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E1857">
      <w:pPr>
        <w:spacing w:line="1400" w:lineRule="exact"/>
        <w:jc w:val="center"/>
        <w:rPr>
          <w:rFonts w:hint="eastAsia" w:ascii="方正小标宋_GBK" w:hAnsi="方正小标宋_GBK" w:eastAsia="方正小标宋_GBK" w:cs="方正小标宋_GBK"/>
          <w:b w:val="0"/>
          <w:bCs w:val="0"/>
          <w:color w:val="FF0000"/>
          <w:spacing w:val="-79"/>
          <w:w w:val="75"/>
          <w:sz w:val="100"/>
        </w:rPr>
      </w:pP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嘉陵区</w:t>
      </w:r>
      <w:r>
        <w:rPr>
          <w:rFonts w:hint="eastAsia" w:ascii="方正小标宋_GBK" w:hAnsi="方正小标宋_GBK" w:eastAsia="方正小标宋_GBK" w:cs="方正小标宋_GBK"/>
          <w:b w:val="0"/>
          <w:bCs w:val="0"/>
          <w:color w:val="FF0000"/>
          <w:spacing w:val="1"/>
          <w:w w:val="58"/>
          <w:kern w:val="0"/>
          <w:sz w:val="100"/>
          <w:fitText w:val="9315" w:id="47867450"/>
          <w:lang w:val="en-US" w:eastAsia="zh-CN"/>
        </w:rPr>
        <w:t>动物卫生监督所</w:t>
      </w:r>
      <w:r>
        <w:rPr>
          <w:rFonts w:hint="eastAsia" w:ascii="方正小标宋_GBK" w:hAnsi="方正小标宋_GBK" w:eastAsia="方正小标宋_GBK" w:cs="方正小标宋_GBK"/>
          <w:b w:val="0"/>
          <w:bCs w:val="0"/>
          <w:color w:val="FF0000"/>
          <w:spacing w:val="1"/>
          <w:w w:val="58"/>
          <w:kern w:val="0"/>
          <w:sz w:val="100"/>
          <w:fitText w:val="9315" w:id="47867450"/>
          <w:lang w:eastAsia="zh-CN"/>
        </w:rPr>
        <w:t>安全生产工</w:t>
      </w:r>
      <w:r>
        <w:rPr>
          <w:rFonts w:hint="eastAsia" w:ascii="方正小标宋_GBK" w:hAnsi="方正小标宋_GBK" w:eastAsia="方正小标宋_GBK" w:cs="方正小标宋_GBK"/>
          <w:b w:val="0"/>
          <w:bCs w:val="0"/>
          <w:color w:val="FF0000"/>
          <w:spacing w:val="18"/>
          <w:w w:val="58"/>
          <w:kern w:val="0"/>
          <w:sz w:val="100"/>
          <w:fitText w:val="9315" w:id="47867450"/>
          <w:lang w:eastAsia="zh-CN"/>
        </w:rPr>
        <w:t>作</w:t>
      </w:r>
      <w:r>
        <w:rPr>
          <w:rFonts w:hint="eastAsia" w:ascii="方正小标宋_GBK" w:hAnsi="方正小标宋_GBK" w:eastAsia="方正小标宋_GBK" w:cs="方正小标宋_GBK"/>
          <w:b w:val="0"/>
          <w:bCs w:val="0"/>
          <w:color w:val="FF0000"/>
          <w:spacing w:val="-79"/>
          <w:w w:val="75"/>
          <w:sz w:val="100"/>
        </w:rPr>
        <w:t>会  议  纪  要</w:t>
      </w:r>
    </w:p>
    <w:p w14:paraId="3472A1CD">
      <w:pPr>
        <w:pStyle w:val="6"/>
        <w:rPr>
          <w:rFonts w:hint="eastAsia" w:eastAsia="方正小标宋_GBK"/>
          <w:lang w:eastAsia="zh-CN"/>
        </w:rPr>
      </w:pPr>
    </w:p>
    <w:p w14:paraId="79759117">
      <w:pPr>
        <w:pStyle w:val="2"/>
        <w:ind w:left="420" w:firstLine="0" w:firstLineChars="0"/>
      </w:pPr>
    </w:p>
    <w:p w14:paraId="2A789893">
      <w:pPr>
        <w:rPr>
          <w:rFonts w:hint="eastAsia"/>
        </w:rPr>
      </w:pPr>
    </w:p>
    <w:p w14:paraId="2C5579F5">
      <w:pPr>
        <w:jc w:val="center"/>
        <w:rPr>
          <w:rFonts w:hint="default" w:ascii="Times New Roman" w:hAnsi="Times New Roman" w:eastAsia="方正楷体_GBK" w:cs="Times New Roman"/>
          <w:b/>
          <w:sz w:val="32"/>
          <w:szCs w:val="32"/>
        </w:rPr>
      </w:pPr>
      <w:r>
        <w:rPr>
          <w:rFonts w:hint="default" w:ascii="Times New Roman" w:hAnsi="Times New Roman" w:eastAsia="方正楷体_GBK" w:cs="Times New Roman"/>
          <w:b/>
          <w:bCs/>
          <w:sz w:val="32"/>
          <w:szCs w:val="32"/>
        </w:rPr>
        <w:t>202</w:t>
      </w:r>
      <w:r>
        <w:rPr>
          <w:rFonts w:hint="eastAsia" w:eastAsia="方正楷体_GBK" w:cs="Times New Roman"/>
          <w:b/>
          <w:bCs/>
          <w:sz w:val="32"/>
          <w:szCs w:val="32"/>
          <w:lang w:val="en-US" w:eastAsia="zh-CN"/>
        </w:rPr>
        <w:t>4</w:t>
      </w:r>
      <w:r>
        <w:rPr>
          <w:rFonts w:hint="default" w:ascii="Times New Roman" w:hAnsi="Times New Roman" w:eastAsia="方正楷体_GBK" w:cs="Times New Roman"/>
          <w:b/>
          <w:bCs/>
          <w:sz w:val="32"/>
          <w:szCs w:val="32"/>
        </w:rPr>
        <w:t>年第</w:t>
      </w:r>
      <w:r>
        <w:rPr>
          <w:rFonts w:hint="eastAsia" w:eastAsia="方正楷体_GBK" w:cs="Times New Roman"/>
          <w:b/>
          <w:bCs/>
          <w:sz w:val="32"/>
          <w:szCs w:val="32"/>
          <w:lang w:val="en-US" w:eastAsia="zh-CN"/>
        </w:rPr>
        <w:t>3</w:t>
      </w:r>
      <w:r>
        <w:rPr>
          <w:rFonts w:hint="default" w:ascii="Times New Roman" w:hAnsi="Times New Roman" w:eastAsia="方正楷体_GBK" w:cs="Times New Roman"/>
          <w:b/>
          <w:bCs/>
          <w:sz w:val="32"/>
          <w:szCs w:val="32"/>
        </w:rPr>
        <w:t>次</w:t>
      </w:r>
    </w:p>
    <w:p w14:paraId="4744AF7F">
      <w:pPr>
        <w:ind w:firstLine="321" w:firstLineChars="100"/>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368300</wp:posOffset>
                </wp:positionV>
                <wp:extent cx="57994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9945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pt;margin-top:29pt;height:0pt;width:456.65pt;z-index:251660288;mso-width-relative:page;mso-height-relative:page;" filled="f" stroked="t" coordsize="21600,21600" o:gfxdata="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aoc1/WAAAACAEAAA8AAAAAAAAAAQAgAAAAIgAAAGRycy9kb3ducmV2LnhtbFBL&#10;AQIUABQAAAAIAIdO4kAqohx1+AEAAOUDAAAOAAAAAAAAAAEAIAAAACUBAABkcnMvZTJvRG9jLnht&#10;bFBLBQYAAAAABgAGAFkBAACPBQAAAAA=&#10;">
                <v:fill on="f" focussize="0,0"/>
                <v:stroke weight="2.25pt" color="#FF0000" joinstyle="round"/>
                <v:imagedata o:title=""/>
                <o:lock v:ext="edit" aspectratio="f"/>
              </v:line>
            </w:pict>
          </mc:Fallback>
        </mc:AlternateContent>
      </w:r>
      <w:r>
        <w:rPr>
          <w:rFonts w:hint="eastAsia" w:eastAsia="方正楷体_GBK" w:cs="Times New Roman"/>
          <w:b/>
          <w:sz w:val="32"/>
          <w:szCs w:val="32"/>
          <w:lang w:val="en-US" w:eastAsia="zh-CN"/>
        </w:rPr>
        <w:t>嘉陵区动物卫生监督所</w:t>
      </w:r>
      <w:r>
        <w:rPr>
          <w:rFonts w:hint="default" w:ascii="Times New Roman" w:hAnsi="Times New Roman" w:eastAsia="方正楷体_GBK" w:cs="Times New Roman"/>
          <w:b/>
          <w:sz w:val="32"/>
          <w:szCs w:val="32"/>
        </w:rPr>
        <w:t xml:space="preserve">          </w:t>
      </w:r>
      <w:r>
        <w:rPr>
          <w:rFonts w:hint="eastAsia"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202</w:t>
      </w:r>
      <w:r>
        <w:rPr>
          <w:rFonts w:hint="eastAsia" w:eastAsia="方正楷体_GBK" w:cs="Times New Roman"/>
          <w:b/>
          <w:sz w:val="32"/>
          <w:szCs w:val="32"/>
          <w:lang w:val="en-US" w:eastAsia="zh-CN"/>
        </w:rPr>
        <w:t>4</w:t>
      </w:r>
      <w:r>
        <w:rPr>
          <w:rFonts w:hint="default" w:ascii="Times New Roman" w:hAnsi="Times New Roman" w:eastAsia="方正楷体_GBK" w:cs="Times New Roman"/>
          <w:b/>
          <w:sz w:val="32"/>
          <w:szCs w:val="32"/>
        </w:rPr>
        <w:t>年</w:t>
      </w:r>
      <w:r>
        <w:rPr>
          <w:rFonts w:hint="eastAsia" w:eastAsia="方正楷体_GBK" w:cs="Times New Roman"/>
          <w:b/>
          <w:sz w:val="32"/>
          <w:szCs w:val="32"/>
          <w:lang w:val="en-US" w:eastAsia="zh-CN"/>
        </w:rPr>
        <w:t>7</w:t>
      </w:r>
      <w:r>
        <w:rPr>
          <w:rFonts w:hint="default" w:ascii="Times New Roman" w:hAnsi="Times New Roman" w:eastAsia="方正楷体_GBK" w:cs="Times New Roman"/>
          <w:b/>
          <w:sz w:val="32"/>
          <w:szCs w:val="32"/>
        </w:rPr>
        <w:t>月</w:t>
      </w:r>
      <w:r>
        <w:rPr>
          <w:rFonts w:hint="eastAsia" w:eastAsia="方正楷体_GBK" w:cs="Times New Roman"/>
          <w:b/>
          <w:sz w:val="32"/>
          <w:szCs w:val="32"/>
          <w:lang w:val="en-US" w:eastAsia="zh-CN"/>
        </w:rPr>
        <w:t>31</w:t>
      </w:r>
      <w:r>
        <w:rPr>
          <w:rFonts w:hint="default" w:ascii="Times New Roman" w:hAnsi="Times New Roman" w:eastAsia="方正楷体_GBK" w:cs="Times New Roman"/>
          <w:b/>
          <w:sz w:val="32"/>
          <w:szCs w:val="32"/>
        </w:rPr>
        <w:t>日</w:t>
      </w:r>
    </w:p>
    <w:p w14:paraId="3FE9B453">
      <w:pPr>
        <w:adjustRightInd w:val="0"/>
        <w:spacing w:line="600" w:lineRule="exact"/>
        <w:rPr>
          <w:rFonts w:hint="eastAsia" w:ascii="Times New Roman" w:hAnsi="Times New Roman" w:eastAsia="方正仿宋_GBK" w:cs="Times New Roman"/>
          <w:b/>
          <w:bCs/>
          <w:kern w:val="0"/>
          <w:sz w:val="32"/>
          <w:szCs w:val="32"/>
          <w:lang w:val="en-US" w:eastAsia="zh-CN"/>
        </w:rPr>
      </w:pPr>
      <w:r>
        <w:rPr>
          <w:rFonts w:hint="eastAsia" w:ascii="Times New Roman" w:hAnsi="Times New Roman" w:eastAsia="方正仿宋_GBK" w:cs="Times New Roman"/>
          <w:b/>
          <w:bCs/>
          <w:kern w:val="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17780</wp:posOffset>
                </wp:positionV>
                <wp:extent cx="5800725" cy="0"/>
                <wp:effectExtent l="0" t="13970" r="9525" b="24130"/>
                <wp:wrapNone/>
                <wp:docPr id="3" name="直接连接符 3"/>
                <wp:cNvGraphicFramePr/>
                <a:graphic xmlns:a="http://schemas.openxmlformats.org/drawingml/2006/main">
                  <a:graphicData uri="http://schemas.microsoft.com/office/word/2010/wordprocessingShape">
                    <wps:wsp>
                      <wps:cNvCnPr/>
                      <wps:spPr>
                        <a:xfrm>
                          <a:off x="0" y="0"/>
                          <a:ext cx="5800725" cy="0"/>
                        </a:xfrm>
                        <a:prstGeom prst="line">
                          <a:avLst/>
                        </a:prstGeom>
                        <a:ln w="2857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1.4pt;height:0pt;width:456.75pt;z-index:251659264;mso-width-relative:page;mso-height-relative:page;" filled="f" stroked="t" coordsize="21600,21600" o:gfxdata="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yyQFNEAAAAGAQAADwAAAAAAAAABACAAAAAiAAAAZHJzL2Rvd25yZXYueG1sUEsBAhQAFAAA&#10;AAgAh07iQCGjAuD2AQAA5QMAAA4AAAAAAAAAAQAgAAAAIAEAAGRycy9lMm9Eb2MueG1sUEsFBgAA&#10;AAAGAAYAWQEAAIgFAAAAAA==&#10;">
                <v:fill on="f" focussize="0,0"/>
                <v:stroke weight="2.25pt" color="#FFFFFF" joinstyle="round"/>
                <v:imagedata o:title=""/>
                <o:lock v:ext="edit" aspectratio="f"/>
              </v:line>
            </w:pict>
          </mc:Fallback>
        </mc:AlternateContent>
      </w:r>
    </w:p>
    <w:p w14:paraId="7D135D48">
      <w:pPr>
        <w:adjustRightInd w:val="0"/>
        <w:spacing w:line="600" w:lineRule="exact"/>
        <w:ind w:firstLine="883" w:firstLineChars="200"/>
        <w:jc w:val="center"/>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南充市嘉陵区屠宰和饲料行业第三季度</w:t>
      </w:r>
    </w:p>
    <w:p w14:paraId="254368EA">
      <w:pPr>
        <w:adjustRightInd w:val="0"/>
        <w:spacing w:line="600" w:lineRule="exact"/>
        <w:ind w:firstLine="883" w:firstLineChars="200"/>
        <w:jc w:val="center"/>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安全工作会议</w:t>
      </w:r>
    </w:p>
    <w:p w14:paraId="34F4F279">
      <w:pPr>
        <w:pStyle w:val="2"/>
        <w:rPr>
          <w:rFonts w:hint="eastAsia"/>
          <w:lang w:val="en-US" w:eastAsia="zh-CN"/>
        </w:rPr>
      </w:pPr>
    </w:p>
    <w:p w14:paraId="708C224C">
      <w:pPr>
        <w:numPr>
          <w:ilvl w:val="0"/>
          <w:numId w:val="1"/>
        </w:numPr>
        <w:autoSpaceDE w:val="0"/>
        <w:autoSpaceDN w:val="0"/>
        <w:adjustRightInd w:val="0"/>
        <w:spacing w:line="600" w:lineRule="exact"/>
        <w:ind w:firstLine="643" w:firstLineChars="200"/>
        <w:rPr>
          <w:rFonts w:hint="default"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传达学习习近平总书记等中央领导同志近期重要指示批示精神及省防指调度会议暨全省安全生产和防汛减灾紧急调度视频会议精神，结合安全生产治本攻坚和“强安2024”专项行动工作要求，部署我区屠宰和饲料行业安全生产工作。</w:t>
      </w:r>
    </w:p>
    <w:p w14:paraId="7C466F6D">
      <w:pPr>
        <w:numPr>
          <w:ilvl w:val="0"/>
          <w:numId w:val="1"/>
        </w:numPr>
        <w:autoSpaceDE w:val="0"/>
        <w:autoSpaceDN w:val="0"/>
        <w:adjustRightInd w:val="0"/>
        <w:spacing w:line="600" w:lineRule="exact"/>
        <w:ind w:firstLine="643" w:firstLineChars="200"/>
        <w:rPr>
          <w:rFonts w:hint="eastAsia" w:eastAsia="方正仿宋_GBK" w:cs="Times New Roman"/>
          <w:b/>
          <w:bCs/>
          <w:kern w:val="0"/>
          <w:sz w:val="32"/>
          <w:szCs w:val="32"/>
          <w:lang w:val="en-US" w:eastAsia="zh-CN"/>
        </w:rPr>
      </w:pPr>
      <w:r>
        <w:rPr>
          <w:rFonts w:hint="eastAsia" w:eastAsia="方正仿宋_GBK" w:cs="Times New Roman"/>
          <w:b/>
          <w:bCs/>
          <w:kern w:val="0"/>
          <w:sz w:val="32"/>
          <w:szCs w:val="32"/>
          <w:lang w:val="en-US" w:eastAsia="zh-CN"/>
        </w:rPr>
        <w:t>任海军副局长传达国省市近期安全会议精神。对第三季度的安全生产工作作如下安排：</w:t>
      </w:r>
    </w:p>
    <w:p w14:paraId="6953FF44">
      <w:pPr>
        <w:pStyle w:val="6"/>
        <w:numPr>
          <w:ilvl w:val="0"/>
          <w:numId w:val="2"/>
        </w:numPr>
        <w:ind w:left="0" w:leftChars="0" w:firstLine="643" w:firstLineChars="200"/>
        <w:rPr>
          <w:rFonts w:hint="default" w:ascii="Times New Roman" w:hAnsi="Times New Roman" w:eastAsia="方正仿宋_GBK" w:cs="Times New Roman"/>
          <w:b/>
          <w:bCs/>
          <w:kern w:val="0"/>
          <w:sz w:val="32"/>
          <w:szCs w:val="32"/>
          <w:lang w:val="en-US" w:eastAsia="zh-CN" w:bidi="ar-SA"/>
        </w:rPr>
      </w:pPr>
      <w:r>
        <w:rPr>
          <w:rFonts w:hint="eastAsia" w:eastAsia="方正仿宋_GBK" w:cs="Times New Roman"/>
          <w:b/>
          <w:bCs/>
          <w:kern w:val="0"/>
          <w:sz w:val="32"/>
          <w:szCs w:val="32"/>
          <w:lang w:val="en-US" w:eastAsia="zh-CN"/>
        </w:rPr>
        <w:t>抓好有限空间安全监管。</w:t>
      </w:r>
      <w:r>
        <w:rPr>
          <w:rFonts w:hint="eastAsia" w:eastAsia="方正仿宋_GBK" w:cs="Times New Roman"/>
          <w:b/>
          <w:bCs/>
          <w:kern w:val="0"/>
          <w:sz w:val="32"/>
          <w:szCs w:val="32"/>
          <w:lang w:val="en-US" w:eastAsia="zh-CN"/>
        </w:rPr>
        <w:t>夏季气温升高，有限空间的气体增多，</w:t>
      </w:r>
      <w:r>
        <w:rPr>
          <w:rFonts w:hint="eastAsia" w:eastAsia="方正仿宋_GBK" w:cs="Times New Roman"/>
          <w:b/>
          <w:bCs/>
          <w:kern w:val="0"/>
          <w:sz w:val="32"/>
          <w:szCs w:val="32"/>
          <w:lang w:val="en-US" w:eastAsia="zh-CN"/>
        </w:rPr>
        <w:t>屠宰行业的污水处理设施作为有限空间的重点区域，提升业主安全意识，落实业主安全责任主体责任，严禁非专业人士到有限空间作业。新希望饲料厂要正确辨识有限空间，做好有限空间的安全风险分析。</w:t>
      </w:r>
    </w:p>
    <w:p w14:paraId="7DE63861">
      <w:pPr>
        <w:pStyle w:val="6"/>
        <w:numPr>
          <w:ilvl w:val="0"/>
          <w:numId w:val="2"/>
        </w:numPr>
        <w:ind w:left="0" w:leftChars="0" w:firstLine="643" w:firstLineChars="200"/>
        <w:rPr>
          <w:rFonts w:hint="default" w:ascii="Times New Roman" w:hAnsi="Times New Roman" w:eastAsia="方正仿宋_GBK" w:cs="Times New Roman"/>
          <w:b/>
          <w:bCs/>
          <w:kern w:val="0"/>
          <w:sz w:val="32"/>
          <w:szCs w:val="32"/>
          <w:lang w:val="en-US" w:eastAsia="zh-CN" w:bidi="ar-SA"/>
        </w:rPr>
      </w:pPr>
      <w:r>
        <w:rPr>
          <w:rFonts w:hint="eastAsia" w:eastAsia="方正仿宋_GBK" w:cs="Times New Roman"/>
          <w:b/>
          <w:bCs/>
          <w:kern w:val="0"/>
          <w:sz w:val="32"/>
          <w:szCs w:val="32"/>
          <w:lang w:val="en-US" w:eastAsia="zh-CN" w:bidi="ar-SA"/>
        </w:rPr>
        <w:t>抓好畜禽屠宰安全监管。督促企业开展安全隐患自查，及时消除安全隐患，有效做好场区安全管理工作。</w:t>
      </w:r>
    </w:p>
    <w:p w14:paraId="7AFC0FA0">
      <w:pPr>
        <w:pStyle w:val="6"/>
        <w:numPr>
          <w:ilvl w:val="0"/>
          <w:numId w:val="2"/>
        </w:numPr>
        <w:ind w:left="0" w:leftChars="0" w:firstLine="643" w:firstLineChars="200"/>
        <w:rPr>
          <w:rFonts w:hint="default" w:ascii="Times New Roman" w:hAnsi="Times New Roman" w:eastAsia="方正仿宋_GBK" w:cs="Times New Roman"/>
          <w:b/>
          <w:bCs/>
          <w:kern w:val="0"/>
          <w:sz w:val="32"/>
          <w:szCs w:val="32"/>
          <w:lang w:val="en-US" w:eastAsia="zh-CN" w:bidi="ar-SA"/>
        </w:rPr>
      </w:pPr>
      <w:r>
        <w:rPr>
          <w:rFonts w:hint="eastAsia" w:eastAsia="方正仿宋_GBK" w:cs="Times New Roman"/>
          <w:b/>
          <w:bCs/>
          <w:kern w:val="0"/>
          <w:sz w:val="32"/>
          <w:szCs w:val="32"/>
          <w:lang w:val="en-US" w:eastAsia="zh-CN" w:bidi="ar-SA"/>
        </w:rPr>
        <w:t>抓好饲料领域安全监管</w:t>
      </w:r>
      <w:r>
        <w:rPr>
          <w:rFonts w:hint="eastAsia" w:ascii="Times New Roman" w:hAnsi="Times New Roman" w:eastAsia="方正仿宋_GBK" w:cs="Times New Roman"/>
          <w:b/>
          <w:bCs/>
          <w:kern w:val="0"/>
          <w:sz w:val="32"/>
          <w:szCs w:val="32"/>
          <w:lang w:val="en-US" w:eastAsia="zh-CN" w:bidi="ar-SA"/>
        </w:rPr>
        <w:t>。</w:t>
      </w:r>
      <w:r>
        <w:rPr>
          <w:rFonts w:hint="eastAsia" w:eastAsia="方正仿宋_GBK" w:cs="Times New Roman"/>
          <w:b/>
          <w:bCs/>
          <w:kern w:val="0"/>
          <w:sz w:val="32"/>
          <w:szCs w:val="32"/>
          <w:lang w:val="en-US" w:eastAsia="zh-CN" w:bidi="ar-SA"/>
        </w:rPr>
        <w:t>做好安全指导和行业领域的监管工作</w:t>
      </w:r>
      <w:r>
        <w:rPr>
          <w:rFonts w:hint="eastAsia" w:ascii="Times New Roman" w:hAnsi="Times New Roman" w:eastAsia="方正仿宋_GBK" w:cs="Times New Roman"/>
          <w:b/>
          <w:bCs/>
          <w:kern w:val="0"/>
          <w:sz w:val="32"/>
          <w:szCs w:val="32"/>
          <w:lang w:val="en-US" w:eastAsia="zh-CN" w:bidi="ar-SA"/>
        </w:rPr>
        <w:t>。</w:t>
      </w:r>
    </w:p>
    <w:p w14:paraId="545AD5E9">
      <w:pPr>
        <w:pStyle w:val="2"/>
        <w:numPr>
          <w:ilvl w:val="0"/>
          <w:numId w:val="0"/>
        </w:numPr>
        <w:ind w:firstLine="643" w:firstLineChars="200"/>
        <w:rPr>
          <w:rFonts w:hint="default" w:ascii="Times New Roman" w:hAnsi="Times New Roman" w:eastAsia="方正仿宋_GBK" w:cs="Times New Roman"/>
          <w:b/>
          <w:bCs/>
          <w:kern w:val="0"/>
          <w:sz w:val="32"/>
          <w:szCs w:val="32"/>
          <w:lang w:val="en-US" w:eastAsia="zh-CN" w:bidi="ar-SA"/>
        </w:rPr>
      </w:pPr>
      <w:r>
        <w:rPr>
          <w:rFonts w:hint="eastAsia" w:eastAsia="方正仿宋_GBK" w:cs="Times New Roman"/>
          <w:b/>
          <w:bCs/>
          <w:kern w:val="0"/>
          <w:sz w:val="32"/>
          <w:szCs w:val="32"/>
          <w:lang w:val="en-US" w:eastAsia="zh-CN"/>
        </w:rPr>
        <w:t>三、贾林帅就第三季度屠宰和饲料行业安全和环保工作的具体落实作具体指导。各畜牧兽医服务站要开展安全环保监督检查，对业主加强安全培训和指导，主动开展安全隐患排查，对排查出的隐患要及时整改销号，形成整改闭环。区动监所将会对各屠宰企业和新希望饲料有限公司开展随机监督检查。</w:t>
      </w:r>
    </w:p>
    <w:p w14:paraId="6A9E6D0A">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出</w:t>
      </w:r>
      <w:r>
        <w:rPr>
          <w:rFonts w:hint="eastAsia" w:ascii="方正黑体_GBK" w:hAnsi="方正黑体_GBK" w:eastAsia="方正黑体_GBK" w:cs="方正黑体_GBK"/>
          <w:b/>
          <w:bCs/>
          <w:kern w:val="0"/>
          <w:sz w:val="32"/>
          <w:szCs w:val="32"/>
          <w:lang w:val="en-US" w:eastAsia="zh-CN"/>
        </w:rPr>
        <w:t xml:space="preserve">    </w:t>
      </w:r>
      <w:r>
        <w:rPr>
          <w:rFonts w:hint="eastAsia" w:ascii="方正黑体_GBK" w:hAnsi="方正黑体_GBK" w:eastAsia="方正黑体_GBK" w:cs="方正黑体_GBK"/>
          <w:b/>
          <w:bCs/>
          <w:kern w:val="0"/>
          <w:sz w:val="32"/>
          <w:szCs w:val="32"/>
          <w:lang w:val="zh-CN"/>
        </w:rPr>
        <w:t>席</w:t>
      </w:r>
    </w:p>
    <w:p w14:paraId="38FAF23E">
      <w:pPr>
        <w:autoSpaceDE w:val="0"/>
        <w:autoSpaceDN w:val="0"/>
        <w:adjustRightInd w:val="0"/>
        <w:spacing w:line="600" w:lineRule="exact"/>
        <w:ind w:firstLine="640" w:firstLineChars="200"/>
        <w:rPr>
          <w:rFonts w:hint="eastAsia" w:eastAsia="方正仿宋_GBK" w:cs="Times New Roman"/>
          <w:b/>
          <w:bCs/>
          <w:kern w:val="0"/>
          <w:sz w:val="32"/>
          <w:szCs w:val="32"/>
          <w:lang w:val="en-US" w:eastAsia="zh-CN"/>
        </w:rPr>
      </w:pPr>
      <w:r>
        <w:rPr>
          <w:rFonts w:hint="eastAsia" w:ascii="方正仿宋_GBK" w:eastAsia="方正仿宋_GBK"/>
          <w:sz w:val="32"/>
          <w:szCs w:val="32"/>
        </w:rPr>
        <w:t>任海军</w:t>
      </w:r>
    </w:p>
    <w:p w14:paraId="636B9E55">
      <w:pPr>
        <w:autoSpaceDE w:val="0"/>
        <w:autoSpaceDN w:val="0"/>
        <w:adjustRightInd w:val="0"/>
        <w:spacing w:line="600" w:lineRule="exact"/>
        <w:ind w:firstLine="643" w:firstLineChars="200"/>
        <w:rPr>
          <w:rFonts w:hint="eastAsia" w:ascii="方正黑体_GBK" w:hAnsi="方正黑体_GBK" w:eastAsia="方正黑体_GBK" w:cs="方正黑体_GBK"/>
          <w:b/>
          <w:bCs/>
          <w:kern w:val="0"/>
          <w:sz w:val="32"/>
          <w:szCs w:val="32"/>
          <w:lang w:val="zh-CN"/>
        </w:rPr>
      </w:pPr>
      <w:r>
        <w:rPr>
          <w:rFonts w:hint="eastAsia" w:ascii="方正黑体_GBK" w:hAnsi="方正黑体_GBK" w:eastAsia="方正黑体_GBK" w:cs="方正黑体_GBK"/>
          <w:b/>
          <w:bCs/>
          <w:kern w:val="0"/>
          <w:sz w:val="32"/>
          <w:szCs w:val="32"/>
          <w:lang w:val="zh-CN"/>
        </w:rPr>
        <w:t>参会人员</w:t>
      </w:r>
    </w:p>
    <w:p w14:paraId="2BE4918C">
      <w:pPr>
        <w:adjustRightInd w:val="0"/>
        <w:spacing w:line="600" w:lineRule="exact"/>
        <w:ind w:firstLine="640" w:firstLineChars="200"/>
        <w:rPr>
          <w:rFonts w:hint="default"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弋明、张绍斌、王勇、杜勇、任天永、王俊权、任水平、杨海超、贾林帅</w:t>
      </w:r>
      <w:r>
        <w:rPr>
          <w:rFonts w:hint="eastAsia" w:ascii="方正仿宋_GBK" w:eastAsia="方正仿宋_GBK" w:cs="Times New Roman"/>
          <w:kern w:val="2"/>
          <w:sz w:val="32"/>
          <w:szCs w:val="32"/>
          <w:lang w:val="en-US" w:eastAsia="zh-CN" w:bidi="ar-SA"/>
        </w:rPr>
        <w:t>、何远芳、赵果、李岭、蒲攀、冯艳、赵海英、唐小平、樊思波、刘美珍、刘瑜、李波、蒋琴吟、杨健、唐熊、周燕、青颖、贾琦</w:t>
      </w:r>
      <w:bookmarkStart w:id="0" w:name="_GoBack"/>
      <w:bookmarkEnd w:id="0"/>
    </w:p>
    <w:p w14:paraId="50C2FB66">
      <w:pPr>
        <w:pStyle w:val="6"/>
        <w:rPr>
          <w:rFonts w:hint="default"/>
          <w:lang w:val="en-US"/>
        </w:rPr>
      </w:pPr>
    </w:p>
    <w:sectPr>
      <w:pgSz w:w="11906" w:h="16838"/>
      <w:pgMar w:top="1984" w:right="1587"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1FE1C"/>
    <w:multiLevelType w:val="singleLevel"/>
    <w:tmpl w:val="8A31FE1C"/>
    <w:lvl w:ilvl="0" w:tentative="0">
      <w:start w:val="1"/>
      <w:numFmt w:val="chineseCounting"/>
      <w:suff w:val="nothing"/>
      <w:lvlText w:val="%1、"/>
      <w:lvlJc w:val="left"/>
      <w:rPr>
        <w:rFonts w:hint="eastAsia"/>
      </w:rPr>
    </w:lvl>
  </w:abstractNum>
  <w:abstractNum w:abstractNumId="1">
    <w:nsid w:val="AB30C5EC"/>
    <w:multiLevelType w:val="singleLevel"/>
    <w:tmpl w:val="AB30C5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jhkOTAyMDRiYjU0NzMzNDhmMjNmZGViYzA2NWYifQ=="/>
  </w:docVars>
  <w:rsids>
    <w:rsidRoot w:val="00000000"/>
    <w:rsid w:val="18FA5CB5"/>
    <w:rsid w:val="1D30223A"/>
    <w:rsid w:val="1F7F7832"/>
    <w:rsid w:val="201C198C"/>
    <w:rsid w:val="341B3FDD"/>
    <w:rsid w:val="360831F6"/>
    <w:rsid w:val="374455F9"/>
    <w:rsid w:val="3FFE0C0E"/>
    <w:rsid w:val="46D72735"/>
    <w:rsid w:val="47225709"/>
    <w:rsid w:val="4C7721B5"/>
    <w:rsid w:val="5F5E2FD2"/>
    <w:rsid w:val="5F9C09ED"/>
    <w:rsid w:val="654E3963"/>
    <w:rsid w:val="6A157D9F"/>
    <w:rsid w:val="71D52D34"/>
    <w:rsid w:val="73976BA8"/>
    <w:rsid w:val="762B13B3"/>
    <w:rsid w:val="7D100A93"/>
    <w:rsid w:val="7EE9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rPr>
      <w:rFonts w:ascii="Calibri" w:hAnsi="Calibri" w:eastAsia="方正仿宋_GBK"/>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after="120"/>
      <w:ind w:left="200" w:leftChars="200"/>
    </w:pPr>
    <w:rPr>
      <w:rFonts w:ascii="Times New Roman" w:hAnsi="Times New Roman"/>
      <w:sz w:val="24"/>
    </w:rPr>
  </w:style>
  <w:style w:type="paragraph" w:styleId="4">
    <w:name w:val="Normal Indent"/>
    <w:basedOn w:val="1"/>
    <w:next w:val="1"/>
    <w:qFormat/>
    <w:uiPriority w:val="0"/>
    <w:pPr>
      <w:ind w:firstLine="420" w:firstLineChars="200"/>
    </w:pPr>
    <w:rPr>
      <w:rFonts w:eastAsia="仿宋"/>
      <w:sz w:val="32"/>
    </w:rPr>
  </w:style>
  <w:style w:type="paragraph" w:styleId="5">
    <w:name w:val="Plain Text"/>
    <w:basedOn w:val="1"/>
    <w:qFormat/>
    <w:uiPriority w:val="0"/>
    <w:rPr>
      <w:rFonts w:ascii="宋体" w:hAnsi="Courier New" w:eastAsia="仿宋"/>
      <w:kern w:val="0"/>
      <w:sz w:val="32"/>
      <w:szCs w:val="21"/>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table of figures"/>
    <w:basedOn w:val="1"/>
    <w:next w:val="1"/>
    <w:unhideWhenUsed/>
    <w:qFormat/>
    <w:uiPriority w:val="99"/>
    <w:pPr>
      <w:ind w:left="200" w:leftChars="200" w:hanging="200" w:hanging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803</Characters>
  <Lines>0</Lines>
  <Paragraphs>0</Paragraphs>
  <TotalTime>18</TotalTime>
  <ScaleCrop>false</ScaleCrop>
  <LinksUpToDate>false</LinksUpToDate>
  <CharactersWithSpaces>831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2022-04-02T02:02:00Z</dcterms:created>
  <dc:creator>Administrator</dc:creator>
  <cp:lastModifiedBy>€PP^_^</cp:lastModifiedBy>
  <dcterms:modified xsi:type="dcterms:W3CDTF">2024-07-31T02:20:59Z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CB4FA987A8584998BFB853E984DDC876_13</vt:lpwstr>
  </property>
</Properties>
</file>