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right"/>
        <w:rPr>
          <w:rFonts w:hint="default" w:ascii="黑体" w:eastAsia="黑体"/>
          <w:color w:val="FF0000"/>
          <w:spacing w:val="-20"/>
          <w:w w:val="66"/>
          <w:sz w:val="44"/>
          <w:szCs w:val="44"/>
        </w:rPr>
      </w:pPr>
    </w:p>
    <w:p>
      <w:pPr>
        <w:spacing w:line="560" w:lineRule="exact"/>
        <w:rPr>
          <w:rFonts w:hint="default" w:ascii="仿宋_GB2312" w:eastAsia="仿宋_GB2312"/>
          <w:color w:val="FF0000"/>
          <w:sz w:val="44"/>
          <w:szCs w:val="44"/>
        </w:rPr>
      </w:pPr>
    </w:p>
    <w:p>
      <w:pPr>
        <w:pStyle w:val="2"/>
        <w:rPr>
          <w:rFonts w:hint="default" w:ascii="仿宋_GB2312" w:eastAsia="仿宋_GB2312"/>
          <w:color w:val="FF0000"/>
          <w:sz w:val="44"/>
          <w:szCs w:val="44"/>
        </w:rPr>
      </w:pPr>
    </w:p>
    <w:p>
      <w:pPr>
        <w:spacing w:line="1700" w:lineRule="exact"/>
        <w:jc w:val="both"/>
        <w:rPr>
          <w:rFonts w:hint="eastAsia" w:ascii="仿宋_GB2312" w:eastAsia="仿宋_GB2312"/>
          <w:b w:val="0"/>
          <w:bCs w:val="0"/>
          <w:spacing w:val="-113"/>
          <w:kern w:val="0"/>
          <w:sz w:val="32"/>
        </w:rPr>
      </w:pPr>
      <w:r>
        <w:rPr>
          <w:rFonts w:hint="eastAsia" w:ascii="华文中宋" w:hAnsi="华文中宋" w:eastAsia="华文中宋"/>
          <w:b w:val="0"/>
          <w:bCs w:val="0"/>
          <w:color w:val="FF0000"/>
          <w:spacing w:val="-113"/>
          <w:w w:val="66"/>
          <w:sz w:val="122"/>
          <w:szCs w:val="122"/>
          <w:lang w:eastAsia="zh-CN"/>
        </w:rPr>
        <w:t>西充县</w:t>
      </w:r>
      <w:r>
        <w:rPr>
          <w:rFonts w:hint="eastAsia" w:ascii="华文中宋" w:hAnsi="华文中宋" w:eastAsia="华文中宋"/>
          <w:b w:val="0"/>
          <w:bCs w:val="0"/>
          <w:color w:val="FF0000"/>
          <w:spacing w:val="-113"/>
          <w:w w:val="66"/>
          <w:sz w:val="122"/>
          <w:szCs w:val="122"/>
        </w:rPr>
        <w:t>消防安全委员会</w:t>
      </w:r>
      <w:r>
        <w:rPr>
          <w:rFonts w:hint="eastAsia" w:ascii="华文中宋" w:hAnsi="华文中宋" w:eastAsia="华文中宋"/>
          <w:b w:val="0"/>
          <w:bCs w:val="0"/>
          <w:color w:val="FF0000"/>
          <w:spacing w:val="-113"/>
          <w:w w:val="66"/>
          <w:sz w:val="122"/>
          <w:szCs w:val="122"/>
          <w:lang w:eastAsia="zh-CN"/>
        </w:rPr>
        <w:t>办公室</w:t>
      </w:r>
      <w:r>
        <w:rPr>
          <w:rFonts w:hint="eastAsia" w:ascii="华文中宋" w:hAnsi="华文中宋" w:eastAsia="华文中宋"/>
          <w:b w:val="0"/>
          <w:bCs w:val="0"/>
          <w:color w:val="FF0000"/>
          <w:spacing w:val="-113"/>
          <w:w w:val="66"/>
          <w:sz w:val="122"/>
          <w:szCs w:val="122"/>
        </w:rPr>
        <w:t>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600" w:lineRule="exact"/>
        <w:ind w:left="0" w:leftChars="0" w:right="0" w:rightChars="0"/>
        <w:jc w:val="center"/>
        <w:textAlignment w:val="auto"/>
        <w:outlineLvl w:val="9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kern w:val="0"/>
          <w:sz w:val="32"/>
        </w:rPr>
        <w:t>西消</w:t>
      </w:r>
      <w:r>
        <w:rPr>
          <w:rFonts w:hint="eastAsia" w:ascii="仿宋_GB2312" w:eastAsia="仿宋_GB2312"/>
          <w:kern w:val="0"/>
          <w:sz w:val="32"/>
          <w:lang w:eastAsia="zh-CN"/>
        </w:rPr>
        <w:t>安</w:t>
      </w:r>
      <w:r>
        <w:rPr>
          <w:rFonts w:hint="eastAsia" w:ascii="仿宋_GB2312" w:eastAsia="仿宋_GB2312"/>
          <w:kern w:val="0"/>
          <w:sz w:val="32"/>
        </w:rPr>
        <w:t>委</w:t>
      </w:r>
      <w:r>
        <w:rPr>
          <w:rFonts w:hint="eastAsia" w:ascii="仿宋_GB2312" w:eastAsia="仿宋_GB2312"/>
          <w:kern w:val="0"/>
          <w:sz w:val="32"/>
          <w:lang w:eastAsia="zh-CN"/>
        </w:rPr>
        <w:t>办</w:t>
      </w:r>
      <w:r>
        <w:rPr>
          <w:rFonts w:hint="eastAsia" w:ascii="仿宋_GB2312" w:eastAsia="仿宋_GB2312"/>
          <w:sz w:val="32"/>
        </w:rPr>
        <w:t>〔</w:t>
      </w:r>
      <w:r>
        <w:rPr>
          <w:rFonts w:hint="default" w:ascii="Times New Roman" w:hAnsi="Times New Roman" w:cs="Times New Roman"/>
          <w:sz w:val="32"/>
          <w:lang w:val="en-US" w:eastAsia="zh-CN"/>
        </w:rPr>
        <w:t>202</w:t>
      </w:r>
      <w:r>
        <w:rPr>
          <w:rFonts w:hint="eastAsia" w:cs="Times New Roman"/>
          <w:sz w:val="32"/>
          <w:lang w:val="en-US" w:eastAsia="zh-CN"/>
        </w:rPr>
        <w:t>4</w:t>
      </w:r>
      <w:r>
        <w:rPr>
          <w:rFonts w:hint="eastAsia" w:ascii="仿宋_GB2312" w:eastAsia="仿宋_GB2312"/>
          <w:sz w:val="32"/>
        </w:rPr>
        <w:t>〕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0</w:t>
      </w:r>
      <w:r>
        <w:rPr>
          <w:rFonts w:hint="eastAsia" w:eastAsia="仿宋_GB2312" w:cs="Times New Roman"/>
          <w:sz w:val="32"/>
          <w:lang w:val="en-US" w:eastAsia="zh-CN"/>
        </w:rPr>
        <w:t>8</w:t>
      </w:r>
      <w:r>
        <w:rPr>
          <w:rFonts w:hint="eastAsia" w:ascii="仿宋_GB2312" w:eastAsia="仿宋_GB2312"/>
          <w:sz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600" w:lineRule="exact"/>
        <w:ind w:left="0" w:leftChars="0" w:right="0" w:rightChars="0"/>
        <w:textAlignment w:val="auto"/>
        <w:outlineLvl w:val="9"/>
        <w:rPr>
          <w:rFonts w:hint="default" w:ascii="方正小标宋简体" w:eastAsia="方正小标宋简体"/>
          <w:color w:val="FF0000"/>
          <w:sz w:val="32"/>
        </w:rPr>
      </w:pPr>
      <w:r>
        <w:rPr>
          <w:rFonts w:ascii="Calibri" w:eastAsia="宋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29210</wp:posOffset>
                </wp:positionV>
                <wp:extent cx="5600700" cy="0"/>
                <wp:effectExtent l="0" t="13970" r="0" b="1460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.75pt;margin-top:2.3pt;height:0pt;width:441pt;z-index:251660288;mso-width-relative:page;mso-height-relative:page;" filled="f" stroked="t" coordsize="21600,21600" o:gfxdata="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h0WLTSAAAA&#10;BQEAAA8AAAAAAAAAAQAgAAAAIgAAAGRycy9kb3ducmV2LnhtbFBLAQIUABQAAAAIAIdO4kABbusz&#10;6gEAANwDAAAOAAAAAAAAAAEAIAAAACEBAABkcnMvZTJvRG9jLnhtbFBLBQYAAAAABgAGAFkBAAB9&#10;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600" w:lineRule="exact"/>
        <w:ind w:left="0" w:leftChars="0" w:right="0" w:rightChars="0"/>
        <w:textAlignment w:val="auto"/>
        <w:outlineLvl w:val="9"/>
        <w:rPr>
          <w:rFonts w:hint="default" w:ascii="方正小标宋简体" w:eastAsia="方正小标宋简体"/>
          <w:color w:val="FF000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西充县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消防安全委员会办公室</w:t>
      </w:r>
    </w:p>
    <w:p>
      <w:pPr>
        <w:spacing w:line="520" w:lineRule="exact"/>
        <w:jc w:val="center"/>
        <w:rPr>
          <w:rFonts w:hint="eastAsia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印发《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年度3月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全县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消防安全形势分析报告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各乡镇人民政府、街道办，县消安委各成员单位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：</w:t>
      </w:r>
    </w:p>
    <w:p>
      <w:pPr>
        <w:snapToGrid w:val="0"/>
        <w:spacing w:line="600" w:lineRule="exact"/>
        <w:ind w:firstLine="72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近期，县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消防安全委员会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办公室依据火灾防控工作实际和全县火灾信息统计数据，科学分析研判，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形成了《</w:t>
      </w:r>
      <w:r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  <w:t>202</w:t>
      </w:r>
      <w:r>
        <w:rPr>
          <w:rFonts w:hint="eastAsia" w:eastAsia="方正仿宋_GBK" w:cs="Times New Roman"/>
          <w:sz w:val="36"/>
          <w:szCs w:val="36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年度</w:t>
      </w:r>
      <w:r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月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全县消防安全形势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分析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报告》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，现印发给你们，请结合实际，提前谋划，做好相关行业、系统、领域的消防安全风险管控。</w:t>
      </w:r>
    </w:p>
    <w:p>
      <w:pPr>
        <w:pStyle w:val="2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3258820</wp:posOffset>
            </wp:positionH>
            <wp:positionV relativeFrom="paragraph">
              <wp:posOffset>39370</wp:posOffset>
            </wp:positionV>
            <wp:extent cx="1641475" cy="1633855"/>
            <wp:effectExtent l="52070" t="10160" r="47625" b="62865"/>
            <wp:wrapNone/>
            <wp:docPr id="2" name="图片 2" descr="C:\Users\Administrator.XTZ-20191118URQ\Desktop\消安委办.png消安委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.XTZ-20191118URQ\Desktop\消安委办.png消安委办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 rot="14160000">
                      <a:off x="0" y="0"/>
                      <a:ext cx="1641475" cy="163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此通知。</w:t>
      </w: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wordWrap/>
        <w:snapToGrid w:val="0"/>
        <w:spacing w:line="600" w:lineRule="exact"/>
        <w:ind w:left="5055" w:leftChars="342" w:hanging="4337" w:hangingChars="1200"/>
        <w:jc w:val="left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西充县消防安全委员会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办公室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 xml:space="preserve">           </w:t>
      </w:r>
      <w:r>
        <w:rPr>
          <w:rFonts w:hint="default" w:ascii="Times New Roman" w:hAnsi="Times New Roman" w:eastAsia="方正仿宋_GBK" w:cs="Times New Roman"/>
          <w:sz w:val="36"/>
          <w:szCs w:val="36"/>
        </w:rPr>
        <w:t>202</w:t>
      </w:r>
      <w:r>
        <w:rPr>
          <w:rFonts w:hint="eastAsia" w:eastAsia="方正仿宋_GBK" w:cs="Times New Roman"/>
          <w:sz w:val="36"/>
          <w:szCs w:val="36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年</w:t>
      </w:r>
      <w:r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月</w:t>
      </w:r>
      <w:r>
        <w:rPr>
          <w:rFonts w:hint="eastAsia" w:eastAsia="方正仿宋_GBK" w:cs="Times New Roman"/>
          <w:sz w:val="36"/>
          <w:szCs w:val="36"/>
          <w:lang w:val="en-US" w:eastAsia="zh-CN"/>
        </w:rPr>
        <w:t>31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日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 xml:space="preserve">    </w:t>
      </w:r>
    </w:p>
    <w:p>
      <w:pPr>
        <w:wordWrap w:val="0"/>
        <w:snapToGrid w:val="0"/>
        <w:spacing w:line="600" w:lineRule="exact"/>
        <w:ind w:firstLine="720" w:firstLineChars="200"/>
        <w:jc w:val="right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 xml:space="preserve"> </w:t>
      </w:r>
    </w:p>
    <w:p>
      <w:pPr>
        <w:spacing w:line="560" w:lineRule="exact"/>
        <w:jc w:val="center"/>
        <w:rPr>
          <w:rFonts w:hint="eastAsia" w:ascii="方正小标宋_GBK" w:eastAsia="方正小标宋_GBK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2024年度</w:t>
      </w:r>
      <w:r>
        <w:rPr>
          <w:rFonts w:hint="eastAsia" w:eastAsia="方正小标宋_GBK" w:cs="Times New Roman"/>
          <w:b w:val="0"/>
          <w:bCs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月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全县消防安全形势分析报告</w:t>
      </w:r>
    </w:p>
    <w:p>
      <w:pPr>
        <w:spacing w:line="560" w:lineRule="exact"/>
        <w:rPr>
          <w:rFonts w:hint="eastAsia" w:ascii="方正小标宋_GBK" w:eastAsia="方正小标宋_GBK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Style w:val="15"/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Style w:val="15"/>
          <w:rFonts w:hint="eastAsia" w:ascii="方正黑体_GBK" w:hAnsi="方正黑体_GBK" w:eastAsia="方正黑体_GBK" w:cs="方正黑体_GBK"/>
          <w:color w:val="000000"/>
          <w:sz w:val="32"/>
          <w:szCs w:val="32"/>
        </w:rPr>
        <w:t>一、 全县火灾情况</w:t>
      </w:r>
    </w:p>
    <w:p>
      <w:pPr>
        <w:spacing w:line="560" w:lineRule="exact"/>
        <w:ind w:firstLine="640" w:firstLineChars="200"/>
        <w:rPr>
          <w:rStyle w:val="15"/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截至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，全县共发生火灾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起，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人，受伤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人，直接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经济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损失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0.8984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火灾形势总体平稳。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同比去年，火灾起数同比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上升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%，死亡人数持平，受伤人数持平，直接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经济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损失同比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下降27.61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%。</w:t>
      </w:r>
    </w:p>
    <w:p>
      <w:pPr>
        <w:spacing w:line="560" w:lineRule="exact"/>
        <w:ind w:firstLine="640" w:firstLineChars="200"/>
        <w:rPr>
          <w:rStyle w:val="15"/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Style w:val="15"/>
          <w:rFonts w:hint="eastAsia" w:ascii="方正黑体_GBK" w:hAnsi="方正黑体_GBK" w:eastAsia="方正黑体_GBK" w:cs="方正黑体_GBK"/>
          <w:color w:val="000000"/>
          <w:sz w:val="32"/>
          <w:szCs w:val="32"/>
        </w:rPr>
        <w:t>二、</w:t>
      </w:r>
      <w:r>
        <w:rPr>
          <w:rStyle w:val="15"/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  <w:t>今年以来</w:t>
      </w:r>
      <w:r>
        <w:rPr>
          <w:rStyle w:val="15"/>
          <w:rFonts w:hint="eastAsia" w:ascii="方正黑体_GBK" w:hAnsi="方正黑体_GBK" w:eastAsia="方正黑体_GBK" w:cs="方正黑体_GBK"/>
          <w:color w:val="000000"/>
          <w:sz w:val="32"/>
          <w:szCs w:val="32"/>
        </w:rPr>
        <w:t>火灾趋势特点分析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</w:rPr>
      </w:pPr>
      <w:r>
        <w:rPr>
          <w:rStyle w:val="15"/>
          <w:rFonts w:hint="default" w:ascii="Times New Roman" w:hAnsi="Times New Roman" w:eastAsia="方正楷体_GBK" w:cs="Times New Roman"/>
          <w:b w:val="0"/>
          <w:bCs/>
          <w:color w:val="000000"/>
          <w:sz w:val="32"/>
          <w:szCs w:val="32"/>
        </w:rPr>
        <w:t>从火灾发生区域来看，</w:t>
      </w:r>
      <w:r>
        <w:rPr>
          <w:rStyle w:val="15"/>
          <w:rFonts w:hint="default" w:ascii="Times New Roman" w:hAnsi="Times New Roman" w:eastAsia="方正楷体_GBK" w:cs="Times New Roman"/>
          <w:b w:val="0"/>
          <w:bCs/>
          <w:color w:val="000000"/>
          <w:sz w:val="32"/>
          <w:szCs w:val="32"/>
          <w:lang w:eastAsia="zh-CN"/>
        </w:rPr>
        <w:t>县城城区火灾</w:t>
      </w:r>
      <w:r>
        <w:rPr>
          <w:rStyle w:val="15"/>
          <w:rFonts w:hint="default" w:ascii="Times New Roman" w:hAnsi="Times New Roman" w:eastAsia="方正楷体_GBK" w:cs="Times New Roman"/>
          <w:b w:val="0"/>
          <w:bCs/>
          <w:color w:val="000000"/>
          <w:sz w:val="32"/>
          <w:szCs w:val="32"/>
        </w:rPr>
        <w:t>占比较大</w:t>
      </w:r>
      <w:r>
        <w:rPr>
          <w:rStyle w:val="15"/>
          <w:rFonts w:hint="default" w:ascii="Times New Roman" w:hAnsi="Times New Roman" w:eastAsia="方正楷体_GBK" w:cs="Times New Roman"/>
          <w:b w:val="0"/>
          <w:bCs/>
          <w:color w:val="000000"/>
          <w:sz w:val="32"/>
          <w:szCs w:val="32"/>
          <w:lang w:eastAsia="zh-CN"/>
        </w:rPr>
        <w:t>，城镇火灾损失大</w:t>
      </w:r>
      <w:r>
        <w:rPr>
          <w:rStyle w:val="15"/>
          <w:rFonts w:hint="default" w:ascii="Times New Roman" w:hAnsi="Times New Roman" w:eastAsia="方正楷体_GBK" w:cs="Times New Roman"/>
          <w:b w:val="0"/>
          <w:bCs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全县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县城城区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发生火灾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起，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占总数的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38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；全县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集镇镇区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发生火灾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起，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占总数的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36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；农村发生火灾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起，占总数的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；其他场所发生火灾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0起，占总数的0%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-83185</wp:posOffset>
            </wp:positionH>
            <wp:positionV relativeFrom="paragraph">
              <wp:posOffset>31115</wp:posOffset>
            </wp:positionV>
            <wp:extent cx="5495290" cy="3103245"/>
            <wp:effectExtent l="0" t="0" r="0" b="0"/>
            <wp:wrapNone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left="-10" w:leftChars="0" w:firstLine="420" w:firstLineChars="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Style w:val="15"/>
          <w:rFonts w:hint="eastAsia" w:ascii="方正楷体_GBK" w:hAnsi="方正楷体_GBK" w:eastAsia="方正楷体_GBK" w:cs="方正楷体_GBK"/>
          <w:b w:val="0"/>
          <w:bCs/>
          <w:color w:val="000000"/>
          <w:sz w:val="32"/>
          <w:szCs w:val="32"/>
        </w:rPr>
        <w:t>从起火场所来看，我县</w:t>
      </w:r>
      <w:r>
        <w:rPr>
          <w:rStyle w:val="15"/>
          <w:rFonts w:hint="eastAsia" w:ascii="方正楷体_GBK" w:hAnsi="方正楷体_GBK" w:eastAsia="方正楷体_GBK" w:cs="方正楷体_GBK"/>
          <w:b w:val="0"/>
          <w:bCs/>
          <w:color w:val="000000"/>
          <w:sz w:val="32"/>
          <w:szCs w:val="32"/>
          <w:lang w:eastAsia="zh-CN"/>
        </w:rPr>
        <w:t>荒草</w:t>
      </w:r>
      <w:r>
        <w:rPr>
          <w:rStyle w:val="15"/>
          <w:rFonts w:hint="eastAsia" w:ascii="方正楷体_GBK" w:hAnsi="方正楷体_GBK" w:eastAsia="方正楷体_GBK" w:cs="方正楷体_GBK"/>
          <w:b w:val="0"/>
          <w:bCs/>
          <w:color w:val="000000"/>
          <w:sz w:val="32"/>
          <w:szCs w:val="32"/>
          <w:lang w:val="en-US" w:eastAsia="zh-CN"/>
        </w:rPr>
        <w:t>/杂草地火灾</w:t>
      </w:r>
      <w:r>
        <w:rPr>
          <w:rStyle w:val="15"/>
          <w:rFonts w:hint="eastAsia" w:ascii="方正楷体_GBK" w:hAnsi="方正楷体_GBK" w:eastAsia="方正楷体_GBK" w:cs="方正楷体_GBK"/>
          <w:b w:val="0"/>
          <w:bCs/>
          <w:color w:val="000000"/>
          <w:sz w:val="32"/>
          <w:szCs w:val="32"/>
        </w:rPr>
        <w:t>居多</w:t>
      </w:r>
      <w:r>
        <w:rPr>
          <w:rStyle w:val="15"/>
          <w:rFonts w:hint="eastAsia" w:ascii="方正楷体_GBK" w:hAnsi="方正楷体_GBK" w:eastAsia="方正楷体_GBK" w:cs="方正楷体_GBK"/>
          <w:b w:val="0"/>
          <w:bCs/>
          <w:color w:val="000000"/>
          <w:sz w:val="32"/>
          <w:szCs w:val="32"/>
          <w:lang w:eastAsia="zh-CN"/>
        </w:rPr>
        <w:t>，占总数的</w:t>
      </w:r>
      <w:r>
        <w:rPr>
          <w:rStyle w:val="15"/>
          <w:rFonts w:hint="eastAsia" w:ascii="方正楷体_GBK" w:hAnsi="方正楷体_GBK" w:eastAsia="方正楷体_GBK" w:cs="方正楷体_GBK"/>
          <w:b w:val="0"/>
          <w:bCs/>
          <w:color w:val="000000"/>
          <w:sz w:val="32"/>
          <w:szCs w:val="32"/>
          <w:lang w:val="en-US" w:eastAsia="zh-CN"/>
        </w:rPr>
        <w:t>43</w:t>
      </w:r>
      <w:r>
        <w:rPr>
          <w:rStyle w:val="15"/>
          <w:rFonts w:hint="default" w:ascii="Times New Roman" w:hAnsi="Times New Roman" w:eastAsia="方正楷体_GBK" w:cs="Times New Roman"/>
          <w:b w:val="0"/>
          <w:bCs/>
          <w:color w:val="000000"/>
          <w:sz w:val="32"/>
          <w:szCs w:val="32"/>
          <w:lang w:val="en-US" w:eastAsia="zh-CN"/>
        </w:rPr>
        <w:t>%</w:t>
      </w:r>
      <w:r>
        <w:rPr>
          <w:rStyle w:val="15"/>
          <w:rFonts w:hint="eastAsia" w:ascii="方正楷体_GBK" w:hAnsi="方正楷体_GBK" w:eastAsia="方正楷体_GBK" w:cs="方正楷体_GBK"/>
          <w:b w:val="0"/>
          <w:bCs/>
          <w:color w:val="000000"/>
          <w:sz w:val="32"/>
          <w:szCs w:val="32"/>
          <w:lang w:val="en-US" w:eastAsia="zh-CN"/>
        </w:rPr>
        <w:t>。</w:t>
      </w:r>
    </w:p>
    <w:p>
      <w:pPr>
        <w:widowControl w:val="0"/>
        <w:numPr>
          <w:ilvl w:val="0"/>
          <w:numId w:val="0"/>
        </w:numPr>
        <w:spacing w:line="560" w:lineRule="exact"/>
        <w:jc w:val="both"/>
        <w:rPr>
          <w:rStyle w:val="15"/>
          <w:rFonts w:hint="eastAsia" w:ascii="楷体_GB2312" w:hAnsi="黑体" w:eastAsia="楷体_GB2312"/>
          <w:b/>
          <w:color w:val="000000"/>
          <w:sz w:val="32"/>
          <w:szCs w:val="32"/>
        </w:rPr>
      </w:pPr>
      <w: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-56515</wp:posOffset>
            </wp:positionH>
            <wp:positionV relativeFrom="paragraph">
              <wp:posOffset>-24130</wp:posOffset>
            </wp:positionV>
            <wp:extent cx="5673090" cy="4013200"/>
            <wp:effectExtent l="0" t="0" r="0" b="0"/>
            <wp:wrapNone/>
            <wp:docPr id="5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>
      <w:pPr>
        <w:widowControl w:val="0"/>
        <w:numPr>
          <w:ilvl w:val="0"/>
          <w:numId w:val="0"/>
        </w:numPr>
        <w:spacing w:line="560" w:lineRule="exact"/>
        <w:jc w:val="both"/>
        <w:rPr>
          <w:rStyle w:val="15"/>
          <w:rFonts w:hint="eastAsia" w:ascii="楷体_GB2312" w:hAnsi="黑体" w:eastAsia="楷体_GB2312"/>
          <w:b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spacing w:line="560" w:lineRule="exact"/>
        <w:jc w:val="both"/>
        <w:rPr>
          <w:rStyle w:val="15"/>
          <w:rFonts w:hint="eastAsia" w:ascii="楷体_GB2312" w:hAnsi="黑体" w:eastAsia="楷体_GB2312"/>
          <w:b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spacing w:line="560" w:lineRule="exact"/>
        <w:jc w:val="both"/>
        <w:rPr>
          <w:rStyle w:val="15"/>
          <w:rFonts w:hint="eastAsia" w:ascii="楷体_GB2312" w:hAnsi="黑体" w:eastAsia="楷体_GB2312"/>
          <w:b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spacing w:line="560" w:lineRule="exact"/>
        <w:jc w:val="both"/>
        <w:rPr>
          <w:rStyle w:val="15"/>
          <w:rFonts w:hint="eastAsia" w:ascii="楷体_GB2312" w:hAnsi="黑体" w:eastAsia="楷体_GB2312"/>
          <w:b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spacing w:line="560" w:lineRule="exact"/>
        <w:jc w:val="both"/>
        <w:rPr>
          <w:rStyle w:val="15"/>
          <w:rFonts w:hint="eastAsia" w:ascii="楷体_GB2312" w:hAnsi="黑体" w:eastAsia="楷体_GB2312"/>
          <w:b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spacing w:line="560" w:lineRule="exact"/>
        <w:jc w:val="both"/>
        <w:rPr>
          <w:rStyle w:val="15"/>
          <w:rFonts w:hint="eastAsia" w:ascii="楷体_GB2312" w:hAnsi="黑体" w:eastAsia="楷体_GB2312"/>
          <w:b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spacing w:line="560" w:lineRule="exact"/>
        <w:jc w:val="both"/>
        <w:rPr>
          <w:rStyle w:val="15"/>
          <w:rFonts w:hint="eastAsia" w:ascii="楷体_GB2312" w:hAnsi="黑体" w:eastAsia="楷体_GB2312"/>
          <w:b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spacing w:line="560" w:lineRule="exact"/>
        <w:jc w:val="both"/>
        <w:rPr>
          <w:rStyle w:val="15"/>
          <w:rFonts w:hint="eastAsia" w:ascii="楷体_GB2312" w:hAnsi="黑体" w:eastAsia="楷体_GB2312"/>
          <w:b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spacing w:line="560" w:lineRule="exact"/>
        <w:jc w:val="both"/>
        <w:rPr>
          <w:rStyle w:val="15"/>
          <w:rFonts w:hint="eastAsia" w:ascii="楷体_GB2312" w:hAnsi="黑体" w:eastAsia="楷体_GB2312"/>
          <w:b/>
          <w:color w:val="000000"/>
          <w:sz w:val="32"/>
          <w:szCs w:val="32"/>
        </w:rPr>
      </w:pPr>
    </w:p>
    <w:p>
      <w:pPr>
        <w:pStyle w:val="2"/>
        <w:rPr>
          <w:rStyle w:val="15"/>
          <w:rFonts w:hint="eastAsia" w:ascii="楷体_GB2312" w:hAnsi="黑体" w:eastAsia="楷体_GB2312"/>
          <w:b/>
          <w:color w:val="000000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left="-10" w:leftChars="0" w:firstLine="42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15"/>
          <w:rFonts w:hint="default" w:ascii="Times New Roman" w:hAnsi="Times New Roman" w:eastAsia="方正楷体_GBK" w:cs="Times New Roman"/>
          <w:b w:val="0"/>
          <w:bCs/>
          <w:color w:val="000000"/>
          <w:sz w:val="32"/>
          <w:szCs w:val="32"/>
        </w:rPr>
        <w:t>从</w:t>
      </w:r>
      <w:r>
        <w:rPr>
          <w:rStyle w:val="15"/>
          <w:rFonts w:hint="default" w:ascii="Times New Roman" w:hAnsi="Times New Roman" w:eastAsia="方正楷体_GBK" w:cs="Times New Roman"/>
          <w:b w:val="0"/>
          <w:bCs/>
          <w:color w:val="000000"/>
          <w:sz w:val="32"/>
          <w:szCs w:val="32"/>
          <w:lang w:eastAsia="zh-CN"/>
        </w:rPr>
        <w:t>火灾发生时段来看，火灾发生多集中在</w:t>
      </w:r>
      <w:r>
        <w:rPr>
          <w:rStyle w:val="15"/>
          <w:rFonts w:hint="default" w:ascii="Times New Roman" w:hAnsi="Times New Roman" w:eastAsia="方正楷体_GBK" w:cs="Times New Roman"/>
          <w:b w:val="0"/>
          <w:bCs/>
          <w:color w:val="000000"/>
          <w:sz w:val="32"/>
          <w:szCs w:val="32"/>
          <w:lang w:val="en-US" w:eastAsia="zh-CN"/>
        </w:rPr>
        <w:t>08时至2</w:t>
      </w:r>
      <w:r>
        <w:rPr>
          <w:rStyle w:val="15"/>
          <w:rFonts w:hint="eastAsia" w:eastAsia="方正楷体_GBK" w:cs="Times New Roman"/>
          <w:b w:val="0"/>
          <w:bCs/>
          <w:color w:val="000000"/>
          <w:sz w:val="32"/>
          <w:szCs w:val="32"/>
          <w:lang w:val="en-US" w:eastAsia="zh-CN"/>
        </w:rPr>
        <w:t>0</w:t>
      </w:r>
      <w:r>
        <w:rPr>
          <w:rStyle w:val="15"/>
          <w:rFonts w:hint="default" w:ascii="Times New Roman" w:hAnsi="Times New Roman" w:eastAsia="方正楷体_GBK" w:cs="Times New Roman"/>
          <w:b w:val="0"/>
          <w:bCs/>
          <w:color w:val="000000"/>
          <w:sz w:val="32"/>
          <w:szCs w:val="32"/>
          <w:lang w:val="en-US" w:eastAsia="zh-CN"/>
        </w:rPr>
        <w:t>时时段。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全天火灾最多的时段为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时至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时，共发生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起。 该时段居民生产生活活动频繁，用火用电用气量大，火灾发生率较高。</w:t>
      </w:r>
    </w:p>
    <w:p>
      <w:pPr>
        <w:spacing w:line="560" w:lineRule="exact"/>
        <w:ind w:firstLine="42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-264160</wp:posOffset>
            </wp:positionH>
            <wp:positionV relativeFrom="paragraph">
              <wp:posOffset>54610</wp:posOffset>
            </wp:positionV>
            <wp:extent cx="5683250" cy="3091815"/>
            <wp:effectExtent l="0" t="0" r="0" b="0"/>
            <wp:wrapNone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line="560" w:lineRule="exact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left="-10" w:leftChars="0" w:firstLine="420" w:firstLineChars="0"/>
        <w:rPr>
          <w:rStyle w:val="15"/>
          <w:rFonts w:hint="eastAsia" w:ascii="方正楷体_GBK" w:hAnsi="方正楷体_GBK" w:eastAsia="方正楷体_GBK" w:cs="方正楷体_GBK"/>
          <w:b w:val="0"/>
          <w:bCs/>
          <w:color w:val="000000"/>
          <w:sz w:val="32"/>
          <w:szCs w:val="32"/>
          <w:lang w:eastAsia="zh-CN"/>
        </w:rPr>
      </w:pPr>
      <w:r>
        <w:rPr>
          <w:rStyle w:val="15"/>
          <w:rFonts w:hint="eastAsia" w:ascii="方正楷体_GBK" w:hAnsi="方正楷体_GBK" w:eastAsia="方正楷体_GBK" w:cs="方正楷体_GBK"/>
          <w:b w:val="0"/>
          <w:bCs/>
          <w:color w:val="000000"/>
          <w:sz w:val="32"/>
          <w:szCs w:val="32"/>
          <w:lang w:eastAsia="zh-CN"/>
        </w:rPr>
        <w:t>从火灾原因来看，用火不慎、电气火灾在各类起火原因中占比较高，人员安全意识和防范意识不到位。</w:t>
      </w:r>
    </w:p>
    <w:p>
      <w:pPr>
        <w:widowControl w:val="0"/>
        <w:numPr>
          <w:ilvl w:val="0"/>
          <w:numId w:val="0"/>
        </w:numPr>
        <w:spacing w:line="560" w:lineRule="exact"/>
        <w:jc w:val="both"/>
        <w:rPr>
          <w:rStyle w:val="15"/>
          <w:rFonts w:hint="eastAsia" w:ascii="楷体_GB2312" w:hAnsi="黑体" w:eastAsia="楷体_GB2312"/>
          <w:b/>
          <w:color w:val="000000"/>
          <w:sz w:val="32"/>
          <w:szCs w:val="32"/>
          <w:lang w:eastAsia="zh-CN"/>
        </w:rPr>
      </w:pPr>
      <w: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-123190</wp:posOffset>
            </wp:positionH>
            <wp:positionV relativeFrom="paragraph">
              <wp:posOffset>86995</wp:posOffset>
            </wp:positionV>
            <wp:extent cx="5601335" cy="3852545"/>
            <wp:effectExtent l="4445" t="4445" r="13970" b="10160"/>
            <wp:wrapNone/>
            <wp:docPr id="6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>
      <w:pPr>
        <w:widowControl w:val="0"/>
        <w:numPr>
          <w:ilvl w:val="0"/>
          <w:numId w:val="0"/>
        </w:numPr>
        <w:spacing w:line="560" w:lineRule="exact"/>
        <w:jc w:val="both"/>
        <w:rPr>
          <w:rStyle w:val="15"/>
          <w:rFonts w:hint="eastAsia" w:ascii="楷体_GB2312" w:hAnsi="黑体" w:eastAsia="楷体_GB2312"/>
          <w:b/>
          <w:color w:val="000000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0"/>
        </w:numPr>
        <w:spacing w:line="560" w:lineRule="exact"/>
        <w:jc w:val="both"/>
        <w:rPr>
          <w:rStyle w:val="15"/>
          <w:rFonts w:hint="eastAsia" w:ascii="楷体_GB2312" w:hAnsi="黑体" w:eastAsia="楷体_GB2312"/>
          <w:b/>
          <w:color w:val="000000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0"/>
        </w:numPr>
        <w:spacing w:line="560" w:lineRule="exact"/>
        <w:jc w:val="both"/>
        <w:rPr>
          <w:rStyle w:val="15"/>
          <w:rFonts w:hint="eastAsia" w:ascii="楷体_GB2312" w:hAnsi="黑体" w:eastAsia="楷体_GB2312"/>
          <w:b/>
          <w:color w:val="000000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0"/>
        </w:numPr>
        <w:spacing w:line="560" w:lineRule="exact"/>
        <w:jc w:val="both"/>
        <w:rPr>
          <w:rStyle w:val="15"/>
          <w:rFonts w:hint="eastAsia" w:ascii="楷体_GB2312" w:hAnsi="黑体" w:eastAsia="楷体_GB2312"/>
          <w:b/>
          <w:color w:val="000000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0"/>
        </w:numPr>
        <w:spacing w:line="560" w:lineRule="exact"/>
        <w:jc w:val="both"/>
        <w:rPr>
          <w:rStyle w:val="15"/>
          <w:rFonts w:hint="eastAsia" w:ascii="楷体_GB2312" w:hAnsi="黑体" w:eastAsia="楷体_GB2312"/>
          <w:b/>
          <w:color w:val="000000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0"/>
        </w:numPr>
        <w:spacing w:line="560" w:lineRule="exact"/>
        <w:jc w:val="both"/>
        <w:rPr>
          <w:rStyle w:val="15"/>
          <w:rFonts w:hint="eastAsia" w:ascii="楷体_GB2312" w:hAnsi="黑体" w:eastAsia="楷体_GB2312"/>
          <w:b/>
          <w:color w:val="000000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0"/>
        </w:numPr>
        <w:spacing w:line="560" w:lineRule="exact"/>
        <w:jc w:val="both"/>
        <w:rPr>
          <w:rStyle w:val="15"/>
          <w:rFonts w:hint="eastAsia" w:ascii="楷体_GB2312" w:hAnsi="黑体" w:eastAsia="楷体_GB2312"/>
          <w:b/>
          <w:color w:val="000000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0"/>
        </w:numPr>
        <w:spacing w:line="560" w:lineRule="exact"/>
        <w:jc w:val="both"/>
        <w:rPr>
          <w:rStyle w:val="15"/>
          <w:rFonts w:hint="eastAsia" w:ascii="楷体_GB2312" w:hAnsi="黑体" w:eastAsia="楷体_GB2312"/>
          <w:b/>
          <w:color w:val="000000"/>
          <w:sz w:val="32"/>
          <w:szCs w:val="32"/>
          <w:lang w:eastAsia="zh-CN"/>
        </w:rPr>
      </w:pPr>
    </w:p>
    <w:p>
      <w:pPr>
        <w:snapToGrid w:val="0"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napToGrid w:val="0"/>
        <w:spacing w:line="600" w:lineRule="exact"/>
        <w:ind w:firstLine="640" w:firstLineChars="200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snapToGrid w:val="0"/>
        <w:spacing w:line="600" w:lineRule="exact"/>
        <w:ind w:firstLine="640" w:firstLineChars="200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三、3</w:t>
      </w: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月消防安全风险综合分析及对策建议</w:t>
      </w:r>
    </w:p>
    <w:p>
      <w:pPr>
        <w:snapToGrid w:val="0"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结合近期火灾防控实际需求和火灾数据研判，综合分析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月消防安全风险并提出具体对策建议如下：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Style w:val="15"/>
          <w:rFonts w:hint="default" w:ascii="方正楷体_GBK" w:hAnsi="方正楷体_GBK" w:eastAsia="方正楷体_GBK" w:cs="方正楷体_GBK"/>
          <w:b w:val="0"/>
          <w:bCs/>
          <w:color w:val="000000"/>
          <w:sz w:val="32"/>
          <w:szCs w:val="32"/>
          <w:lang w:val="en-US" w:eastAsia="zh-CN"/>
        </w:rPr>
        <w:t>（一）居民住宅消防安全风险因素及防范对策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风险因素：居民住宅场所是火灾易发高发的场所，普遍存在随意改造电气线路及设备，电气线路及设备老化，厨房用火不慎，燃气管线设施使用维护不当，占用或锁闭安全出口、消防车通道，电动自行车违规充电、停放，吸烟等隐患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，易在用火高发时期引发火灾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对策建议：落实住宅建筑消防车通道等消防标心标线划设，确保消防车通道畅通。做好居民用户燃气消防安全排査和常识宣传。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及时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整改消防安全隐思，做好消防设施维护、更换、新增。动员所有家庭开展清走道、清阳台、清厨房、关火源、关电源、关气源的“三清三关”活动。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Style w:val="15"/>
          <w:rFonts w:hint="default" w:ascii="方正楷体_GBK" w:hAnsi="方正楷体_GBK" w:eastAsia="方正楷体_GBK" w:cs="方正楷体_GBK"/>
          <w:b w:val="0"/>
          <w:bCs/>
          <w:color w:val="000000"/>
          <w:sz w:val="32"/>
          <w:szCs w:val="32"/>
          <w:lang w:val="en-US" w:eastAsia="zh-CN"/>
        </w:rPr>
        <w:t>（</w:t>
      </w:r>
      <w:r>
        <w:rPr>
          <w:rStyle w:val="15"/>
          <w:rFonts w:hint="eastAsia" w:ascii="方正楷体_GBK" w:hAnsi="方正楷体_GBK" w:eastAsia="方正楷体_GBK" w:cs="方正楷体_GBK"/>
          <w:b w:val="0"/>
          <w:bCs/>
          <w:color w:val="000000"/>
          <w:sz w:val="32"/>
          <w:szCs w:val="32"/>
          <w:lang w:val="en-US" w:eastAsia="zh-CN"/>
        </w:rPr>
        <w:t>二</w:t>
      </w:r>
      <w:r>
        <w:rPr>
          <w:rStyle w:val="15"/>
          <w:rFonts w:hint="default" w:ascii="方正楷体_GBK" w:hAnsi="方正楷体_GBK" w:eastAsia="方正楷体_GBK" w:cs="方正楷体_GBK"/>
          <w:b w:val="0"/>
          <w:bCs/>
          <w:color w:val="000000"/>
          <w:sz w:val="32"/>
          <w:szCs w:val="32"/>
          <w:lang w:val="en-US" w:eastAsia="zh-CN"/>
        </w:rPr>
        <w:t>）</w:t>
      </w:r>
      <w:r>
        <w:rPr>
          <w:rStyle w:val="15"/>
          <w:rFonts w:hint="eastAsia" w:ascii="方正楷体_GBK" w:hAnsi="方正楷体_GBK" w:eastAsia="方正楷体_GBK" w:cs="方正楷体_GBK"/>
          <w:b w:val="0"/>
          <w:bCs/>
          <w:color w:val="000000"/>
          <w:sz w:val="32"/>
          <w:szCs w:val="32"/>
          <w:lang w:val="en-US" w:eastAsia="zh-CN"/>
        </w:rPr>
        <w:t>野外玩火</w:t>
      </w:r>
      <w:r>
        <w:rPr>
          <w:rStyle w:val="15"/>
          <w:rFonts w:hint="default" w:ascii="方正楷体_GBK" w:hAnsi="方正楷体_GBK" w:eastAsia="方正楷体_GBK" w:cs="方正楷体_GBK"/>
          <w:b w:val="0"/>
          <w:bCs/>
          <w:color w:val="000000"/>
          <w:sz w:val="32"/>
          <w:szCs w:val="32"/>
          <w:lang w:val="en-US" w:eastAsia="zh-CN"/>
        </w:rPr>
        <w:t>消防安全风险因素及防范对策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风险因素：此类场所地方空旷，人员较少，消防安全风险较为广泛，消防安全管理随意性大，伴随其相应的生产经营活动带来大量动态火灾隐患。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野外消防检查人员少，存在自身消防安全意识不高，小孩玩火，吸烟乱扔烟头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等隐患。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对策建议：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定期走街串巷宣传野外玩火的危险性，提高人们的消防安全防范意识，呼吁家庭严加看管小孩，</w:t>
      </w:r>
      <w:bookmarkStart w:id="0" w:name="_GoBack"/>
      <w:bookmarkEnd w:id="0"/>
      <w:r>
        <w:rPr>
          <w:rFonts w:hint="eastAsia" w:eastAsia="方正仿宋_GBK" w:cs="Times New Roman"/>
          <w:sz w:val="32"/>
          <w:szCs w:val="32"/>
          <w:lang w:val="en-US" w:eastAsia="zh-CN"/>
        </w:rPr>
        <w:t>杜绝小孩在野外玩火的可能性。</w:t>
      </w:r>
    </w:p>
    <w:p>
      <w:pPr>
        <w:spacing w:line="560" w:lineRule="exact"/>
        <w:ind w:firstLine="640" w:firstLineChars="200"/>
        <w:rPr>
          <w:rStyle w:val="15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pacing w:line="20" w:lineRule="exact"/>
        <w:ind w:firstLine="640" w:firstLineChars="200"/>
        <w:rPr>
          <w:rFonts w:ascii="方正小标宋_GBK" w:eastAsia="方正小标宋_GBK"/>
          <w:sz w:val="32"/>
          <w:szCs w:val="32"/>
        </w:rPr>
      </w:pPr>
    </w:p>
    <w:p>
      <w:pPr>
        <w:spacing w:line="20" w:lineRule="exact"/>
        <w:ind w:firstLine="640" w:firstLineChars="200"/>
        <w:rPr>
          <w:rFonts w:ascii="方正小标宋_GBK" w:eastAsia="方正小标宋_GBK"/>
          <w:sz w:val="32"/>
          <w:szCs w:val="32"/>
        </w:rPr>
      </w:pPr>
    </w:p>
    <w:p>
      <w:pPr>
        <w:spacing w:line="20" w:lineRule="exact"/>
        <w:ind w:firstLine="640" w:firstLineChars="200"/>
        <w:rPr>
          <w:rFonts w:ascii="方正小标宋_GBK" w:eastAsia="方正小标宋_GBK"/>
          <w:sz w:val="32"/>
          <w:szCs w:val="32"/>
        </w:rPr>
      </w:pPr>
    </w:p>
    <w:p>
      <w:pPr>
        <w:spacing w:line="20" w:lineRule="exact"/>
        <w:ind w:firstLine="640" w:firstLineChars="200"/>
        <w:rPr>
          <w:rFonts w:ascii="方正小标宋_GBK" w:eastAsia="方正小标宋_GBK"/>
          <w:sz w:val="32"/>
          <w:szCs w:val="32"/>
        </w:rPr>
      </w:pPr>
    </w:p>
    <w:p>
      <w:pPr>
        <w:spacing w:line="20" w:lineRule="exact"/>
        <w:ind w:firstLine="640" w:firstLineChars="200"/>
        <w:rPr>
          <w:rFonts w:ascii="方正小标宋_GBK" w:eastAsia="方正小标宋_GBK"/>
          <w:sz w:val="32"/>
          <w:szCs w:val="32"/>
        </w:rPr>
      </w:pPr>
    </w:p>
    <w:p>
      <w:pPr>
        <w:spacing w:line="20" w:lineRule="exact"/>
        <w:ind w:firstLine="640" w:firstLineChars="200"/>
        <w:rPr>
          <w:rFonts w:ascii="方正小标宋_GBK" w:eastAsia="方正小标宋_GBK"/>
          <w:sz w:val="32"/>
          <w:szCs w:val="32"/>
        </w:rPr>
      </w:pPr>
    </w:p>
    <w:p>
      <w:pPr>
        <w:spacing w:line="20" w:lineRule="exact"/>
        <w:ind w:firstLine="640" w:firstLineChars="200"/>
        <w:rPr>
          <w:rFonts w:ascii="方正小标宋_GBK" w:eastAsia="方正小标宋_GBK"/>
          <w:sz w:val="32"/>
          <w:szCs w:val="32"/>
        </w:rPr>
      </w:pPr>
    </w:p>
    <w:p>
      <w:pPr>
        <w:spacing w:line="20" w:lineRule="exact"/>
        <w:ind w:firstLine="640" w:firstLineChars="200"/>
        <w:rPr>
          <w:rFonts w:ascii="方正小标宋_GBK" w:eastAsia="方正小标宋_GBK"/>
          <w:sz w:val="32"/>
          <w:szCs w:val="32"/>
        </w:rPr>
      </w:pPr>
    </w:p>
    <w:p>
      <w:pPr>
        <w:spacing w:line="20" w:lineRule="exact"/>
        <w:ind w:firstLine="640" w:firstLineChars="200"/>
        <w:rPr>
          <w:rFonts w:ascii="方正小标宋_GBK" w:eastAsia="方正小标宋_GBK"/>
          <w:sz w:val="32"/>
          <w:szCs w:val="32"/>
        </w:rPr>
      </w:pPr>
    </w:p>
    <w:p>
      <w:pPr>
        <w:spacing w:line="20" w:lineRule="exact"/>
        <w:ind w:firstLine="640" w:firstLineChars="200"/>
        <w:rPr>
          <w:rFonts w:ascii="方正小标宋_GBK" w:eastAsia="方正小标宋_GBK"/>
          <w:sz w:val="32"/>
          <w:szCs w:val="32"/>
        </w:rPr>
      </w:pPr>
    </w:p>
    <w:p>
      <w:pPr>
        <w:spacing w:line="20" w:lineRule="exact"/>
        <w:ind w:firstLine="640" w:firstLineChars="200"/>
        <w:rPr>
          <w:rFonts w:hint="eastAsia" w:ascii="方正小标宋_GBK" w:eastAsia="方正小标宋_GBK"/>
          <w:sz w:val="32"/>
          <w:szCs w:val="32"/>
        </w:rPr>
      </w:pPr>
    </w:p>
    <w:p>
      <w:pPr>
        <w:spacing w:line="600" w:lineRule="exact"/>
        <w:rPr>
          <w:rStyle w:val="15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560070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3pt;height:0pt;width:441pt;z-index:251661312;mso-width-relative:page;mso-height-relative:page;" filled="f" stroked="t" coordsize="21600,21600" o:gfxdata="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owNOp0QAAAAQBAAAPAAAAAAAAAAEAIAAAACIAAABkcnMvZG93bnJldi54bWxQSwECFAAUAAAA&#10;CACHTuJA/Frd+fUBAADkAwAADgAAAAAAAAABACAAAAAg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416560</wp:posOffset>
                </wp:positionV>
                <wp:extent cx="560070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2.8pt;height:0pt;width:441pt;z-index:251662336;mso-width-relative:page;mso-height-relative:page;" filled="f" stroked="t" coordsize="21600,21600" o:gfxdata="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NBvOkfTAAAABgEAAA8AAAAAAAAAAQAgAAAAIgAAAGRycy9kb3ducmV2LnhtbFBLAQIUABQA&#10;AAAIAIdO4kDAGVD99QEAAOQDAAAOAAAAAAAAAAEAIAAAACI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西充县消防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安全委员会办公室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202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31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日印发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sectPr>
      <w:footerReference r:id="rId3" w:type="default"/>
      <w:pgSz w:w="11906" w:h="16838"/>
      <w:pgMar w:top="1327" w:right="1416" w:bottom="1327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2DAE16"/>
    <w:multiLevelType w:val="singleLevel"/>
    <w:tmpl w:val="652DAE16"/>
    <w:lvl w:ilvl="0" w:tentative="0">
      <w:start w:val="1"/>
      <w:numFmt w:val="chineseCounting"/>
      <w:suff w:val="nothing"/>
      <w:lvlText w:val="（%1）"/>
      <w:lvlJc w:val="left"/>
      <w:pPr>
        <w:ind w:left="-1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MWNhYWI4N2Y0ZmYwZTE4NGFkZTE0MTk0OGMxMjYifQ=="/>
  </w:docVars>
  <w:rsids>
    <w:rsidRoot w:val="00F874D9"/>
    <w:rsid w:val="00011714"/>
    <w:rsid w:val="0002309C"/>
    <w:rsid w:val="00057790"/>
    <w:rsid w:val="001B44E7"/>
    <w:rsid w:val="00200DA5"/>
    <w:rsid w:val="00271EC8"/>
    <w:rsid w:val="002F5488"/>
    <w:rsid w:val="00340154"/>
    <w:rsid w:val="00355B05"/>
    <w:rsid w:val="003C1E75"/>
    <w:rsid w:val="004238C1"/>
    <w:rsid w:val="004667C8"/>
    <w:rsid w:val="005517F4"/>
    <w:rsid w:val="005C679E"/>
    <w:rsid w:val="005D00C7"/>
    <w:rsid w:val="00646A7D"/>
    <w:rsid w:val="00671C77"/>
    <w:rsid w:val="00676DCE"/>
    <w:rsid w:val="007355B9"/>
    <w:rsid w:val="007B29F7"/>
    <w:rsid w:val="007D44FE"/>
    <w:rsid w:val="008E1ECD"/>
    <w:rsid w:val="00A47C66"/>
    <w:rsid w:val="00B5411F"/>
    <w:rsid w:val="00B902C0"/>
    <w:rsid w:val="00C22464"/>
    <w:rsid w:val="00C77384"/>
    <w:rsid w:val="00C774C5"/>
    <w:rsid w:val="00C828F8"/>
    <w:rsid w:val="00CD6748"/>
    <w:rsid w:val="00DF5C3D"/>
    <w:rsid w:val="00E13484"/>
    <w:rsid w:val="00E43AED"/>
    <w:rsid w:val="00EC059D"/>
    <w:rsid w:val="00F63251"/>
    <w:rsid w:val="00F74586"/>
    <w:rsid w:val="00F874D9"/>
    <w:rsid w:val="00F97D98"/>
    <w:rsid w:val="00FE1FAE"/>
    <w:rsid w:val="01416CEE"/>
    <w:rsid w:val="015D39B1"/>
    <w:rsid w:val="017671D1"/>
    <w:rsid w:val="017F78E8"/>
    <w:rsid w:val="01F06473"/>
    <w:rsid w:val="021B3458"/>
    <w:rsid w:val="023252A1"/>
    <w:rsid w:val="02946A54"/>
    <w:rsid w:val="031A0DB0"/>
    <w:rsid w:val="036B71BC"/>
    <w:rsid w:val="041F5129"/>
    <w:rsid w:val="04AB790E"/>
    <w:rsid w:val="059F01AD"/>
    <w:rsid w:val="05C005A0"/>
    <w:rsid w:val="05EE4419"/>
    <w:rsid w:val="06191145"/>
    <w:rsid w:val="0695566B"/>
    <w:rsid w:val="06F87B58"/>
    <w:rsid w:val="074E2EF7"/>
    <w:rsid w:val="0821212E"/>
    <w:rsid w:val="09683082"/>
    <w:rsid w:val="09894092"/>
    <w:rsid w:val="099B4AFF"/>
    <w:rsid w:val="0A0B4292"/>
    <w:rsid w:val="0A472F45"/>
    <w:rsid w:val="0A7F2154"/>
    <w:rsid w:val="0ADA1836"/>
    <w:rsid w:val="0AF836DF"/>
    <w:rsid w:val="0B66607E"/>
    <w:rsid w:val="0B9A4952"/>
    <w:rsid w:val="0BFB02FA"/>
    <w:rsid w:val="0CC947F9"/>
    <w:rsid w:val="0CD327CF"/>
    <w:rsid w:val="0CF3417D"/>
    <w:rsid w:val="0D396929"/>
    <w:rsid w:val="0D964F9A"/>
    <w:rsid w:val="0DD51E5C"/>
    <w:rsid w:val="0E0766DB"/>
    <w:rsid w:val="0FEC7938"/>
    <w:rsid w:val="1012110B"/>
    <w:rsid w:val="10202F70"/>
    <w:rsid w:val="11473809"/>
    <w:rsid w:val="119E6431"/>
    <w:rsid w:val="11B77339"/>
    <w:rsid w:val="11E07D4A"/>
    <w:rsid w:val="125B4B29"/>
    <w:rsid w:val="12712176"/>
    <w:rsid w:val="131A5AC6"/>
    <w:rsid w:val="13E17032"/>
    <w:rsid w:val="141059B7"/>
    <w:rsid w:val="14243C53"/>
    <w:rsid w:val="142C28C2"/>
    <w:rsid w:val="148B4418"/>
    <w:rsid w:val="148B7BE3"/>
    <w:rsid w:val="14EC3B61"/>
    <w:rsid w:val="155A4330"/>
    <w:rsid w:val="157D612E"/>
    <w:rsid w:val="15AE17ED"/>
    <w:rsid w:val="164F0166"/>
    <w:rsid w:val="171F5DFF"/>
    <w:rsid w:val="17271F86"/>
    <w:rsid w:val="17335079"/>
    <w:rsid w:val="1737610E"/>
    <w:rsid w:val="17891B7A"/>
    <w:rsid w:val="179A7B37"/>
    <w:rsid w:val="181E74C5"/>
    <w:rsid w:val="184B60DB"/>
    <w:rsid w:val="18614A98"/>
    <w:rsid w:val="186B1B5B"/>
    <w:rsid w:val="18781F2F"/>
    <w:rsid w:val="195370A4"/>
    <w:rsid w:val="19B138BC"/>
    <w:rsid w:val="19CC48B5"/>
    <w:rsid w:val="1A266B74"/>
    <w:rsid w:val="1A2D2C03"/>
    <w:rsid w:val="1A862FA5"/>
    <w:rsid w:val="1A930672"/>
    <w:rsid w:val="1B6C12AA"/>
    <w:rsid w:val="1BB15E53"/>
    <w:rsid w:val="1BF4234D"/>
    <w:rsid w:val="1C4C57FF"/>
    <w:rsid w:val="1C55054B"/>
    <w:rsid w:val="1CF24B6A"/>
    <w:rsid w:val="1DB47BAE"/>
    <w:rsid w:val="1DFC25E0"/>
    <w:rsid w:val="1E070BF7"/>
    <w:rsid w:val="1E824AD0"/>
    <w:rsid w:val="1EB128E0"/>
    <w:rsid w:val="1F4A64CB"/>
    <w:rsid w:val="1F765FD9"/>
    <w:rsid w:val="1F930E52"/>
    <w:rsid w:val="1F9721B0"/>
    <w:rsid w:val="1FBF54A9"/>
    <w:rsid w:val="2096524B"/>
    <w:rsid w:val="21B60D89"/>
    <w:rsid w:val="21D62EE4"/>
    <w:rsid w:val="2227224D"/>
    <w:rsid w:val="229A66B5"/>
    <w:rsid w:val="23654FB1"/>
    <w:rsid w:val="23E90CC2"/>
    <w:rsid w:val="240A55C4"/>
    <w:rsid w:val="2423392A"/>
    <w:rsid w:val="246B2380"/>
    <w:rsid w:val="246C5553"/>
    <w:rsid w:val="256E7FDA"/>
    <w:rsid w:val="259B7868"/>
    <w:rsid w:val="261F65C1"/>
    <w:rsid w:val="262B51B1"/>
    <w:rsid w:val="273C4AC8"/>
    <w:rsid w:val="279C310C"/>
    <w:rsid w:val="27A25A26"/>
    <w:rsid w:val="27DC17FD"/>
    <w:rsid w:val="28292599"/>
    <w:rsid w:val="287632AD"/>
    <w:rsid w:val="28DE61BD"/>
    <w:rsid w:val="29333B0C"/>
    <w:rsid w:val="294549CB"/>
    <w:rsid w:val="29596C4B"/>
    <w:rsid w:val="29C02FC1"/>
    <w:rsid w:val="2A0C4EC9"/>
    <w:rsid w:val="2A21393B"/>
    <w:rsid w:val="2A2658ED"/>
    <w:rsid w:val="2AA609A0"/>
    <w:rsid w:val="2AAE2411"/>
    <w:rsid w:val="2AB837A8"/>
    <w:rsid w:val="2AE16F58"/>
    <w:rsid w:val="2AE2604B"/>
    <w:rsid w:val="2B2C58A0"/>
    <w:rsid w:val="2BC8447D"/>
    <w:rsid w:val="2C42190E"/>
    <w:rsid w:val="2CD86E82"/>
    <w:rsid w:val="2D3E38B2"/>
    <w:rsid w:val="2D506188"/>
    <w:rsid w:val="2D533C7E"/>
    <w:rsid w:val="2DB15CC6"/>
    <w:rsid w:val="2DBA2CC0"/>
    <w:rsid w:val="2E7A0F79"/>
    <w:rsid w:val="2E9B5A5A"/>
    <w:rsid w:val="2EAE5A0A"/>
    <w:rsid w:val="2F19542E"/>
    <w:rsid w:val="2F343946"/>
    <w:rsid w:val="2F6C06A2"/>
    <w:rsid w:val="2F822144"/>
    <w:rsid w:val="2F8606A1"/>
    <w:rsid w:val="2FAA7697"/>
    <w:rsid w:val="2FE75E54"/>
    <w:rsid w:val="2FEE7C3A"/>
    <w:rsid w:val="2FFC462E"/>
    <w:rsid w:val="304B084D"/>
    <w:rsid w:val="30BC323D"/>
    <w:rsid w:val="30D87173"/>
    <w:rsid w:val="30E86AFE"/>
    <w:rsid w:val="310C523A"/>
    <w:rsid w:val="31564151"/>
    <w:rsid w:val="31721EEF"/>
    <w:rsid w:val="31EB12FC"/>
    <w:rsid w:val="31F9753B"/>
    <w:rsid w:val="323C694B"/>
    <w:rsid w:val="32951D5D"/>
    <w:rsid w:val="3300657E"/>
    <w:rsid w:val="337D494B"/>
    <w:rsid w:val="3424418C"/>
    <w:rsid w:val="344E70D9"/>
    <w:rsid w:val="346C2243"/>
    <w:rsid w:val="34E1708F"/>
    <w:rsid w:val="350C1351"/>
    <w:rsid w:val="351733C8"/>
    <w:rsid w:val="35384579"/>
    <w:rsid w:val="356869DA"/>
    <w:rsid w:val="35883599"/>
    <w:rsid w:val="358D569A"/>
    <w:rsid w:val="35972AD8"/>
    <w:rsid w:val="35EA69A7"/>
    <w:rsid w:val="362A35C9"/>
    <w:rsid w:val="367D1171"/>
    <w:rsid w:val="3696122E"/>
    <w:rsid w:val="36D57583"/>
    <w:rsid w:val="37010207"/>
    <w:rsid w:val="37370BF5"/>
    <w:rsid w:val="379F3EF3"/>
    <w:rsid w:val="3861531C"/>
    <w:rsid w:val="38653794"/>
    <w:rsid w:val="387218DC"/>
    <w:rsid w:val="38A31043"/>
    <w:rsid w:val="38AE7196"/>
    <w:rsid w:val="38DD091C"/>
    <w:rsid w:val="390B0AC4"/>
    <w:rsid w:val="3910646E"/>
    <w:rsid w:val="39423247"/>
    <w:rsid w:val="395633C8"/>
    <w:rsid w:val="395D6CAB"/>
    <w:rsid w:val="396F1AB6"/>
    <w:rsid w:val="39767B24"/>
    <w:rsid w:val="39A5092E"/>
    <w:rsid w:val="39B61E7C"/>
    <w:rsid w:val="39D761F9"/>
    <w:rsid w:val="39DD7B96"/>
    <w:rsid w:val="3A024581"/>
    <w:rsid w:val="3A027D11"/>
    <w:rsid w:val="3A404BB6"/>
    <w:rsid w:val="3A4C223B"/>
    <w:rsid w:val="3A762E8B"/>
    <w:rsid w:val="3A7B2EFF"/>
    <w:rsid w:val="3A9635E6"/>
    <w:rsid w:val="3AD5706A"/>
    <w:rsid w:val="3B004067"/>
    <w:rsid w:val="3B7801E9"/>
    <w:rsid w:val="3B8A6375"/>
    <w:rsid w:val="3BC504E4"/>
    <w:rsid w:val="3BD967A0"/>
    <w:rsid w:val="3C9E5B3B"/>
    <w:rsid w:val="3D2264F8"/>
    <w:rsid w:val="3DBC71F4"/>
    <w:rsid w:val="3E5B4ACA"/>
    <w:rsid w:val="3EBA04F7"/>
    <w:rsid w:val="3FC0138D"/>
    <w:rsid w:val="3FD0119C"/>
    <w:rsid w:val="3FDD266A"/>
    <w:rsid w:val="3FFE7B01"/>
    <w:rsid w:val="402304B7"/>
    <w:rsid w:val="40383782"/>
    <w:rsid w:val="403C29D2"/>
    <w:rsid w:val="40484BBA"/>
    <w:rsid w:val="405A4E59"/>
    <w:rsid w:val="40B16D07"/>
    <w:rsid w:val="410A7034"/>
    <w:rsid w:val="415A05C3"/>
    <w:rsid w:val="41777A4E"/>
    <w:rsid w:val="41FA10BE"/>
    <w:rsid w:val="4221681B"/>
    <w:rsid w:val="42282EE7"/>
    <w:rsid w:val="423A778D"/>
    <w:rsid w:val="42857FA3"/>
    <w:rsid w:val="428877A4"/>
    <w:rsid w:val="42D61C5D"/>
    <w:rsid w:val="42E13C39"/>
    <w:rsid w:val="42EE712B"/>
    <w:rsid w:val="431C7029"/>
    <w:rsid w:val="43653990"/>
    <w:rsid w:val="437A0856"/>
    <w:rsid w:val="43FE06CE"/>
    <w:rsid w:val="4418135E"/>
    <w:rsid w:val="44722EB0"/>
    <w:rsid w:val="45362C39"/>
    <w:rsid w:val="46234F1E"/>
    <w:rsid w:val="46443EDE"/>
    <w:rsid w:val="469F069F"/>
    <w:rsid w:val="46E776A9"/>
    <w:rsid w:val="476B050C"/>
    <w:rsid w:val="47743437"/>
    <w:rsid w:val="47D1020F"/>
    <w:rsid w:val="47E30125"/>
    <w:rsid w:val="48032696"/>
    <w:rsid w:val="4840450C"/>
    <w:rsid w:val="48982172"/>
    <w:rsid w:val="48FB0423"/>
    <w:rsid w:val="49137818"/>
    <w:rsid w:val="4988247F"/>
    <w:rsid w:val="49C33128"/>
    <w:rsid w:val="49CF593B"/>
    <w:rsid w:val="4A1972D8"/>
    <w:rsid w:val="4A245AE9"/>
    <w:rsid w:val="4AC85F83"/>
    <w:rsid w:val="4B066CB1"/>
    <w:rsid w:val="4B700CD7"/>
    <w:rsid w:val="4BE668DB"/>
    <w:rsid w:val="4C68655F"/>
    <w:rsid w:val="4C950431"/>
    <w:rsid w:val="4CDC15F1"/>
    <w:rsid w:val="4CE95B04"/>
    <w:rsid w:val="4D1C79DF"/>
    <w:rsid w:val="4D2372D6"/>
    <w:rsid w:val="4DB725AB"/>
    <w:rsid w:val="4E466E16"/>
    <w:rsid w:val="4E973BFC"/>
    <w:rsid w:val="4F333E25"/>
    <w:rsid w:val="4FAF58ED"/>
    <w:rsid w:val="4FB46A9C"/>
    <w:rsid w:val="4FCD4FBA"/>
    <w:rsid w:val="4FD468E2"/>
    <w:rsid w:val="5057036E"/>
    <w:rsid w:val="50666FAC"/>
    <w:rsid w:val="507A69B6"/>
    <w:rsid w:val="50C02CDF"/>
    <w:rsid w:val="51094C49"/>
    <w:rsid w:val="51505556"/>
    <w:rsid w:val="51740EA3"/>
    <w:rsid w:val="52035925"/>
    <w:rsid w:val="521F6381"/>
    <w:rsid w:val="52221B1D"/>
    <w:rsid w:val="529A2019"/>
    <w:rsid w:val="52B47420"/>
    <w:rsid w:val="53617ED5"/>
    <w:rsid w:val="537878B9"/>
    <w:rsid w:val="53C97906"/>
    <w:rsid w:val="53FB4BAF"/>
    <w:rsid w:val="542C547A"/>
    <w:rsid w:val="54336267"/>
    <w:rsid w:val="543C20CC"/>
    <w:rsid w:val="545924B7"/>
    <w:rsid w:val="54E4576E"/>
    <w:rsid w:val="55411709"/>
    <w:rsid w:val="55607B16"/>
    <w:rsid w:val="55B15B63"/>
    <w:rsid w:val="57430FD1"/>
    <w:rsid w:val="57E45074"/>
    <w:rsid w:val="580C0A40"/>
    <w:rsid w:val="585304E3"/>
    <w:rsid w:val="59275971"/>
    <w:rsid w:val="595E3B89"/>
    <w:rsid w:val="59950CE2"/>
    <w:rsid w:val="59C4313F"/>
    <w:rsid w:val="59F5030C"/>
    <w:rsid w:val="5A1E7833"/>
    <w:rsid w:val="5A40290E"/>
    <w:rsid w:val="5A45645B"/>
    <w:rsid w:val="5ACD7484"/>
    <w:rsid w:val="5B576392"/>
    <w:rsid w:val="5B9858B4"/>
    <w:rsid w:val="5BCD34D3"/>
    <w:rsid w:val="5BF50A4C"/>
    <w:rsid w:val="5C2238AB"/>
    <w:rsid w:val="5C267A96"/>
    <w:rsid w:val="5D696FD0"/>
    <w:rsid w:val="5DEC4527"/>
    <w:rsid w:val="5EB312EF"/>
    <w:rsid w:val="5ECF5FEB"/>
    <w:rsid w:val="5F0B1079"/>
    <w:rsid w:val="5F971C58"/>
    <w:rsid w:val="5FA25CFF"/>
    <w:rsid w:val="601629AA"/>
    <w:rsid w:val="60B01327"/>
    <w:rsid w:val="60C205FB"/>
    <w:rsid w:val="60CD0A72"/>
    <w:rsid w:val="61133A44"/>
    <w:rsid w:val="61480D21"/>
    <w:rsid w:val="615417C7"/>
    <w:rsid w:val="61596629"/>
    <w:rsid w:val="615B349E"/>
    <w:rsid w:val="61A02D7D"/>
    <w:rsid w:val="62555998"/>
    <w:rsid w:val="62C76E6C"/>
    <w:rsid w:val="62D52402"/>
    <w:rsid w:val="62DC0E60"/>
    <w:rsid w:val="645408D6"/>
    <w:rsid w:val="64584AB6"/>
    <w:rsid w:val="648A4EB5"/>
    <w:rsid w:val="652731D0"/>
    <w:rsid w:val="655976D5"/>
    <w:rsid w:val="65605444"/>
    <w:rsid w:val="657C7CA5"/>
    <w:rsid w:val="676B001F"/>
    <w:rsid w:val="679107DD"/>
    <w:rsid w:val="67A32373"/>
    <w:rsid w:val="68637C83"/>
    <w:rsid w:val="68AD09A1"/>
    <w:rsid w:val="68AF6FB1"/>
    <w:rsid w:val="68C70BB4"/>
    <w:rsid w:val="692A4676"/>
    <w:rsid w:val="69782EAF"/>
    <w:rsid w:val="69F81F39"/>
    <w:rsid w:val="6A527C6C"/>
    <w:rsid w:val="6AF3444B"/>
    <w:rsid w:val="6B7A34E0"/>
    <w:rsid w:val="6B9278F3"/>
    <w:rsid w:val="6BB65B5E"/>
    <w:rsid w:val="6C087E0C"/>
    <w:rsid w:val="6C253ADA"/>
    <w:rsid w:val="6C55340F"/>
    <w:rsid w:val="6C7766B8"/>
    <w:rsid w:val="6C96235E"/>
    <w:rsid w:val="6C9675FC"/>
    <w:rsid w:val="6D625EDF"/>
    <w:rsid w:val="6D807BD1"/>
    <w:rsid w:val="6D917A92"/>
    <w:rsid w:val="6DAD133C"/>
    <w:rsid w:val="6DF943CA"/>
    <w:rsid w:val="6E1348D0"/>
    <w:rsid w:val="6EC801F1"/>
    <w:rsid w:val="6EF93EF1"/>
    <w:rsid w:val="6F013DC1"/>
    <w:rsid w:val="6F5D7F62"/>
    <w:rsid w:val="6F7870F5"/>
    <w:rsid w:val="6FA5617C"/>
    <w:rsid w:val="6FB811B3"/>
    <w:rsid w:val="6FDB6864"/>
    <w:rsid w:val="70434C6E"/>
    <w:rsid w:val="70FE3A19"/>
    <w:rsid w:val="71517BC3"/>
    <w:rsid w:val="71B83E74"/>
    <w:rsid w:val="71CE756B"/>
    <w:rsid w:val="72460C85"/>
    <w:rsid w:val="73393A34"/>
    <w:rsid w:val="735B000E"/>
    <w:rsid w:val="73C53029"/>
    <w:rsid w:val="742941B5"/>
    <w:rsid w:val="742D6A61"/>
    <w:rsid w:val="74996AD7"/>
    <w:rsid w:val="75EB68BE"/>
    <w:rsid w:val="76205939"/>
    <w:rsid w:val="762B5362"/>
    <w:rsid w:val="769706B9"/>
    <w:rsid w:val="76C41CB7"/>
    <w:rsid w:val="77281D19"/>
    <w:rsid w:val="773D1F63"/>
    <w:rsid w:val="7760084D"/>
    <w:rsid w:val="7803502A"/>
    <w:rsid w:val="783243C2"/>
    <w:rsid w:val="79545EE8"/>
    <w:rsid w:val="798B1F33"/>
    <w:rsid w:val="7A3152F0"/>
    <w:rsid w:val="7AD32280"/>
    <w:rsid w:val="7B104E60"/>
    <w:rsid w:val="7B78076D"/>
    <w:rsid w:val="7B931F2D"/>
    <w:rsid w:val="7C5471AE"/>
    <w:rsid w:val="7C692624"/>
    <w:rsid w:val="7C7A6276"/>
    <w:rsid w:val="7C8F5DA0"/>
    <w:rsid w:val="7C9B2CB4"/>
    <w:rsid w:val="7CD12E11"/>
    <w:rsid w:val="7CE81975"/>
    <w:rsid w:val="7CED03F4"/>
    <w:rsid w:val="7CFB6E0E"/>
    <w:rsid w:val="7D010ECD"/>
    <w:rsid w:val="7E1760B5"/>
    <w:rsid w:val="7E5B499A"/>
    <w:rsid w:val="7E8F5FB2"/>
    <w:rsid w:val="7E94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5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3">
    <w:name w:val="p0"/>
    <w:basedOn w:val="1"/>
    <w:qFormat/>
    <w:uiPriority w:val="0"/>
    <w:pPr>
      <w:widowControl/>
    </w:pPr>
    <w:rPr>
      <w:rFonts w:ascii="仿宋_GB2312" w:hAnsi="宋体" w:eastAsia="仿宋_GB2312" w:cs="仿宋_GB2312"/>
      <w:kern w:val="0"/>
      <w:sz w:val="30"/>
      <w:szCs w:val="30"/>
    </w:rPr>
  </w:style>
  <w:style w:type="paragraph" w:customStyle="1" w:styleId="14">
    <w:name w:val="00公文标题"/>
    <w:basedOn w:val="1"/>
    <w:qFormat/>
    <w:uiPriority w:val="0"/>
    <w:pPr>
      <w:snapToGrid w:val="0"/>
      <w:jc w:val="center"/>
    </w:pPr>
    <w:rPr>
      <w:rFonts w:ascii="Times" w:hAnsi="Times" w:eastAsia="方正小标宋简体"/>
      <w:sz w:val="44"/>
      <w:szCs w:val="32"/>
    </w:rPr>
  </w:style>
  <w:style w:type="character" w:customStyle="1" w:styleId="15">
    <w:name w:val="zhenwen141"/>
    <w:qFormat/>
    <w:uiPriority w:val="0"/>
    <w:rPr>
      <w:rFonts w:ascii="??" w:hAnsi="??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4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package" Target="../embeddings/Workbook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火灾起数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 contourW="9525"/>
          </c:spPr>
          <c:explosion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noFill/>
                <a:round/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noFill/>
                <a:round/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noFill/>
                <a:round/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tint val="50000"/>
                      <a:satMod val="300000"/>
                    </a:schemeClr>
                  </a:gs>
                  <a:gs pos="35000">
                    <a:schemeClr val="accent4">
                      <a:tint val="37000"/>
                      <a:satMod val="300000"/>
                    </a:schemeClr>
                  </a:gs>
                  <a:gs pos="100000">
                    <a:schemeClr val="accent4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noFill/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cene3d>
                <a:camera prst="orthographicFront"/>
                <a:lightRig rig="threePt" dir="t"/>
              </a:scene3d>
              <a:sp3d contourW="9525"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县城城区</c:v>
                </c:pt>
                <c:pt idx="1">
                  <c:v>集镇镇区</c:v>
                </c:pt>
                <c:pt idx="2">
                  <c:v>农村（村、寨、屯等）</c:v>
                </c:pt>
                <c:pt idx="3">
                  <c:v>其他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16</c:v>
                </c:pt>
                <c:pt idx="1">
                  <c:v>15</c:v>
                </c:pt>
                <c:pt idx="2">
                  <c:v>11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183568390418625"/>
          <c:y val="0.0427328722731268"/>
          <c:w val="0.694591484464902"/>
          <c:h val="0.9324946302546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火灾起数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 contourW="9525"/>
          </c:spPr>
          <c:explosion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11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12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13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14"/>
            <c:bubble3D val="0"/>
            <c:spPr>
              <a:gradFill rotWithShape="1">
                <a:gsLst>
                  <a:gs pos="0">
                    <a:schemeClr val="accent3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15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16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17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6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6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18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8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8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19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8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8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/>
                <a:lightRig rig="threePt" dir="t"/>
              </a:scene3d>
              <a:sp3d contourW="9525"/>
            </c:spPr>
          </c:dPt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Sheet1!$A$2:$A$21</c:f>
              <c:strCache>
                <c:ptCount val="20"/>
                <c:pt idx="0">
                  <c:v>居住场所</c:v>
                </c:pt>
                <c:pt idx="1">
                  <c:v>商业场所</c:v>
                </c:pt>
                <c:pt idx="2">
                  <c:v>办公场所</c:v>
                </c:pt>
                <c:pt idx="3">
                  <c:v>宾馆、饭店</c:v>
                </c:pt>
                <c:pt idx="4">
                  <c:v>纯餐饮场所</c:v>
                </c:pt>
                <c:pt idx="5">
                  <c:v>公共娱乐场所</c:v>
                </c:pt>
                <c:pt idx="6">
                  <c:v>厂房</c:v>
                </c:pt>
                <c:pt idx="7">
                  <c:v>物资仓储场所</c:v>
                </c:pt>
                <c:pt idx="8">
                  <c:v>工地</c:v>
                </c:pt>
                <c:pt idx="9">
                  <c:v>室内农副业场所</c:v>
                </c:pt>
                <c:pt idx="10">
                  <c:v>室外集贸市场</c:v>
                </c:pt>
                <c:pt idx="11">
                  <c:v>室外独立生产设施设备</c:v>
                </c:pt>
                <c:pt idx="12">
                  <c:v>其他电线/电缆</c:v>
                </c:pt>
                <c:pt idx="13">
                  <c:v>荒草/杂草地</c:v>
                </c:pt>
                <c:pt idx="14">
                  <c:v>低速电动车</c:v>
                </c:pt>
                <c:pt idx="15">
                  <c:v>户外市政公共设施设备</c:v>
                </c:pt>
                <c:pt idx="16">
                  <c:v>绿化带/隔离带</c:v>
                </c:pt>
                <c:pt idx="17">
                  <c:v>室外架空电线</c:v>
                </c:pt>
                <c:pt idx="18">
                  <c:v>垃圾堆</c:v>
                </c:pt>
                <c:pt idx="19">
                  <c:v>其他</c:v>
                </c:pt>
              </c:strCache>
            </c:strRef>
          </c:cat>
          <c:val>
            <c:numRef>
              <c:f>Sheet1!$B$2:$B$21</c:f>
              <c:numCache>
                <c:formatCode>General</c:formatCode>
                <c:ptCount val="20"/>
                <c:pt idx="0">
                  <c:v>11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18</c:v>
                </c:pt>
                <c:pt idx="14">
                  <c:v>1</c:v>
                </c:pt>
                <c:pt idx="15">
                  <c:v>1</c:v>
                </c:pt>
                <c:pt idx="16">
                  <c:v>3</c:v>
                </c:pt>
                <c:pt idx="17">
                  <c:v>5</c:v>
                </c:pt>
                <c:pt idx="18">
                  <c:v>2</c:v>
                </c:pt>
                <c:pt idx="1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81665547347213"/>
          <c:y val="0.00495131209770589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火灾数（起）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Sheet1!$A$2:$A$13</c:f>
              <c:strCache>
                <c:ptCount val="12"/>
                <c:pt idx="0">
                  <c:v>0时-2时</c:v>
                </c:pt>
                <c:pt idx="1">
                  <c:v>2时-4时</c:v>
                </c:pt>
                <c:pt idx="2">
                  <c:v>4时-6时</c:v>
                </c:pt>
                <c:pt idx="3">
                  <c:v>6时-8时</c:v>
                </c:pt>
                <c:pt idx="4">
                  <c:v>8时-10时</c:v>
                </c:pt>
                <c:pt idx="5" c:formatCode="0_ ">
                  <c:v>10时-12时</c:v>
                </c:pt>
                <c:pt idx="6" c:formatCode="0_ ">
                  <c:v>12时-14时</c:v>
                </c:pt>
                <c:pt idx="7" c:formatCode="0_ ">
                  <c:v>14时-16时</c:v>
                </c:pt>
                <c:pt idx="8" c:formatCode="0_ ">
                  <c:v>16时-18时</c:v>
                </c:pt>
                <c:pt idx="9" c:formatCode="0_ ">
                  <c:v>18时-20时</c:v>
                </c:pt>
                <c:pt idx="10" c:formatCode="0_ ">
                  <c:v>20时-22时</c:v>
                </c:pt>
                <c:pt idx="11" c:formatCode="0_ ">
                  <c:v>22时-24时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4</c:v>
                </c:pt>
                <c:pt idx="6">
                  <c:v>8</c:v>
                </c:pt>
                <c:pt idx="7">
                  <c:v>10</c:v>
                </c:pt>
                <c:pt idx="8">
                  <c:v>5</c:v>
                </c:pt>
                <c:pt idx="9">
                  <c:v>5</c:v>
                </c:pt>
                <c:pt idx="10">
                  <c:v>4</c:v>
                </c:pt>
                <c:pt idx="11">
                  <c:v>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亡人数（人）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Sheet1!$A$2:$A$13</c:f>
              <c:strCache>
                <c:ptCount val="12"/>
                <c:pt idx="0">
                  <c:v>0时-2时</c:v>
                </c:pt>
                <c:pt idx="1">
                  <c:v>2时-4时</c:v>
                </c:pt>
                <c:pt idx="2">
                  <c:v>4时-6时</c:v>
                </c:pt>
                <c:pt idx="3">
                  <c:v>6时-8时</c:v>
                </c:pt>
                <c:pt idx="4">
                  <c:v>8时-10时</c:v>
                </c:pt>
                <c:pt idx="5" c:formatCode="0_ ">
                  <c:v>10时-12时</c:v>
                </c:pt>
                <c:pt idx="6" c:formatCode="0_ ">
                  <c:v>12时-14时</c:v>
                </c:pt>
                <c:pt idx="7" c:formatCode="0_ ">
                  <c:v>14时-16时</c:v>
                </c:pt>
                <c:pt idx="8" c:formatCode="0_ ">
                  <c:v>16时-18时</c:v>
                </c:pt>
                <c:pt idx="9" c:formatCode="0_ ">
                  <c:v>18时-20时</c:v>
                </c:pt>
                <c:pt idx="10" c:formatCode="0_ ">
                  <c:v>20时-22时</c:v>
                </c:pt>
                <c:pt idx="11" c:formatCode="0_ ">
                  <c:v>22时-24时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632528136"/>
        <c:axId val="41123461"/>
        <c:extLst>
          <c:ext xmlns:c15="http://schemas.microsoft.com/office/drawing/2012/chart" uri="{02D57815-91ED-43cb-92C2-25804820EDAC}">
            <c15:filteredLine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Sheet1!#REF!</c15:sqref>
                        </c15:formulaRef>
                      </c:ext>
                    </c:extLst>
                    <c:strCache>
                      <c:ptCount val="1"/>
                      <c:pt idx="0">
                        <c:v/>
                      </c:pt>
                    </c:strCache>
                  </c:strRef>
                </c:tx>
                <c:spPr>
                  <a:ln w="28575" cap="rnd">
                    <a:solidFill>
                      <a:schemeClr val="accent3"/>
                    </a:solidFill>
                    <a:round/>
                  </a:ln>
                  <a:effectLst/>
                </c:spPr>
                <c:marker>
                  <c:symbol val="none"/>
                </c:marker>
                <c:dLbls>
                  <c:numFmt formatCode="General" sourceLinked="1"/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0" vertOverflow="ellipsis" vert="horz" wrap="square" lIns="38100" tIns="19050" rIns="38100" bIns="19050" anchor="ctr" anchorCtr="1"/>
                    <a:lstStyle/>
                    <a:p>
                      <a:pPr>
                        <a:defRPr lang="zh-CN"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</a:p>
                  </c:txPr>
                  <c:dLblPos val="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xmlns:c15="http://schemas.microsoft.com/office/drawing/2012/chart" uri="{CE6537A1-D6FC-4f65-9D91-7224C49458BB}">
                      <c15:layout/>
                      <c15:showLeaderLines val="0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ullRef>
                          <c15:sqref/>
                        </c15:fullRef>
                        <c15:formulaRef>
                          <c15:sqref>Sheet1!$A$2:$A$13</c15:sqref>
                        </c15:formulaRef>
                      </c:ext>
                    </c:extLst>
                    <c:strCache>
                      <c:ptCount val="12"/>
                      <c:pt idx="0">
                        <c:v>0时-2时</c:v>
                      </c:pt>
                      <c:pt idx="1">
                        <c:v>2时-4时</c:v>
                      </c:pt>
                      <c:pt idx="2">
                        <c:v>4时-6时</c:v>
                      </c:pt>
                      <c:pt idx="3">
                        <c:v>6时-8时</c:v>
                      </c:pt>
                      <c:pt idx="4">
                        <c:v>8时-10时</c:v>
                      </c:pt>
                      <c:pt idx="5" c:formatCode="0_ ">
                        <c:v>10时-12时</c:v>
                      </c:pt>
                      <c:pt idx="6" c:formatCode="0_ ">
                        <c:v>12时-14时</c:v>
                      </c:pt>
                      <c:pt idx="7" c:formatCode="0_ ">
                        <c:v>14时-16时</c:v>
                      </c:pt>
                      <c:pt idx="8" c:formatCode="0_ ">
                        <c:v>16时-18时</c:v>
                      </c:pt>
                      <c:pt idx="9" c:formatCode="0_ ">
                        <c:v>18时-20时</c:v>
                      </c:pt>
                      <c:pt idx="10" c:formatCode="0_ ">
                        <c:v>20时-22时</c:v>
                      </c:pt>
                      <c:pt idx="11" c:formatCode="0_ ">
                        <c:v>22时-24时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63252813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1123461"/>
        <c:crosses val="autoZero"/>
        <c:auto val="1"/>
        <c:lblAlgn val="ctr"/>
        <c:lblOffset val="100"/>
        <c:noMultiLvlLbl val="0"/>
      </c:catAx>
      <c:valAx>
        <c:axId val="41123461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32528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436697116331243"/>
          <c:y val="0.0992253172902591"/>
          <c:w val="0.931389805428433"/>
          <c:h val="0.675193670677435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火灾数（起）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放火</c:v>
                </c:pt>
                <c:pt idx="1">
                  <c:v>电气火灾</c:v>
                </c:pt>
                <c:pt idx="2">
                  <c:v>用火不慎</c:v>
                </c:pt>
                <c:pt idx="3">
                  <c:v>乱扔烟头</c:v>
                </c:pt>
                <c:pt idx="4">
                  <c:v>自燃</c:v>
                </c:pt>
                <c:pt idx="5">
                  <c:v>生产作业类</c:v>
                </c:pt>
                <c:pt idx="6" c:formatCode="0_ ">
                  <c:v>玩火及烟花爆竹</c:v>
                </c:pt>
                <c:pt idx="7" c:formatCode="0_ ">
                  <c:v>遗留火种</c:v>
                </c:pt>
                <c:pt idx="8" c:formatCode="0_ ">
                  <c:v>雷击及静电</c:v>
                </c:pt>
                <c:pt idx="9" c:formatCode="0_ ">
                  <c:v>其他类</c:v>
                </c:pt>
                <c:pt idx="10" c:formatCode="0_ ">
                  <c:v>不排除原因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0</c:v>
                </c:pt>
                <c:pt idx="1">
                  <c:v>13</c:v>
                </c:pt>
                <c:pt idx="2">
                  <c:v>22</c:v>
                </c:pt>
                <c:pt idx="3">
                  <c:v>6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亡人数（人）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放火</c:v>
                </c:pt>
                <c:pt idx="1">
                  <c:v>电气火灾</c:v>
                </c:pt>
                <c:pt idx="2">
                  <c:v>用火不慎</c:v>
                </c:pt>
                <c:pt idx="3">
                  <c:v>乱扔烟头</c:v>
                </c:pt>
                <c:pt idx="4">
                  <c:v>自燃</c:v>
                </c:pt>
                <c:pt idx="5">
                  <c:v>生产作业类</c:v>
                </c:pt>
                <c:pt idx="6" c:formatCode="0_ ">
                  <c:v>玩火及烟花爆竹</c:v>
                </c:pt>
                <c:pt idx="7" c:formatCode="0_ ">
                  <c:v>遗留火种</c:v>
                </c:pt>
                <c:pt idx="8" c:formatCode="0_ ">
                  <c:v>雷击及静电</c:v>
                </c:pt>
                <c:pt idx="9" c:formatCode="0_ ">
                  <c:v>其他类</c:v>
                </c:pt>
                <c:pt idx="10" c:formatCode="0_ ">
                  <c:v>不排除原因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632528136"/>
        <c:axId val="41123461"/>
      </c:lineChart>
      <c:catAx>
        <c:axId val="63252813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1123461"/>
        <c:crosses val="autoZero"/>
        <c:auto val="1"/>
        <c:lblAlgn val="ctr"/>
        <c:lblOffset val="100"/>
        <c:noMultiLvlLbl val="0"/>
      </c:catAx>
      <c:valAx>
        <c:axId val="4112346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32528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2336</Words>
  <Characters>2399</Characters>
  <Lines>4</Lines>
  <Paragraphs>1</Paragraphs>
  <TotalTime>4</TotalTime>
  <ScaleCrop>false</ScaleCrop>
  <LinksUpToDate>false</LinksUpToDate>
  <CharactersWithSpaces>2483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2021-11-29T01:56:00Z</dcterms:created>
  <dc:creator>Administrator</dc:creator>
  <cp:lastModifiedBy>Administrator</cp:lastModifiedBy>
  <cp:lastPrinted>2024-01-05T05:52:00Z</cp:lastPrinted>
  <dcterms:modified xsi:type="dcterms:W3CDTF">2024-04-08T07:09:36Z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AB4C27B5B2884431BD229F2E98326626</vt:lpwstr>
  </property>
</Properties>
</file>