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r>
        <w:rPr>
          <w:rFonts w:hint="eastAsia" w:ascii="方正仿宋_GBK" w:hAnsi="仿宋_GB2312" w:eastAsia="方正仿宋_GBK" w:cs="仿宋_GB2312"/>
          <w:sz w:val="32"/>
          <w:szCs w:val="32"/>
        </w:rPr>
        <w:t>议题五：研</w:t>
      </w:r>
      <w:r>
        <w:rPr>
          <w:rFonts w:hint="default" w:ascii="Times New Roman" w:hAnsi="Times New Roman" w:eastAsia="方正仿宋_GBK" w:cs="Times New Roman"/>
          <w:sz w:val="32"/>
          <w:szCs w:val="32"/>
        </w:rPr>
        <w:t>究</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月份防火工作事宜</w:t>
      </w:r>
      <w:r>
        <w:rPr>
          <w:rFonts w:hint="eastAsia" w:ascii="方正仿宋_GBK" w:hAnsi="仿宋_GB2312" w:eastAsia="方正仿宋_GBK" w:cs="仿宋_GB2312"/>
          <w:color w:val="FF0000"/>
          <w:sz w:val="32"/>
          <w:szCs w:val="32"/>
        </w:rPr>
        <w:t>[时间随意]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方正黑体_GBK" w:hAnsi="仿宋_GB2312" w:eastAsia="方正仿宋_GBK" w:cs="仿宋_GB2312"/>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Times New Roman" w:hAnsi="Times New Roman" w:eastAsia="方正仿宋_GBK" w:cs="Times New Roman"/>
          <w:b w:val="0"/>
          <w:bCs w:val="0"/>
          <w:color w:val="auto"/>
          <w:sz w:val="32"/>
          <w:szCs w:val="40"/>
          <w:lang w:val="en-US" w:eastAsia="zh-CN"/>
        </w:rPr>
        <w:t>3</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28</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0.46</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生活用火不慎13</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46.42%，</w:t>
      </w:r>
      <w:bookmarkStart w:id="0" w:name="_GoBack"/>
      <w:bookmarkEnd w:id="0"/>
      <w:r>
        <w:rPr>
          <w:rFonts w:hint="eastAsia" w:ascii="Times New Roman" w:hAnsi="Times New Roman" w:eastAsia="方正仿宋_GBK" w:cs="Times New Roman"/>
          <w:b w:val="0"/>
          <w:bCs w:val="0"/>
          <w:color w:val="auto"/>
          <w:sz w:val="32"/>
          <w:szCs w:val="40"/>
          <w:lang w:val="en-US" w:eastAsia="zh-CN"/>
        </w:rPr>
        <w:t>电器火灾9起，占总数的32.14%</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二是上月工作开展情况：</w:t>
      </w:r>
      <w:r>
        <w:rPr>
          <w:rFonts w:hint="eastAsia" w:ascii="Times New Roman" w:hAnsi="Times New Roman" w:eastAsia="方正仿宋_GBK" w:cs="Times New Roman"/>
          <w:b w:val="0"/>
          <w:bCs w:val="0"/>
          <w:color w:val="auto"/>
          <w:sz w:val="32"/>
          <w:szCs w:val="40"/>
          <w:lang w:val="en-US" w:eastAsia="zh-CN"/>
        </w:rPr>
        <w:t>大队共检查单位场所105家，发现火灾隐患或违法行为218处，督促整改火灾隐患或违法行为257处，下发责令改正通知书73份，下发行政处罚决定书0份，下发临时查封决定书3份，责令“三停”0家，罚款0元</w:t>
      </w:r>
      <w:r>
        <w:rPr>
          <w:rFonts w:hint="eastAsia" w:ascii="方正仿宋_GBK" w:hAnsi="仿宋_GB2312" w:eastAsia="方正仿宋_GBK" w:cs="仿宋_GB2312"/>
          <w:sz w:val="32"/>
          <w:szCs w:val="32"/>
        </w:rPr>
        <w:t>。</w:t>
      </w:r>
      <w:r>
        <w:rPr>
          <w:rFonts w:hint="default" w:ascii="Times New Roman" w:hAnsi="Times New Roman" w:eastAsia="方正仿宋_GBK" w:cs="Times New Roman"/>
          <w:sz w:val="32"/>
          <w:szCs w:val="32"/>
          <w:lang w:eastAsia="zh-CN"/>
        </w:rPr>
        <w:t>持续开展</w:t>
      </w:r>
      <w:r>
        <w:rPr>
          <w:rFonts w:hint="eastAsia" w:ascii="Times New Roman" w:hAnsi="Times New Roman" w:eastAsia="方正仿宋_GBK" w:cs="Times New Roman"/>
          <w:sz w:val="32"/>
          <w:szCs w:val="32"/>
          <w:lang w:eastAsia="zh-CN"/>
        </w:rPr>
        <w:t>消防安全集中</w:t>
      </w:r>
      <w:r>
        <w:rPr>
          <w:rFonts w:hint="default" w:ascii="Times New Roman" w:hAnsi="Times New Roman" w:eastAsia="方正仿宋_GBK" w:cs="Times New Roman"/>
          <w:sz w:val="32"/>
          <w:szCs w:val="32"/>
          <w:lang w:eastAsia="zh-CN"/>
        </w:rPr>
        <w:t>除患攻坚</w:t>
      </w:r>
      <w:r>
        <w:rPr>
          <w:rFonts w:hint="eastAsia" w:ascii="Times New Roman" w:hAnsi="Times New Roman" w:eastAsia="方正仿宋_GBK" w:cs="Times New Roman"/>
          <w:sz w:val="32"/>
          <w:szCs w:val="32"/>
          <w:lang w:eastAsia="zh-CN"/>
        </w:rPr>
        <w:t>大整治行动</w:t>
      </w:r>
      <w:r>
        <w:rPr>
          <w:rFonts w:hint="default" w:ascii="Times New Roman" w:hAnsi="Times New Roman" w:eastAsia="方正仿宋_GBK" w:cs="Times New Roman"/>
          <w:sz w:val="32"/>
          <w:szCs w:val="32"/>
          <w:lang w:eastAsia="zh-CN"/>
        </w:rPr>
        <w:t>，推动辖区</w:t>
      </w:r>
      <w:r>
        <w:rPr>
          <w:rFonts w:hint="default" w:ascii="Times New Roman" w:hAnsi="Times New Roman" w:eastAsia="方正仿宋_GBK" w:cs="Times New Roman"/>
          <w:sz w:val="32"/>
          <w:szCs w:val="32"/>
          <w:lang w:val="en-US" w:eastAsia="zh-CN"/>
        </w:rPr>
        <w:t>23个乡镇（街道）、相关行业部门使用九小场所系统录入辖区、行业领域九小场所检查情况</w:t>
      </w:r>
      <w:r>
        <w:rPr>
          <w:rFonts w:hint="eastAsia" w:ascii="Times New Roman" w:hAnsi="Times New Roman" w:eastAsia="方正仿宋_GBK" w:cs="Times New Roman"/>
          <w:sz w:val="32"/>
          <w:szCs w:val="32"/>
          <w:lang w:val="en-US" w:eastAsia="zh-CN"/>
        </w:rPr>
        <w:t>，完成对全县5621家九小场所的全面排查检查</w:t>
      </w:r>
      <w:r>
        <w:rPr>
          <w:rFonts w:hint="default" w:ascii="Times New Roman" w:hAnsi="Times New Roman" w:eastAsia="方正仿宋_GBK" w:cs="Times New Roman"/>
          <w:sz w:val="32"/>
          <w:szCs w:val="32"/>
          <w:lang w:val="en-US" w:eastAsia="zh-CN"/>
        </w:rPr>
        <w:t>。</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eastAsia" w:ascii="Times New Roman" w:hAnsi="Times New Roman" w:eastAsia="方正仿宋_GBK" w:cs="Times New Roman"/>
          <w:sz w:val="32"/>
          <w:szCs w:val="32"/>
          <w:lang w:val="en-US" w:eastAsia="zh-CN"/>
        </w:rPr>
        <w:t>1.持续开展电动自行车消防安全专项整治行动，集中排查治理电动车违规停放、充电等隐患问题。2.根据支队下发的关于《危险化学品领域消防安全突出问题专项整治工作方案》与县应急局对接开展专项工作，按照职责分工指导督促辖区内危险化学品企业落实专项整治关于消防安全的工作要求。3.根据《南充市消防救援支队 南充市市场监督管理局关于印发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危险化学品领域消防安全突出问题专项整治工作方案</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的通知》文件要求，对前期发现的消防产品质量问题依法依规开展调查处理。4.联合县文广旅局对全县文化艺术类校外培训机构开展联合检查，严格落实艺培机构安全管理主体责任，及时清除监管“盲区”和“真空”，提升本质安全。5.持续开展电气焊消防安全检查，强化电气焊作业全链条安全管理，进一步消除电气焊动火作业场所消防安全隐患，预防和遏制因电气焊作业引发的火灾事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sz w:val="32"/>
          <w:szCs w:val="32"/>
          <w:lang w:val="en-US" w:eastAsia="zh-CN"/>
        </w:rPr>
      </w:pPr>
      <w:r>
        <w:rPr>
          <w:rFonts w:hint="eastAsia" w:ascii="Times New Roman" w:hAnsi="Times New Roman" w:eastAsia="方正仿宋_GBK" w:cs="Times New Roman"/>
          <w:b w:val="0"/>
          <w:bCs w:val="0"/>
          <w:color w:val="auto"/>
          <w:sz w:val="32"/>
          <w:szCs w:val="40"/>
          <w:lang w:val="en-US" w:eastAsia="zh-CN"/>
        </w:rPr>
        <w:t>讨论发言：</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蒙超：在开展电动自行车消防安全专项整治行动的时候，可以广泛发动小区物业、社区网格员、公安派出所警力等群防群治力量，督促居民自查自纠，消除消防安全隐患</w:t>
      </w:r>
      <w:r>
        <w:rPr>
          <w:rFonts w:hint="eastAsia" w:ascii="Times New Roman" w:hAnsi="Times New Roman" w:eastAsia="方正仿宋_GBK" w:cs="Times New Roman"/>
          <w:sz w:val="32"/>
          <w:szCs w:val="32"/>
          <w:lang w:val="en-US" w:eastAsia="zh-CN"/>
        </w:rPr>
        <w:t>。推动网格员发挥基层“触角”作用，持续加大电动自行车消防安全检查力度，排查“飞线充电”、电动自行车违规停放等问题，通过强力整治和广泛宣教，增强居民群众消防安全意识。</w:t>
      </w:r>
    </w:p>
    <w:p>
      <w:p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陈卓立：持续聚集“九小场所”、多业态混合经营、人员密集场所、大型活动举办场所，利用防消联勤进入商铺和场所开展消防安全检查及消防安全知识宣传。让消防员现场教学正确使用消防设施、器材的方法，提升场所负责人的消防安全自防自救能力。</w:t>
      </w:r>
    </w:p>
    <w:p>
      <w:pPr>
        <w:ind w:firstLine="640" w:firstLineChars="200"/>
        <w:jc w:val="both"/>
        <w:rPr>
          <w:rFonts w:hint="default" w:ascii="Times New Roman" w:hAnsi="Times New Roman" w:eastAsia="方正仿宋_GBK" w:cs="Times New Roman"/>
          <w:sz w:val="32"/>
          <w:szCs w:val="32"/>
          <w:lang w:val="en-US" w:eastAsia="zh-CN"/>
        </w:rPr>
      </w:pPr>
      <w:r>
        <w:rPr>
          <w:rFonts w:hint="eastAsia" w:ascii="仿宋" w:hAnsi="仿宋" w:eastAsia="仿宋"/>
          <w:sz w:val="32"/>
          <w:szCs w:val="32"/>
          <w:lang w:val="en-US" w:eastAsia="zh-CN"/>
        </w:rPr>
        <w:t>邓力峰：加大农村防火宣传力度，扎实推进农村消防安全工作，提升农村群众消防安全意识和自防自救能力，派消防宣讲员走进乡村，通过摆摊设点来进行消防宣传科普宣传。</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电动车一直是住宅小区消防安全关注的重点，要持续做好电动自行车的专项工作，利用“双随机、一公开”生成专项任务，做好排查台账。持续做好执法任务，务必保持每月数据排名前三。另外现在外出务工人员已经全部都出去了，我们要着重关注“三类人群”，督促乡镇（街道）对辖区内的“三类”人群进行走访及消防安全隐患排查工作，坚决防止“小火亡人”事故发生。</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陈稼勋：清明节马上就要到了，祭祀活动频繁，大中队务必做好节日消防安全督导及执勤战备工作，同时编辑一些清明节消防安全提示通过微信公众号、短信、微信群来发送</w:t>
      </w:r>
      <w:r>
        <w:rPr>
          <w:rFonts w:hint="eastAsia" w:ascii="Times New Roman" w:hAnsi="Times New Roman" w:eastAsia="方正仿宋_GBK" w:cs="Times New Roman"/>
          <w:color w:val="auto"/>
          <w:kern w:val="2"/>
          <w:sz w:val="32"/>
          <w:szCs w:val="32"/>
          <w:lang w:val="en-US" w:eastAsia="zh-CN" w:bidi="ar-SA"/>
        </w:rPr>
        <w:t>。</w:t>
      </w:r>
    </w:p>
    <w:p>
      <w:pPr>
        <w:jc w:val="both"/>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jc w:val="both"/>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jc w:val="both"/>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jc w:val="both"/>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im Hei">
    <w:altName w:val="汉仪书宋二S"/>
    <w:panose1 w:val="00000000000000000000"/>
    <w:charset w:val="86"/>
    <w:family w:val="swiss"/>
    <w:pitch w:val="default"/>
    <w:sig w:usb0="00000000" w:usb1="00000000" w:usb2="00000010" w:usb3="00000000" w:csb0="00040000" w:csb1="00000000"/>
  </w:font>
  <w:font w:name="汉仪书宋二S">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5697FF8"/>
    <w:rsid w:val="0AE77C3C"/>
    <w:rsid w:val="0DB25485"/>
    <w:rsid w:val="0FFD9A39"/>
    <w:rsid w:val="11A02CA0"/>
    <w:rsid w:val="1377294F"/>
    <w:rsid w:val="15FF8570"/>
    <w:rsid w:val="17EFCF8A"/>
    <w:rsid w:val="1C0E197B"/>
    <w:rsid w:val="1D437DFC"/>
    <w:rsid w:val="1E3813FB"/>
    <w:rsid w:val="2134735A"/>
    <w:rsid w:val="21536D48"/>
    <w:rsid w:val="22DD3C32"/>
    <w:rsid w:val="27FAE503"/>
    <w:rsid w:val="28241DE5"/>
    <w:rsid w:val="28DC72B0"/>
    <w:rsid w:val="28DF430F"/>
    <w:rsid w:val="2C396351"/>
    <w:rsid w:val="2EE819EC"/>
    <w:rsid w:val="2FB7F0C1"/>
    <w:rsid w:val="30C60B4F"/>
    <w:rsid w:val="332853C4"/>
    <w:rsid w:val="394D5442"/>
    <w:rsid w:val="3BEF6067"/>
    <w:rsid w:val="3DD5AA3B"/>
    <w:rsid w:val="3EB97B09"/>
    <w:rsid w:val="3EBD7223"/>
    <w:rsid w:val="3EFF92BB"/>
    <w:rsid w:val="3F1B779D"/>
    <w:rsid w:val="40073932"/>
    <w:rsid w:val="44D67386"/>
    <w:rsid w:val="45505343"/>
    <w:rsid w:val="4A9948F1"/>
    <w:rsid w:val="4C3B402D"/>
    <w:rsid w:val="4C555ECC"/>
    <w:rsid w:val="4D133441"/>
    <w:rsid w:val="4F6222CB"/>
    <w:rsid w:val="4F9A7CD8"/>
    <w:rsid w:val="4FBFADBF"/>
    <w:rsid w:val="51AE775C"/>
    <w:rsid w:val="551E2CB4"/>
    <w:rsid w:val="558E16A6"/>
    <w:rsid w:val="56E22B3C"/>
    <w:rsid w:val="578F291F"/>
    <w:rsid w:val="57B462CC"/>
    <w:rsid w:val="580D5382"/>
    <w:rsid w:val="5A815FFB"/>
    <w:rsid w:val="5AF588A0"/>
    <w:rsid w:val="5B1874CA"/>
    <w:rsid w:val="5D5074EC"/>
    <w:rsid w:val="5DE70F88"/>
    <w:rsid w:val="5E9B7E69"/>
    <w:rsid w:val="5F5169E4"/>
    <w:rsid w:val="5F7B1084"/>
    <w:rsid w:val="5FEEDCEB"/>
    <w:rsid w:val="5FFFD7EA"/>
    <w:rsid w:val="641C33C9"/>
    <w:rsid w:val="643E4883"/>
    <w:rsid w:val="67782A23"/>
    <w:rsid w:val="68240344"/>
    <w:rsid w:val="68FD5A21"/>
    <w:rsid w:val="6E297FFE"/>
    <w:rsid w:val="6EFFD60A"/>
    <w:rsid w:val="6F9B2EBD"/>
    <w:rsid w:val="6FDC99B7"/>
    <w:rsid w:val="735EECAB"/>
    <w:rsid w:val="74FF9CC5"/>
    <w:rsid w:val="75EE5A09"/>
    <w:rsid w:val="76BF8695"/>
    <w:rsid w:val="777E0E2D"/>
    <w:rsid w:val="77B7E76E"/>
    <w:rsid w:val="77DF3B34"/>
    <w:rsid w:val="79D63646"/>
    <w:rsid w:val="7BD768B5"/>
    <w:rsid w:val="7BFC95F2"/>
    <w:rsid w:val="7D1BB361"/>
    <w:rsid w:val="7D394E6E"/>
    <w:rsid w:val="7DA372AE"/>
    <w:rsid w:val="7DAB6063"/>
    <w:rsid w:val="7DFFF715"/>
    <w:rsid w:val="7ECD1834"/>
    <w:rsid w:val="7EF4DEA2"/>
    <w:rsid w:val="7F425A56"/>
    <w:rsid w:val="7FC13DA6"/>
    <w:rsid w:val="7FDC4FC1"/>
    <w:rsid w:val="85F60050"/>
    <w:rsid w:val="9EFD2037"/>
    <w:rsid w:val="B35D9FA3"/>
    <w:rsid w:val="B4FF6256"/>
    <w:rsid w:val="BDDF16ED"/>
    <w:rsid w:val="C3F94A44"/>
    <w:rsid w:val="CD9604DD"/>
    <w:rsid w:val="D7E33801"/>
    <w:rsid w:val="DBFF8EAB"/>
    <w:rsid w:val="DEFFF604"/>
    <w:rsid w:val="F4357D55"/>
    <w:rsid w:val="F5DF3E66"/>
    <w:rsid w:val="F5F7D70A"/>
    <w:rsid w:val="F78F1E8A"/>
    <w:rsid w:val="F7BEE5C6"/>
    <w:rsid w:val="F9F591B9"/>
    <w:rsid w:val="FABF55CD"/>
    <w:rsid w:val="FAFE1E06"/>
    <w:rsid w:val="FBFE778C"/>
    <w:rsid w:val="FF6F4315"/>
    <w:rsid w:val="FFED3B26"/>
    <w:rsid w:val="FFFE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3"/>
    <w:qFormat/>
    <w:uiPriority w:val="0"/>
    <w:pPr>
      <w:spacing w:after="120"/>
      <w:ind w:left="420" w:leftChars="200"/>
    </w:pPr>
  </w:style>
  <w:style w:type="paragraph" w:styleId="5">
    <w:name w:val="Body Text Indent 2"/>
    <w:basedOn w:val="1"/>
    <w:qFormat/>
    <w:uiPriority w:val="0"/>
    <w:pPr>
      <w:spacing w:line="588" w:lineRule="atLeast"/>
      <w:ind w:firstLine="640"/>
    </w:pPr>
    <w:rPr>
      <w:rFonts w:eastAsia="方正仿宋_GBK"/>
      <w:spacing w:val="6"/>
      <w:sz w:val="30"/>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rFonts w:cs="Times New Roman"/>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ite"/>
    <w:basedOn w:val="10"/>
    <w:qFormat/>
    <w:uiPriority w:val="0"/>
  </w:style>
  <w:style w:type="paragraph" w:customStyle="1" w:styleId="18">
    <w:name w:val="引文目录1"/>
    <w:basedOn w:val="1"/>
    <w:next w:val="1"/>
    <w:qFormat/>
    <w:uiPriority w:val="0"/>
    <w:pPr>
      <w:ind w:left="420" w:leftChars="200"/>
    </w:pPr>
  </w:style>
  <w:style w:type="paragraph" w:customStyle="1" w:styleId="19">
    <w:name w:val="Default"/>
    <w:basedOn w:val="20"/>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20">
    <w:name w:val="正文1"/>
    <w:qFormat/>
    <w:uiPriority w:val="0"/>
    <w:pPr>
      <w:jc w:val="both"/>
    </w:pPr>
    <w:rPr>
      <w:rFonts w:ascii="Calibri" w:hAnsi="Calibri" w:eastAsia="宋体" w:cs="Times New Roman"/>
      <w:sz w:val="32"/>
      <w:szCs w:val="32"/>
      <w:lang w:val="en-US" w:eastAsia="zh-CN" w:bidi="ar-SA"/>
    </w:rPr>
  </w:style>
  <w:style w:type="character" w:customStyle="1" w:styleId="21">
    <w:name w:val="页眉 Char"/>
    <w:basedOn w:val="10"/>
    <w:link w:val="7"/>
    <w:qFormat/>
    <w:uiPriority w:val="0"/>
    <w:rPr>
      <w:rFonts w:asciiTheme="minorHAnsi" w:hAnsiTheme="minorHAnsi" w:eastAsiaTheme="minorEastAsia" w:cstheme="minorBidi"/>
      <w:kern w:val="2"/>
      <w:sz w:val="18"/>
      <w:szCs w:val="18"/>
    </w:rPr>
  </w:style>
  <w:style w:type="character" w:customStyle="1" w:styleId="22">
    <w:name w:val="页脚 Char"/>
    <w:basedOn w:val="10"/>
    <w:link w:val="6"/>
    <w:qFormat/>
    <w:uiPriority w:val="0"/>
    <w:rPr>
      <w:rFonts w:asciiTheme="minorHAnsi" w:hAnsiTheme="minorHAnsi" w:eastAsiaTheme="minorEastAsia" w:cstheme="minorBidi"/>
      <w:kern w:val="2"/>
      <w:sz w:val="18"/>
      <w:szCs w:val="18"/>
    </w:rPr>
  </w:style>
  <w:style w:type="paragraph" w:customStyle="1" w:styleId="23">
    <w:name w:val="正文文本首行缩进 21"/>
    <w:basedOn w:val="4"/>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43</TotalTime>
  <ScaleCrop>false</ScaleCrop>
  <LinksUpToDate>false</LinksUpToDate>
  <CharactersWithSpaces>1141</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2023-02-10T02:11:00Z</dcterms:created>
  <dc:creator>Administrator</dc:creator>
  <cp:lastModifiedBy>user</cp:lastModifiedBy>
  <dcterms:modified xsi:type="dcterms:W3CDTF">2024-03-26T17:28:33Z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085AB9C8F2424BE5B5CC4A59F6BFA6DF</vt:lpwstr>
  </property>
</Properties>
</file>