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r>
        <w:rPr>
          <w:rFonts w:hint="eastAsia" w:ascii="方正仿宋_GBK" w:hAnsi="仿宋_GB2312" w:eastAsia="方正仿宋_GBK" w:cs="仿宋_GB2312"/>
          <w:sz w:val="32"/>
          <w:szCs w:val="32"/>
        </w:rPr>
        <w:t>议题五：研</w:t>
      </w:r>
      <w:r>
        <w:rPr>
          <w:rFonts w:hint="default" w:ascii="Times New Roman" w:hAnsi="Times New Roman" w:eastAsia="方正仿宋_GBK" w:cs="Times New Roman"/>
          <w:sz w:val="32"/>
          <w:szCs w:val="32"/>
        </w:rPr>
        <w:t>究1月份防火工作事宜[10:30-10:50]</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方正仿宋_GBK" w:cs="Times New Roman"/>
          <w:b w:val="0"/>
          <w:bCs w:val="0"/>
          <w:color w:val="auto"/>
          <w:sz w:val="32"/>
          <w:szCs w:val="40"/>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Times New Roman" w:hAnsi="Times New Roman" w:eastAsia="方正仿宋_GBK" w:cs="Times New Roman"/>
          <w:b w:val="0"/>
          <w:bCs w:val="0"/>
          <w:color w:val="auto"/>
          <w:sz w:val="32"/>
          <w:szCs w:val="40"/>
          <w:lang w:val="en-US" w:eastAsia="zh-CN"/>
        </w:rPr>
        <w:t>12</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31</w:t>
      </w:r>
      <w:r>
        <w:rPr>
          <w:rFonts w:hint="default" w:ascii="Times New Roman" w:hAnsi="Times New Roman" w:eastAsia="方正仿宋_GBK" w:cs="Times New Roman"/>
          <w:b w:val="0"/>
          <w:bCs w:val="0"/>
          <w:color w:val="auto"/>
          <w:sz w:val="32"/>
          <w:szCs w:val="40"/>
          <w:lang w:val="en-US" w:eastAsia="zh-CN"/>
        </w:rPr>
        <w:t>起，亡</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人，受伤</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w:t>
      </w:r>
      <w:r>
        <w:rPr>
          <w:rFonts w:hint="eastAsia" w:ascii="方正仿宋_GBK" w:hAnsi="方正仿宋_GBK" w:eastAsia="方正仿宋_GBK" w:cs="方正仿宋_GBK"/>
          <w:b w:val="0"/>
          <w:bCs w:val="0"/>
          <w:color w:val="auto"/>
          <w:sz w:val="32"/>
          <w:szCs w:val="40"/>
          <w:lang w:val="en-US" w:eastAsia="zh-CN"/>
        </w:rPr>
        <w:t>直接财产损失</w:t>
      </w:r>
      <w:r>
        <w:rPr>
          <w:rFonts w:hint="eastAsia" w:ascii="Times New Roman" w:hAnsi="Times New Roman" w:eastAsia="方正仿宋_GBK" w:cs="Times New Roman"/>
          <w:b w:val="0"/>
          <w:bCs w:val="0"/>
          <w:color w:val="auto"/>
          <w:sz w:val="32"/>
          <w:szCs w:val="40"/>
          <w:lang w:val="en-US" w:eastAsia="zh-CN"/>
        </w:rPr>
        <w:t>0.735</w:t>
      </w:r>
      <w:r>
        <w:rPr>
          <w:rFonts w:hint="eastAsia" w:ascii="方正仿宋_GBK" w:hAnsi="方正仿宋_GBK" w:eastAsia="方正仿宋_GBK" w:cs="方正仿宋_GBK"/>
          <w:b w:val="0"/>
          <w:bCs w:val="0"/>
          <w:color w:val="auto"/>
          <w:sz w:val="32"/>
          <w:szCs w:val="40"/>
          <w:lang w:val="en-US" w:eastAsia="zh-CN"/>
        </w:rPr>
        <w:t>万元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w:t>
      </w:r>
      <w:r>
        <w:rPr>
          <w:rFonts w:hint="eastAsia" w:ascii="Times New Roman" w:hAnsi="Times New Roman" w:eastAsia="方正仿宋_GBK" w:cs="Times New Roman"/>
          <w:b w:val="0"/>
          <w:bCs w:val="0"/>
          <w:color w:val="auto"/>
          <w:sz w:val="32"/>
          <w:szCs w:val="40"/>
          <w:lang w:val="en-US" w:eastAsia="zh-CN"/>
        </w:rPr>
        <w:t>电气火灾14</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45.16%</w:t>
      </w:r>
      <w:r>
        <w:rPr>
          <w:rFonts w:hint="default" w:ascii="Times New Roman" w:hAnsi="Times New Roman" w:eastAsia="方正仿宋_GBK" w:cs="Times New Roman"/>
          <w:b w:val="0"/>
          <w:bCs w:val="0"/>
          <w:color w:val="auto"/>
          <w:sz w:val="32"/>
          <w:szCs w:val="40"/>
          <w:lang w:val="en-US" w:eastAsia="zh-CN"/>
        </w:rPr>
        <w:t>。</w:t>
      </w:r>
      <w:r>
        <w:rPr>
          <w:rFonts w:hint="eastAsia" w:ascii="方正黑体_GBK" w:hAnsi="仿宋_GB2312" w:eastAsia="方正黑体_GBK" w:cs="仿宋_GB2312"/>
          <w:sz w:val="32"/>
          <w:szCs w:val="32"/>
          <w:lang w:eastAsia="zh-CN"/>
        </w:rPr>
        <w:t>二是上月工作开展情况：</w:t>
      </w:r>
      <w:r>
        <w:rPr>
          <w:rFonts w:hint="eastAsia" w:ascii="Times New Roman" w:hAnsi="Times New Roman" w:eastAsia="方正仿宋_GBK" w:cs="Times New Roman"/>
          <w:b w:val="0"/>
          <w:bCs w:val="0"/>
          <w:color w:val="auto"/>
          <w:sz w:val="32"/>
          <w:szCs w:val="40"/>
          <w:lang w:val="en-US" w:eastAsia="zh-CN"/>
        </w:rPr>
        <w:t>大队共检查单位场所86家，发现火灾隐患或违法行为117处，督促整改火灾隐患或违法行为112处，下发责令改正通知书62份，下发行政处罚决定书5份，下发临时查封决定书2份，责令“三停”3家，罚款260元</w:t>
      </w:r>
      <w:r>
        <w:rPr>
          <w:rFonts w:hint="eastAsia" w:ascii="方正仿宋_GBK" w:hAnsi="仿宋_GB2312" w:eastAsia="方正仿宋_GBK" w:cs="仿宋_GB2312"/>
          <w:sz w:val="32"/>
          <w:szCs w:val="32"/>
        </w:rPr>
        <w:t>。</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持续开展燃气消防安全检查，期间检查单位7家，发现隐患12处，督促整改隐患12处。</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开展工贸行业消防安全专项检查，检查单位2家，发现隐患4处，督促整改隐患4处。</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b w:val="0"/>
          <w:bCs w:val="0"/>
          <w:sz w:val="32"/>
          <w:szCs w:val="32"/>
          <w:lang w:val="en-US" w:eastAsia="zh-CN"/>
        </w:rPr>
        <w:t>与电力公司会商，</w:t>
      </w:r>
      <w:r>
        <w:rPr>
          <w:rFonts w:hint="eastAsia" w:ascii="Times New Roman" w:hAnsi="Times New Roman" w:eastAsia="方正仿宋_GBK" w:cs="Times New Roman"/>
          <w:sz w:val="32"/>
          <w:szCs w:val="32"/>
          <w:lang w:val="en-US" w:eastAsia="zh-CN"/>
        </w:rPr>
        <w:t>以消安委办公室名义发送《关于印发</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关于开展辖区空巢老人、留守儿童、残障人士等重点人群住宅建筑电气火灾隐患暨用电安全隐患排查整治工作方案</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的通知》。</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eastAsia" w:ascii="Times New Roman" w:hAnsi="Times New Roman" w:eastAsia="方正仿宋_GBK" w:cs="Times New Roman"/>
          <w:b w:val="0"/>
          <w:bCs w:val="0"/>
          <w:color w:val="auto"/>
          <w:sz w:val="32"/>
          <w:szCs w:val="40"/>
          <w:lang w:val="en-US" w:eastAsia="zh-CN"/>
        </w:rPr>
        <w:t>1.持续开展燃气专项及工贸行业消防安全指导，生成专项任务，做好专项检查，梳理隐患问题，做好台账；2.持续做好本月“双随机、一公开”消防安全检查工作，针对抽查的双随机任务，做好区域划分，细化时间安排，制定检查计划，对于存在严重消防安全隐患问题的，依法进行查处；3.根据从2024年1月1日开始正式实施的《四川省消防安全重点单位界定标准（试行）》，督促社会单位进行重点单位申报并梳理出辖区重点单位名单；4.根据县安委会发布的岁末年初专项整治行动方案，对辖区消防安全情况进行分析研判并开展专项检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b w:val="0"/>
          <w:bCs w:val="0"/>
          <w:color w:val="auto"/>
          <w:sz w:val="32"/>
          <w:szCs w:val="40"/>
          <w:lang w:val="en-US" w:eastAsia="zh-CN"/>
        </w:rPr>
        <w:t>讨论发言：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陈稼勋：要全力抓好重要时节、重点区域、重点场所消防安全，将防火力量铺设到监督一线，积极联合公安、文旅等多部门深入娱乐场所、商业综合体、餐饮场所等场所开展消防安全夜查，同时要发动乡镇专职消防队、网格员、消防专员、应急小分队等基层力量，加大对自建房、群租房、“三合一”“九小场所”、老旧小区、电动自行车等重点区域的排查工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邓金文：要明晰责任，夯实火灾防控之“基”，分析研判岁末年初辖区火灾形势，明确工作目标和任务时间节点，分行业、分领域协调开展消防安全检查，推动相关部门履行好消防安全主体责任，全面开展行业内火灾隐患排查工作。同时要根据不同类型单位、场所火灾隐患排查整治要求，统一发放到重点单位，督促社会单位开展自查自纠，明白自查自纠内容、工作措施、排查重点等。另外要积极协助电力公司开展失能人群住宅建筑电气火灾隐患暨用电安全隐患排查整治工作，及时提供帮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蒙超：持续开展燃气、工贸行业消防安全专项检查，公众聚集场所的行政许可检查；对辖区内九小场所开展冬春防控消防安全</w:t>
      </w:r>
      <w:bookmarkStart w:id="0" w:name="_GoBack"/>
      <w:bookmarkEnd w:id="0"/>
      <w:r>
        <w:rPr>
          <w:rFonts w:hint="eastAsia" w:ascii="仿宋" w:hAnsi="仿宋" w:eastAsia="仿宋"/>
          <w:sz w:val="32"/>
          <w:szCs w:val="32"/>
          <w:lang w:val="en-US" w:eastAsia="zh-CN"/>
        </w:rPr>
        <w:t>检查。</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邓力峰：持续开展冬春防控火灾宣传工作，在对重点地区、街区、场所实行流动巡防，对节庆活动现场实行现场执勤监护的同时，对周边场所开展基础消防安全检查及消防安全基础知识宣传，并做好场所消防安全基础能力培训。</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lang w:val="en-US" w:eastAsia="zh-CN"/>
        </w:rPr>
      </w:pPr>
      <w:r>
        <w:rPr>
          <w:rFonts w:hint="eastAsia" w:ascii="仿宋" w:hAnsi="仿宋" w:eastAsia="仿宋"/>
          <w:sz w:val="32"/>
          <w:szCs w:val="32"/>
          <w:lang w:val="en-US" w:eastAsia="zh-CN"/>
        </w:rPr>
        <w:t>陈卓立：岁末年初历来是安全生产的关键时期，特别是春节临近，各类集会、聚会、庆典活动频繁，聚餐娱乐、商业促销、旅游返乡人车集中，还有“年货节”促销活动，仓储物流饱和，用火用电迅速增多，不确定不稳定因素激增。我们必须加强责任意识，细化分工。在救援站这块，我们要做好执勤备战，严阵以待，结合当前消防安全专项整治，对辖区商业综合体、文物古建筑等重点单位和节庆活动进行熟悉演练。</w:t>
      </w:r>
    </w:p>
    <w:p>
      <w:pPr>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蒙超：</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b w:val="0"/>
          <w:bCs w:val="0"/>
          <w:color w:val="auto"/>
          <w:kern w:val="0"/>
          <w:sz w:val="32"/>
          <w:szCs w:val="40"/>
          <w:lang w:val="en-US" w:eastAsia="zh-CN" w:bidi="ar"/>
        </w:rPr>
        <w:t>5</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AE77C3C"/>
    <w:rsid w:val="0DB25485"/>
    <w:rsid w:val="11A02CA0"/>
    <w:rsid w:val="1377294F"/>
    <w:rsid w:val="1D437DFC"/>
    <w:rsid w:val="1E3813FB"/>
    <w:rsid w:val="21536D48"/>
    <w:rsid w:val="22DD3C32"/>
    <w:rsid w:val="27FAE503"/>
    <w:rsid w:val="28241DE5"/>
    <w:rsid w:val="28DC72B0"/>
    <w:rsid w:val="28DF430F"/>
    <w:rsid w:val="2C396351"/>
    <w:rsid w:val="2EE819EC"/>
    <w:rsid w:val="30C60B4F"/>
    <w:rsid w:val="332853C4"/>
    <w:rsid w:val="394D5442"/>
    <w:rsid w:val="3EBD7223"/>
    <w:rsid w:val="3EFF92BB"/>
    <w:rsid w:val="3F1B779D"/>
    <w:rsid w:val="40073932"/>
    <w:rsid w:val="44D67386"/>
    <w:rsid w:val="45505343"/>
    <w:rsid w:val="4C3B402D"/>
    <w:rsid w:val="4C555ECC"/>
    <w:rsid w:val="4D133441"/>
    <w:rsid w:val="4F6222CB"/>
    <w:rsid w:val="4F9A7CD8"/>
    <w:rsid w:val="4FBFADBF"/>
    <w:rsid w:val="551E2CB4"/>
    <w:rsid w:val="558E16A6"/>
    <w:rsid w:val="580D5382"/>
    <w:rsid w:val="5A815FFB"/>
    <w:rsid w:val="5B1874CA"/>
    <w:rsid w:val="5D5074EC"/>
    <w:rsid w:val="5DE70F88"/>
    <w:rsid w:val="5F5169E4"/>
    <w:rsid w:val="5F7B1084"/>
    <w:rsid w:val="641C33C9"/>
    <w:rsid w:val="643E4883"/>
    <w:rsid w:val="67782A23"/>
    <w:rsid w:val="68240344"/>
    <w:rsid w:val="68FD5A21"/>
    <w:rsid w:val="6E297FFE"/>
    <w:rsid w:val="6EFFD60A"/>
    <w:rsid w:val="6F9B2EBD"/>
    <w:rsid w:val="6FDC99B7"/>
    <w:rsid w:val="735EECAB"/>
    <w:rsid w:val="75EE5A09"/>
    <w:rsid w:val="76BF8695"/>
    <w:rsid w:val="77B7E76E"/>
    <w:rsid w:val="77DF3B34"/>
    <w:rsid w:val="79D63646"/>
    <w:rsid w:val="7D394E6E"/>
    <w:rsid w:val="7DFFF715"/>
    <w:rsid w:val="7F425A56"/>
    <w:rsid w:val="7FC13DA6"/>
    <w:rsid w:val="7FDC4FC1"/>
    <w:rsid w:val="85F60050"/>
    <w:rsid w:val="9EFD2037"/>
    <w:rsid w:val="CD9604DD"/>
    <w:rsid w:val="D7E33801"/>
    <w:rsid w:val="F5F7D70A"/>
    <w:rsid w:val="FF6F4315"/>
    <w:rsid w:val="FFED3B26"/>
    <w:rsid w:val="FFFE6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spacing w:after="120"/>
      <w:ind w:left="420" w:leftChars="200"/>
    </w:pPr>
  </w:style>
  <w:style w:type="paragraph" w:styleId="6">
    <w:name w:val="Body Text Indent 2"/>
    <w:basedOn w:val="1"/>
    <w:qFormat/>
    <w:uiPriority w:val="0"/>
    <w:pPr>
      <w:spacing w:line="588" w:lineRule="atLeast"/>
      <w:ind w:firstLine="640"/>
    </w:pPr>
    <w:rPr>
      <w:rFonts w:eastAsia="方正仿宋_GBK"/>
      <w:spacing w:val="6"/>
      <w:sz w:val="30"/>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Variable"/>
    <w:basedOn w:val="11"/>
    <w:qFormat/>
    <w:uiPriority w:val="0"/>
  </w:style>
  <w:style w:type="character" w:styleId="16">
    <w:name w:val="Hyperlink"/>
    <w:basedOn w:val="11"/>
    <w:qFormat/>
    <w:uiPriority w:val="0"/>
    <w:rPr>
      <w:color w:val="333333"/>
      <w:u w:val="none"/>
    </w:rPr>
  </w:style>
  <w:style w:type="character" w:styleId="17">
    <w:name w:val="HTML Cite"/>
    <w:basedOn w:val="11"/>
    <w:qFormat/>
    <w:uiPriority w:val="0"/>
  </w:style>
  <w:style w:type="paragraph" w:customStyle="1" w:styleId="18">
    <w:name w:val="Default"/>
    <w:basedOn w:val="19"/>
    <w:next w:val="1"/>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9">
    <w:name w:val="正文1"/>
    <w:qFormat/>
    <w:uiPriority w:val="0"/>
    <w:pPr>
      <w:jc w:val="both"/>
    </w:pPr>
    <w:rPr>
      <w:rFonts w:ascii="Calibri" w:hAnsi="Calibri" w:eastAsia="宋体" w:cs="Times New Roman"/>
      <w:sz w:val="32"/>
      <w:szCs w:val="32"/>
      <w:lang w:val="en-US" w:eastAsia="zh-CN" w:bidi="ar-SA"/>
    </w:rPr>
  </w:style>
  <w:style w:type="character" w:customStyle="1" w:styleId="20">
    <w:name w:val="页眉 Char"/>
    <w:basedOn w:val="11"/>
    <w:link w:val="8"/>
    <w:qFormat/>
    <w:uiPriority w:val="0"/>
    <w:rPr>
      <w:rFonts w:asciiTheme="minorHAnsi" w:hAnsiTheme="minorHAnsi" w:eastAsiaTheme="minorEastAsia" w:cstheme="minorBidi"/>
      <w:kern w:val="2"/>
      <w:sz w:val="18"/>
      <w:szCs w:val="18"/>
    </w:rPr>
  </w:style>
  <w:style w:type="character" w:customStyle="1" w:styleId="21">
    <w:name w:val="页脚 Char"/>
    <w:basedOn w:val="11"/>
    <w:link w:val="7"/>
    <w:qFormat/>
    <w:uiPriority w:val="0"/>
    <w:rPr>
      <w:rFonts w:asciiTheme="minorHAnsi" w:hAnsiTheme="minorHAnsi" w:eastAsiaTheme="minorEastAsia" w:cstheme="minorBidi"/>
      <w:kern w:val="2"/>
      <w:sz w:val="18"/>
      <w:szCs w:val="18"/>
    </w:rPr>
  </w:style>
  <w:style w:type="paragraph" w:customStyle="1" w:styleId="22">
    <w:name w:val="正文文本首行缩进 21"/>
    <w:basedOn w:val="5"/>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4</TotalTime>
  <ScaleCrop>false</ScaleCrop>
  <LinksUpToDate>false</LinksUpToDate>
  <CharactersWithSpaces>1141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2023-02-09T18:11:00Z</dcterms:created>
  <dc:creator>Administrator</dc:creator>
  <cp:lastModifiedBy>Administrator</cp:lastModifiedBy>
  <dcterms:modified xsi:type="dcterms:W3CDTF">2024-01-11T01:52:39Z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085AB9C8F2424BE5B5CC4A59F6BFA6DF</vt:lpwstr>
  </property>
</Properties>
</file>