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szCs w:val="32"/>
        </w:rPr>
      </w:pPr>
      <w:r>
        <w:rPr>
          <w:rFonts w:hint="eastAsia"/>
          <w:szCs w:val="32"/>
        </w:rPr>
        <w:t>附件：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/>
          <w:lang w:eastAsia="zh-CN"/>
        </w:rPr>
      </w:pP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城镇燃</w:t>
      </w:r>
      <w:r>
        <w:rPr>
          <w:rFonts w:hint="eastAsia" w:ascii="方正小标宋_GBK" w:hAnsi="Times New Roman" w:eastAsia="方正小标宋_GBK"/>
          <w:sz w:val="44"/>
          <w:szCs w:val="44"/>
        </w:rPr>
        <w:t>气消防安全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排查整治</w:t>
      </w:r>
      <w:r>
        <w:rPr>
          <w:rFonts w:hint="eastAsia" w:ascii="方正小标宋_GBK" w:hAnsi="Times New Roman" w:eastAsia="方正小标宋_GBK"/>
          <w:sz w:val="44"/>
          <w:szCs w:val="44"/>
        </w:rPr>
        <w:t>台账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2023年11月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）</w:t>
      </w:r>
    </w:p>
    <w:tbl>
      <w:tblPr>
        <w:tblStyle w:val="7"/>
        <w:tblW w:w="5635" w:type="pct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68"/>
        <w:gridCol w:w="1854"/>
        <w:gridCol w:w="887"/>
        <w:gridCol w:w="1132"/>
        <w:gridCol w:w="940"/>
        <w:gridCol w:w="1514"/>
        <w:gridCol w:w="968"/>
        <w:gridCol w:w="1446"/>
        <w:gridCol w:w="2168"/>
        <w:gridCol w:w="764"/>
        <w:gridCol w:w="1322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场所名称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地址</w:t>
            </w:r>
          </w:p>
        </w:tc>
        <w:tc>
          <w:tcPr>
            <w:tcW w:w="2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燃气类别</w:t>
            </w:r>
            <w:r>
              <w:rPr>
                <w:rFonts w:hint="eastAsia" w:ascii="黑体" w:eastAsia="黑体" w:cs="黑体"/>
                <w:sz w:val="15"/>
                <w:szCs w:val="15"/>
              </w:rPr>
              <w:t>（天然气、液化石油气、其他）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供气方式</w:t>
            </w:r>
            <w:r>
              <w:rPr>
                <w:rFonts w:hint="eastAsia" w:ascii="黑体" w:eastAsia="黑体"/>
                <w:sz w:val="13"/>
                <w:szCs w:val="13"/>
              </w:rPr>
              <w:t>（</w:t>
            </w:r>
            <w:r>
              <w:rPr>
                <w:rFonts w:hint="eastAsia" w:ascii="黑体" w:eastAsia="黑体" w:cs="黑体"/>
                <w:sz w:val="13"/>
                <w:szCs w:val="13"/>
              </w:rPr>
              <w:t>集中供气、管道供气、瓶装气等</w:t>
            </w:r>
            <w:r>
              <w:rPr>
                <w:rFonts w:hint="eastAsia" w:ascii="黑体" w:eastAsia="黑体"/>
                <w:sz w:val="13"/>
                <w:szCs w:val="13"/>
              </w:rPr>
              <w:t>）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消防安全责任人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消防安全管理人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存在的消防安全隐患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整改措施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整改期限</w:t>
            </w: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整改情况</w:t>
            </w:r>
            <w:r>
              <w:rPr>
                <w:rFonts w:hint="eastAsia" w:ascii="黑体" w:eastAsia="黑体" w:cs="黑体"/>
                <w:sz w:val="13"/>
                <w:szCs w:val="13"/>
              </w:rPr>
              <w:t>（是否整改完毕）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西充县桥坝头火锅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西充县天宝路512号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范芳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17765586313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范芳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17765586313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经检查，灭火器摆放不符合规定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立即整改</w:t>
            </w:r>
          </w:p>
        </w:tc>
        <w:tc>
          <w:tcPr>
            <w:tcW w:w="413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西充冯氏纸包鱼店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四川省南充市西充县南台天宝路436号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冯林萍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15383173711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严志兵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15383173711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szCs w:val="22"/>
                <w:lang w:val="en-US" w:eastAsia="zh-CN" w:bidi="ar"/>
              </w:rPr>
              <w:t>一具灭火器压力不足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限期整改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2023/11/27</w:t>
            </w: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西充县尚城佳宴餐厅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四川省南充市西充县晋城镇天宝路102号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贾成武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4228866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贾成武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4228866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szCs w:val="22"/>
                <w:lang w:val="en-US" w:eastAsia="zh-CN" w:bidi="ar"/>
              </w:rPr>
              <w:t>一楼安全出口标志设置不符合规范；二楼疏散指示标志、应急照明未通电；厨房一处电气线路未穿管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限期整改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2023/11/23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西充县真真牛肉店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四川省南充市西充县南台街道天宝路192-198号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赵燕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18990725617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赵燕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18990725617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厨房电气线路敷设不符合规定。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限期整改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2023/11/26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西充罗骊魔签串串店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四川省南充市西充县晋城镇天宝路399号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罗骊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15583015465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梁胜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15182937777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一具疏散指示标志设置不符合标准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限期整改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2023/11/24</w:t>
            </w: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鸿福大酒店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西充县晋城镇天宝路294号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李光红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13699697899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何国猛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13508277672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一具疏散指示标志配置不符合标准规定（距地面2米左右）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限期整改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2023/11/24</w:t>
            </w: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西充县吉祥三宝餐厅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西充县晋城镇天宝路304-306号、安汉巷125-133号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何薇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18247826655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何薇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18247826655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该场所安全出口有电瓶车充电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立即整改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西充鸿洋牛肉城堡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四川省南充市西充县晋城镇纪信广场8号2楼1-6号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任俊波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13980313820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任俊波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13980313820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1具灭火器压力不足；库房1处电气线路敷设不符合规定。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限期整改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2023/11/24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西充红掌柜火锅馆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四川省南充市西充县南台天宝路B6幢362号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赵磊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13983010087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刘坚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18682583788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厨房灭火器箱丢失，未进行防水保护。厨房未配灭火器。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限期整改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2023/11/26</w:t>
            </w: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南充万睿酒店有限公司 （鹭岛湖畔酒店）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四川省南充市西充县文博街123号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毛治华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13730665512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张萍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13540954218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灭火器遮挡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立即整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改</w:t>
            </w:r>
            <w:bookmarkEnd w:id="0"/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西充金领莲花大酒店有限公司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四川省南充市西充县晋城镇金岭东路1号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吴刚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13548043257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燕际业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13086688101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厨房防火门处于开启状态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立即整改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西充秦皇宫宾馆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西充县晋城镇洗笔路186号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何波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13890717689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杨东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17361335678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经检查该场所灭火器设置不符合要求，每个点位仅设置1具灭火器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立即整改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西充县九州汤王府饭店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西充县安汉大道北一段91-99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王勇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18281750188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王文均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18990861881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1.二楼疏散通道堆放杂物，占用疏散通道；2.安全出口处未设消防标志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立即整改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DF9521"/>
    <w:rsid w:val="4BDF75B0"/>
    <w:rsid w:val="5A5D7BD7"/>
    <w:rsid w:val="5C71B673"/>
    <w:rsid w:val="5DFF4F76"/>
    <w:rsid w:val="5FB7F7C8"/>
    <w:rsid w:val="65F71CC9"/>
    <w:rsid w:val="67FD948F"/>
    <w:rsid w:val="6DFF5132"/>
    <w:rsid w:val="6ED00C7E"/>
    <w:rsid w:val="6F7D9000"/>
    <w:rsid w:val="6FDFB61C"/>
    <w:rsid w:val="7B7B68B7"/>
    <w:rsid w:val="7BDB6D20"/>
    <w:rsid w:val="7BE72B65"/>
    <w:rsid w:val="7BFFA53D"/>
    <w:rsid w:val="7EFD7284"/>
    <w:rsid w:val="7EFDB679"/>
    <w:rsid w:val="7F9DF33E"/>
    <w:rsid w:val="7FBEFBA1"/>
    <w:rsid w:val="7FBF068D"/>
    <w:rsid w:val="7FDF94D5"/>
    <w:rsid w:val="7FFD4A7E"/>
    <w:rsid w:val="7FFFB12A"/>
    <w:rsid w:val="9F97DD7A"/>
    <w:rsid w:val="9FA2934C"/>
    <w:rsid w:val="B35FF6AB"/>
    <w:rsid w:val="B9EC47E9"/>
    <w:rsid w:val="BEFA0CED"/>
    <w:rsid w:val="BFFA86BA"/>
    <w:rsid w:val="CEDF9521"/>
    <w:rsid w:val="D97F202E"/>
    <w:rsid w:val="DB7E1F00"/>
    <w:rsid w:val="DDD7F1F0"/>
    <w:rsid w:val="E5E7404E"/>
    <w:rsid w:val="F56E4B89"/>
    <w:rsid w:val="F6B3E14F"/>
    <w:rsid w:val="F75FCBDB"/>
    <w:rsid w:val="F7DF5CC5"/>
    <w:rsid w:val="F7FDD551"/>
    <w:rsid w:val="FA6ECBE9"/>
    <w:rsid w:val="FACCAABC"/>
    <w:rsid w:val="FB3BB27F"/>
    <w:rsid w:val="FEFCAB4C"/>
    <w:rsid w:val="FF3BD070"/>
    <w:rsid w:val="FF9BCD87"/>
    <w:rsid w:val="FF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eastAsia="仿宋_GB2312"/>
      <w:sz w:val="21"/>
      <w:lang w:eastAsia="en-US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</w:rPr>
  </w:style>
  <w:style w:type="paragraph" w:customStyle="1" w:styleId="5">
    <w:name w:val="明显引用1"/>
    <w:next w:val="1"/>
    <w:qFormat/>
    <w:uiPriority w:val="0"/>
    <w:pPr>
      <w:wordWrap w:val="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9">
    <w:name w:val="15公文正文"/>
    <w:basedOn w:val="1"/>
    <w:qFormat/>
    <w:uiPriority w:val="0"/>
    <w:pPr>
      <w:snapToGrid w:val="0"/>
      <w:spacing w:line="600" w:lineRule="exact"/>
      <w:ind w:firstLine="880" w:firstLineChars="200"/>
    </w:pPr>
    <w:rPr>
      <w:rFonts w:ascii="仿宋_GB2312" w:hAnsi="仿宋_GB2312"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2023-10-01T18:12:00Z</dcterms:created>
  <dc:creator>user</dc:creator>
  <cp:lastModifiedBy>user</cp:lastModifiedBy>
  <dcterms:modified xsi:type="dcterms:W3CDTF">2023-11-30T15:22:06Z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FF72B0702A277B4E84511565C0C4E882</vt:lpwstr>
  </property>
</Properties>
</file>