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黑体"/>
          <w:bCs/>
          <w:sz w:val="44"/>
          <w:szCs w:val="44"/>
        </w:rPr>
      </w:pPr>
    </w:p>
    <w:p>
      <w:pPr>
        <w:jc w:val="center"/>
        <w:rPr>
          <w:rFonts w:hint="eastAsia" w:ascii="方正小标宋简体" w:hAnsi="黑体" w:eastAsia="方正小标宋简体" w:cs="黑体"/>
          <w:bCs/>
          <w:sz w:val="44"/>
          <w:szCs w:val="44"/>
        </w:rPr>
      </w:pPr>
    </w:p>
    <w:p>
      <w:pPr>
        <w:jc w:val="center"/>
        <w:rPr>
          <w:rFonts w:hint="eastAsia" w:ascii="方正小标宋简体" w:hAnsi="黑体" w:eastAsia="方正小标宋简体" w:cs="黑体"/>
          <w:bCs/>
          <w:sz w:val="44"/>
          <w:szCs w:val="44"/>
        </w:rPr>
      </w:pPr>
    </w:p>
    <w:p>
      <w:pPr>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南充市嘉陵区农业农村局</w:t>
      </w:r>
    </w:p>
    <w:p>
      <w:pPr>
        <w:spacing w:line="480" w:lineRule="auto"/>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关于</w:t>
      </w:r>
      <w:r>
        <w:rPr>
          <w:rFonts w:hint="eastAsia" w:ascii="方正小标宋简体" w:hAnsi="黑体" w:eastAsia="方正小标宋简体" w:cs="黑体"/>
          <w:bCs/>
          <w:sz w:val="44"/>
          <w:szCs w:val="44"/>
          <w:lang w:eastAsia="zh-CN"/>
        </w:rPr>
        <w:t>召开全国“两会”期间安全生产暨信访维稳工作会议的</w:t>
      </w:r>
      <w:r>
        <w:rPr>
          <w:rFonts w:hint="eastAsia" w:ascii="方正小标宋简体" w:hAnsi="黑体" w:eastAsia="方正小标宋简体" w:cs="黑体"/>
          <w:bCs/>
          <w:sz w:val="44"/>
          <w:szCs w:val="44"/>
        </w:rPr>
        <w:t>通知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方正楷体_GBK" w:cs="Times New Roman"/>
          <w:b/>
          <w:bCs w:val="0"/>
          <w:color w:val="auto"/>
          <w:kern w:val="2"/>
          <w:sz w:val="32"/>
          <w:szCs w:val="32"/>
          <w:lang w:val="en-US" w:eastAsia="zh-CN" w:bidi="ar-SA"/>
        </w:rPr>
      </w:pPr>
      <w:r>
        <w:rPr>
          <w:rFonts w:hint="eastAsia" w:ascii="Times New Roman" w:hAnsi="Times New Roman" w:eastAsia="方正楷体_GBK" w:cs="Times New Roman"/>
          <w:b/>
          <w:bCs w:val="0"/>
          <w:color w:val="auto"/>
          <w:kern w:val="2"/>
          <w:sz w:val="32"/>
          <w:szCs w:val="32"/>
          <w:lang w:val="en-US" w:eastAsia="zh-CN" w:bidi="ar-SA"/>
        </w:rPr>
        <w:t>局属各站股室、事业单位：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接市农业农村局通知，针对全国“两会”期间安全防范及信访维稳工作进行部署。现将有关会议事项通知如下：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楷体_GBK" w:cs="Times New Roman"/>
          <w:b/>
          <w:bCs w:val="0"/>
          <w:color w:val="auto"/>
          <w:kern w:val="2"/>
          <w:sz w:val="32"/>
          <w:szCs w:val="32"/>
          <w:lang w:val="en-US" w:eastAsia="zh-CN" w:bidi="ar-SA"/>
        </w:rPr>
      </w:pPr>
      <w:r>
        <w:rPr>
          <w:rFonts w:hint="eastAsia" w:ascii="Times New Roman" w:hAnsi="Times New Roman" w:eastAsia="方正楷体_GBK" w:cs="Times New Roman"/>
          <w:b/>
          <w:bCs w:val="0"/>
          <w:color w:val="auto"/>
          <w:kern w:val="2"/>
          <w:sz w:val="32"/>
          <w:szCs w:val="32"/>
          <w:lang w:val="en-US" w:eastAsia="zh-CN" w:bidi="ar-SA"/>
        </w:rPr>
        <w:t>一、会议时间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2023年2月28日下午3:00。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楷体_GBK" w:cs="Times New Roman"/>
          <w:b/>
          <w:bCs w:val="0"/>
          <w:color w:val="auto"/>
          <w:kern w:val="2"/>
          <w:sz w:val="32"/>
          <w:szCs w:val="32"/>
          <w:lang w:val="en-US" w:eastAsia="zh-CN" w:bidi="ar-SA"/>
        </w:rPr>
      </w:pPr>
      <w:r>
        <w:rPr>
          <w:rFonts w:hint="eastAsia" w:ascii="Times New Roman" w:hAnsi="Times New Roman" w:eastAsia="方正楷体_GBK" w:cs="Times New Roman"/>
          <w:b/>
          <w:bCs w:val="0"/>
          <w:color w:val="auto"/>
          <w:kern w:val="2"/>
          <w:sz w:val="32"/>
          <w:szCs w:val="32"/>
          <w:lang w:val="en-US" w:eastAsia="zh-CN" w:bidi="ar-SA"/>
        </w:rPr>
        <w:t>二、会议地点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局办公楼5楼会议室。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楷体_GBK" w:cs="Times New Roman"/>
          <w:b/>
          <w:bCs w:val="0"/>
          <w:color w:val="auto"/>
          <w:kern w:val="2"/>
          <w:sz w:val="32"/>
          <w:szCs w:val="32"/>
          <w:lang w:val="en-US" w:eastAsia="zh-CN" w:bidi="ar-SA"/>
        </w:rPr>
      </w:pPr>
      <w:r>
        <w:rPr>
          <w:rFonts w:hint="eastAsia" w:ascii="Times New Roman" w:hAnsi="Times New Roman" w:eastAsia="方正楷体_GBK" w:cs="Times New Roman"/>
          <w:b/>
          <w:bCs w:val="0"/>
          <w:color w:val="auto"/>
          <w:kern w:val="2"/>
          <w:sz w:val="32"/>
          <w:szCs w:val="32"/>
          <w:lang w:val="en-US" w:eastAsia="zh-CN" w:bidi="ar-SA"/>
        </w:rPr>
        <w:t>三、参会人员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1.分管综合安全负责人。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2.农机、农能、植保站、水产、动监所、果树、园区、执法大队、畜牧、农建、质安站、办公室、安办及乡镇畜牧中心站等股站室负责人。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楷体_GBK" w:cs="Times New Roman"/>
          <w:b/>
          <w:bCs w:val="0"/>
          <w:color w:val="auto"/>
          <w:kern w:val="2"/>
          <w:sz w:val="32"/>
          <w:szCs w:val="32"/>
          <w:lang w:val="en-US" w:eastAsia="zh-CN" w:bidi="ar-SA"/>
        </w:rPr>
      </w:pPr>
      <w:r>
        <w:rPr>
          <w:rFonts w:hint="eastAsia" w:ascii="Times New Roman" w:hAnsi="Times New Roman" w:eastAsia="方正楷体_GBK" w:cs="Times New Roman"/>
          <w:b/>
          <w:bCs w:val="0"/>
          <w:color w:val="auto"/>
          <w:kern w:val="2"/>
          <w:sz w:val="32"/>
          <w:szCs w:val="32"/>
          <w:lang w:val="en-US" w:eastAsia="zh-CN" w:bidi="ar-SA"/>
        </w:rPr>
        <w:t>四、会议内容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(一）通报巴中市南江县非煤矿山顶板事故，内蒙古阿拉善盟新井煤业有限公司矿区发生大面积坍塌。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(二)研讨《关于做好农业农村领</w:t>
      </w:r>
      <w:bookmarkStart w:id="0" w:name="_GoBack"/>
      <w:bookmarkEnd w:id="0"/>
      <w:r>
        <w:rPr>
          <w:rFonts w:hint="eastAsia" w:ascii="Times New Roman" w:hAnsi="Times New Roman" w:eastAsia="方正仿宋_GBK" w:cs="Times New Roman"/>
          <w:bCs/>
          <w:color w:val="auto"/>
          <w:kern w:val="2"/>
          <w:sz w:val="32"/>
          <w:szCs w:val="32"/>
          <w:lang w:val="en-US" w:eastAsia="zh-CN" w:bidi="ar-SA"/>
        </w:rPr>
        <w:t>域消防安全工作方案》初稿。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(三)准备省综合督查组安全生产督导迎检资料。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(四)传达学习近期省、市、区安全信访维稳会议精神及领导指示、批示。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(五)针对全国“两会”期间安全信访维稳进行工作部署。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五、其它事项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（一）会议原则上不得请假，如需请假需按程序报批。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（二）参会人员遵守疫情防控要求，全程佩戴一次性口罩。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 xml:space="preserve">                         南充市嘉陵区农业农村局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 xml:space="preserve">                               2023年2月28日</w:t>
      </w:r>
    </w:p>
    <w:p>
      <w:pPr>
        <w:jc w:val="right"/>
        <w:rPr>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40" w:lineRule="auto"/>
        <w:ind w:left="0" w:right="0"/>
        <w:rPr>
          <w:rFonts w:hint="eastAsia" w:ascii="Times New Roman" w:hAnsi="Times New Roman" w:eastAsia="方正仿宋_GBK" w:cs="Times New Roman"/>
          <w:bCs/>
          <w:color w:val="auto"/>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40" w:lineRule="auto"/>
        <w:ind w:left="0" w:right="0"/>
        <w:rPr>
          <w:rFonts w:hint="eastAsia" w:ascii="Times New Roman" w:hAnsi="Times New Roman" w:eastAsia="方正仿宋_GBK" w:cs="Times New Roman"/>
          <w:bCs/>
          <w:color w:val="auto"/>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40" w:lineRule="auto"/>
        <w:ind w:left="0" w:right="0"/>
        <w:rPr>
          <w:rFonts w:hint="eastAsia" w:ascii="Times New Roman" w:hAnsi="Times New Roman" w:eastAsia="方正仿宋_GBK" w:cs="Times New Roman"/>
          <w:bCs/>
          <w:color w:val="auto"/>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40" w:lineRule="auto"/>
        <w:ind w:left="0" w:right="0"/>
        <w:rPr>
          <w:rFonts w:hint="eastAsia" w:ascii="Times New Roman" w:hAnsi="Times New Roman" w:eastAsia="方正仿宋_GBK" w:cs="Times New Roman"/>
          <w:bCs/>
          <w:color w:val="auto"/>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40" w:lineRule="auto"/>
        <w:ind w:left="0" w:right="0"/>
        <w:rPr>
          <w:rFonts w:hint="eastAsia" w:ascii="Times New Roman" w:hAnsi="Times New Roman" w:eastAsia="方正仿宋_GBK" w:cs="Times New Roman"/>
          <w:bCs/>
          <w:color w:val="auto"/>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40" w:lineRule="auto"/>
        <w:ind w:left="0" w:right="0"/>
        <w:rPr>
          <w:rFonts w:hint="eastAsia" w:ascii="Times New Roman" w:hAnsi="Times New Roman" w:eastAsia="方正仿宋_GBK" w:cs="Times New Roman"/>
          <w:bCs/>
          <w:color w:val="auto"/>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240" w:lineRule="auto"/>
        <w:ind w:left="0" w:right="0"/>
        <w:rPr>
          <w:rFonts w:hint="eastAsia" w:ascii="Times New Roman" w:hAnsi="Times New Roman" w:eastAsia="方正仿宋_GBK" w:cs="Times New Roman"/>
          <w:bCs/>
          <w:color w:val="auto"/>
          <w:kern w:val="2"/>
          <w:sz w:val="32"/>
          <w:szCs w:val="32"/>
          <w:lang w:val="en-US" w:eastAsia="zh-CN" w:bidi="ar-SA"/>
        </w:rPr>
      </w:pPr>
    </w:p>
    <w:p>
      <w:pPr>
        <w:bidi w:val="0"/>
        <w:rPr>
          <w:rFonts w:hint="eastAsia" w:ascii="仿宋" w:hAnsi="仿宋" w:eastAsia="仿宋" w:cs="仿宋"/>
          <w:sz w:val="36"/>
          <w:szCs w:val="40"/>
          <w:lang w:val="en-US" w:eastAsia="zh-CN"/>
        </w:rPr>
      </w:pPr>
      <w:r>
        <w:rPr>
          <w:rFonts w:hint="eastAsia" w:ascii="仿宋" w:hAnsi="仿宋" w:eastAsia="仿宋" w:cs="仿宋"/>
          <w:sz w:val="36"/>
          <w:szCs w:val="40"/>
          <w:lang w:val="en-US" w:eastAsia="zh-CN"/>
        </w:rPr>
        <w:t>（一）2月26日9时57分许，巴中市南江县发生一起非煤矿山顶板事故，经初步核实，25人进矿，17人出矿，目前5人死亡，3人重伤，受伤人员已送医院抢救。</w:t>
      </w:r>
    </w:p>
    <w:p>
      <w:pPr>
        <w:bidi w:val="0"/>
        <w:rPr>
          <w:rFonts w:hint="eastAsia" w:ascii="仿宋" w:hAnsi="仿宋" w:eastAsia="仿宋" w:cs="仿宋"/>
          <w:sz w:val="36"/>
          <w:szCs w:val="40"/>
          <w:lang w:val="en-US" w:eastAsia="zh-CN"/>
        </w:rPr>
      </w:pPr>
      <w:r>
        <w:rPr>
          <w:rFonts w:hint="eastAsia" w:ascii="仿宋" w:hAnsi="仿宋" w:eastAsia="仿宋" w:cs="仿宋"/>
          <w:sz w:val="36"/>
          <w:szCs w:val="40"/>
          <w:lang w:val="en-US" w:eastAsia="zh-CN"/>
        </w:rPr>
        <w:t>接报后，应急管理厅党委书记、厅长夏凤俭立即调度指导救援处置，要求全力抢救伤员，加强现场风险排查监测，防止发生次生灾害，保障救援安全，并率工作组紧急赶赴现场指导处置，同时调派省应急救援总队和广安、广元应急救援队伍火速驰援现场。</w:t>
      </w:r>
    </w:p>
    <w:p>
      <w:pPr>
        <w:bidi w:val="0"/>
        <w:rPr>
          <w:rFonts w:hint="eastAsia" w:ascii="仿宋" w:hAnsi="仿宋" w:eastAsia="仿宋" w:cs="仿宋"/>
          <w:sz w:val="36"/>
          <w:szCs w:val="40"/>
          <w:lang w:val="en-US" w:eastAsia="zh-CN"/>
        </w:rPr>
      </w:pPr>
      <w:r>
        <w:rPr>
          <w:rFonts w:hint="eastAsia" w:ascii="仿宋" w:hAnsi="仿宋" w:eastAsia="仿宋" w:cs="仿宋"/>
          <w:sz w:val="36"/>
          <w:szCs w:val="40"/>
          <w:lang w:val="en-US" w:eastAsia="zh-CN"/>
        </w:rPr>
        <w:t>目前，事故原因正在进一步调查中。</w:t>
      </w:r>
    </w:p>
    <w:p>
      <w:pPr>
        <w:keepNext w:val="0"/>
        <w:keepLines w:val="0"/>
        <w:widowControl/>
        <w:numPr>
          <w:ilvl w:val="0"/>
          <w:numId w:val="1"/>
        </w:numPr>
        <w:suppressLineNumbers w:val="0"/>
        <w:shd w:val="clear" w:fill="FFFFFF"/>
        <w:spacing w:after="225" w:afterAutospacing="0" w:line="360" w:lineRule="atLeast"/>
        <w:jc w:val="left"/>
        <w:rPr>
          <w:rFonts w:hint="eastAsia" w:ascii="仿宋" w:hAnsi="仿宋" w:eastAsia="仿宋" w:cs="仿宋"/>
          <w:sz w:val="36"/>
          <w:szCs w:val="40"/>
          <w:lang w:eastAsia="zh-CN"/>
        </w:rPr>
      </w:pPr>
      <w:r>
        <w:rPr>
          <w:rFonts w:hint="eastAsia" w:ascii="仿宋" w:hAnsi="仿宋" w:eastAsia="仿宋" w:cs="仿宋"/>
          <w:sz w:val="36"/>
          <w:szCs w:val="40"/>
          <w:lang w:eastAsia="zh-CN"/>
        </w:rPr>
        <w:t>内蒙古自治区阿拉善盟阿拉善左旗新井煤业有限公司一露天煤矿发生大面积坍塌。截至2月23日22:30，已经救出12人，其中6人生还，6人死亡，47人失联。</w:t>
      </w:r>
    </w:p>
    <w:p>
      <w:pPr>
        <w:keepNext w:val="0"/>
        <w:keepLines w:val="0"/>
        <w:widowControl/>
        <w:numPr>
          <w:ilvl w:val="0"/>
          <w:numId w:val="0"/>
        </w:numPr>
        <w:suppressLineNumbers w:val="0"/>
        <w:shd w:val="clear" w:fill="FFFFFF"/>
        <w:spacing w:after="225" w:afterAutospacing="0" w:line="360" w:lineRule="atLeast"/>
        <w:ind w:firstLine="720" w:firstLineChars="200"/>
        <w:jc w:val="left"/>
        <w:rPr>
          <w:rFonts w:hint="eastAsia" w:ascii="仿宋" w:hAnsi="仿宋" w:eastAsia="仿宋" w:cs="仿宋"/>
          <w:i w:val="0"/>
          <w:iCs w:val="0"/>
          <w:caps w:val="0"/>
          <w:color w:val="333333"/>
          <w:spacing w:val="0"/>
          <w:kern w:val="0"/>
          <w:sz w:val="36"/>
          <w:szCs w:val="36"/>
          <w:shd w:val="clear" w:fill="FFFFFF"/>
          <w:lang w:val="en-US" w:eastAsia="zh-CN" w:bidi="ar"/>
        </w:rPr>
      </w:pPr>
      <w:r>
        <w:rPr>
          <w:rFonts w:hint="eastAsia" w:ascii="仿宋" w:hAnsi="仿宋" w:eastAsia="仿宋" w:cs="仿宋"/>
          <w:i w:val="0"/>
          <w:iCs w:val="0"/>
          <w:caps w:val="0"/>
          <w:color w:val="333333"/>
          <w:spacing w:val="0"/>
          <w:kern w:val="0"/>
          <w:sz w:val="36"/>
          <w:szCs w:val="36"/>
          <w:shd w:val="clear" w:fill="FFFFFF"/>
          <w:lang w:val="en-US" w:eastAsia="zh-CN" w:bidi="ar"/>
        </w:rPr>
        <w:t>事故发生后，中共中央总书记、国家主席、中央军委主席习近平高度重视并作出重要指示，内蒙古阿拉善左旗新井煤业有限公司露天煤矿坍塌事故造成多人失联和人员伤亡，要千方百计搜救失联人员，全力救治受伤人员，妥善做好安抚善后等工作。要科学组织施救，加强监测预警，防止发生次生灾害。要尽快查明事故原因，严肃追究责任，并举一反三，杜绝管理漏洞。当前全国两会召开在即，各地区和有关部门要以时时放心不下的责任感，全面排查各类安全隐患，强化防范措施，狠抓工作落实，更好统筹发展和安全，切实维护人民群众生命财产安全和社会大局稳定。</w:t>
      </w:r>
    </w:p>
    <w:p>
      <w:pPr>
        <w:keepNext w:val="0"/>
        <w:keepLines w:val="0"/>
        <w:widowControl/>
        <w:numPr>
          <w:ilvl w:val="0"/>
          <w:numId w:val="0"/>
        </w:numPr>
        <w:suppressLineNumbers w:val="0"/>
        <w:shd w:val="clear" w:fill="FFFFFF"/>
        <w:spacing w:after="225" w:afterAutospacing="0" w:line="360" w:lineRule="atLeast"/>
        <w:ind w:firstLine="720" w:firstLineChars="200"/>
        <w:jc w:val="left"/>
        <w:rPr>
          <w:rFonts w:hint="eastAsia" w:ascii="仿宋" w:hAnsi="仿宋" w:eastAsia="仿宋" w:cs="仿宋"/>
          <w:i w:val="0"/>
          <w:iCs w:val="0"/>
          <w:caps w:val="0"/>
          <w:color w:val="333333"/>
          <w:spacing w:val="0"/>
          <w:sz w:val="36"/>
          <w:szCs w:val="36"/>
        </w:rPr>
      </w:pPr>
      <w:r>
        <w:rPr>
          <w:rFonts w:hint="eastAsia" w:ascii="仿宋" w:hAnsi="仿宋" w:eastAsia="仿宋" w:cs="仿宋"/>
          <w:i w:val="0"/>
          <w:iCs w:val="0"/>
          <w:caps w:val="0"/>
          <w:color w:val="333333"/>
          <w:spacing w:val="0"/>
          <w:kern w:val="0"/>
          <w:sz w:val="36"/>
          <w:szCs w:val="36"/>
          <w:shd w:val="clear" w:fill="FFFFFF"/>
          <w:lang w:val="en-US" w:eastAsia="zh-CN" w:bidi="ar"/>
        </w:rPr>
        <w:t>国务院总理李克强作出批示，此次事故失联人员多，要全力搜救被埋人员，保障救援安全，妥为做好善后处置工作。同时，尽快查明事故原因，及时准确发布信息，依法依规严肃处理。全国两会召开在即，国务院安委会、应急部要督促各地全面落实安全生产责任和措施，加大重大隐患整治力度，坚决防范重特大事故发生，确保人民群众生命财产安全。</w:t>
      </w: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FC308"/>
    <w:multiLevelType w:val="singleLevel"/>
    <w:tmpl w:val="8F9FC3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NmI2YmQwYTNkOTQzOTZjMGI1ZWJhOGY4MjZkNWUifQ=="/>
  </w:docVars>
  <w:rsids>
    <w:rsidRoot w:val="05C83754"/>
    <w:rsid w:val="004C3C90"/>
    <w:rsid w:val="00755477"/>
    <w:rsid w:val="00D70F11"/>
    <w:rsid w:val="00F05C8A"/>
    <w:rsid w:val="00FC3E1B"/>
    <w:rsid w:val="05C83754"/>
    <w:rsid w:val="06B87DD2"/>
    <w:rsid w:val="07FE7627"/>
    <w:rsid w:val="0BF93EAD"/>
    <w:rsid w:val="12A93970"/>
    <w:rsid w:val="14533956"/>
    <w:rsid w:val="161527E4"/>
    <w:rsid w:val="1AE309F1"/>
    <w:rsid w:val="1F322C8F"/>
    <w:rsid w:val="1F422583"/>
    <w:rsid w:val="239353BE"/>
    <w:rsid w:val="247E15EA"/>
    <w:rsid w:val="26EB40E6"/>
    <w:rsid w:val="26FD542B"/>
    <w:rsid w:val="2AC13E44"/>
    <w:rsid w:val="2BA82185"/>
    <w:rsid w:val="2BF202AC"/>
    <w:rsid w:val="2DC24746"/>
    <w:rsid w:val="2F7A55EB"/>
    <w:rsid w:val="3CF4265F"/>
    <w:rsid w:val="41804DED"/>
    <w:rsid w:val="42B42FAA"/>
    <w:rsid w:val="467E50BB"/>
    <w:rsid w:val="49F50665"/>
    <w:rsid w:val="4BEA0558"/>
    <w:rsid w:val="4FA67957"/>
    <w:rsid w:val="56F828F4"/>
    <w:rsid w:val="584C43A0"/>
    <w:rsid w:val="5D9762B3"/>
    <w:rsid w:val="5FC37153"/>
    <w:rsid w:val="62D4259E"/>
    <w:rsid w:val="637A3085"/>
    <w:rsid w:val="65AA2E2F"/>
    <w:rsid w:val="6683050D"/>
    <w:rsid w:val="66A64B32"/>
    <w:rsid w:val="67E22D0F"/>
    <w:rsid w:val="68A1337B"/>
    <w:rsid w:val="69C441F4"/>
    <w:rsid w:val="69D17BFD"/>
    <w:rsid w:val="6D7460F5"/>
    <w:rsid w:val="6F0D6C5E"/>
    <w:rsid w:val="6F482A09"/>
    <w:rsid w:val="7109267F"/>
    <w:rsid w:val="76043F9E"/>
    <w:rsid w:val="7BC067AA"/>
    <w:rsid w:val="7CA9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1"/>
    <w:qFormat/>
    <w:uiPriority w:val="0"/>
    <w:pPr>
      <w:tabs>
        <w:tab w:val="center" w:pos="4153"/>
        <w:tab w:val="right" w:pos="8306"/>
      </w:tabs>
      <w:snapToGrid w:val="0"/>
      <w:jc w:val="left"/>
    </w:pPr>
    <w:rPr>
      <w:sz w:val="18"/>
      <w:szCs w:val="18"/>
    </w:rPr>
  </w:style>
  <w:style w:type="paragraph" w:styleId="3">
    <w:name w:val="header"/>
    <w:basedOn w:val="1"/>
    <w:next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99"/>
    <w:pPr>
      <w:ind w:firstLine="420" w:firstLineChars="200"/>
    </w:pPr>
    <w:rPr>
      <w:rFonts w:ascii="Calibri" w:hAnsi="Calibri" w:eastAsia="仿宋" w:cs="Calibri"/>
      <w:sz w:val="32"/>
      <w:szCs w:val="32"/>
    </w:rPr>
  </w:style>
  <w:style w:type="paragraph" w:styleId="5">
    <w:name w:val="Body Text Indent"/>
    <w:basedOn w:val="1"/>
    <w:next w:val="4"/>
    <w:qFormat/>
    <w:uiPriority w:val="99"/>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next w:val="1"/>
    <w:qFormat/>
    <w:uiPriority w:val="99"/>
    <w:pPr>
      <w:ind w:firstLine="420" w:firstLineChars="200"/>
    </w:pPr>
  </w:style>
  <w:style w:type="character" w:customStyle="1" w:styleId="10">
    <w:name w:val="页眉 Char"/>
    <w:basedOn w:val="9"/>
    <w:link w:val="3"/>
    <w:qFormat/>
    <w:uiPriority w:val="0"/>
    <w:rPr>
      <w:rFonts w:eastAsia="宋体"/>
      <w:kern w:val="2"/>
      <w:sz w:val="18"/>
      <w:szCs w:val="18"/>
    </w:rPr>
  </w:style>
  <w:style w:type="character" w:customStyle="1" w:styleId="11">
    <w:name w:val="页脚 Char"/>
    <w:basedOn w:val="9"/>
    <w:link w:val="2"/>
    <w:qFormat/>
    <w:uiPriority w:val="0"/>
    <w:rPr>
      <w:rFonts w:eastAsia="宋体"/>
      <w:kern w:val="2"/>
      <w:sz w:val="18"/>
      <w:szCs w:val="18"/>
    </w:rPr>
  </w:style>
  <w:style w:type="paragraph" w:customStyle="1" w:styleId="12">
    <w:name w:val="公文主体"/>
    <w:basedOn w:val="1"/>
    <w:qFormat/>
    <w:uiPriority w:val="0"/>
    <w:pPr>
      <w:spacing w:line="580" w:lineRule="exact"/>
      <w:ind w:firstLine="200" w:firstLineChars="200"/>
    </w:pPr>
    <w:rPr>
      <w:rFonts w:eastAsia="仿宋_GB2312" w:cstheme="minorBid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1117</Words>
  <Characters>1141</Characters>
  <Lines>3</Lines>
  <Paragraphs>1</Paragraphs>
  <TotalTime>2</TotalTime>
  <ScaleCrop>false</ScaleCrop>
  <LinksUpToDate>false</LinksUpToDate>
  <CharactersWithSpaces>1229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2020-09-11T07:29:00Z</dcterms:created>
  <dc:creator>Administrator</dc:creator>
  <cp:lastModifiedBy>小九九</cp:lastModifiedBy>
  <cp:lastPrinted>2023-02-28T01:30:00Z</cp:lastPrinted>
  <dcterms:modified xsi:type="dcterms:W3CDTF">2023-02-28T02:34:00Z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FFEAA6FDBB364A5185CEF51AB5DE4EFD</vt:lpwstr>
  </property>
</Properties>
</file>