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cs="Times New Roman"/>
          <w:b/>
          <w:bCs/>
          <w:spacing w:val="-10"/>
          <w:sz w:val="44"/>
          <w:szCs w:val="44"/>
        </w:rPr>
      </w:pPr>
      <w:r>
        <w:rPr>
          <w:sz w:val="44"/>
        </w:rPr>
        <mc:AlternateContent>
          <mc:Choice Requires="wpg">
            <w:drawing>
              <wp:anchor distT="0" distB="0" distL="114300" distR="114300" simplePos="0" relativeHeight="251660288" behindDoc="0" locked="0" layoutInCell="1" allowOverlap="1">
                <wp:simplePos x="0" y="0"/>
                <wp:positionH relativeFrom="column">
                  <wp:posOffset>-258445</wp:posOffset>
                </wp:positionH>
                <wp:positionV relativeFrom="paragraph">
                  <wp:posOffset>470535</wp:posOffset>
                </wp:positionV>
                <wp:extent cx="6196330" cy="8146415"/>
                <wp:effectExtent l="0" t="12700" r="13970" b="13335"/>
                <wp:wrapNone/>
                <wp:docPr id="2" name="组合 2"/>
                <wp:cNvGraphicFramePr/>
                <a:graphic xmlns:a="http://schemas.openxmlformats.org/drawingml/2006/main">
                  <a:graphicData uri="http://schemas.microsoft.com/office/word/2010/wordprocessingGroup">
                    <wpg:wgp>
                      <wpg:cNvGrpSpPr/>
                      <wpg:grpSpPr>
                        <a:xfrm>
                          <a:off x="713740" y="1802765"/>
                          <a:ext cx="6196330" cy="8146415"/>
                          <a:chOff x="6998" y="3122"/>
                          <a:chExt cx="9758" cy="12829"/>
                        </a:xfrm>
                        <a:effectLst/>
                      </wpg:grpSpPr>
                      <wpg:grpSp>
                        <wpg:cNvPr id="8" name="组合 8"/>
                        <wpg:cNvGrpSpPr/>
                        <wpg:grpSpPr>
                          <a:xfrm>
                            <a:off x="6998" y="3122"/>
                            <a:ext cx="9638" cy="68"/>
                            <a:chOff x="0" y="0"/>
                            <a:chExt cx="6120000" cy="33101"/>
                          </a:xfrm>
                          <a:effectLst/>
                        </wpg:grpSpPr>
                        <wps:wsp>
                          <wps:cNvPr id="1"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4"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grpSp>
                      <wpg:grpSp>
                        <wpg:cNvPr id="5" name="组合 5"/>
                        <wpg:cNvGrpSpPr/>
                        <wpg:grpSpPr>
                          <a:xfrm flipV="1">
                            <a:off x="7118" y="15883"/>
                            <a:ext cx="9638" cy="68"/>
                            <a:chOff x="0" y="0"/>
                            <a:chExt cx="6120000" cy="33101"/>
                          </a:xfrm>
                          <a:effectLst/>
                        </wpg:grpSpPr>
                        <wps:wsp>
                          <wps:cNvPr id="6"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9"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grpSp>
                    </wpg:wgp>
                  </a:graphicData>
                </a:graphic>
              </wp:anchor>
            </w:drawing>
          </mc:Choice>
          <mc:Fallback>
            <w:pict>
              <v:group id="_x0000_s1026" o:spid="_x0000_s1026" o:spt="203" style="position:absolute;left:0pt;margin-left:-20.35pt;margin-top:37.05pt;height:641.45pt;width:487.9pt;z-index:251660288;mso-width-relative:page;mso-height-relative:page;" coordorigin="6998,3122" coordsize="9758,12829" o:gfxdata="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o9H6z2wAAAAsBAAAP&#10;AAAAAAAAAAEAIAAAACIAAABkcnMvZG93bnJldi54bWxQSwECFAAUAAAACACHTuJADUSj4PkCAAAg&#10;DQAADgAAAAAAAAABACAAAAAqAQAAZHJzL2Uyb0RvYy54bWxQSwUGAAAAAAYABgBZAQAAlQYAAAAA&#10;">
                <o:lock v:ext="edit" aspectratio="f"/>
                <v:group id="_x0000_s1026" o:spid="_x0000_s1026" o:spt="203" style="position:absolute;left:6998;top:3122;height:68;width:9638;" coordsize="6120000,33101"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line id="Line 3" o:spid="_x0000_s1026" o:spt="20" style="position:absolute;left:0;top:0;flip:y;height:0;width:6120000;" filled="f" stroked="t" coordsize="21600,21600" o:gfxdata="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E0wftwAAANoAAAAP&#10;AAAAAAAAAAEAIAAAACIAAABkcnMvZG93bnJldi54bWxQSwECFAAUAAAACACHTuJAMy8FnjsAAAA5&#10;AAAAEAAAAAAAAAABACAAAAAGAQAAZHJzL3NoYXBleG1sLnhtbFBLBQYAAAAABgAGAFsBAACwAwAA&#10;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E5ytf7wAAADa&#10;AAAADwAAAGRycy9kb3ducmV2LnhtbEWPwWrDMBBE74X+g9hCLyGRXEooTpQcAoFS6KFKAj0u1sY2&#10;sVbG2iT231eFQo/DzLxh1tsxdOpGQ2ojWygWBhRxFX3LtYXjYT9/A5UE2WMXmSxMlGC7eXxYY+nj&#10;nb/o5qRWGcKpRAuNSF9qnaqGAqZF7Imzd45DQMlyqLUf8J7hodMvxix1wJbzQoM97RqqLu4aLDiD&#10;00dxPE3jTGaXw7f7dKelWPv8VJgVKKFR/sN/7Xdv4RV+r+Qb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crX+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v:group id="_x0000_s1026" o:spid="_x0000_s1026" o:spt="203" style="position:absolute;left:7118;top:15883;flip:y;height:68;width:9638;" coordsize="6120000,33101" o:gfxdata="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PxLVwvAAAANoAAAAPAAAAAAAAAAEAIAAAACIAAABkcnMvZG93bnJldi54bWxQ&#10;SwECFAAUAAAACACHTuJAMy8FnjsAAAA5AAAAFQAAAAAAAAABACAAAAALAQAAZHJzL2dyb3Vwc2hh&#10;cGV4bWwueG1sUEsFBgAAAAAGAAYAYAEAAMgDAAAAAA==&#10;">
                  <o:lock v:ext="edit" aspectratio="f"/>
                  <v:line id="Line 3" o:spid="_x0000_s1026" o:spt="20" style="position:absolute;left:0;top:0;flip:y;height:0;width:6120000;" filled="f" stroked="t" coordsize="21600,21600" o:gfxdata="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761Gu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Z0C4b0AAADa&#10;AAAADwAAAGRycy9kb3ducmV2LnhtbEWPwWrDMBBE74X+g9hCLyGR3ENonSg5BAKl0EOVBHpcrI1t&#10;Yq2MtUnsv68KhR6HmXnDrLdj6NSNhtRGtlAsDCjiKvqWawvHw37+CioJsscuMlmYKMF28/iwxtLH&#10;O3/RzUmtMoRTiRYakb7UOlUNBUyL2BNn7xyHgJLlUGs/4D3DQ6dfjFnqgC3nhQZ72jVUXdw1WHAG&#10;p4/ieJrGmcwuh2/36U5Lsfb5qTArUEKj/If/2u/ewhv8Xsk3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nQLh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v:group>
            </w:pict>
          </mc:Fallback>
        </mc:AlternateContent>
      </w:r>
      <w:r>
        <w:pict>
          <v:shape id="_x0000_s1026" o:spid="_x0000_s1026" o:spt="136" type="#_x0000_t136" style="position:absolute;left:0pt;margin-left:16.9pt;margin-top:-23.2pt;height:49.05pt;width:409.7pt;mso-wrap-distance-bottom:0pt;mso-wrap-distance-left:9pt;mso-wrap-distance-right:9pt;mso-wrap-distance-top:0pt;z-index:251659264;mso-width-relative:page;mso-height-relative:page;" fillcolor="#FF0000" filled="t" stroked="f" coordsize="21600,21600" adj="10800">
            <v:path/>
            <v:fill on="t" color2="#FFFFFF" focussize="0,0"/>
            <v:stroke on="f"/>
            <v:imagedata o:title=""/>
            <o:lock v:ext="edit" aspectratio="f"/>
            <v:textpath on="t" fitshape="t" fitpath="t" trim="t" xscale="f" string="南充市生态环境局" style="font-family:方正小标宋简体;font-size:60pt;v-rotate-letters:f;v-same-letter-heights:f;v-text-align:center;v-text-spacing:78643f;"/>
            <w10:wrap type="square"/>
          </v:shape>
        </w:pic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Times New Roman" w:eastAsia="方正小标宋简体" w:cs="Times New Roman"/>
          <w:b/>
          <w:bCs/>
          <w:spacing w:val="-10"/>
          <w:sz w:val="44"/>
          <w:szCs w:val="44"/>
        </w:rPr>
      </w:pPr>
    </w:p>
    <w:p>
      <w:pPr>
        <w:spacing w:line="560" w:lineRule="exact"/>
        <w:jc w:val="center"/>
        <w:rPr>
          <w:rFonts w:ascii="方正小标宋简体" w:hAnsi="Times New Roman" w:eastAsia="方正小标宋简体" w:cs="Times New Roman"/>
          <w:b/>
          <w:bCs/>
          <w:spacing w:val="-10"/>
          <w:sz w:val="44"/>
          <w:szCs w:val="44"/>
        </w:rPr>
      </w:pPr>
      <w:r>
        <w:rPr>
          <w:rFonts w:hint="eastAsia" w:ascii="方正小标宋简体" w:hAnsi="Times New Roman" w:eastAsia="方正小标宋简体" w:cs="Times New Roman"/>
          <w:b/>
          <w:bCs/>
          <w:spacing w:val="-10"/>
          <w:sz w:val="44"/>
          <w:szCs w:val="44"/>
        </w:rPr>
        <w:t>2022年度全市水环境质量状况分析会</w:t>
      </w:r>
    </w:p>
    <w:p>
      <w:pPr>
        <w:spacing w:line="560" w:lineRule="exact"/>
        <w:jc w:val="center"/>
        <w:rPr>
          <w:rFonts w:ascii="方正小标宋简体" w:hAnsi="Times New Roman" w:eastAsia="方正小标宋简体" w:cs="Times New Roman"/>
          <w:b/>
          <w:bCs/>
          <w:sz w:val="44"/>
          <w:szCs w:val="44"/>
        </w:rPr>
      </w:pPr>
      <w:r>
        <w:rPr>
          <w:rFonts w:hint="eastAsia" w:ascii="方正小标宋简体" w:hAnsi="Times New Roman" w:eastAsia="方正小标宋简体" w:cs="Times New Roman"/>
          <w:b/>
          <w:bCs/>
          <w:sz w:val="44"/>
          <w:szCs w:val="44"/>
        </w:rPr>
        <w:t>会议纪要</w:t>
      </w:r>
    </w:p>
    <w:p>
      <w:pPr>
        <w:spacing w:line="560" w:lineRule="exact"/>
        <w:rPr>
          <w:rFonts w:ascii="Times New Roman" w:hAnsi="Times New Roman" w:eastAsia="方正仿宋简体" w:cs="Times New Roman"/>
          <w:b/>
          <w:bCs/>
          <w:sz w:val="32"/>
          <w:szCs w:val="32"/>
        </w:rPr>
      </w:pPr>
    </w:p>
    <w:p>
      <w:pPr>
        <w:spacing w:line="560" w:lineRule="exact"/>
        <w:ind w:firstLine="636" w:firstLineChars="20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2</w:t>
      </w:r>
      <w:r>
        <w:rPr>
          <w:rFonts w:ascii="Times New Roman" w:hAnsi="Times New Roman" w:eastAsia="方正仿宋简体" w:cs="Times New Roman"/>
          <w:b/>
          <w:bCs/>
          <w:sz w:val="32"/>
          <w:szCs w:val="32"/>
        </w:rPr>
        <w:t>023</w:t>
      </w:r>
      <w:r>
        <w:rPr>
          <w:rFonts w:hint="eastAsia" w:ascii="Times New Roman" w:hAnsi="Times New Roman" w:eastAsia="方正仿宋简体" w:cs="Times New Roman"/>
          <w:b/>
          <w:bCs/>
          <w:sz w:val="32"/>
          <w:szCs w:val="32"/>
        </w:rPr>
        <w:t>年</w:t>
      </w:r>
      <w:r>
        <w:rPr>
          <w:rFonts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rPr>
        <w:t>月</w:t>
      </w:r>
      <w:r>
        <w:rPr>
          <w:rFonts w:ascii="Times New Roman" w:hAnsi="Times New Roman" w:eastAsia="方正仿宋简体" w:cs="Times New Roman"/>
          <w:b/>
          <w:bCs/>
          <w:sz w:val="32"/>
          <w:szCs w:val="32"/>
        </w:rPr>
        <w:t>24</w:t>
      </w:r>
      <w:r>
        <w:rPr>
          <w:rFonts w:hint="eastAsia" w:ascii="Times New Roman" w:hAnsi="Times New Roman" w:eastAsia="方正仿宋简体" w:cs="Times New Roman"/>
          <w:b/>
          <w:bCs/>
          <w:sz w:val="32"/>
          <w:szCs w:val="32"/>
        </w:rPr>
        <w:t>日，市生态环境局副局长高先辉在市生态环境局一楼小视频会议室主持召开2022年度全市水环境质量状况分析会，对2</w:t>
      </w:r>
      <w:r>
        <w:rPr>
          <w:rFonts w:ascii="Times New Roman" w:hAnsi="Times New Roman" w:eastAsia="方正仿宋简体" w:cs="Times New Roman"/>
          <w:b/>
          <w:bCs/>
          <w:sz w:val="32"/>
          <w:szCs w:val="32"/>
        </w:rPr>
        <w:t>022</w:t>
      </w:r>
      <w:r>
        <w:rPr>
          <w:rFonts w:hint="eastAsia" w:ascii="Times New Roman" w:hAnsi="Times New Roman" w:eastAsia="方正仿宋简体" w:cs="Times New Roman"/>
          <w:b/>
          <w:bCs/>
          <w:sz w:val="32"/>
          <w:szCs w:val="32"/>
        </w:rPr>
        <w:t>年全市水环境质量状况进行总结分析，并安排部署近期水污染防治重点工作。市发改委、市经信局、市住建局、市水务局、市农业农村局等有关部门、四川省南充生态环境监测中心站、市生态环境局相关业务科室、各派出生态环境局参加会议。</w:t>
      </w:r>
    </w:p>
    <w:p>
      <w:pPr>
        <w:spacing w:line="560" w:lineRule="exac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rPr>
        <w:t>会议通报了2022年全市水环境质量状况，分析研判了全年全市国省考核断面水质变化趋势，剖析了重点流域、断面存在的问题和工作对策，并研究部署了下一步重点工作。</w:t>
      </w:r>
    </w:p>
    <w:p>
      <w:pPr>
        <w:spacing w:line="560" w:lineRule="exact"/>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 xml:space="preserve"> </w:t>
      </w:r>
      <w:r>
        <w:rPr>
          <w:rFonts w:ascii="Times New Roman" w:hAnsi="Times New Roman" w:eastAsia="方正仿宋简体" w:cs="Times New Roman"/>
          <w:b/>
          <w:bCs/>
          <w:sz w:val="32"/>
          <w:szCs w:val="32"/>
        </w:rPr>
        <w:t xml:space="preserve">   </w:t>
      </w:r>
      <w:r>
        <w:rPr>
          <w:rFonts w:hint="eastAsia" w:ascii="Times New Roman" w:hAnsi="Times New Roman" w:eastAsia="方正仿宋简体" w:cs="Times New Roman"/>
          <w:b/>
          <w:bCs/>
          <w:sz w:val="32"/>
          <w:szCs w:val="32"/>
        </w:rPr>
        <w:t>会议指出，今年以来，在市委、市政府的坚强领导下，各县（市、区）党委政府和市直部门奋力攻坚，全市水环境治理成效显著。1</w:t>
      </w:r>
      <w:r>
        <w:rPr>
          <w:rFonts w:hint="eastAsia" w:ascii="方正仿宋简体" w:hAnsi="方正仿宋简体" w:eastAsia="方正仿宋简体" w:cs="方正仿宋简体"/>
          <w:b/>
          <w:bCs/>
          <w:sz w:val="32"/>
          <w:szCs w:val="32"/>
        </w:rPr>
        <w:t>-</w:t>
      </w:r>
      <w:r>
        <w:rPr>
          <w:rFonts w:ascii="Times New Roman" w:hAnsi="Times New Roman" w:eastAsia="方正仿宋简体" w:cs="Times New Roman"/>
          <w:b/>
          <w:bCs/>
          <w:sz w:val="32"/>
          <w:szCs w:val="32"/>
        </w:rPr>
        <w:t>12</w:t>
      </w:r>
      <w:r>
        <w:rPr>
          <w:rFonts w:hint="eastAsia" w:ascii="Times New Roman" w:hAnsi="Times New Roman" w:eastAsia="方正仿宋简体" w:cs="Times New Roman"/>
          <w:b/>
          <w:bCs/>
          <w:sz w:val="32"/>
          <w:szCs w:val="32"/>
        </w:rPr>
        <w:t>月，全市12个国省考核断面均达到或优于Ⅲ类水质，优良比例1</w:t>
      </w:r>
      <w:r>
        <w:rPr>
          <w:rFonts w:ascii="Times New Roman" w:hAnsi="Times New Roman" w:eastAsia="方正仿宋简体" w:cs="Times New Roman"/>
          <w:b/>
          <w:bCs/>
          <w:sz w:val="32"/>
          <w:szCs w:val="32"/>
        </w:rPr>
        <w:t>00</w:t>
      </w:r>
      <w:r>
        <w:rPr>
          <w:rFonts w:hint="eastAsia" w:ascii="Times New Roman" w:hAnsi="Times New Roman" w:eastAsia="方正仿宋简体" w:cs="Times New Roman"/>
          <w:b/>
          <w:bCs/>
          <w:sz w:val="32"/>
          <w:szCs w:val="32"/>
        </w:rPr>
        <w:t>%、同比保持稳定；嘉陵江干流6个国考断面均达Ⅱ类及以上标准，全市水环境质量总体稳中向好。</w:t>
      </w:r>
    </w:p>
    <w:p>
      <w:pPr>
        <w:spacing w:line="560" w:lineRule="exact"/>
        <w:ind w:firstLine="630"/>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为进一步做好水污染防治各项工作，确保全市水环境质量不断改善、排名不断提升，会议议定以下事项。</w:t>
      </w:r>
    </w:p>
    <w:p>
      <w:pPr>
        <w:overflowPunct w:val="0"/>
        <w:spacing w:line="600" w:lineRule="exact"/>
        <w:ind w:left="187" w:leftChars="59" w:right="197" w:rightChars="62" w:firstLine="636" w:firstLineChars="200"/>
        <w:rPr>
          <w:rFonts w:ascii="方正黑体简体" w:hAnsi="Times New Roman" w:eastAsia="方正黑体简体" w:cs="Times New Roman"/>
          <w:b/>
          <w:sz w:val="32"/>
          <w:szCs w:val="32"/>
        </w:rPr>
      </w:pPr>
      <w:r>
        <w:rPr>
          <w:rFonts w:ascii="方正黑体简体" w:hAnsi="Times New Roman" w:eastAsia="方正黑体简体" w:cs="Times New Roman"/>
          <w:b/>
          <w:sz w:val="32"/>
          <w:szCs w:val="32"/>
        </w:rPr>
        <w:t>一、</w:t>
      </w:r>
      <w:r>
        <w:rPr>
          <w:rFonts w:hint="eastAsia" w:ascii="方正黑体简体" w:hAnsi="Times New Roman" w:eastAsia="方正黑体简体" w:cs="Times New Roman"/>
          <w:b/>
          <w:sz w:val="32"/>
          <w:szCs w:val="32"/>
        </w:rPr>
        <w:t>持续</w:t>
      </w:r>
      <w:r>
        <w:rPr>
          <w:rFonts w:ascii="方正黑体简体" w:hAnsi="Times New Roman" w:eastAsia="方正黑体简体" w:cs="Times New Roman"/>
          <w:b/>
          <w:sz w:val="32"/>
          <w:szCs w:val="32"/>
        </w:rPr>
        <w:t>做好枯水期水质管控</w:t>
      </w:r>
      <w:r>
        <w:rPr>
          <w:rFonts w:hint="eastAsia" w:ascii="方正黑体简体" w:hAnsi="Times New Roman" w:eastAsia="方正黑体简体" w:cs="Times New Roman"/>
          <w:b/>
          <w:sz w:val="32"/>
          <w:szCs w:val="32"/>
        </w:rPr>
        <w:t>。</w:t>
      </w:r>
      <w:r>
        <w:rPr>
          <w:rFonts w:hint="eastAsia" w:ascii="Times New Roman" w:hAnsi="Times New Roman" w:eastAsia="方正仿宋简体" w:cs="Times New Roman"/>
          <w:b/>
          <w:sz w:val="32"/>
          <w:szCs w:val="32"/>
        </w:rPr>
        <w:t>国省考核断面要实现年度达标，抓好枯水期水质管控是关键，特别是个别月份水质波动较大的断面。目前全市正值枯水期，</w:t>
      </w:r>
      <w:r>
        <w:rPr>
          <w:rFonts w:ascii="Times New Roman" w:hAnsi="Times New Roman" w:eastAsia="方正仿宋简体" w:cs="Times New Roman"/>
          <w:b/>
          <w:sz w:val="32"/>
          <w:szCs w:val="32"/>
        </w:rPr>
        <w:t>各</w:t>
      </w:r>
      <w:r>
        <w:rPr>
          <w:rFonts w:hint="eastAsia" w:ascii="Times New Roman" w:hAnsi="Times New Roman" w:eastAsia="方正仿宋简体" w:cs="Times New Roman"/>
          <w:b/>
          <w:sz w:val="32"/>
          <w:szCs w:val="32"/>
        </w:rPr>
        <w:t>派出局</w:t>
      </w:r>
      <w:r>
        <w:rPr>
          <w:rFonts w:ascii="Times New Roman" w:hAnsi="Times New Roman" w:eastAsia="方正仿宋简体" w:cs="Times New Roman"/>
          <w:b/>
          <w:sz w:val="32"/>
          <w:szCs w:val="32"/>
        </w:rPr>
        <w:t>要</w:t>
      </w:r>
      <w:r>
        <w:rPr>
          <w:rFonts w:hint="eastAsia" w:ascii="Times New Roman" w:hAnsi="Times New Roman" w:eastAsia="方正仿宋简体" w:cs="Times New Roman"/>
          <w:b/>
          <w:sz w:val="32"/>
          <w:szCs w:val="32"/>
        </w:rPr>
        <w:t>根据</w:t>
      </w:r>
      <w:r>
        <w:rPr>
          <w:rFonts w:ascii="Times New Roman" w:hAnsi="Times New Roman" w:eastAsia="方正仿宋简体" w:cs="Times New Roman"/>
          <w:b/>
          <w:sz w:val="32"/>
          <w:szCs w:val="32"/>
        </w:rPr>
        <w:t>《南充市202</w:t>
      </w:r>
      <w:r>
        <w:rPr>
          <w:rFonts w:hint="eastAsia" w:ascii="Times New Roman" w:hAnsi="Times New Roman" w:eastAsia="方正仿宋简体" w:cs="Times New Roman"/>
          <w:b/>
          <w:sz w:val="32"/>
          <w:szCs w:val="32"/>
        </w:rPr>
        <w:t>3</w:t>
      </w:r>
      <w:r>
        <w:rPr>
          <w:rFonts w:ascii="Times New Roman" w:hAnsi="Times New Roman" w:eastAsia="方正仿宋简体" w:cs="Times New Roman"/>
          <w:b/>
          <w:sz w:val="32"/>
          <w:szCs w:val="32"/>
        </w:rPr>
        <w:t>年枯水期水质管控方案》，</w:t>
      </w:r>
      <w:r>
        <w:rPr>
          <w:rFonts w:hint="eastAsia" w:ascii="Times New Roman" w:hAnsi="Times New Roman" w:eastAsia="方正仿宋简体" w:cs="Times New Roman"/>
          <w:b/>
          <w:sz w:val="32"/>
          <w:szCs w:val="32"/>
        </w:rPr>
        <w:t>分流域制定水质达标方案，并开展好</w:t>
      </w:r>
      <w:r>
        <w:rPr>
          <w:rFonts w:ascii="Times New Roman" w:hAnsi="Times New Roman" w:eastAsia="方正仿宋简体" w:cs="Times New Roman"/>
          <w:b/>
          <w:sz w:val="32"/>
          <w:szCs w:val="32"/>
        </w:rPr>
        <w:t>以下几项工作</w:t>
      </w:r>
      <w:r>
        <w:rPr>
          <w:rFonts w:hint="eastAsia" w:ascii="Times New Roman" w:hAnsi="Times New Roman" w:eastAsia="方正仿宋简体" w:cs="Times New Roman"/>
          <w:b/>
          <w:sz w:val="32"/>
          <w:szCs w:val="32"/>
        </w:rPr>
        <w:t>：</w:t>
      </w:r>
      <w:r>
        <w:rPr>
          <w:rFonts w:hint="eastAsia" w:ascii="方正楷体简体" w:hAnsi="方正楷体简体" w:eastAsia="方正楷体简体" w:cs="方正楷体简体"/>
          <w:b/>
          <w:sz w:val="32"/>
          <w:szCs w:val="32"/>
        </w:rPr>
        <w:t>一是进一步补齐水污染治理设施短板，加快推进两年行动攻坚。</w:t>
      </w:r>
      <w:r>
        <w:rPr>
          <w:rFonts w:hint="eastAsia" w:ascii="Times New Roman" w:hAnsi="Times New Roman" w:eastAsia="方正仿宋简体" w:cs="Times New Roman"/>
          <w:b/>
          <w:sz w:val="32"/>
          <w:szCs w:val="32"/>
        </w:rPr>
        <w:t>各地各部门要</w:t>
      </w:r>
      <w:r>
        <w:rPr>
          <w:rFonts w:ascii="Times New Roman" w:hAnsi="Times New Roman" w:eastAsia="方正仿宋简体" w:cs="Times New Roman"/>
          <w:b/>
          <w:sz w:val="32"/>
          <w:szCs w:val="32"/>
        </w:rPr>
        <w:t>按照《南充市城镇污水治理两年攻坚行动方案》，</w:t>
      </w:r>
      <w:r>
        <w:rPr>
          <w:rFonts w:hint="eastAsia" w:ascii="Times New Roman" w:hAnsi="Times New Roman" w:eastAsia="方正仿宋简体" w:cs="Times New Roman"/>
          <w:b/>
          <w:sz w:val="32"/>
          <w:szCs w:val="32"/>
        </w:rPr>
        <w:t>协同配合，</w:t>
      </w:r>
      <w:r>
        <w:rPr>
          <w:rFonts w:ascii="Times New Roman" w:hAnsi="Times New Roman" w:eastAsia="方正仿宋简体" w:cs="Times New Roman"/>
          <w:b/>
          <w:sz w:val="32"/>
          <w:szCs w:val="32"/>
        </w:rPr>
        <w:t>积极推进城镇污水处理设施及配套管网建设，加快实施管网雨污分流改造，强化污水管网、提升泵站巡查与维护，</w:t>
      </w:r>
      <w:r>
        <w:rPr>
          <w:rFonts w:hint="eastAsia" w:ascii="Times New Roman" w:hAnsi="Times New Roman" w:eastAsia="方正仿宋简体" w:cs="Times New Roman"/>
          <w:b/>
          <w:sz w:val="32"/>
          <w:szCs w:val="32"/>
        </w:rPr>
        <w:t>加大枯水期污水处理设施问题整治力度，不断提高</w:t>
      </w:r>
      <w:r>
        <w:rPr>
          <w:rFonts w:ascii="Times New Roman" w:hAnsi="Times New Roman" w:eastAsia="方正仿宋简体" w:cs="Times New Roman"/>
          <w:b/>
          <w:sz w:val="32"/>
          <w:szCs w:val="32"/>
        </w:rPr>
        <w:t>污水</w:t>
      </w:r>
      <w:r>
        <w:rPr>
          <w:rFonts w:hint="eastAsia" w:ascii="Times New Roman" w:hAnsi="Times New Roman" w:eastAsia="方正仿宋简体" w:cs="Times New Roman"/>
          <w:b/>
          <w:sz w:val="32"/>
          <w:szCs w:val="32"/>
        </w:rPr>
        <w:t>的收集率和处理率</w:t>
      </w:r>
      <w:r>
        <w:rPr>
          <w:rFonts w:ascii="Times New Roman" w:hAnsi="Times New Roman" w:eastAsia="方正仿宋简体" w:cs="Times New Roman"/>
          <w:b/>
          <w:sz w:val="32"/>
          <w:szCs w:val="32"/>
        </w:rPr>
        <w:t>。</w:t>
      </w:r>
      <w:r>
        <w:rPr>
          <w:rFonts w:ascii="Times New Roman" w:hAnsi="Times New Roman" w:eastAsia="方正仿宋简体" w:cs="Times New Roman"/>
          <w:b/>
          <w:color w:val="000000" w:themeColor="text1"/>
          <w:sz w:val="32"/>
          <w:szCs w:val="32"/>
        </w:rPr>
        <w:t>重点要加快推进</w:t>
      </w:r>
      <w:r>
        <w:rPr>
          <w:rFonts w:hint="eastAsia" w:ascii="Times New Roman" w:hAnsi="Times New Roman" w:eastAsia="方正仿宋简体" w:cs="Times New Roman"/>
          <w:b/>
          <w:color w:val="000000" w:themeColor="text1"/>
          <w:sz w:val="32"/>
          <w:szCs w:val="32"/>
        </w:rPr>
        <w:t>西充县城污水处理厂（三期）、临江新区污水处理厂（一期）、嘉东污水处理厂（三期）的正常投运。</w:t>
      </w:r>
      <w:r>
        <w:rPr>
          <w:rFonts w:hint="eastAsia" w:ascii="方正楷体简体" w:hAnsi="方正楷体简体" w:eastAsia="方正楷体简体" w:cs="方正楷体简体"/>
          <w:b/>
          <w:sz w:val="32"/>
          <w:szCs w:val="32"/>
        </w:rPr>
        <w:t>二是加强畜禽养殖、水产养殖、农业面源污染防治监管。</w:t>
      </w:r>
      <w:r>
        <w:rPr>
          <w:rFonts w:ascii="Times New Roman" w:hAnsi="Times New Roman" w:eastAsia="方正仿宋简体" w:cs="Times New Roman"/>
          <w:b/>
          <w:sz w:val="32"/>
          <w:szCs w:val="32"/>
        </w:rPr>
        <w:t>督促畜禽养殖污染防治规划等相关政策落地落实，积极推进畜禽粪便及污水的综合利用，实现畜禽养殖废弃物减量化、无害化、资源化和生态化。</w:t>
      </w:r>
      <w:r>
        <w:rPr>
          <w:rFonts w:hint="eastAsia" w:ascii="Times New Roman" w:hAnsi="Times New Roman" w:eastAsia="方正仿宋简体" w:cs="Times New Roman"/>
          <w:b/>
          <w:sz w:val="32"/>
          <w:szCs w:val="32"/>
        </w:rPr>
        <w:t>要严格水产养殖尾水的督导监管，全力遏制冬春季无序换水的现象。</w:t>
      </w:r>
      <w:r>
        <w:rPr>
          <w:rFonts w:hint="eastAsia" w:ascii="Times New Roman" w:hAnsi="Times New Roman" w:eastAsia="方正仿宋简体" w:cs="Times New Roman"/>
          <w:b/>
          <w:color w:val="000000" w:themeColor="text1"/>
          <w:sz w:val="32"/>
          <w:szCs w:val="32"/>
        </w:rPr>
        <w:t>要加强</w:t>
      </w:r>
      <w:r>
        <w:rPr>
          <w:rFonts w:ascii="Times New Roman" w:hAnsi="Times New Roman" w:eastAsia="方正仿宋简体" w:cs="Times New Roman"/>
          <w:b/>
          <w:color w:val="000000" w:themeColor="text1"/>
          <w:sz w:val="32"/>
          <w:szCs w:val="32"/>
        </w:rPr>
        <w:t>重点湖库生态环境问题整改</w:t>
      </w:r>
      <w:r>
        <w:rPr>
          <w:rFonts w:hint="eastAsia" w:ascii="Times New Roman" w:hAnsi="Times New Roman" w:eastAsia="方正仿宋简体" w:cs="Times New Roman"/>
          <w:b/>
          <w:color w:val="000000" w:themeColor="text1"/>
          <w:sz w:val="32"/>
          <w:szCs w:val="32"/>
        </w:rPr>
        <w:t>及</w:t>
      </w:r>
      <w:r>
        <w:rPr>
          <w:rFonts w:ascii="Times New Roman" w:hAnsi="Times New Roman" w:eastAsia="方正仿宋简体" w:cs="Times New Roman"/>
          <w:b/>
          <w:color w:val="000000" w:themeColor="text1"/>
          <w:sz w:val="32"/>
          <w:szCs w:val="32"/>
        </w:rPr>
        <w:t>“回头看”</w:t>
      </w:r>
      <w:r>
        <w:rPr>
          <w:rFonts w:hint="eastAsia" w:ascii="Times New Roman" w:hAnsi="Times New Roman" w:eastAsia="方正仿宋简体" w:cs="Times New Roman"/>
          <w:b/>
          <w:color w:val="000000" w:themeColor="text1"/>
          <w:sz w:val="32"/>
          <w:szCs w:val="32"/>
        </w:rPr>
        <w:t>力度</w:t>
      </w:r>
      <w:r>
        <w:rPr>
          <w:rFonts w:ascii="Times New Roman" w:hAnsi="Times New Roman" w:eastAsia="方正仿宋简体" w:cs="Times New Roman"/>
          <w:b/>
          <w:color w:val="000000" w:themeColor="text1"/>
          <w:sz w:val="32"/>
          <w:szCs w:val="32"/>
        </w:rPr>
        <w:t>，进一步规范水产养殖行为，严禁拦网或围网养鱼、囤鱼、洗鱼等，切实巩固整改成效。</w:t>
      </w:r>
      <w:r>
        <w:rPr>
          <w:rFonts w:ascii="方正楷体简体" w:hAnsi="Times New Roman" w:eastAsia="方正楷体简体" w:cs="Times New Roman"/>
          <w:b/>
          <w:sz w:val="32"/>
          <w:szCs w:val="32"/>
        </w:rPr>
        <w:t>三要</w:t>
      </w:r>
      <w:r>
        <w:rPr>
          <w:rFonts w:hint="eastAsia" w:ascii="方正楷体简体" w:hAnsi="Times New Roman" w:eastAsia="方正楷体简体" w:cs="Times New Roman"/>
          <w:b/>
          <w:sz w:val="32"/>
          <w:szCs w:val="32"/>
        </w:rPr>
        <w:t>做好“测管协同”</w:t>
      </w:r>
      <w:r>
        <w:rPr>
          <w:rFonts w:ascii="方正楷体简体" w:hAnsi="Times New Roman" w:eastAsia="方正楷体简体" w:cs="Times New Roman"/>
          <w:b/>
          <w:sz w:val="32"/>
          <w:szCs w:val="32"/>
        </w:rPr>
        <w:t>，</w:t>
      </w:r>
      <w:r>
        <w:rPr>
          <w:rFonts w:hint="eastAsia" w:ascii="方正楷体简体" w:hAnsi="Times New Roman" w:eastAsia="方正楷体简体" w:cs="Times New Roman"/>
          <w:b/>
          <w:sz w:val="32"/>
          <w:szCs w:val="32"/>
        </w:rPr>
        <w:t>加强执法监管力度，</w:t>
      </w:r>
      <w:r>
        <w:rPr>
          <w:rFonts w:ascii="方正楷体简体" w:hAnsi="Times New Roman" w:eastAsia="方正楷体简体" w:cs="Times New Roman"/>
          <w:b/>
          <w:sz w:val="32"/>
          <w:szCs w:val="32"/>
        </w:rPr>
        <w:t>全力保障生态流量和水环境安全。</w:t>
      </w:r>
      <w:r>
        <w:rPr>
          <w:rFonts w:ascii="Times New Roman" w:hAnsi="Times New Roman" w:eastAsia="方正仿宋简体" w:cs="Times New Roman"/>
          <w:b/>
          <w:sz w:val="32"/>
          <w:szCs w:val="32"/>
        </w:rPr>
        <w:t>加强对涉水排污单位污水处理设施和在线监控设备的监管力度，依法查处破坏污水处理设施及管网、私自将污水废水接入雨水管网等行为。实行动态监测和预警监控，充分发挥水质监测在水污染隐患排查、事故预警和应急处置中的作用，不断提升水环境安全风险应对能力。</w:t>
      </w:r>
      <w:r>
        <w:rPr>
          <w:rFonts w:hint="eastAsia" w:ascii="Times New Roman" w:hAnsi="Times New Roman" w:eastAsia="方正仿宋简体" w:cs="Times New Roman"/>
          <w:b/>
          <w:sz w:val="32"/>
          <w:szCs w:val="32"/>
        </w:rPr>
        <w:t>要切实加强流江河、西充河流域水资源调度，</w:t>
      </w:r>
      <w:r>
        <w:rPr>
          <w:rFonts w:ascii="Times New Roman" w:hAnsi="Times New Roman" w:eastAsia="方正仿宋简体" w:cs="Times New Roman"/>
          <w:b/>
          <w:sz w:val="32"/>
          <w:szCs w:val="32"/>
        </w:rPr>
        <w:t>加强沟通协调，在保障生产生活用水的前提下，积极保障</w:t>
      </w:r>
      <w:r>
        <w:rPr>
          <w:rFonts w:hint="eastAsia" w:ascii="Times New Roman" w:hAnsi="Times New Roman" w:eastAsia="方正仿宋简体" w:cs="Times New Roman"/>
          <w:b/>
          <w:sz w:val="32"/>
          <w:szCs w:val="32"/>
        </w:rPr>
        <w:t>国省考断面</w:t>
      </w:r>
      <w:r>
        <w:rPr>
          <w:rFonts w:ascii="Times New Roman" w:hAnsi="Times New Roman" w:eastAsia="方正仿宋简体" w:cs="Times New Roman"/>
          <w:b/>
          <w:sz w:val="32"/>
          <w:szCs w:val="32"/>
        </w:rPr>
        <w:t>枯水期生态基本流量</w:t>
      </w:r>
      <w:r>
        <w:rPr>
          <w:rFonts w:hint="eastAsia" w:ascii="Times New Roman" w:hAnsi="Times New Roman" w:eastAsia="方正仿宋简体" w:cs="Times New Roman"/>
          <w:b/>
          <w:sz w:val="32"/>
          <w:szCs w:val="32"/>
        </w:rPr>
        <w:t>，维护流域生态安全。</w:t>
      </w:r>
    </w:p>
    <w:p>
      <w:pPr>
        <w:numPr>
          <w:ilvl w:val="0"/>
          <w:numId w:val="1"/>
        </w:numPr>
        <w:overflowPunct w:val="0"/>
        <w:spacing w:line="600" w:lineRule="exact"/>
        <w:ind w:left="181" w:leftChars="57" w:right="197" w:rightChars="62" w:firstLine="636" w:firstLineChars="200"/>
        <w:rPr>
          <w:rFonts w:ascii="方正黑体简体" w:hAnsi="Times New Roman" w:eastAsia="方正黑体简体" w:cs="Times New Roman"/>
          <w:b/>
          <w:sz w:val="32"/>
          <w:szCs w:val="32"/>
        </w:rPr>
      </w:pPr>
      <w:r>
        <w:rPr>
          <w:rFonts w:hint="eastAsia" w:ascii="方正黑体简体" w:hAnsi="Times New Roman" w:eastAsia="方正黑体简体" w:cs="Times New Roman"/>
          <w:b/>
          <w:sz w:val="32"/>
          <w:szCs w:val="32"/>
        </w:rPr>
        <w:t>深入推进</w:t>
      </w:r>
      <w:r>
        <w:rPr>
          <w:rFonts w:ascii="方正黑体简体" w:hAnsi="Times New Roman" w:eastAsia="方正黑体简体" w:cs="Times New Roman"/>
          <w:b/>
          <w:sz w:val="32"/>
          <w:szCs w:val="32"/>
        </w:rPr>
        <w:t>入河排污口整治。</w:t>
      </w:r>
      <w:r>
        <w:rPr>
          <w:rFonts w:ascii="Times New Roman" w:hAnsi="Times New Roman" w:eastAsia="方正仿宋简体" w:cs="Times New Roman"/>
          <w:b/>
          <w:sz w:val="32"/>
          <w:szCs w:val="32"/>
        </w:rPr>
        <w:t>目前，国家</w:t>
      </w:r>
      <w:r>
        <w:rPr>
          <w:rFonts w:hint="eastAsia" w:ascii="Times New Roman" w:hAnsi="Times New Roman" w:eastAsia="方正仿宋简体" w:cs="Times New Roman"/>
          <w:b/>
          <w:sz w:val="32"/>
          <w:szCs w:val="32"/>
        </w:rPr>
        <w:t>核定的全市</w:t>
      </w:r>
      <w:r>
        <w:rPr>
          <w:rFonts w:ascii="Times New Roman" w:hAnsi="Times New Roman" w:eastAsia="方正仿宋简体" w:cs="Times New Roman"/>
          <w:b/>
          <w:sz w:val="32"/>
          <w:szCs w:val="32"/>
        </w:rPr>
        <w:t>10</w:t>
      </w:r>
      <w:r>
        <w:rPr>
          <w:rFonts w:hint="eastAsia" w:ascii="Times New Roman" w:hAnsi="Times New Roman" w:eastAsia="方正仿宋简体" w:cs="Times New Roman"/>
          <w:b/>
          <w:sz w:val="32"/>
          <w:szCs w:val="32"/>
        </w:rPr>
        <w:t>73</w:t>
      </w:r>
      <w:r>
        <w:rPr>
          <w:rFonts w:ascii="Times New Roman" w:hAnsi="Times New Roman" w:eastAsia="方正仿宋简体" w:cs="Times New Roman"/>
          <w:b/>
          <w:sz w:val="32"/>
          <w:szCs w:val="32"/>
        </w:rPr>
        <w:t>个入河排污口排查溯源工作已</w:t>
      </w:r>
      <w:r>
        <w:rPr>
          <w:rFonts w:hint="eastAsia" w:ascii="Times New Roman" w:hAnsi="Times New Roman" w:eastAsia="方正仿宋简体" w:cs="Times New Roman"/>
          <w:b/>
          <w:sz w:val="32"/>
          <w:szCs w:val="32"/>
        </w:rPr>
        <w:t>全部</w:t>
      </w:r>
      <w:r>
        <w:rPr>
          <w:rFonts w:ascii="Times New Roman" w:hAnsi="Times New Roman" w:eastAsia="方正仿宋简体" w:cs="Times New Roman"/>
          <w:b/>
          <w:sz w:val="32"/>
          <w:szCs w:val="32"/>
        </w:rPr>
        <w:t>完成，</w:t>
      </w:r>
      <w:r>
        <w:rPr>
          <w:rFonts w:hint="eastAsia" w:ascii="Times New Roman" w:hAnsi="Times New Roman" w:eastAsia="方正仿宋简体" w:cs="Times New Roman"/>
          <w:b/>
          <w:sz w:val="32"/>
          <w:szCs w:val="32"/>
        </w:rPr>
        <w:t>据最新调度，已完成534个入河排污口整治，整治率49.8%</w:t>
      </w:r>
      <w:r>
        <w:rPr>
          <w:rFonts w:ascii="Times New Roman" w:hAnsi="Times New Roman" w:eastAsia="方正仿宋简体" w:cs="Times New Roman"/>
          <w:b/>
          <w:sz w:val="32"/>
          <w:szCs w:val="32"/>
        </w:rPr>
        <w:t>。市局水生态环境科</w:t>
      </w:r>
      <w:r>
        <w:rPr>
          <w:rFonts w:hint="eastAsia" w:ascii="Times New Roman" w:hAnsi="Times New Roman" w:eastAsia="方正仿宋简体" w:cs="Times New Roman"/>
          <w:b/>
          <w:sz w:val="32"/>
          <w:szCs w:val="32"/>
        </w:rPr>
        <w:t>要定期调度</w:t>
      </w:r>
      <w:r>
        <w:rPr>
          <w:rFonts w:ascii="Times New Roman" w:hAnsi="Times New Roman" w:eastAsia="方正仿宋简体" w:cs="Times New Roman"/>
          <w:b/>
          <w:sz w:val="32"/>
          <w:szCs w:val="32"/>
        </w:rPr>
        <w:t>入河排污口整治工作台帐，并</w:t>
      </w:r>
      <w:r>
        <w:rPr>
          <w:rFonts w:hint="eastAsia" w:ascii="Times New Roman" w:hAnsi="Times New Roman" w:eastAsia="方正仿宋简体" w:cs="Times New Roman"/>
          <w:b/>
          <w:sz w:val="32"/>
          <w:szCs w:val="32"/>
        </w:rPr>
        <w:t>及时通报各地整改任务推进情况，务必2023年底前基本完成整治，形成管理体系比较完备、技术体系较为科学的入河排污口设置及监督管理体系，各地要结合两年行动攻坚，协同推进入河排污口整治，保质保量完成整治任务</w:t>
      </w:r>
      <w:r>
        <w:rPr>
          <w:rFonts w:ascii="Times New Roman" w:hAnsi="Times New Roman" w:eastAsia="方正仿宋简体" w:cs="Times New Roman"/>
          <w:b/>
          <w:sz w:val="32"/>
          <w:szCs w:val="32"/>
        </w:rPr>
        <w:t>。二要对照现有的入河排污口规范化建设标准，督促排污口设置的责任单位积极开展排污口标志牌设置</w:t>
      </w:r>
      <w:r>
        <w:rPr>
          <w:rFonts w:hint="eastAsia" w:ascii="Times New Roman" w:hAnsi="Times New Roman" w:eastAsia="方正仿宋简体" w:cs="Times New Roman"/>
          <w:b/>
          <w:sz w:val="32"/>
          <w:szCs w:val="32"/>
        </w:rPr>
        <w:t>、视频监控设备</w:t>
      </w:r>
      <w:r>
        <w:rPr>
          <w:rFonts w:ascii="Times New Roman" w:hAnsi="Times New Roman" w:eastAsia="方正仿宋简体" w:cs="Times New Roman"/>
          <w:b/>
          <w:sz w:val="32"/>
          <w:szCs w:val="32"/>
        </w:rPr>
        <w:t>等规范化建设</w:t>
      </w:r>
      <w:r>
        <w:rPr>
          <w:rFonts w:hint="eastAsia" w:ascii="Times New Roman" w:hAnsi="Times New Roman" w:eastAsia="方正仿宋简体" w:cs="Times New Roman"/>
          <w:b/>
          <w:sz w:val="32"/>
          <w:szCs w:val="32"/>
        </w:rPr>
        <w:t>，及时更新入河排污口整治信息管理平台上的整治进度。</w:t>
      </w:r>
      <w:r>
        <w:rPr>
          <w:rFonts w:ascii="Times New Roman" w:hAnsi="Times New Roman" w:eastAsia="方正仿宋简体" w:cs="Times New Roman"/>
          <w:b/>
          <w:sz w:val="32"/>
          <w:szCs w:val="32"/>
        </w:rPr>
        <w:t>三要进一步</w:t>
      </w:r>
      <w:r>
        <w:rPr>
          <w:rFonts w:hint="eastAsia" w:ascii="Times New Roman" w:hAnsi="Times New Roman" w:eastAsia="方正仿宋简体" w:cs="Times New Roman"/>
          <w:b/>
          <w:sz w:val="32"/>
          <w:szCs w:val="32"/>
        </w:rPr>
        <w:t>加快</w:t>
      </w:r>
      <w:r>
        <w:rPr>
          <w:rFonts w:ascii="Times New Roman" w:hAnsi="Times New Roman" w:eastAsia="方正仿宋简体" w:cs="Times New Roman"/>
          <w:b/>
          <w:sz w:val="32"/>
          <w:szCs w:val="32"/>
        </w:rPr>
        <w:t>入河排污口设置审批程序</w:t>
      </w:r>
      <w:r>
        <w:rPr>
          <w:rFonts w:hint="eastAsia" w:ascii="Times New Roman" w:hAnsi="Times New Roman" w:eastAsia="方正仿宋简体" w:cs="Times New Roman"/>
          <w:b/>
          <w:sz w:val="32"/>
          <w:szCs w:val="32"/>
        </w:rPr>
        <w:t>。目前，全市调度的488个污水处理设施入河排污口，完成设置审批的共248个，完成率50.8%。阆中、蓬安、营山三地务必加快推动辖区内</w:t>
      </w:r>
      <w:r>
        <w:rPr>
          <w:rFonts w:ascii="Times New Roman" w:hAnsi="Times New Roman" w:eastAsia="方正仿宋简体" w:cs="Times New Roman"/>
          <w:b/>
          <w:sz w:val="32"/>
          <w:szCs w:val="32"/>
        </w:rPr>
        <w:t>入河排污口设置审批</w:t>
      </w:r>
      <w:r>
        <w:rPr>
          <w:rFonts w:hint="eastAsia" w:ascii="Times New Roman" w:hAnsi="Times New Roman" w:eastAsia="方正仿宋简体" w:cs="Times New Roman"/>
          <w:b/>
          <w:sz w:val="32"/>
          <w:szCs w:val="32"/>
        </w:rPr>
        <w:t>工作</w:t>
      </w:r>
      <w:r>
        <w:rPr>
          <w:rFonts w:ascii="Times New Roman" w:hAnsi="Times New Roman" w:eastAsia="方正仿宋简体" w:cs="Times New Roman"/>
          <w:b/>
          <w:sz w:val="32"/>
          <w:szCs w:val="32"/>
        </w:rPr>
        <w:t>，督促指导</w:t>
      </w:r>
      <w:r>
        <w:rPr>
          <w:rFonts w:hint="eastAsia" w:ascii="Times New Roman" w:hAnsi="Times New Roman" w:eastAsia="方正仿宋简体" w:cs="Times New Roman"/>
          <w:b/>
          <w:sz w:val="32"/>
          <w:szCs w:val="32"/>
        </w:rPr>
        <w:t>责任单位尽快开展</w:t>
      </w:r>
      <w:r>
        <w:rPr>
          <w:rFonts w:ascii="Times New Roman" w:hAnsi="Times New Roman" w:eastAsia="方正仿宋简体" w:cs="Times New Roman"/>
          <w:b/>
          <w:sz w:val="32"/>
          <w:szCs w:val="32"/>
        </w:rPr>
        <w:t>入河排污口设置论证，并按程序申报。</w:t>
      </w:r>
    </w:p>
    <w:p>
      <w:pPr>
        <w:overflowPunct w:val="0"/>
        <w:spacing w:line="600" w:lineRule="exact"/>
        <w:ind w:left="187" w:leftChars="59" w:right="197" w:rightChars="62" w:firstLine="636" w:firstLineChars="200"/>
        <w:rPr>
          <w:rFonts w:ascii="Times New Roman" w:hAnsi="Times New Roman" w:eastAsia="方正仿宋简体" w:cs="Times New Roman"/>
          <w:b/>
          <w:sz w:val="32"/>
          <w:szCs w:val="32"/>
        </w:rPr>
      </w:pPr>
      <w:r>
        <w:rPr>
          <w:rFonts w:hint="eastAsia" w:ascii="方正黑体简体" w:hAnsi="Times New Roman" w:eastAsia="方正黑体简体" w:cs="Times New Roman"/>
          <w:b/>
          <w:sz w:val="32"/>
          <w:szCs w:val="32"/>
        </w:rPr>
        <w:t>三</w:t>
      </w:r>
      <w:r>
        <w:rPr>
          <w:rFonts w:ascii="方正黑体简体" w:hAnsi="Times New Roman" w:eastAsia="方正黑体简体" w:cs="Times New Roman"/>
          <w:b/>
          <w:sz w:val="32"/>
          <w:szCs w:val="32"/>
        </w:rPr>
        <w:t>、积极开展水污染防治项目申报。</w:t>
      </w:r>
      <w:r>
        <w:rPr>
          <w:rFonts w:hint="eastAsia" w:ascii="Times New Roman" w:hAnsi="Times New Roman" w:eastAsia="方正仿宋简体" w:cs="Times New Roman"/>
          <w:b/>
          <w:sz w:val="32"/>
          <w:szCs w:val="32"/>
        </w:rPr>
        <w:t>2022年，全市共13个水污染防治资金项目进入省级项目资金储备库，2个项目进入中央项目资金储备库。各县（市、区）要</w:t>
      </w:r>
      <w:r>
        <w:rPr>
          <w:rFonts w:hint="eastAsia" w:ascii="Times New Roman" w:hAnsi="仿宋_GB2312" w:eastAsia="方正仿宋简体" w:cs="Times New Roman"/>
          <w:b/>
          <w:bCs/>
          <w:color w:val="000000"/>
          <w:sz w:val="32"/>
          <w:szCs w:val="32"/>
        </w:rPr>
        <w:t>积极打造一批成熟度高、绩效明确的优势项目，提高项目申报成功率。根据生态环境部水司对2022年四川项目申报审核结果反馈来看，未体现问题导向是2022年全省申报成功率不高的主要原因。在接下来的项目申报中，要坚持问题导向，在中央和省级资金项目支持范围内，按照入库指南要求，详细调查现状，准确识别区域/流域突出水生态环境问题，深入分析成因，并充分论证可行性，以解决水生态环境问题为导向，科学谋划任务，有针对性的提炼项目。</w:t>
      </w:r>
    </w:p>
    <w:p>
      <w:pPr>
        <w:overflowPunct w:val="0"/>
        <w:spacing w:line="600" w:lineRule="exact"/>
        <w:ind w:left="181" w:leftChars="57" w:right="197" w:rightChars="62" w:firstLine="636" w:firstLineChars="200"/>
        <w:rPr>
          <w:rFonts w:ascii="方正黑体简体" w:hAnsi="Times New Roman" w:eastAsia="方正黑体简体" w:cs="Times New Roman"/>
          <w:b/>
          <w:sz w:val="32"/>
          <w:szCs w:val="32"/>
        </w:rPr>
      </w:pPr>
      <w:r>
        <w:rPr>
          <w:rFonts w:hint="eastAsia" w:ascii="方正黑体简体" w:hAnsi="Times New Roman" w:eastAsia="方正黑体简体" w:cs="Times New Roman"/>
          <w:b/>
          <w:sz w:val="32"/>
          <w:szCs w:val="32"/>
        </w:rPr>
        <w:t>四</w:t>
      </w:r>
      <w:r>
        <w:rPr>
          <w:rFonts w:ascii="方正黑体简体" w:hAnsi="Times New Roman" w:eastAsia="方正黑体简体" w:cs="Times New Roman"/>
          <w:b/>
          <w:sz w:val="32"/>
          <w:szCs w:val="32"/>
        </w:rPr>
        <w:t>、全力做好央督反馈问题整改</w:t>
      </w:r>
      <w:r>
        <w:rPr>
          <w:rFonts w:hint="eastAsia" w:ascii="方正黑体简体" w:hAnsi="Times New Roman" w:eastAsia="方正黑体简体" w:cs="Times New Roman"/>
          <w:b/>
          <w:sz w:val="32"/>
          <w:szCs w:val="32"/>
        </w:rPr>
        <w:t>销号</w:t>
      </w:r>
      <w:r>
        <w:rPr>
          <w:rFonts w:ascii="方正黑体简体" w:hAnsi="Times New Roman" w:eastAsia="方正黑体简体" w:cs="Times New Roman"/>
          <w:b/>
          <w:sz w:val="32"/>
          <w:szCs w:val="32"/>
        </w:rPr>
        <w:t>。</w:t>
      </w:r>
      <w:r>
        <w:rPr>
          <w:rFonts w:ascii="Times New Roman" w:hAnsi="Times New Roman" w:eastAsia="方正仿宋简体" w:cs="Times New Roman"/>
          <w:b/>
          <w:sz w:val="32"/>
          <w:szCs w:val="32"/>
        </w:rPr>
        <w:t>2021年第二轮中央生态环境督察</w:t>
      </w:r>
      <w:r>
        <w:rPr>
          <w:rFonts w:hint="eastAsia" w:ascii="Times New Roman" w:hAnsi="Times New Roman" w:eastAsia="方正仿宋简体" w:cs="Times New Roman"/>
          <w:b/>
          <w:sz w:val="32"/>
          <w:szCs w:val="32"/>
        </w:rPr>
        <w:t>问题整改已按时序整改完成，春节前，我局已正式启动销号程序，2月，西南督察局专门就全市推动央督问题整改情况进行了督查，各县（市、区）派出局要根据销号办法和党委政府制定的整改方案，对照典型案例中的具体整改措施，精心准备，条目式梳理，在规定时限内提交销号申请和佐证材料；水科作为市级总验收单位，要积极对接省厅和督察部门，做好销号指导，对验收资料严格把关，确保整改任务都取得高质量销号。</w:t>
      </w:r>
    </w:p>
    <w:p>
      <w:pPr>
        <w:overflowPunct w:val="0"/>
        <w:spacing w:line="600" w:lineRule="exact"/>
        <w:ind w:left="187" w:leftChars="59" w:right="197" w:rightChars="62" w:firstLine="636" w:firstLineChars="200"/>
        <w:rPr>
          <w:rFonts w:ascii="Times New Roman" w:hAnsi="Times New Roman" w:eastAsia="方正黑体简体" w:cs="Times New Roman"/>
          <w:b/>
          <w:color w:val="000000"/>
          <w:sz w:val="32"/>
          <w:szCs w:val="32"/>
        </w:rPr>
      </w:pPr>
      <w:r>
        <w:rPr>
          <w:rFonts w:ascii="方正黑体简体" w:hAnsi="Times New Roman" w:eastAsia="方正黑体简体" w:cs="Times New Roman"/>
          <w:b/>
          <w:sz w:val="32"/>
          <w:szCs w:val="32"/>
        </w:rPr>
        <w:t>五、</w:t>
      </w:r>
      <w:r>
        <w:rPr>
          <w:rFonts w:hint="eastAsia" w:ascii="Times New Roman" w:hAnsi="Times New Roman" w:eastAsia="方正黑体简体" w:cs="Times New Roman"/>
          <w:b/>
          <w:color w:val="000000"/>
          <w:sz w:val="32"/>
          <w:szCs w:val="32"/>
        </w:rPr>
        <w:t>深入做好美丽河湖创建申报。</w:t>
      </w:r>
      <w:r>
        <w:rPr>
          <w:rFonts w:hint="eastAsia" w:ascii="Times New Roman" w:hAnsi="Times New Roman" w:eastAsia="方正仿宋简体" w:cs="Times New Roman"/>
          <w:b/>
          <w:color w:val="000000"/>
          <w:sz w:val="32"/>
          <w:szCs w:val="32"/>
        </w:rPr>
        <w:t>四川美丽河湖创建是贯彻落实省委、省政府关于“十四五”生态美丽河湖建设决策部署的深入实践。各县（市、区）务必重视此项工作，对照参考指标和任务分解，提早谋划，认真筹备，争取在全省成功创建一批美丽河湖优秀案例，并带动全市其他河湖进行治理成效展示。</w:t>
      </w:r>
    </w:p>
    <w:p>
      <w:pPr>
        <w:spacing w:line="560" w:lineRule="exact"/>
        <w:ind w:firstLine="636" w:firstLineChars="200"/>
        <w:rPr>
          <w:rFonts w:ascii="Times New Roman" w:hAnsi="Times New Roman" w:eastAsia="方正仿宋简体" w:cs="Times New Roman"/>
          <w:b/>
          <w:bCs/>
          <w:sz w:val="32"/>
          <w:szCs w:val="32"/>
        </w:rPr>
      </w:pPr>
    </w:p>
    <w:p>
      <w:pPr>
        <w:spacing w:line="560" w:lineRule="exact"/>
        <w:ind w:firstLine="630"/>
        <w:rPr>
          <w:rFonts w:ascii="Times New Roman" w:hAnsi="Times New Roman" w:eastAsia="方正仿宋简体" w:cs="Times New Roman"/>
          <w:b/>
          <w:bCs/>
          <w:sz w:val="32"/>
          <w:szCs w:val="32"/>
        </w:rPr>
      </w:pPr>
      <w:r>
        <w:rPr>
          <w:rFonts w:hint="eastAsia" w:ascii="方正黑体简体" w:hAnsi="Times New Roman" w:eastAsia="方正黑体简体" w:cs="Times New Roman"/>
          <w:b/>
          <w:bCs/>
          <w:sz w:val="32"/>
          <w:szCs w:val="32"/>
        </w:rPr>
        <w:t>参会人员</w:t>
      </w:r>
      <w:r>
        <w:rPr>
          <w:rFonts w:hint="eastAsia" w:ascii="Times New Roman" w:hAnsi="Times New Roman" w:eastAsia="方正仿宋简体" w:cs="Times New Roman"/>
          <w:b/>
          <w:bCs/>
          <w:sz w:val="32"/>
          <w:szCs w:val="32"/>
        </w:rPr>
        <w:t>：市生态环境局高先辉、刘源、李晓曼、杨佳、唐浩、乐轶灵、陈璇；市发改委卜平；市经信局</w:t>
      </w:r>
      <w:r>
        <w:rPr>
          <w:rFonts w:hint="eastAsia" w:ascii="Times New Roman" w:hAnsi="Times New Roman" w:eastAsia="方正仿宋简体" w:cs="Times New Roman"/>
          <w:b/>
          <w:bCs/>
          <w:color w:val="000000" w:themeColor="text1"/>
          <w:sz w:val="32"/>
          <w:szCs w:val="32"/>
        </w:rPr>
        <w:t>吴丽红</w:t>
      </w:r>
      <w:r>
        <w:rPr>
          <w:rFonts w:hint="eastAsia" w:ascii="Times New Roman" w:hAnsi="Times New Roman" w:eastAsia="方正仿宋简体" w:cs="Times New Roman"/>
          <w:b/>
          <w:bCs/>
          <w:sz w:val="32"/>
          <w:szCs w:val="32"/>
        </w:rPr>
        <w:t>；市住建局</w:t>
      </w:r>
      <w:r>
        <w:rPr>
          <w:rFonts w:hint="eastAsia" w:ascii="Times New Roman" w:hAnsi="Times New Roman" w:eastAsia="方正仿宋简体" w:cs="Times New Roman"/>
          <w:b/>
          <w:bCs/>
          <w:color w:val="000000" w:themeColor="text1"/>
          <w:sz w:val="32"/>
          <w:szCs w:val="32"/>
        </w:rPr>
        <w:t>蒲勇</w:t>
      </w:r>
      <w:r>
        <w:rPr>
          <w:rFonts w:hint="eastAsia" w:ascii="Times New Roman" w:hAnsi="Times New Roman" w:eastAsia="方正仿宋简体" w:cs="Times New Roman"/>
          <w:b/>
          <w:bCs/>
          <w:sz w:val="32"/>
          <w:szCs w:val="32"/>
        </w:rPr>
        <w:t>；市水务局潘兴；市农业农村局</w:t>
      </w:r>
      <w:r>
        <w:rPr>
          <w:rFonts w:hint="eastAsia" w:ascii="Times New Roman" w:hAnsi="Times New Roman" w:eastAsia="方正仿宋简体" w:cs="Times New Roman"/>
          <w:b/>
          <w:bCs/>
          <w:color w:val="000000" w:themeColor="text1"/>
          <w:sz w:val="32"/>
          <w:szCs w:val="32"/>
        </w:rPr>
        <w:t>江海林</w:t>
      </w:r>
      <w:r>
        <w:rPr>
          <w:rFonts w:hint="eastAsia" w:ascii="Times New Roman" w:hAnsi="Times New Roman" w:eastAsia="方正仿宋简体" w:cs="Times New Roman"/>
          <w:b/>
          <w:bCs/>
          <w:sz w:val="32"/>
          <w:szCs w:val="32"/>
        </w:rPr>
        <w:t>；四川省南充生态环境监测中心站胡健；顺庆生态环境局李天志、何丹萍；高坪生态环境局龚孝斌、杨婧；嘉陵生态环境局</w:t>
      </w:r>
      <w:r>
        <w:rPr>
          <w:rFonts w:hint="eastAsia" w:ascii="Times New Roman" w:hAnsi="Times New Roman" w:eastAsia="方正仿宋简体" w:cs="Times New Roman"/>
          <w:b/>
          <w:bCs/>
          <w:color w:val="000000" w:themeColor="text1"/>
          <w:sz w:val="32"/>
          <w:szCs w:val="32"/>
        </w:rPr>
        <w:t>陈红光</w:t>
      </w:r>
      <w:r>
        <w:rPr>
          <w:rFonts w:hint="eastAsia" w:ascii="Times New Roman" w:hAnsi="Times New Roman" w:eastAsia="方正仿宋简体" w:cs="Times New Roman"/>
          <w:b/>
          <w:bCs/>
          <w:sz w:val="32"/>
          <w:szCs w:val="32"/>
        </w:rPr>
        <w:t>、刘涛；经开区分局张峰；阆中生态环境局牛长军、</w:t>
      </w:r>
      <w:r>
        <w:rPr>
          <w:rFonts w:hint="eastAsia" w:ascii="Times New Roman" w:hAnsi="Times New Roman" w:eastAsia="方正仿宋简体" w:cs="Times New Roman"/>
          <w:b/>
          <w:bCs/>
          <w:color w:val="000000" w:themeColor="text1"/>
          <w:sz w:val="32"/>
          <w:szCs w:val="32"/>
        </w:rPr>
        <w:t>蒲爰媛</w:t>
      </w:r>
      <w:r>
        <w:rPr>
          <w:rFonts w:hint="eastAsia" w:ascii="Times New Roman" w:hAnsi="Times New Roman" w:eastAsia="方正仿宋简体" w:cs="Times New Roman"/>
          <w:b/>
          <w:bCs/>
          <w:sz w:val="32"/>
          <w:szCs w:val="32"/>
        </w:rPr>
        <w:t>；南部生态环境局杨兴、路娟娟；西充生态环境局李向军、吴晓波；仪陇生态环境局</w:t>
      </w:r>
      <w:r>
        <w:rPr>
          <w:rFonts w:hint="eastAsia" w:ascii="Times New Roman" w:hAnsi="Times New Roman" w:eastAsia="方正仿宋简体" w:cs="Times New Roman"/>
          <w:b/>
          <w:bCs/>
          <w:color w:val="000000" w:themeColor="text1"/>
          <w:sz w:val="32"/>
          <w:szCs w:val="32"/>
        </w:rPr>
        <w:t>程梅</w:t>
      </w:r>
      <w:r>
        <w:rPr>
          <w:rFonts w:hint="eastAsia" w:ascii="Times New Roman" w:hAnsi="Times New Roman" w:eastAsia="方正仿宋简体" w:cs="Times New Roman"/>
          <w:b/>
          <w:bCs/>
          <w:sz w:val="32"/>
          <w:szCs w:val="32"/>
        </w:rPr>
        <w:t>、李奇；营山生态环境局李辉、王亦伟；蓬安生态环境局冯晓斌、唐桂英。</w:t>
      </w:r>
    </w:p>
    <w:p>
      <w:pPr>
        <w:spacing w:line="560" w:lineRule="exact"/>
        <w:ind w:firstLine="630"/>
        <w:rPr>
          <w:rFonts w:ascii="Times New Roman" w:hAnsi="Times New Roman" w:eastAsia="方正仿宋简体" w:cs="Times New Roman"/>
          <w:b/>
          <w:bCs/>
          <w:sz w:val="32"/>
          <w:szCs w:val="32"/>
        </w:rPr>
      </w:pPr>
    </w:p>
    <w:p>
      <w:pPr>
        <w:spacing w:line="560" w:lineRule="exact"/>
        <w:ind w:firstLine="630"/>
        <w:rPr>
          <w:rFonts w:ascii="Times New Roman" w:hAnsi="Times New Roman" w:eastAsia="方正仿宋简体" w:cs="Times New Roman"/>
          <w:b/>
          <w:bCs/>
          <w:sz w:val="32"/>
          <w:szCs w:val="32"/>
        </w:rPr>
      </w:pPr>
    </w:p>
    <w:p>
      <w:pPr>
        <w:spacing w:line="560" w:lineRule="exact"/>
        <w:ind w:firstLine="2862" w:firstLineChars="900"/>
        <w:rPr>
          <w:rFonts w:ascii="Times New Roman" w:hAnsi="Times New Roman" w:eastAsia="方正仿宋简体" w:cs="Times New Roman"/>
          <w:b/>
          <w:bCs/>
          <w:sz w:val="32"/>
          <w:szCs w:val="32"/>
        </w:rPr>
      </w:pPr>
      <w:bookmarkStart w:id="0" w:name="_GoBack"/>
      <w:bookmarkEnd w:id="0"/>
      <w:r>
        <w:rPr>
          <w:rFonts w:hint="eastAsia" w:ascii="Times New Roman" w:hAnsi="Times New Roman" w:eastAsia="方正仿宋简体" w:cs="Times New Roman"/>
          <w:b/>
          <w:bCs/>
          <w:sz w:val="32"/>
          <w:szCs w:val="32"/>
        </w:rPr>
        <w:t>（南充市生态环境局水生态环境科 整理）</w:t>
      </w:r>
    </w:p>
    <w:sectPr>
      <w:footerReference r:id="rId3" w:type="default"/>
      <w:footerReference r:id="rId4" w:type="even"/>
      <w:pgSz w:w="11906" w:h="16838"/>
      <w:pgMar w:top="2098" w:right="1474" w:bottom="1418" w:left="1531" w:header="851" w:footer="1247" w:gutter="0"/>
      <w:cols w:space="425" w:num="1"/>
      <w:titlePg/>
      <w:docGrid w:type="linesAndChars" w:linePitch="605"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639C6"/>
    <w:multiLevelType w:val="singleLevel"/>
    <w:tmpl w:val="F6F639C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evenAndOddHeaders w:val="1"/>
  <w:drawingGridHorizontalSpacing w:val="159"/>
  <w:drawingGridVerticalSpacing w:val="30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F7"/>
    <w:rsid w:val="0009105C"/>
    <w:rsid w:val="000A286D"/>
    <w:rsid w:val="000F248B"/>
    <w:rsid w:val="001720A6"/>
    <w:rsid w:val="001C0C37"/>
    <w:rsid w:val="001E1370"/>
    <w:rsid w:val="00216DB5"/>
    <w:rsid w:val="002B1B99"/>
    <w:rsid w:val="003643A9"/>
    <w:rsid w:val="00380264"/>
    <w:rsid w:val="003A2560"/>
    <w:rsid w:val="003D567A"/>
    <w:rsid w:val="003E12C0"/>
    <w:rsid w:val="003E5291"/>
    <w:rsid w:val="00411EBE"/>
    <w:rsid w:val="004676C6"/>
    <w:rsid w:val="004902BD"/>
    <w:rsid w:val="004B50F9"/>
    <w:rsid w:val="004D3A2F"/>
    <w:rsid w:val="0051276C"/>
    <w:rsid w:val="00557B62"/>
    <w:rsid w:val="00595F66"/>
    <w:rsid w:val="005A5230"/>
    <w:rsid w:val="005A6EE6"/>
    <w:rsid w:val="005C5751"/>
    <w:rsid w:val="00646E3A"/>
    <w:rsid w:val="006D5E54"/>
    <w:rsid w:val="006E3F8C"/>
    <w:rsid w:val="00790524"/>
    <w:rsid w:val="007B6DC3"/>
    <w:rsid w:val="007D2E52"/>
    <w:rsid w:val="00817FD7"/>
    <w:rsid w:val="00917A69"/>
    <w:rsid w:val="00944541"/>
    <w:rsid w:val="009454A9"/>
    <w:rsid w:val="009878E0"/>
    <w:rsid w:val="00992F1B"/>
    <w:rsid w:val="009B4867"/>
    <w:rsid w:val="00A04DDB"/>
    <w:rsid w:val="00A44EE3"/>
    <w:rsid w:val="00A5090B"/>
    <w:rsid w:val="00A713F4"/>
    <w:rsid w:val="00AA1A70"/>
    <w:rsid w:val="00AB0CF7"/>
    <w:rsid w:val="00B9330F"/>
    <w:rsid w:val="00BF222C"/>
    <w:rsid w:val="00C347D8"/>
    <w:rsid w:val="00C44FE6"/>
    <w:rsid w:val="00C963FF"/>
    <w:rsid w:val="00CA1B42"/>
    <w:rsid w:val="00CC2481"/>
    <w:rsid w:val="00CD0F31"/>
    <w:rsid w:val="00CD4C5D"/>
    <w:rsid w:val="00CE2886"/>
    <w:rsid w:val="00CF303A"/>
    <w:rsid w:val="00D50B5A"/>
    <w:rsid w:val="00D90475"/>
    <w:rsid w:val="00DC1E4A"/>
    <w:rsid w:val="00DC61A9"/>
    <w:rsid w:val="00ED6676"/>
    <w:rsid w:val="00EF66B0"/>
    <w:rsid w:val="00EF73FF"/>
    <w:rsid w:val="00F133C0"/>
    <w:rsid w:val="00F81F92"/>
    <w:rsid w:val="00FD385F"/>
    <w:rsid w:val="00FD6F1A"/>
    <w:rsid w:val="2DDB0DD5"/>
    <w:rsid w:val="4A362946"/>
    <w:rsid w:val="5EA3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中文正文"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371</Words>
  <Characters>2118</Characters>
  <Lines>17</Lines>
  <Paragraphs>4</Paragraphs>
  <TotalTime>3</TotalTime>
  <ScaleCrop>false</ScaleCrop>
  <LinksUpToDate>false</LinksUpToDate>
  <CharactersWithSpaces>2485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2022-12-13T07:05:00Z</dcterms:created>
  <dc:creator>Yang Jia</dc:creator>
  <cp:lastModifiedBy>文印室</cp:lastModifiedBy>
  <cp:lastPrinted>2023-03-17T07:52:51Z</cp:lastPrinted>
  <dcterms:modified xsi:type="dcterms:W3CDTF">2023-03-17T07:53:20Z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B243D23A159F4EC39F901B33C61F768F</vt:lpwstr>
  </property>
</Properties>
</file>