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08625">
      <w:pPr>
        <w:pStyle w:val="2"/>
        <w:rPr>
          <w:rFonts w:hint="default"/>
          <w:lang w:val="en-US" w:eastAsia="zh-CN"/>
        </w:rPr>
      </w:pPr>
    </w:p>
    <w:p w14:paraId="47110D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专题研究四川南充顺城盐化有限责任公司</w:t>
      </w:r>
    </w:p>
    <w:p w14:paraId="5E80B4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存在重大事故隐患有关问题会议纪要</w:t>
      </w:r>
    </w:p>
    <w:p w14:paraId="1EBE5E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bCs/>
          <w:sz w:val="32"/>
          <w:szCs w:val="32"/>
          <w:lang w:val="en-US" w:eastAsia="zh-CN"/>
        </w:rPr>
      </w:pPr>
      <w:bookmarkStart w:id="0" w:name="_GoBack"/>
      <w:bookmarkEnd w:id="0"/>
    </w:p>
    <w:p w14:paraId="68D89D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2024年1月18日上午，区委常委、总工会主席申庆超在区委1号楼212会议室主持召开会议，专题研究四川南充顺城盐化有限责任公司（</w:t>
      </w:r>
      <w:r>
        <w:rPr>
          <w:rFonts w:hint="default" w:ascii="Times New Roman" w:hAnsi="Times New Roman" w:eastAsia="方正仿宋简体" w:cs="Times New Roman"/>
          <w:b/>
          <w:bCs/>
          <w:color w:val="000000"/>
          <w:kern w:val="0"/>
          <w:sz w:val="32"/>
          <w:szCs w:val="32"/>
          <w:lang w:eastAsia="zh-CN"/>
        </w:rPr>
        <w:t>以下简称顺城盐化公司</w:t>
      </w:r>
      <w:r>
        <w:rPr>
          <w:rFonts w:hint="default" w:ascii="Times New Roman" w:hAnsi="Times New Roman" w:eastAsia="方正仿宋简体" w:cs="Times New Roman"/>
          <w:b/>
          <w:sz w:val="32"/>
          <w:szCs w:val="32"/>
          <w:lang w:val="en-US" w:eastAsia="zh-CN"/>
        </w:rPr>
        <w:t>）存在重大事故隐患有关问题。</w:t>
      </w:r>
      <w:r>
        <w:rPr>
          <w:rFonts w:hint="default" w:ascii="Times New Roman" w:hAnsi="Times New Roman" w:eastAsia="方正仿宋简体" w:cs="Times New Roman"/>
          <w:b/>
          <w:bCs/>
          <w:sz w:val="32"/>
          <w:szCs w:val="32"/>
          <w:lang w:val="en-US" w:eastAsia="zh-CN"/>
        </w:rPr>
        <w:t>区政府副区长蒋良成、</w:t>
      </w:r>
      <w:r>
        <w:rPr>
          <w:rStyle w:val="9"/>
          <w:rFonts w:hint="default" w:ascii="Times New Roman" w:hAnsi="Times New Roman" w:eastAsia="方正仿宋简体" w:cs="Times New Roman"/>
          <w:b/>
          <w:kern w:val="2"/>
          <w:sz w:val="32"/>
          <w:szCs w:val="32"/>
          <w:lang w:val="en-US" w:eastAsia="zh-CN" w:bidi="ar-SA"/>
        </w:rPr>
        <w:t>吴再合，</w:t>
      </w:r>
      <w:r>
        <w:rPr>
          <w:rFonts w:hint="default" w:ascii="Times New Roman" w:hAnsi="Times New Roman" w:eastAsia="方正仿宋简体" w:cs="Times New Roman"/>
          <w:b/>
          <w:bCs/>
          <w:sz w:val="32"/>
          <w:szCs w:val="32"/>
          <w:lang w:val="en-US" w:eastAsia="zh-CN"/>
        </w:rPr>
        <w:t>区自规局、区应急局、区经信局、区司法局、区市监局等相关单位主要或分管负责同志以及市应急管理专家库注册安全工程师参加会议。</w:t>
      </w:r>
      <w:r>
        <w:rPr>
          <w:rFonts w:hint="default" w:ascii="Times New Roman" w:hAnsi="Times New Roman" w:eastAsia="方正仿宋简体" w:cs="Times New Roman"/>
          <w:b/>
          <w:bCs/>
          <w:color w:val="000000"/>
          <w:kern w:val="0"/>
          <w:sz w:val="32"/>
          <w:szCs w:val="32"/>
          <w:lang w:val="en-US" w:eastAsia="zh-CN"/>
        </w:rPr>
        <w:t>会议传达了</w:t>
      </w:r>
      <w:r>
        <w:rPr>
          <w:rFonts w:hint="default" w:ascii="Times New Roman" w:hAnsi="Times New Roman" w:eastAsia="方正仿宋简体" w:cs="Times New Roman"/>
          <w:b/>
          <w:bCs/>
          <w:color w:val="000000"/>
          <w:kern w:val="0"/>
          <w:sz w:val="32"/>
          <w:szCs w:val="32"/>
          <w:lang w:eastAsia="zh-CN"/>
        </w:rPr>
        <w:t>《</w:t>
      </w:r>
      <w:r>
        <w:rPr>
          <w:rFonts w:hint="default" w:ascii="Times New Roman" w:hAnsi="Times New Roman" w:eastAsia="方正仿宋简体" w:cs="Times New Roman"/>
          <w:b/>
          <w:bCs/>
          <w:sz w:val="32"/>
          <w:szCs w:val="32"/>
          <w:lang w:val="en-US" w:eastAsia="zh-CN"/>
        </w:rPr>
        <w:t>南充市人民政府专</w:t>
      </w:r>
      <w:r>
        <w:rPr>
          <w:rFonts w:hint="default" w:ascii="Times New Roman" w:hAnsi="Times New Roman" w:eastAsia="方正仿宋简体" w:cs="Times New Roman"/>
          <w:b/>
          <w:bCs/>
          <w:color w:val="000000"/>
          <w:kern w:val="0"/>
          <w:sz w:val="32"/>
          <w:szCs w:val="32"/>
          <w:lang w:eastAsia="zh-CN"/>
        </w:rPr>
        <w:t>题研究四川南充顺城盐化有限责任公司存在重大事故隐患有关问题会议纪要》（南府阅</w:t>
      </w:r>
      <w:r>
        <w:rPr>
          <w:rFonts w:hint="default" w:ascii="Times New Roman" w:hAnsi="Times New Roman" w:eastAsia="方正仿宋简体" w:cs="Times New Roman"/>
          <w:b/>
          <w:sz w:val="32"/>
          <w:szCs w:val="32"/>
        </w:rPr>
        <w:t>〔20</w:t>
      </w:r>
      <w:r>
        <w:rPr>
          <w:rFonts w:hint="default" w:ascii="Times New Roman" w:hAnsi="Times New Roman" w:eastAsia="方正仿宋简体" w:cs="Times New Roman"/>
          <w:b/>
          <w:sz w:val="32"/>
          <w:szCs w:val="32"/>
          <w:lang w:val="en-US" w:eastAsia="zh-CN"/>
        </w:rPr>
        <w:t>24</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val="en-US" w:eastAsia="zh-CN"/>
        </w:rPr>
        <w:t>3号</w:t>
      </w:r>
      <w:r>
        <w:rPr>
          <w:rFonts w:hint="default" w:ascii="Times New Roman" w:hAnsi="Times New Roman" w:eastAsia="方正仿宋简体" w:cs="Times New Roman"/>
          <w:b/>
          <w:bCs/>
          <w:color w:val="000000"/>
          <w:kern w:val="0"/>
          <w:sz w:val="32"/>
          <w:szCs w:val="32"/>
          <w:lang w:eastAsia="zh-CN"/>
        </w:rPr>
        <w:t>）（以下简称《会议纪要》）文件</w:t>
      </w:r>
      <w:r>
        <w:rPr>
          <w:rFonts w:hint="default" w:ascii="Times New Roman" w:hAnsi="Times New Roman" w:eastAsia="方正仿宋简体" w:cs="Times New Roman"/>
          <w:b/>
          <w:sz w:val="32"/>
          <w:szCs w:val="32"/>
          <w:lang w:val="en-US" w:eastAsia="zh-CN"/>
        </w:rPr>
        <w:t>精神，听取了关于</w:t>
      </w:r>
      <w:r>
        <w:rPr>
          <w:rFonts w:hint="default" w:ascii="Times New Roman" w:hAnsi="Times New Roman" w:eastAsia="方正仿宋简体" w:cs="Times New Roman"/>
          <w:b/>
          <w:bCs/>
          <w:color w:val="000000"/>
          <w:kern w:val="0"/>
          <w:sz w:val="32"/>
          <w:szCs w:val="32"/>
          <w:lang w:eastAsia="zh-CN"/>
        </w:rPr>
        <w:t>顺城盐化公司存在重大事故隐患有关问题情况汇报</w:t>
      </w:r>
      <w:r>
        <w:rPr>
          <w:rFonts w:hint="default" w:ascii="Times New Roman" w:hAnsi="Times New Roman" w:eastAsia="方正仿宋简体" w:cs="Times New Roman"/>
          <w:b/>
          <w:bCs/>
          <w:sz w:val="32"/>
          <w:szCs w:val="32"/>
          <w:lang w:val="en-US" w:eastAsia="zh-CN"/>
        </w:rPr>
        <w:t>。经集体研究，形成一致意见，现纪要如下：</w:t>
      </w:r>
    </w:p>
    <w:p w14:paraId="583D5C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会议认为：</w:t>
      </w:r>
    </w:p>
    <w:p w14:paraId="405AAA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000000"/>
          <w:kern w:val="0"/>
          <w:sz w:val="32"/>
          <w:szCs w:val="32"/>
          <w:lang w:eastAsia="zh-CN"/>
        </w:rPr>
        <w:t>顺城盐化公司在未取得石油天然气矿勘探、开采和经营权的情况下，在南普1井、南普2井违法开采、加工、销售天然气。根据</w:t>
      </w:r>
      <w:r>
        <w:rPr>
          <w:rFonts w:hint="default" w:ascii="Times New Roman" w:hAnsi="Times New Roman" w:eastAsia="方正仿宋简体" w:cs="Times New Roman"/>
          <w:b/>
          <w:bCs/>
          <w:sz w:val="32"/>
          <w:szCs w:val="32"/>
          <w:lang w:val="en-US" w:eastAsia="zh-CN"/>
        </w:rPr>
        <w:t>第三方安全评价机构评估，</w:t>
      </w:r>
      <w:r>
        <w:rPr>
          <w:rFonts w:hint="default" w:ascii="Times New Roman" w:hAnsi="Times New Roman" w:eastAsia="方正仿宋简体" w:cs="Times New Roman"/>
          <w:b/>
          <w:bCs/>
          <w:color w:val="000000"/>
          <w:kern w:val="0"/>
          <w:sz w:val="32"/>
          <w:szCs w:val="32"/>
          <w:lang w:eastAsia="zh-CN"/>
        </w:rPr>
        <w:t>上述两个</w:t>
      </w:r>
      <w:r>
        <w:rPr>
          <w:rFonts w:hint="default" w:ascii="Times New Roman" w:hAnsi="Times New Roman" w:eastAsia="方正仿宋简体" w:cs="Times New Roman"/>
          <w:b/>
          <w:bCs/>
          <w:sz w:val="32"/>
          <w:szCs w:val="32"/>
          <w:lang w:val="en-US" w:eastAsia="zh-CN"/>
        </w:rPr>
        <w:t>油气站场总评及环境中部分安全距离不足，不具备基本的油气开采安全条件，极易发生安全事故。</w:t>
      </w:r>
      <w:r>
        <w:rPr>
          <w:rFonts w:hint="default" w:ascii="Times New Roman" w:hAnsi="Times New Roman" w:eastAsia="方正仿宋简体" w:cs="Times New Roman"/>
          <w:b/>
          <w:bCs/>
          <w:color w:val="000000"/>
          <w:kern w:val="0"/>
          <w:sz w:val="32"/>
          <w:szCs w:val="32"/>
          <w:lang w:eastAsia="zh-CN"/>
        </w:rPr>
        <w:t>该违法行为已构成严重安全隐患，</w:t>
      </w:r>
      <w:r>
        <w:rPr>
          <w:rFonts w:hint="default" w:ascii="Times New Roman" w:hAnsi="Times New Roman" w:eastAsia="方正仿宋简体" w:cs="Times New Roman"/>
          <w:b/>
          <w:bCs/>
          <w:sz w:val="32"/>
          <w:szCs w:val="32"/>
          <w:lang w:val="en-US" w:eastAsia="zh-CN"/>
        </w:rPr>
        <w:t>威胁周边群众生产生活，为保障人民群众生命财产安全，顺城盐化公司应立即停止违法行为，并采取相应的安全措施，防范事故发生。</w:t>
      </w:r>
    </w:p>
    <w:p w14:paraId="159895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会议要求：</w:t>
      </w:r>
    </w:p>
    <w:p w14:paraId="5C5900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bCs/>
          <w:sz w:val="32"/>
          <w:szCs w:val="32"/>
          <w:lang w:val="en-US" w:eastAsia="zh-CN"/>
        </w:rPr>
        <w:t>各相关单位要高度重视，认真</w:t>
      </w:r>
      <w:r>
        <w:rPr>
          <w:rFonts w:hint="default" w:ascii="Times New Roman" w:hAnsi="Times New Roman" w:eastAsia="方正仿宋简体" w:cs="Times New Roman"/>
          <w:b/>
          <w:bCs/>
          <w:color w:val="auto"/>
          <w:sz w:val="32"/>
          <w:szCs w:val="32"/>
          <w:lang w:val="en-US" w:eastAsia="zh-CN"/>
        </w:rPr>
        <w:t>贯彻落实市政府《会议纪要》精神，对照“三定方案”的职责分工，由区应急局落实安全生产综合监管责任，区自规局、区经信局落实行业安全监管责任，螺溪街道、小龙街道落实属地管理责任，强化责任担当、主动认领任务、细化工作举措、压实工作责任，严防</w:t>
      </w:r>
      <w:r>
        <w:rPr>
          <w:rFonts w:hint="default" w:ascii="Times New Roman" w:hAnsi="Times New Roman" w:eastAsia="方正仿宋简体" w:cs="Times New Roman"/>
          <w:b/>
          <w:bCs/>
          <w:sz w:val="32"/>
          <w:szCs w:val="32"/>
          <w:lang w:val="en-US" w:eastAsia="zh-CN"/>
        </w:rPr>
        <w:t>事故发生；顺城盐化公司要落实企业主体责任，严格遵守国家法律法规和相关行业标准规范，立即停止违法行为，主动配合尽快消除安全隐患，做到依法生产、安全生产。</w:t>
      </w:r>
    </w:p>
    <w:p w14:paraId="73F9324A">
      <w:pPr>
        <w:pStyle w:val="6"/>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z w:val="32"/>
          <w:szCs w:val="32"/>
          <w:lang w:val="en-US" w:eastAsia="zh-CN"/>
        </w:rPr>
        <w:t>会议明确：</w:t>
      </w:r>
    </w:p>
    <w:p w14:paraId="16EAE5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1.由区自规局、区应急局、区经信局负责，根据各自职责加强本行业领域监管，依法责令顺城盐化公司立即停止</w:t>
      </w:r>
      <w:r>
        <w:rPr>
          <w:rFonts w:hint="eastAsia" w:ascii="Times New Roman" w:hAnsi="Times New Roman" w:eastAsia="方正仿宋简体" w:cs="Times New Roman"/>
          <w:b/>
          <w:bCs/>
          <w:sz w:val="32"/>
          <w:szCs w:val="32"/>
          <w:lang w:val="en-US" w:eastAsia="zh-CN"/>
        </w:rPr>
        <w:t>无证开采、加工和销售油气行为，并</w:t>
      </w:r>
      <w:r>
        <w:rPr>
          <w:rFonts w:hint="default" w:ascii="Times New Roman" w:hAnsi="Times New Roman" w:eastAsia="方正仿宋简体" w:cs="Times New Roman"/>
          <w:b/>
          <w:bCs/>
          <w:sz w:val="32"/>
          <w:szCs w:val="32"/>
          <w:lang w:val="en-US" w:eastAsia="zh-CN"/>
        </w:rPr>
        <w:t>聘请专业机构制定“南普一井、南普二井”</w:t>
      </w:r>
      <w:r>
        <w:rPr>
          <w:rFonts w:hint="eastAsia" w:ascii="Times New Roman" w:hAnsi="Times New Roman" w:eastAsia="方正仿宋简体" w:cs="Times New Roman"/>
          <w:b/>
          <w:bCs/>
          <w:sz w:val="32"/>
          <w:szCs w:val="32"/>
          <w:lang w:val="en-US" w:eastAsia="zh-CN"/>
        </w:rPr>
        <w:t>（以下简称两个油气</w:t>
      </w:r>
      <w:r>
        <w:rPr>
          <w:rFonts w:hint="default" w:ascii="Times New Roman" w:hAnsi="Times New Roman" w:eastAsia="方正仿宋简体" w:cs="Times New Roman"/>
          <w:b/>
          <w:bCs/>
          <w:color w:val="000000"/>
          <w:kern w:val="0"/>
          <w:sz w:val="32"/>
          <w:szCs w:val="32"/>
          <w:lang w:val="en-US" w:eastAsia="zh-CN"/>
        </w:rPr>
        <w:t>站场</w:t>
      </w:r>
      <w:r>
        <w:rPr>
          <w:rFonts w:hint="eastAsia" w:ascii="Times New Roman" w:hAnsi="Times New Roman" w:eastAsia="方正仿宋简体" w:cs="Times New Roman"/>
          <w:b/>
          <w:bCs/>
          <w:sz w:val="32"/>
          <w:szCs w:val="32"/>
          <w:lang w:val="en-US" w:eastAsia="zh-CN"/>
        </w:rPr>
        <w:t>）停工停产方</w:t>
      </w:r>
      <w:r>
        <w:rPr>
          <w:rFonts w:hint="default" w:ascii="Times New Roman" w:hAnsi="Times New Roman" w:eastAsia="方正仿宋简体" w:cs="Times New Roman"/>
          <w:b/>
          <w:bCs/>
          <w:sz w:val="32"/>
          <w:szCs w:val="32"/>
          <w:lang w:val="en-US" w:eastAsia="zh-CN"/>
        </w:rPr>
        <w:t>案，</w:t>
      </w:r>
      <w:r>
        <w:rPr>
          <w:rFonts w:hint="eastAsia" w:ascii="Times New Roman" w:hAnsi="Times New Roman" w:eastAsia="方正仿宋简体" w:cs="Times New Roman"/>
          <w:b/>
          <w:bCs/>
          <w:sz w:val="32"/>
          <w:szCs w:val="32"/>
          <w:lang w:val="en-US" w:eastAsia="zh-CN"/>
        </w:rPr>
        <w:t>落实安全技术</w:t>
      </w:r>
      <w:r>
        <w:rPr>
          <w:rFonts w:hint="default" w:ascii="Times New Roman" w:hAnsi="Times New Roman" w:eastAsia="方正仿宋简体" w:cs="Times New Roman"/>
          <w:b/>
          <w:bCs/>
          <w:sz w:val="32"/>
          <w:szCs w:val="32"/>
          <w:lang w:val="en-US" w:eastAsia="zh-CN"/>
        </w:rPr>
        <w:t>措施，做好防护工作，确保停</w:t>
      </w:r>
      <w:r>
        <w:rPr>
          <w:rFonts w:hint="eastAsia" w:ascii="Times New Roman" w:hAnsi="Times New Roman" w:eastAsia="方正仿宋简体" w:cs="Times New Roman"/>
          <w:b/>
          <w:bCs/>
          <w:sz w:val="32"/>
          <w:szCs w:val="32"/>
          <w:lang w:val="en-US" w:eastAsia="zh-CN"/>
        </w:rPr>
        <w:t>工</w:t>
      </w:r>
      <w:r>
        <w:rPr>
          <w:rFonts w:hint="default" w:ascii="Times New Roman" w:hAnsi="Times New Roman" w:eastAsia="方正仿宋简体" w:cs="Times New Roman"/>
          <w:b/>
          <w:bCs/>
          <w:sz w:val="32"/>
          <w:szCs w:val="32"/>
          <w:lang w:val="en-US" w:eastAsia="zh-CN"/>
        </w:rPr>
        <w:t>停产期间不出现任何安全环保事故，严防次生灾害事故发生。</w:t>
      </w:r>
    </w:p>
    <w:p w14:paraId="6EB130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kern w:val="0"/>
          <w:sz w:val="32"/>
          <w:szCs w:val="32"/>
          <w:lang w:val="en-US" w:eastAsia="zh-CN"/>
        </w:rPr>
      </w:pPr>
      <w:r>
        <w:rPr>
          <w:rFonts w:hint="default" w:ascii="Times New Roman" w:hAnsi="Times New Roman" w:eastAsia="方正仿宋简体" w:cs="Times New Roman"/>
          <w:b/>
          <w:bCs/>
          <w:sz w:val="32"/>
          <w:szCs w:val="32"/>
          <w:lang w:val="en-US" w:eastAsia="zh-CN"/>
        </w:rPr>
        <w:t>2.由区应急局负责，</w:t>
      </w:r>
      <w:r>
        <w:rPr>
          <w:rFonts w:hint="eastAsia" w:ascii="Times New Roman" w:hAnsi="Times New Roman" w:eastAsia="方正仿宋简体" w:cs="Times New Roman"/>
          <w:b/>
          <w:bCs/>
          <w:sz w:val="32"/>
          <w:szCs w:val="32"/>
          <w:lang w:val="en-US" w:eastAsia="zh-CN"/>
        </w:rPr>
        <w:t>区经信局配合，</w:t>
      </w:r>
      <w:r>
        <w:rPr>
          <w:rFonts w:hint="default" w:ascii="Times New Roman" w:hAnsi="Times New Roman" w:eastAsia="方正仿宋简体" w:cs="Times New Roman"/>
          <w:b/>
          <w:bCs/>
          <w:sz w:val="32"/>
          <w:szCs w:val="32"/>
          <w:lang w:val="en-US" w:eastAsia="zh-CN"/>
        </w:rPr>
        <w:t>责令并监督企业聘请具备相应资质的专业安全机构指导制定</w:t>
      </w:r>
      <w:r>
        <w:rPr>
          <w:rFonts w:hint="default" w:ascii="Times New Roman" w:hAnsi="Times New Roman" w:eastAsia="方正仿宋简体" w:cs="Times New Roman"/>
          <w:b/>
          <w:bCs/>
          <w:color w:val="000000"/>
          <w:kern w:val="0"/>
          <w:sz w:val="32"/>
          <w:szCs w:val="32"/>
          <w:lang w:eastAsia="zh-CN"/>
        </w:rPr>
        <w:t>两个</w:t>
      </w:r>
      <w:r>
        <w:rPr>
          <w:rFonts w:hint="default" w:ascii="Times New Roman" w:hAnsi="Times New Roman" w:eastAsia="方正仿宋简体" w:cs="Times New Roman"/>
          <w:b/>
          <w:bCs/>
          <w:color w:val="000000"/>
          <w:kern w:val="0"/>
          <w:sz w:val="32"/>
          <w:szCs w:val="32"/>
          <w:lang w:val="en-US" w:eastAsia="zh-CN"/>
        </w:rPr>
        <w:t>油气站场停</w:t>
      </w:r>
      <w:r>
        <w:rPr>
          <w:rFonts w:hint="eastAsia" w:ascii="Times New Roman" w:hAnsi="Times New Roman" w:eastAsia="方正仿宋简体" w:cs="Times New Roman"/>
          <w:b/>
          <w:bCs/>
          <w:color w:val="000000"/>
          <w:kern w:val="0"/>
          <w:sz w:val="32"/>
          <w:szCs w:val="32"/>
          <w:lang w:val="en-US" w:eastAsia="zh-CN"/>
        </w:rPr>
        <w:t>工</w:t>
      </w:r>
      <w:r>
        <w:rPr>
          <w:rFonts w:hint="default" w:ascii="Times New Roman" w:hAnsi="Times New Roman" w:eastAsia="方正仿宋简体" w:cs="Times New Roman"/>
          <w:b/>
          <w:bCs/>
          <w:color w:val="000000"/>
          <w:kern w:val="0"/>
          <w:sz w:val="32"/>
          <w:szCs w:val="32"/>
          <w:lang w:val="en-US" w:eastAsia="zh-CN"/>
        </w:rPr>
        <w:t>停产期间</w:t>
      </w:r>
      <w:r>
        <w:rPr>
          <w:rFonts w:hint="eastAsia" w:ascii="Times New Roman" w:hAnsi="Times New Roman" w:eastAsia="方正仿宋简体" w:cs="Times New Roman"/>
          <w:b/>
          <w:bCs/>
          <w:color w:val="000000"/>
          <w:kern w:val="0"/>
          <w:sz w:val="32"/>
          <w:szCs w:val="32"/>
          <w:lang w:val="en-US" w:eastAsia="zh-CN"/>
        </w:rPr>
        <w:t>突发事件</w:t>
      </w:r>
      <w:r>
        <w:rPr>
          <w:rFonts w:hint="default" w:ascii="Times New Roman" w:hAnsi="Times New Roman" w:eastAsia="方正仿宋简体" w:cs="Times New Roman"/>
          <w:b/>
          <w:bCs/>
          <w:color w:val="000000"/>
          <w:kern w:val="0"/>
          <w:sz w:val="32"/>
          <w:szCs w:val="32"/>
          <w:lang w:val="en-US" w:eastAsia="zh-CN"/>
        </w:rPr>
        <w:t>应急</w:t>
      </w:r>
      <w:r>
        <w:rPr>
          <w:rFonts w:hint="eastAsia" w:ascii="Times New Roman" w:hAnsi="Times New Roman" w:eastAsia="方正仿宋简体" w:cs="Times New Roman"/>
          <w:b/>
          <w:bCs/>
          <w:color w:val="000000"/>
          <w:kern w:val="0"/>
          <w:sz w:val="32"/>
          <w:szCs w:val="32"/>
          <w:lang w:val="en-US" w:eastAsia="zh-CN"/>
        </w:rPr>
        <w:t>处置</w:t>
      </w:r>
      <w:r>
        <w:rPr>
          <w:rFonts w:hint="default" w:ascii="Times New Roman" w:hAnsi="Times New Roman" w:eastAsia="方正仿宋简体" w:cs="Times New Roman"/>
          <w:b/>
          <w:bCs/>
          <w:color w:val="000000"/>
          <w:kern w:val="0"/>
          <w:sz w:val="32"/>
          <w:szCs w:val="32"/>
          <w:lang w:val="en-US" w:eastAsia="zh-CN"/>
        </w:rPr>
        <w:t>预案，</w:t>
      </w:r>
      <w:r>
        <w:rPr>
          <w:rFonts w:hint="eastAsia" w:ascii="Times New Roman" w:hAnsi="Times New Roman" w:eastAsia="方正仿宋简体" w:cs="Times New Roman"/>
          <w:b/>
          <w:bCs/>
          <w:color w:val="000000"/>
          <w:kern w:val="0"/>
          <w:sz w:val="32"/>
          <w:szCs w:val="32"/>
          <w:lang w:val="en-US" w:eastAsia="zh-CN"/>
        </w:rPr>
        <w:t>责令企业尽快完成现场安全问题整改，切实提升突发事件应急处置能力。</w:t>
      </w:r>
    </w:p>
    <w:p w14:paraId="184B03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3.由区自规局牵头，区经信局、区应急局配合，对违法开采、销售</w:t>
      </w:r>
      <w:r>
        <w:rPr>
          <w:rFonts w:hint="eastAsia" w:ascii="Times New Roman" w:hAnsi="Times New Roman" w:eastAsia="方正仿宋简体" w:cs="Times New Roman"/>
          <w:b/>
          <w:bCs/>
          <w:sz w:val="32"/>
          <w:szCs w:val="32"/>
          <w:lang w:val="en-US" w:eastAsia="zh-CN"/>
        </w:rPr>
        <w:t>油</w:t>
      </w:r>
      <w:r>
        <w:rPr>
          <w:rFonts w:hint="default" w:ascii="Times New Roman" w:hAnsi="Times New Roman" w:eastAsia="方正仿宋简体" w:cs="Times New Roman"/>
          <w:b/>
          <w:bCs/>
          <w:sz w:val="32"/>
          <w:szCs w:val="32"/>
          <w:lang w:val="en-US" w:eastAsia="zh-CN"/>
        </w:rPr>
        <w:t>气的顺城盐化公司进行约谈；由区经信局牵头，区市监局、区应急局配合，对违法购买、使用非法</w:t>
      </w:r>
      <w:r>
        <w:rPr>
          <w:rFonts w:hint="eastAsia" w:ascii="Times New Roman" w:hAnsi="Times New Roman" w:eastAsia="方正仿宋简体" w:cs="Times New Roman"/>
          <w:b/>
          <w:bCs/>
          <w:sz w:val="32"/>
          <w:szCs w:val="32"/>
          <w:lang w:val="en-US" w:eastAsia="zh-CN"/>
        </w:rPr>
        <w:t>油</w:t>
      </w:r>
      <w:r>
        <w:rPr>
          <w:rFonts w:hint="default" w:ascii="Times New Roman" w:hAnsi="Times New Roman" w:eastAsia="方正仿宋简体" w:cs="Times New Roman"/>
          <w:b/>
          <w:bCs/>
          <w:sz w:val="32"/>
          <w:szCs w:val="32"/>
          <w:lang w:val="en-US" w:eastAsia="zh-CN"/>
        </w:rPr>
        <w:t>气的企业进行约谈，并责令其立即停止违法行为。</w:t>
      </w:r>
    </w:p>
    <w:p w14:paraId="405DB7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4.由区自规局负责，对顺城盐化公司生产过程中违法开采油气资源相关情况形成材料，逐级上报市自规局、省</w:t>
      </w:r>
      <w:r>
        <w:rPr>
          <w:rFonts w:hint="eastAsia" w:ascii="Times New Roman" w:hAnsi="Times New Roman" w:eastAsia="方正仿宋简体" w:cs="Times New Roman"/>
          <w:b/>
          <w:bCs/>
          <w:sz w:val="32"/>
          <w:szCs w:val="32"/>
          <w:lang w:val="en-US" w:eastAsia="zh-CN"/>
        </w:rPr>
        <w:t>自然资源</w:t>
      </w:r>
      <w:r>
        <w:rPr>
          <w:rFonts w:hint="default" w:ascii="Times New Roman" w:hAnsi="Times New Roman" w:eastAsia="方正仿宋简体" w:cs="Times New Roman"/>
          <w:b/>
          <w:bCs/>
          <w:sz w:val="32"/>
          <w:szCs w:val="32"/>
          <w:lang w:val="en-US" w:eastAsia="zh-CN"/>
        </w:rPr>
        <w:t xml:space="preserve">厅，并落实专人跟踪对接汇报。                                                </w:t>
      </w:r>
    </w:p>
    <w:p w14:paraId="29E460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5.由区经信局牵头，航空港管委会配合，做好停气保供预案，确保三环电子、四川燎原机械等企业在停止购买非法天然气后，顺利接入合法气源，保障正常生产生活。</w:t>
      </w:r>
    </w:p>
    <w:p w14:paraId="531971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6.区信访局、区经信局、区自规局、区应急局及相关属地负责，做好相关企业和群众的信访维稳工作。</w:t>
      </w:r>
    </w:p>
    <w:p w14:paraId="2DD576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p>
    <w:p w14:paraId="3C7E0C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lang w:val="en-US" w:eastAsia="zh-CN"/>
        </w:rPr>
        <w:t>出席领导：</w:t>
      </w:r>
      <w:r>
        <w:rPr>
          <w:rFonts w:hint="default" w:ascii="Times New Roman" w:hAnsi="Times New Roman" w:eastAsia="方正仿宋简体" w:cs="Times New Roman"/>
          <w:b/>
          <w:bCs/>
          <w:sz w:val="32"/>
          <w:szCs w:val="32"/>
          <w:lang w:val="en-US" w:eastAsia="zh-CN"/>
        </w:rPr>
        <w:t>申庆超、蒋良成、吴再合</w:t>
      </w:r>
    </w:p>
    <w:p w14:paraId="5F5400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lang w:val="en-US" w:eastAsia="zh-CN"/>
        </w:rPr>
        <w:t>参会人员：</w:t>
      </w:r>
      <w:r>
        <w:rPr>
          <w:rFonts w:hint="default" w:ascii="Times New Roman" w:hAnsi="Times New Roman" w:eastAsia="方正仿宋简体" w:cs="Times New Roman"/>
          <w:b/>
          <w:bCs/>
          <w:sz w:val="32"/>
          <w:szCs w:val="32"/>
          <w:lang w:val="en-US" w:eastAsia="zh-CN"/>
        </w:rPr>
        <w:t>区经信局陈道宽，区应急局易光、李磊，区自规局陈</w:t>
      </w:r>
      <w:r>
        <w:rPr>
          <w:rFonts w:hint="eastAsia" w:ascii="Times New Roman" w:hAnsi="Times New Roman" w:eastAsia="方正仿宋简体" w:cs="Times New Roman"/>
          <w:b/>
          <w:bCs/>
          <w:sz w:val="32"/>
          <w:szCs w:val="32"/>
          <w:lang w:val="en-US" w:eastAsia="zh-CN"/>
        </w:rPr>
        <w:t>泓</w:t>
      </w:r>
      <w:r>
        <w:rPr>
          <w:rFonts w:hint="default" w:ascii="Times New Roman" w:hAnsi="Times New Roman" w:eastAsia="方正仿宋简体" w:cs="Times New Roman"/>
          <w:b/>
          <w:bCs/>
          <w:sz w:val="32"/>
          <w:szCs w:val="32"/>
          <w:lang w:val="en-US" w:eastAsia="zh-CN"/>
        </w:rPr>
        <w:t>宇，区司法局王跃平、区市监局屈彪，小龙街道办邓清军，螺溪街道办雍相，市应急管理专家库专家李大平。</w:t>
      </w:r>
    </w:p>
    <w:p w14:paraId="7BCB71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70" w:firstLineChars="800"/>
        <w:jc w:val="left"/>
        <w:textAlignment w:val="auto"/>
        <w:rPr>
          <w:rFonts w:hint="default" w:ascii="Times New Roman" w:hAnsi="Times New Roman" w:eastAsia="方正仿宋简体" w:cs="Times New Roman"/>
          <w:b/>
          <w:bCs/>
          <w:sz w:val="32"/>
          <w:szCs w:val="32"/>
          <w:lang w:val="en-US" w:eastAsia="zh-CN"/>
        </w:rPr>
      </w:pPr>
    </w:p>
    <w:p w14:paraId="2E3B5D63">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lang w:val="en-US" w:eastAsia="zh-CN"/>
        </w:rPr>
      </w:pPr>
    </w:p>
    <w:p w14:paraId="73F3A5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76" w:firstLineChars="13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中共南充市高坪区委办公室</w:t>
      </w:r>
    </w:p>
    <w:p w14:paraId="5F3BAAF3">
      <w:pPr>
        <w:keepNext w:val="0"/>
        <w:keepLines w:val="0"/>
        <w:pageBreakBefore w:val="0"/>
        <w:widowControl w:val="0"/>
        <w:numPr>
          <w:ilvl w:val="0"/>
          <w:numId w:val="0"/>
        </w:numPr>
        <w:tabs>
          <w:tab w:val="left" w:pos="3908"/>
        </w:tabs>
        <w:kinsoku/>
        <w:wordWrap/>
        <w:overflowPunct/>
        <w:topLinePunct w:val="0"/>
        <w:autoSpaceDE/>
        <w:autoSpaceDN/>
        <w:bidi w:val="0"/>
        <w:adjustRightInd/>
        <w:snapToGrid/>
        <w:spacing w:line="560" w:lineRule="exact"/>
        <w:ind w:firstLine="4176" w:firstLineChars="13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 xml:space="preserve">    2024年1月</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日</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E59CD-2E2E-4B0A-BFAB-938A61227F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20156DB-2623-48CC-8782-8114A2C0F6D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96B68593-D065-4698-81A1-7E79128A8F60}"/>
  </w:font>
  <w:font w:name="仿宋">
    <w:panose1 w:val="02010609060101010101"/>
    <w:charset w:val="86"/>
    <w:family w:val="auto"/>
    <w:pitch w:val="default"/>
    <w:sig w:usb0="800002BF" w:usb1="38CF7CFA" w:usb2="00000016" w:usb3="00000000" w:csb0="00040001" w:csb1="00000000"/>
    <w:embedRegular r:id="rId4" w:fontKey="{FB3FD6C2-AAA1-40D3-B6EB-5D2F062C0337}"/>
  </w:font>
  <w:font w:name="方正仿宋简体">
    <w:panose1 w:val="03000509000000000000"/>
    <w:charset w:val="86"/>
    <w:family w:val="auto"/>
    <w:pitch w:val="default"/>
    <w:sig w:usb0="00000001" w:usb1="080E0000" w:usb2="00000000" w:usb3="00000000" w:csb0="00040000" w:csb1="00000000"/>
    <w:embedRegular r:id="rId5" w:fontKey="{6DC00309-3A25-4BCC-AC67-43C1327211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7D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3AB04">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3AB04">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MjllNWRkZDI4N2Q4NWY5OGM0MDJlY2M5ZWVhNjEifQ=="/>
  </w:docVars>
  <w:rsids>
    <w:rsidRoot w:val="00000000"/>
    <w:rsid w:val="024D1AF9"/>
    <w:rsid w:val="04405032"/>
    <w:rsid w:val="050952E9"/>
    <w:rsid w:val="06304C93"/>
    <w:rsid w:val="075A36F0"/>
    <w:rsid w:val="084C7B51"/>
    <w:rsid w:val="0A363E29"/>
    <w:rsid w:val="0DA65600"/>
    <w:rsid w:val="100D394F"/>
    <w:rsid w:val="11BA3663"/>
    <w:rsid w:val="121454E1"/>
    <w:rsid w:val="1351449B"/>
    <w:rsid w:val="14B1686B"/>
    <w:rsid w:val="15240402"/>
    <w:rsid w:val="157955E3"/>
    <w:rsid w:val="161E51FB"/>
    <w:rsid w:val="16AD5A82"/>
    <w:rsid w:val="191F64A1"/>
    <w:rsid w:val="1BDB0DA5"/>
    <w:rsid w:val="1CBB528B"/>
    <w:rsid w:val="1DE2466D"/>
    <w:rsid w:val="1F2D4AC1"/>
    <w:rsid w:val="1FC197CF"/>
    <w:rsid w:val="210F504D"/>
    <w:rsid w:val="22820365"/>
    <w:rsid w:val="235002CB"/>
    <w:rsid w:val="242B219E"/>
    <w:rsid w:val="26C568DA"/>
    <w:rsid w:val="28C561EE"/>
    <w:rsid w:val="2BCEF2AD"/>
    <w:rsid w:val="2C1007F2"/>
    <w:rsid w:val="2D3A4BC3"/>
    <w:rsid w:val="2E3A2E7A"/>
    <w:rsid w:val="2EFC7FED"/>
    <w:rsid w:val="30666FDC"/>
    <w:rsid w:val="31D03537"/>
    <w:rsid w:val="32C1089D"/>
    <w:rsid w:val="34164F55"/>
    <w:rsid w:val="34EA50C0"/>
    <w:rsid w:val="361F7F47"/>
    <w:rsid w:val="369C5F6D"/>
    <w:rsid w:val="3704484F"/>
    <w:rsid w:val="3AA01FB0"/>
    <w:rsid w:val="3F052C98"/>
    <w:rsid w:val="3F5C6F82"/>
    <w:rsid w:val="409749EB"/>
    <w:rsid w:val="44A67304"/>
    <w:rsid w:val="47F17A8A"/>
    <w:rsid w:val="4C035E32"/>
    <w:rsid w:val="4C841927"/>
    <w:rsid w:val="4CB20ECF"/>
    <w:rsid w:val="4EF179BD"/>
    <w:rsid w:val="4F20597A"/>
    <w:rsid w:val="4F4D1763"/>
    <w:rsid w:val="4F4E362B"/>
    <w:rsid w:val="52D763DE"/>
    <w:rsid w:val="52DE701F"/>
    <w:rsid w:val="53C97375"/>
    <w:rsid w:val="54040192"/>
    <w:rsid w:val="54F12276"/>
    <w:rsid w:val="55525723"/>
    <w:rsid w:val="598F6750"/>
    <w:rsid w:val="5ABD4C6C"/>
    <w:rsid w:val="5B0A040C"/>
    <w:rsid w:val="5BE26085"/>
    <w:rsid w:val="5D381F9E"/>
    <w:rsid w:val="5F066855"/>
    <w:rsid w:val="5F3616E1"/>
    <w:rsid w:val="5F767D96"/>
    <w:rsid w:val="655F57DB"/>
    <w:rsid w:val="6635153D"/>
    <w:rsid w:val="667F7087"/>
    <w:rsid w:val="69604FA2"/>
    <w:rsid w:val="69DD72F1"/>
    <w:rsid w:val="6D5C014E"/>
    <w:rsid w:val="6FEF4D6D"/>
    <w:rsid w:val="71FC6346"/>
    <w:rsid w:val="72712A3F"/>
    <w:rsid w:val="72B54A46"/>
    <w:rsid w:val="794B58BC"/>
    <w:rsid w:val="79975C89"/>
    <w:rsid w:val="7AFF8D04"/>
    <w:rsid w:val="7C6543A4"/>
    <w:rsid w:val="7EB3A2AB"/>
    <w:rsid w:val="7FAE7080"/>
    <w:rsid w:val="7FD19497"/>
    <w:rsid w:val="A843AAB1"/>
    <w:rsid w:val="BFFFB62A"/>
    <w:rsid w:val="FF9CC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spacing w:before="2"/>
    </w:pPr>
    <w:rPr>
      <w:b/>
      <w:bCs/>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Lines="100" w:afterLines="100"/>
      <w:jc w:val="center"/>
      <w:outlineLvl w:val="0"/>
    </w:pPr>
    <w:rPr>
      <w:rFonts w:ascii="Arial" w:hAnsi="Arial" w:eastAsia="黑体" w:cs="Arial"/>
      <w:bCs/>
      <w:sz w:val="44"/>
      <w:szCs w:val="32"/>
    </w:rPr>
  </w:style>
  <w:style w:type="paragraph" w:styleId="6">
    <w:name w:val="Body Text First Indent"/>
    <w:basedOn w:val="2"/>
    <w:autoRedefine/>
    <w:qFormat/>
    <w:uiPriority w:val="0"/>
    <w:pPr>
      <w:spacing w:line="580" w:lineRule="exact"/>
      <w:ind w:firstLine="420" w:firstLineChars="100"/>
    </w:pPr>
    <w:rPr>
      <w:rFonts w:ascii="仿宋_GB2312" w:hAnsi="宋体" w:eastAsia="仿宋_GB2312" w:cs="Times New Roman"/>
      <w:sz w:val="32"/>
    </w:rPr>
  </w:style>
  <w:style w:type="character" w:customStyle="1" w:styleId="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1357</Words>
  <Characters>1375</Characters>
  <Lines>0</Lines>
  <Paragraphs>0</Paragraphs>
  <TotalTime>2</TotalTime>
  <ScaleCrop>false</ScaleCrop>
  <LinksUpToDate>false</LinksUpToDate>
  <CharactersWithSpaces>1430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2023-06-16T01:56:00Z</dcterms:created>
  <dc:creator>Administrator</dc:creator>
  <cp:lastModifiedBy>Nangnach</cp:lastModifiedBy>
  <cp:lastPrinted>2024-01-22T22:49:00Z</cp:lastPrinted>
  <dcterms:modified xsi:type="dcterms:W3CDTF">2024-10-11T04:06:54Z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D10583B890814905ADB6509591F1F6CF_13</vt:lpwstr>
  </property>
</Properties>
</file>