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4C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关于安全生产相关工作情况的报告</w:t>
      </w:r>
    </w:p>
    <w:p w14:paraId="07A0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东观镇党委书记  代志兵</w:t>
      </w:r>
    </w:p>
    <w:p w14:paraId="33F2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（2024年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日）</w:t>
      </w:r>
    </w:p>
    <w:p w14:paraId="7068E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2B13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区委：</w:t>
      </w:r>
      <w:bookmarkStart w:id="0" w:name="_GoBack"/>
      <w:bookmarkEnd w:id="0"/>
    </w:p>
    <w:p w14:paraId="1380B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年以来，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面对复杂多变的安全挑战与日益增长的安全意识需求，我镇全面贯彻落实“安全第一，预防为主，综合治理”的安全生产方针，通过强化安全管理机制、提升应急响应能力、深化安全教育培训等多措并举，有效保障了辖区内安全稳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。现将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工作开展情况汇报如下：</w:t>
      </w:r>
    </w:p>
    <w:p w14:paraId="6E4447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重点工作落实情况</w:t>
      </w:r>
    </w:p>
    <w:p w14:paraId="403848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一是紧绷消防“安全弦”，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zh-CN" w:eastAsia="zh-CN"/>
        </w:rPr>
        <w:t>检查住宅小区9个、重点场所65家，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规范各类充电场所3处，规划电动车智能充电桩11处，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zh-CN" w:eastAsia="zh-CN"/>
        </w:rPr>
        <w:t>从根源上消除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电动车充电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zh-CN" w:eastAsia="zh-CN"/>
        </w:rPr>
        <w:t>隐患。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针对全镇65岁以上独居老人免费安装独立烟感报警器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227户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7F22B0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二是严守道路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交通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“安全线”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坚持在逢场天、节假日协调东观联合执法中队和交通劝导员上路开展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集中执法和整治，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对机动车超载、客车超速等违章行为进行重点监管，全年检查车辆270辆，劝导群众3000余人，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处罚违规违章行为100余起。</w:t>
      </w:r>
    </w:p>
    <w:p w14:paraId="46AA1A8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三是拧紧燃气“安全阀”，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开展燃气安全宣传教育，指导居民正确安装和使用燃气报警器，常态化开展隐患排查，现场登记问题，建立工作台账，责令限期整改，及时消除隐患。今年以来，共排查20余次，发现燃气安全问题10余起，均已整改落实。</w:t>
      </w:r>
    </w:p>
    <w:p w14:paraId="46CA8E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四是筑牢森林防火“安全墙”，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发放森林防火令10000余份，张贴宣传画4000余张，清理易燃物</w:t>
      </w:r>
      <w:r>
        <w:rPr>
          <w:rFonts w:hint="eastAsia" w:ascii="Times New Roman" w:hAnsi="Times New Roman" w:eastAsia="方正仿宋简体" w:cs="Times New Roman"/>
          <w:b/>
          <w:bCs/>
          <w:sz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余吨。相关工作获区林长制办公室专题简报印发，直播南充报道</w:t>
      </w: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年度林长制工作考核等级为优秀、区排位第一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。</w:t>
      </w:r>
    </w:p>
    <w:p w14:paraId="6175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二、存在的问题及原因</w:t>
      </w:r>
    </w:p>
    <w:p w14:paraId="3A7B6E60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FF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lang w:val="en-US" w:eastAsia="zh-CN"/>
        </w:rPr>
        <w:t>东观安全工作量大面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宽，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镇域内道路交通、地质灾害</w:t>
      </w: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消防安全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等风险隐患常年交织叠加，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加之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场镇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小型加工企业监管难度大、安全隐患多、群众自我安全防护意识还需提升</w:t>
      </w: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>全镇安全生产形势压力还较大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。</w:t>
      </w:r>
    </w:p>
    <w:p w14:paraId="59464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三、下半年工作打算</w:t>
      </w:r>
    </w:p>
    <w:p w14:paraId="1FCB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严格落实安全生产责任制，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进一步夯实安全生产基础建设，针对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消防、道路交通、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森林防灭火、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一氧化碳中毒、用火用电、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食品等各领域加强监督管理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排查整治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持续完善预警预报、应急联动机制，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有效应对和处置各类突发事件，确保实现“全覆盖”“零隐患”安全目标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zh-CN" w:eastAsia="zh-CN" w:bidi="ar-SA"/>
        </w:rPr>
        <w:t>。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271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E158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De8Ff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E1587"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090A2"/>
    <w:multiLevelType w:val="singleLevel"/>
    <w:tmpl w:val="66409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mIzNThjMzY2ODE4NjI1MTc0N2I1N2ExMzBiMmEifQ=="/>
  </w:docVars>
  <w:rsids>
    <w:rsidRoot w:val="5C632DFE"/>
    <w:rsid w:val="1CAA1916"/>
    <w:rsid w:val="1FB060A5"/>
    <w:rsid w:val="30395C43"/>
    <w:rsid w:val="37AA165E"/>
    <w:rsid w:val="394F5199"/>
    <w:rsid w:val="41F15912"/>
    <w:rsid w:val="5C632DFE"/>
    <w:rsid w:val="68D0643D"/>
    <w:rsid w:val="6CBC11B2"/>
    <w:rsid w:val="781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2226</Words>
  <Characters>2285</Characters>
  <Lines>0</Lines>
  <Paragraphs>0</Paragraphs>
  <TotalTime>0</TotalTime>
  <ScaleCrop>false</ScaleCrop>
  <LinksUpToDate>false</LinksUpToDate>
  <CharactersWithSpaces>2287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2024-06-20T10:00:00Z</dcterms:created>
  <dc:creator>吐葡萄皮</dc:creator>
  <cp:lastModifiedBy>吐葡萄皮</cp:lastModifiedBy>
  <dcterms:modified xsi:type="dcterms:W3CDTF">2024-12-17T12:19:05Z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E5034568A7234AB0A3AB1BC16F549C76_13</vt:lpwstr>
  </property>
  <property fmtid="{D5CDD505-2E9C-101B-9397-08002B2CF9AE}" pid="4" name="KSOTemplateDocerSaveRecord">
    <vt:lpwstr>eyJoZGlkIjoiNTg0NmIzNThjMzY2ODE4NjI1MTc0N2I1N2ExMzBiMmEiLCJ1c2VySWQiOiI3NDc4NjkzNDMifQ==</vt:lpwstr>
  </property>
</Properties>
</file>