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</w:rPr>
        <w:t>玉台镇</w:t>
      </w:r>
      <w:r>
        <w:rPr>
          <w:rFonts w:hint="eastAsia"/>
          <w:b/>
          <w:bCs/>
          <w:sz w:val="44"/>
          <w:szCs w:val="44"/>
          <w:lang w:eastAsia="zh-CN"/>
        </w:rPr>
        <w:t>人民政府</w:t>
      </w:r>
    </w:p>
    <w:p>
      <w:pPr>
        <w:jc w:val="center"/>
        <w:rPr>
          <w:rFonts w:hint="eastAsia" w:eastAsiaTheme="minor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关于</w:t>
      </w:r>
      <w:r>
        <w:rPr>
          <w:rFonts w:hint="eastAsia"/>
          <w:b/>
          <w:bCs/>
          <w:sz w:val="44"/>
          <w:szCs w:val="44"/>
        </w:rPr>
        <w:t>开展“解债”类非法集资打击整治工作</w:t>
      </w:r>
      <w:r>
        <w:rPr>
          <w:rFonts w:hint="eastAsia"/>
          <w:b/>
          <w:bCs/>
          <w:sz w:val="44"/>
          <w:szCs w:val="44"/>
          <w:lang w:eastAsia="zh-CN"/>
        </w:rPr>
        <w:t>情况总结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贯彻落实省市关于联合开展“解债”类非法集资打击整治工作部署，提高社会公众风险防范意识，维护参与人员自身合法权益，根据市上工作要求，镇党委、政府高度重视，迅速成立了玉台镇解债”类非法集资打击整治工作领导小组，由镇长孙荣方同志任组长，郑镒同志任副组长，其他相关单位为成员，负责解债”类非法集资打击整治工作的全面开展，现将工作开展情况汇报如下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一、提高认识，加强领导。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镇于2023年4月20日召开了“解债”类非法集资打击整治工作会议，安排部署了相关工作。会议指出“解债”类非法集资是指未经金融管理部门(人民银行、银保监部门、地方金融监管局)批准、从事所谓“债事服务”“债务化解”等业务的机构或个人，以向客户提供债权债务抵消、托管、化解等服务为名，承诺将客户的债权债务转化为现金流并返还收益，诱导客户缴纳咨询费、保证金，甚至“投资入股”。会议要求，要将此次打击整治行动做为年度重点工作抓紧扎实，切实增强工作责任感、紧迫感，进一步提高认识、夯实责任，加强与公安机关沟通协调，加大排查力度，形成行政刑事密切协作、高效衔接的整治合力。会议强调，要全面排查解债类非法集资隐患，稳妥有序化解存量风险，全力防控可能引发的涉众涉稳风险。同时要畅通举报渠道，落实好非法集资举报奖励制度，积极开展宣传活动，切实增强广大群众防范非法集资风险意识和识别意识，从源头杜绝案件发生，推动健全非法集资早防、早识、早治的长效机制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玉台镇开展“解债”类非法集资打击整治工作领导小组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  长：孙荣方  镇 长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副组长：郑  镒  便民服务中心主任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魏  纲  党委委员、政法委员、副镇长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  员：蒲兆南  党政办负责人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 xml:space="preserve">邓保坤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综合行政执法办公室主任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 xml:space="preserve">杨成龙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纪检干部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各村（社区）负责金融的常职工作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镇</w:t>
      </w:r>
      <w:r>
        <w:rPr>
          <w:rFonts w:hint="eastAsia" w:ascii="仿宋" w:hAnsi="仿宋" w:eastAsia="仿宋" w:cs="仿宋"/>
          <w:sz w:val="32"/>
          <w:szCs w:val="32"/>
        </w:rPr>
        <w:t>“解债”类非法集资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打击整治</w:t>
      </w:r>
      <w:r>
        <w:rPr>
          <w:rFonts w:hint="eastAsia" w:ascii="仿宋" w:hAnsi="仿宋" w:eastAsia="仿宋" w:cs="仿宋"/>
          <w:sz w:val="32"/>
          <w:szCs w:val="32"/>
        </w:rPr>
        <w:t>小组下设办公室，办公室由郑镒同志任主任，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邓保坤</w:t>
      </w:r>
      <w:r>
        <w:rPr>
          <w:rFonts w:hint="eastAsia" w:ascii="仿宋" w:hAnsi="仿宋" w:eastAsia="仿宋" w:cs="仿宋"/>
          <w:sz w:val="32"/>
          <w:szCs w:val="32"/>
        </w:rPr>
        <w:t>任副主任，负责</w:t>
      </w:r>
      <w:r>
        <w:rPr>
          <w:rFonts w:hint="eastAsia" w:ascii="仿宋" w:hAnsi="仿宋" w:eastAsia="仿宋" w:cs="仿宋"/>
          <w:sz w:val="32"/>
          <w:szCs w:val="32"/>
        </w:rPr>
        <w:t>“解债”类非法集资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打击整治工作。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sz w:val="32"/>
          <w:szCs w:val="32"/>
        </w:rPr>
        <w:t>发动群众，广泛宣传。利用多种形式广泛宣传动员。充分利用防非短视频，防范非法集资宣传月等活动，将解债类非法集资违法犯罪作为重要宣传内容，通过以案说法、风险警示等多种方式，揭露集资“套路“手法、危害影响，提升群众风险意识和防范能力，并设防非举报电话：0817-6473001，畅通举报渠道，广泛发动群众举报线索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三、</w:t>
      </w:r>
      <w:r>
        <w:rPr>
          <w:rFonts w:hint="eastAsia" w:ascii="仿宋" w:hAnsi="仿宋" w:eastAsia="仿宋" w:cs="仿宋"/>
          <w:sz w:val="32"/>
          <w:szCs w:val="32"/>
        </w:rPr>
        <w:t>建立台账，分类处置。对辖区内的非法集资行为进行排查，对发现问题建立好相关台账，并对收集的问题进行综合评估、分级分类，并会同公安等部门，清单式推进处置化解。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、紧密协作，维护稳定。坚持把维护社会稳定贯穿打击整治工作始终，与公安机关密切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协作，落实好“三同步“要求，积极配合做好重大案件追赃换损、资产处置等工作，最大程序减少人民群众财产损失。杜绝因此类事件导致的信访事件和个人集端事件，切实维护好社会的大局稳定。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M1NWIyY2IxZTM5ODllMDY5YjQ2ZWU2NTUyY2M2NGYifQ=="/>
  </w:docVars>
  <w:rsids>
    <w:rsidRoot w:val="001447AB"/>
    <w:rsid w:val="001447AB"/>
    <w:rsid w:val="005D2173"/>
    <w:rsid w:val="006D4BEF"/>
    <w:rsid w:val="00952F3A"/>
    <w:rsid w:val="0096127D"/>
    <w:rsid w:val="00A702E1"/>
    <w:rsid w:val="00E674C4"/>
    <w:rsid w:val="6D96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1204</Words>
  <Characters>1228</Characters>
  <Lines>9</Lines>
  <Paragraphs>2</Paragraphs>
  <TotalTime>2</TotalTime>
  <ScaleCrop>false</ScaleCrop>
  <LinksUpToDate>false</LinksUpToDate>
  <CharactersWithSpaces>1318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2023-04-19T01:17:00Z</dcterms:created>
  <dc:creator>PC</dc:creator>
  <cp:lastModifiedBy>Mr bean</cp:lastModifiedBy>
  <dcterms:modified xsi:type="dcterms:W3CDTF">2023-04-20T00:26:50Z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E60679911DBF45CBB3F3943491D075DE_12</vt:lpwstr>
  </property>
</Properties>
</file>