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柏垭镇人民政府</w:t>
      </w:r>
    </w:p>
    <w:p>
      <w:pPr>
        <w:ind w:firstLine="1767" w:firstLineChars="4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关于安全生产工作的总结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为了深入贯彻落实习总书记关于安全生产的重要论述精神，全面加强我镇安全生产工作，</w:t>
      </w:r>
      <w:r>
        <w:rPr>
          <w:rFonts w:ascii="Times New Roman" w:hAnsi="仿宋_GB2312" w:eastAsia="仿宋_GB2312" w:cs="Times New Roman"/>
          <w:sz w:val="32"/>
          <w:szCs w:val="32"/>
        </w:rPr>
        <w:t>认清当前安全生产工作严峻形势，并认清自身工作职责定位。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要求各村居精准分析研判辖区内行业领域安全风险，抓住主要矛盾，突出重点问题，建议采取“共性必查＋重点检查”的方式，顺查企业安全生产主体责任落实情况。现将工作开展情况汇报如下。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b/>
          <w:bCs/>
          <w:sz w:val="32"/>
          <w:szCs w:val="32"/>
        </w:rPr>
        <w:t>组织召开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强安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2023”专项行动</w:t>
      </w:r>
      <w:r>
        <w:rPr>
          <w:rFonts w:ascii="Times New Roman" w:hAnsi="仿宋_GB2312" w:eastAsia="仿宋_GB2312" w:cs="Times New Roman"/>
          <w:b/>
          <w:bCs/>
          <w:sz w:val="32"/>
          <w:szCs w:val="32"/>
        </w:rPr>
        <w:t>工作推进会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仿宋_GB2312" w:eastAsia="仿宋_GB2312" w:cs="Times New Roman"/>
          <w:sz w:val="32"/>
          <w:szCs w:val="32"/>
        </w:rPr>
        <w:t>日党委书记牟天斌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主</w:t>
      </w:r>
      <w:r>
        <w:rPr>
          <w:rFonts w:ascii="Times New Roman" w:hAnsi="仿宋_GB2312" w:eastAsia="仿宋_GB2312" w:cs="Times New Roman"/>
          <w:sz w:val="32"/>
          <w:szCs w:val="32"/>
        </w:rPr>
        <w:t>持召开了会议，参加会议的有各村（社区）常职干部、镇属单位负责人、机关干部，会议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通报了近年来本辖区以及周边地区的安全生产事故、</w:t>
      </w:r>
      <w:r>
        <w:rPr>
          <w:rFonts w:ascii="Times New Roman" w:hAnsi="仿宋_GB2312" w:eastAsia="仿宋_GB2312" w:cs="Times New Roman"/>
          <w:sz w:val="32"/>
          <w:szCs w:val="32"/>
        </w:rPr>
        <w:t>研判了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全镇</w:t>
      </w:r>
      <w:r>
        <w:rPr>
          <w:rFonts w:ascii="Times New Roman" w:hAnsi="仿宋_GB2312" w:eastAsia="仿宋_GB2312" w:cs="Times New Roman"/>
          <w:sz w:val="32"/>
          <w:szCs w:val="32"/>
        </w:rPr>
        <w:t>安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全</w:t>
      </w:r>
      <w:r>
        <w:rPr>
          <w:rFonts w:ascii="Times New Roman" w:hAnsi="仿宋_GB2312" w:eastAsia="仿宋_GB2312" w:cs="Times New Roman"/>
          <w:sz w:val="32"/>
          <w:szCs w:val="32"/>
        </w:rPr>
        <w:t>生产形势，强调要认清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本次专项行动</w:t>
      </w:r>
      <w:r>
        <w:rPr>
          <w:rFonts w:ascii="Times New Roman" w:hAnsi="仿宋_GB2312" w:eastAsia="仿宋_GB2312" w:cs="Times New Roman"/>
          <w:sz w:val="32"/>
          <w:szCs w:val="32"/>
        </w:rPr>
        <w:t>的意义，认清当前安全生产工作严峻形势，并认清自身工作职责定位。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要求各村居精准分析研判辖区内行业领域安全风险，抓住主要矛盾，突出重点问题，建议采取“共性必查＋重点检查”的方式，顺查企业安全生产主体责任落实情况。会上强调了本次专项行动的三个关键时间节点，要求务必在年底完成柏垭镇安全生产标准化建设的总目标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建立一般企业名录库。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将危险化学品、烟花爆竹、有限空间、水电、建筑施工、燃气、消防、文化旅游、特种设备等重点行业领域安全风险等级较高的企业，发生过生产安全事故、安全生产基础薄弱、安全条件差、易发生重特大事故的企业纳入专项行动重点检查企业，进行全覆盖监管执法。其他企业纳入一般执法检查企业名录库，进行“双随机”拍查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要求各生产经营企业自查发现问题，建立隐患排查台账，有问题立即整改上报以备检查。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具体工作落实。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b/>
          <w:bCs/>
          <w:sz w:val="32"/>
          <w:szCs w:val="32"/>
        </w:rPr>
        <w:t>持续开展危险化学品重大危险源安全检查。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镇安办不定期抽检</w:t>
      </w:r>
      <w:r>
        <w:rPr>
          <w:rFonts w:ascii="Times New Roman" w:hAnsi="仿宋_GB2312" w:eastAsia="仿宋_GB2312" w:cs="Times New Roman"/>
          <w:sz w:val="32"/>
          <w:szCs w:val="32"/>
        </w:rPr>
        <w:t>镇中石油加油站、柏垭镇蜀润能源加油加气站的安全生产主体责任落实情况、消防设施、隐患整改等开展督导，确保消防安全。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狠抓烟花爆竹生产经营行业管理。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镇</w:t>
      </w:r>
      <w:r>
        <w:rPr>
          <w:rFonts w:ascii="Times New Roman" w:hAnsi="仿宋_GB2312" w:eastAsia="仿宋_GB2312" w:cs="Times New Roman"/>
          <w:sz w:val="32"/>
          <w:szCs w:val="32"/>
        </w:rPr>
        <w:t>应急</w:t>
      </w:r>
      <w:r>
        <w:rPr>
          <w:rFonts w:hint="eastAsia" w:ascii="Times New Roman" w:hAnsi="仿宋_GB2312" w:eastAsia="仿宋_GB2312" w:cs="Times New Roman"/>
          <w:sz w:val="32"/>
          <w:szCs w:val="32"/>
        </w:rPr>
        <w:t>办和行业部门定期和不定期执法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对全镇</w:t>
      </w:r>
      <w:r>
        <w:rPr>
          <w:rFonts w:hint="eastAsia" w:ascii="Times New Roman" w:hAnsi="仿宋_GB2312" w:eastAsia="仿宋_GB2312" w:cs="Times New Roman"/>
          <w:sz w:val="32"/>
          <w:szCs w:val="32"/>
        </w:rPr>
        <w:t>检查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所有烟花爆竹生产经营单位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，下发整改指令书，责令企业限期整改到位。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企业安全生产大督查。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加强对企业安全生产工作的监督检查和考核评估，确保专项行动取得实效。在五一、中秋、清明、国庆等重大节假日，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党委书记牟天斌同志带队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以片区为单位对全镇企业开展了横向到边、纵向到底的“地毯式”排查，共出动1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仿宋_GB2312" w:eastAsia="仿宋_GB2312" w:cs="Times New Roman"/>
          <w:sz w:val="32"/>
          <w:szCs w:val="32"/>
        </w:rPr>
        <w:t>余人次，检查企业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家，发现安全隐患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个，开出安全生产意见书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份，现已整改38个（其中：专项整治木材加工企业安全隐患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sz w:val="32"/>
          <w:szCs w:val="32"/>
        </w:rPr>
        <w:t>处）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文化旅游方面。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镇应急办针对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镇的重点部位黑风山风景区、淳风祠开展督查，强调要高度重视森林防火工作，严控火源，加强巡护，确保不发生一起火情。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道路交通方面。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逢场天、节假日等重要时段，镇应急办联合柏垭中队、社区，在人流较多的重点地段开展交通劝导与交通安全的宣传，严厉查处超车、超速、超载及疲劳驾驶、酒后驾驶等违法行为；加强对柏金路、裕农场镇、高观场镇、金鱼场镇等重点路段的检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建筑施工方面。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对农村自建房进行全覆盖检查。共检查20余处，发出整改通知书3份。要求人员必须佩戴安全措施；必须购买保险；必须有相关工作资质。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default" w:ascii="Times New Roman" w:hAns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企业安全生产主体责任落实不够到位。一些企业重利益、轻安全的现象仍然存在，企业主体责任不够落实；二是安全风险管控和“打非治违”工作仍有差距，工作开展不平衡，与上级要求还有距离；三是安全监管仍存在薄弱环节，隐患排查治理存在盲点。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160EE"/>
    <w:multiLevelType w:val="singleLevel"/>
    <w:tmpl w:val="565160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5D7A69"/>
    <w:multiLevelType w:val="singleLevel"/>
    <w:tmpl w:val="575D7A69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ZmY2FmNTk4YmJmYjRlNDU1YmFiNzVkY2U0MzEifQ=="/>
  </w:docVars>
  <w:rsids>
    <w:rsidRoot w:val="2D2E2EA2"/>
    <w:rsid w:val="1BCC2775"/>
    <w:rsid w:val="2D2E2EA2"/>
    <w:rsid w:val="73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2023-12-13T07:12:00Z</dcterms:created>
  <dc:creator>WPS_1695174375</dc:creator>
  <cp:lastModifiedBy>好心人</cp:lastModifiedBy>
  <dcterms:modified xsi:type="dcterms:W3CDTF">2023-12-25T01:55:32Z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A379F4B4F7374E1AB4771E8DAD88A6DB_13</vt:lpwstr>
  </property>
</Properties>
</file>