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蓬安县应急管理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局重点检查单位名录库</w:t>
      </w:r>
    </w:p>
    <w:tbl>
      <w:tblPr>
        <w:tblStyle w:val="3"/>
        <w:tblpPr w:leftFromText="180" w:rightFromText="180" w:vertAnchor="text" w:horzAnchor="margin" w:tblpXSpec="center" w:tblpY="452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937"/>
        <w:gridCol w:w="148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牵头领导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中油蓬安清溪桥加油站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中油蓬南加油站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中油凤凰加油站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中油嘉陵江大桥加油站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中油徐家加油站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中油相如加油站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中油城北加油站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中石化燕山加油站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中石油新园加油站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蓬安县国道加油站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蓬安县杨家小垭口加油站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蓬安县茶亭加油站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蓬安县徐家通达加油站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蓬安县城北加油站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蓬安县平头农机加油站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蓬安县两路加油站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蓬安县兴旺镇加油站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蓬安县福德加油站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蓬安县金溪农机加油站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蓬安县高庙隆鑫加油站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蓬安县罗家镇农机加油站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蓬安县蓬州制氧厂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蓬安县聚腾建材有限公司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蓬安县河舒荣兴页岩砖厂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茶亭乡天桥页岩砖厂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南燕泰安页岩砖厂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蓬安县恒丰建材有限公司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蓬安县睦坝乡琪栋页岩砖厂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徐家千佛页岩砖厂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蓬安县龙蚕镇苏家桥页岩机砖厂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蓬安县骑龙拱桥页岩砖厂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蓬安县杨家四通建材厂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蓬安县河舒镇兴旺新型建筑材料厂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蓬安县展鸿建材有限公司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安全基础股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南充顺百安商贸有限公司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蓬安县盛景烟花爆竹有限公司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危化股</w:t>
            </w:r>
          </w:p>
        </w:tc>
      </w:tr>
    </w:tbl>
    <w:p>
      <w:pPr>
        <w:jc w:val="center"/>
        <w:rPr>
          <w:rFonts w:hint="eastAsia" w:ascii="方正小标宋简体" w:eastAsia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sz w:val="48"/>
          <w:szCs w:val="48"/>
          <w:lang w:eastAsia="zh-CN"/>
        </w:rPr>
        <w:br w:type="page"/>
      </w:r>
    </w:p>
    <w:p>
      <w:pPr>
        <w:jc w:val="center"/>
        <w:rPr>
          <w:rFonts w:hint="eastAsia" w:ascii="方正小标宋简体" w:eastAsia="方正小标宋简体"/>
          <w:b/>
          <w:bCs/>
          <w:w w:val="9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w w:val="90"/>
          <w:sz w:val="44"/>
          <w:szCs w:val="44"/>
          <w:lang w:eastAsia="zh-CN"/>
        </w:rPr>
        <w:t>蓬安县应急管理局一般检查单位名单名录库</w:t>
      </w:r>
    </w:p>
    <w:tbl>
      <w:tblPr>
        <w:tblStyle w:val="3"/>
        <w:tblpPr w:leftFromText="180" w:rightFromText="180" w:vertAnchor="text" w:horzAnchor="margin" w:tblpXSpec="center" w:tblpY="45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004"/>
        <w:gridCol w:w="14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Calibri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ahoma" w:eastAsia="仿宋_GB2312" w:cs="Tahoma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</w:rPr>
              <w:t>牵头领导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四川凯峰锦业建筑有限公司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四川阳光大地建筑有限公司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蓬安县顺兴建设有限责任公司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南充富诚运业有限责任公司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蓬安县鸿宇运业有限责任公司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四川远宁运业有限公司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蓬安吉达船舶运输有限责任公司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蓬安县永兴木材加工厂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南充特驱饲料有限公司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南充市佳美食品工业有限公司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蓬安县吉兴矿业开发有限责任公司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爱情谷旅游开发有限公司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四川博特新材料有限公司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蓬安县骏泰汽车修理厂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蓬安县润驰检测服务有限公司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姚剑波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蓬安县蓬州液化气充装站茅店子分站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蓬安县蓬州液化气充装站城东路液化气充装站分站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蓬安县利民天然气有限公司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蓬安正德燃气有限责任公司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蓬安县世纪佰佳超级购物中心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theme="minorBidi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四川永辉超市有限公司蓬安县恒丰国际商业中心分公司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南充市镱发不锈钢制品有限公司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  <w:t>四川博萨汽车部件有限公司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5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四川陶土建筑材料厂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0"/>
                <w:szCs w:val="30"/>
                <w:lang w:val="en-US" w:eastAsia="zh-CN"/>
              </w:rPr>
              <w:t>余坪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  <w:lang w:eastAsia="zh-CN"/>
              </w:rPr>
              <w:t>执法大队</w:t>
            </w:r>
          </w:p>
        </w:tc>
      </w:tr>
    </w:tbl>
    <w:p>
      <w:pPr>
        <w:jc w:val="both"/>
        <w:rPr>
          <w:rFonts w:hint="eastAsia" w:ascii="方正小标宋简体" w:hAnsi="Calibri" w:eastAsia="方正小标宋简体"/>
          <w:b/>
          <w:bCs/>
          <w:sz w:val="48"/>
          <w:szCs w:val="48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8518F"/>
    <w:rsid w:val="477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2021-04-22T07:13:00Z</dcterms:created>
  <dc:creator>天儿</dc:creator>
  <cp:lastModifiedBy>天儿</cp:lastModifiedBy>
  <dcterms:modified xsi:type="dcterms:W3CDTF">2021-04-22T07:27:23Z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6D9A1167002D4D47A99F5591E3A6AA40</vt:lpwstr>
  </property>
</Properties>
</file>