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5FA" w:rsidRPr="009925FA" w:rsidRDefault="009925FA" w:rsidP="009925FA">
      <w:pPr>
        <w:widowControl/>
        <w:spacing w:before="100" w:beforeAutospacing="1" w:after="100" w:afterAutospacing="1" w:line="432" w:lineRule="auto"/>
        <w:jc w:val="center"/>
        <w:rPr>
          <w:rFonts w:ascii="宋体" w:eastAsia="宋体" w:hAnsi="宋体" w:cs="宋体"/>
          <w:color w:val="000000"/>
          <w:kern w:val="0"/>
          <w:sz w:val="24"/>
          <w:szCs w:val="24"/>
        </w:rPr>
      </w:pPr>
      <w:r w:rsidRPr="009925FA">
        <w:rPr>
          <w:rFonts w:ascii="宋体" w:eastAsia="宋体" w:hAnsi="宋体" w:cs="宋体" w:hint="eastAsia"/>
          <w:b/>
          <w:bCs/>
          <w:color w:val="000000"/>
          <w:kern w:val="0"/>
          <w:sz w:val="36"/>
          <w:szCs w:val="36"/>
        </w:rPr>
        <w:t>国家安全生产监督管理总局令</w:t>
      </w:r>
    </w:p>
    <w:p w:rsidR="009925FA" w:rsidRPr="009925FA" w:rsidRDefault="009925FA" w:rsidP="009925FA">
      <w:pPr>
        <w:widowControl/>
        <w:spacing w:before="100" w:beforeAutospacing="1" w:after="100" w:afterAutospacing="1" w:line="432" w:lineRule="auto"/>
        <w:jc w:val="center"/>
        <w:rPr>
          <w:rFonts w:ascii="宋体" w:eastAsia="宋体" w:hAnsi="宋体" w:cs="宋体"/>
          <w:color w:val="000000"/>
          <w:kern w:val="0"/>
          <w:sz w:val="24"/>
          <w:szCs w:val="24"/>
        </w:rPr>
      </w:pPr>
      <w:r w:rsidRPr="009925FA">
        <w:rPr>
          <w:rFonts w:ascii="宋体" w:eastAsia="宋体" w:hAnsi="宋体" w:cs="宋体" w:hint="eastAsia"/>
          <w:color w:val="000000"/>
          <w:kern w:val="0"/>
          <w:sz w:val="24"/>
          <w:szCs w:val="24"/>
        </w:rPr>
        <w:t xml:space="preserve">第　</w:t>
      </w:r>
      <w:r w:rsidRPr="009925FA">
        <w:rPr>
          <w:rFonts w:ascii="宋体" w:eastAsia="宋体" w:hAnsi="宋体" w:cs="宋体" w:hint="eastAsia"/>
          <w:b/>
          <w:bCs/>
          <w:color w:val="000000"/>
          <w:kern w:val="0"/>
          <w:sz w:val="24"/>
          <w:szCs w:val="24"/>
        </w:rPr>
        <w:t>40</w:t>
      </w:r>
      <w:r w:rsidRPr="009925FA">
        <w:rPr>
          <w:rFonts w:ascii="宋体" w:eastAsia="宋体" w:hAnsi="宋体" w:cs="宋体" w:hint="eastAsia"/>
          <w:color w:val="000000"/>
          <w:kern w:val="0"/>
          <w:sz w:val="24"/>
          <w:szCs w:val="24"/>
        </w:rPr>
        <w:t xml:space="preserve">　号</w:t>
      </w:r>
    </w:p>
    <w:p w:rsidR="009925FA" w:rsidRPr="009925FA" w:rsidRDefault="009925FA" w:rsidP="009925FA">
      <w:pPr>
        <w:widowControl/>
        <w:spacing w:before="100" w:beforeAutospacing="1" w:after="100" w:afterAutospacing="1" w:line="432" w:lineRule="auto"/>
        <w:jc w:val="left"/>
        <w:rPr>
          <w:rFonts w:ascii="宋体" w:eastAsia="宋体" w:hAnsi="宋体" w:cs="宋体"/>
          <w:color w:val="000000"/>
          <w:kern w:val="0"/>
          <w:sz w:val="24"/>
          <w:szCs w:val="24"/>
        </w:rPr>
      </w:pPr>
      <w:r w:rsidRPr="009925FA">
        <w:rPr>
          <w:rFonts w:ascii="宋体" w:eastAsia="宋体" w:hAnsi="宋体" w:cs="宋体" w:hint="eastAsia"/>
          <w:color w:val="000000"/>
          <w:kern w:val="0"/>
          <w:sz w:val="24"/>
          <w:szCs w:val="24"/>
        </w:rPr>
        <w:t xml:space="preserve">　　《危险化学品重大危险源监督管理暂行规定》已经2011年7月22日国家安全生产监督管理总局局长办公会议审议通过，现予公布，自2011年12月1日起施行。</w:t>
      </w:r>
      <w:r w:rsidRPr="009925FA">
        <w:rPr>
          <w:rFonts w:ascii="宋体" w:eastAsia="宋体" w:hAnsi="宋体" w:cs="宋体" w:hint="eastAsia"/>
          <w:color w:val="000000"/>
          <w:kern w:val="0"/>
          <w:sz w:val="24"/>
          <w:szCs w:val="24"/>
        </w:rPr>
        <w:br/>
      </w:r>
      <w:r>
        <w:rPr>
          <w:rFonts w:ascii="宋体" w:eastAsia="宋体" w:hAnsi="宋体" w:cs="宋体" w:hint="eastAsia"/>
          <w:color w:val="000000"/>
          <w:kern w:val="0"/>
          <w:sz w:val="24"/>
          <w:szCs w:val="24"/>
        </w:rPr>
        <w:t xml:space="preserve">　　　　　　　　　　　　　　</w:t>
      </w:r>
      <w:r w:rsidRPr="009925FA">
        <w:rPr>
          <w:rFonts w:ascii="宋体" w:eastAsia="宋体" w:hAnsi="宋体" w:cs="宋体" w:hint="eastAsia"/>
          <w:color w:val="000000"/>
          <w:kern w:val="0"/>
          <w:sz w:val="24"/>
          <w:szCs w:val="24"/>
        </w:rPr>
        <w:t>国家安全生产监督管理总局局长　 骆　琳</w:t>
      </w:r>
      <w:r w:rsidRPr="009925FA">
        <w:rPr>
          <w:rFonts w:ascii="宋体" w:eastAsia="宋体" w:hAnsi="宋体" w:cs="宋体" w:hint="eastAsia"/>
          <w:color w:val="000000"/>
          <w:kern w:val="0"/>
          <w:sz w:val="24"/>
          <w:szCs w:val="24"/>
        </w:rPr>
        <w:br/>
      </w:r>
      <w:r>
        <w:rPr>
          <w:rFonts w:ascii="宋体" w:eastAsia="宋体" w:hAnsi="宋体" w:cs="宋体" w:hint="eastAsia"/>
          <w:color w:val="000000"/>
          <w:kern w:val="0"/>
          <w:sz w:val="24"/>
          <w:szCs w:val="24"/>
        </w:rPr>
        <w:t xml:space="preserve">　　　　　　　　　　　　　　　　　　</w:t>
      </w:r>
      <w:r w:rsidRPr="009925FA">
        <w:rPr>
          <w:rFonts w:ascii="宋体" w:eastAsia="宋体" w:hAnsi="宋体" w:cs="宋体" w:hint="eastAsia"/>
          <w:color w:val="000000"/>
          <w:kern w:val="0"/>
          <w:sz w:val="24"/>
          <w:szCs w:val="24"/>
        </w:rPr>
        <w:t>二○一一年八月五日</w:t>
      </w:r>
    </w:p>
    <w:p w:rsidR="009925FA" w:rsidRPr="009925FA" w:rsidRDefault="009925FA" w:rsidP="009925FA">
      <w:pPr>
        <w:widowControl/>
        <w:spacing w:before="100" w:beforeAutospacing="1" w:after="100" w:afterAutospacing="1" w:line="432" w:lineRule="auto"/>
        <w:jc w:val="left"/>
        <w:rPr>
          <w:rFonts w:ascii="宋体" w:eastAsia="宋体" w:hAnsi="宋体" w:cs="宋体"/>
          <w:color w:val="000000"/>
          <w:kern w:val="0"/>
          <w:sz w:val="24"/>
          <w:szCs w:val="24"/>
        </w:rPr>
      </w:pPr>
      <w:r w:rsidRPr="009925FA">
        <w:rPr>
          <w:rFonts w:ascii="宋体" w:eastAsia="宋体" w:hAnsi="宋体" w:cs="宋体" w:hint="eastAsia"/>
          <w:color w:val="000000"/>
          <w:kern w:val="0"/>
          <w:sz w:val="24"/>
          <w:szCs w:val="24"/>
        </w:rPr>
        <w:t> </w:t>
      </w:r>
    </w:p>
    <w:p w:rsidR="009925FA" w:rsidRPr="009925FA" w:rsidRDefault="009925FA" w:rsidP="009925FA">
      <w:pPr>
        <w:widowControl/>
        <w:spacing w:before="100" w:beforeAutospacing="1" w:after="100" w:afterAutospacing="1" w:line="432" w:lineRule="auto"/>
        <w:jc w:val="center"/>
        <w:rPr>
          <w:rFonts w:ascii="宋体" w:eastAsia="宋体" w:hAnsi="宋体" w:cs="宋体"/>
          <w:color w:val="000000"/>
          <w:kern w:val="0"/>
          <w:sz w:val="24"/>
          <w:szCs w:val="24"/>
        </w:rPr>
      </w:pPr>
      <w:r w:rsidRPr="009925FA">
        <w:rPr>
          <w:rFonts w:ascii="宋体" w:eastAsia="宋体" w:hAnsi="宋体" w:cs="宋体" w:hint="eastAsia"/>
          <w:b/>
          <w:bCs/>
          <w:color w:val="000000"/>
          <w:kern w:val="0"/>
          <w:sz w:val="36"/>
          <w:szCs w:val="36"/>
        </w:rPr>
        <w:t>危险化学品重大危险源监督管理暂行规定</w:t>
      </w:r>
    </w:p>
    <w:p w:rsidR="009925FA" w:rsidRPr="009925FA" w:rsidRDefault="009925FA" w:rsidP="009925FA">
      <w:pPr>
        <w:widowControl/>
        <w:spacing w:before="100" w:beforeAutospacing="1" w:after="100" w:afterAutospacing="1" w:line="432" w:lineRule="auto"/>
        <w:jc w:val="center"/>
        <w:rPr>
          <w:rFonts w:ascii="宋体" w:eastAsia="宋体" w:hAnsi="宋体" w:cs="宋体"/>
          <w:color w:val="000000"/>
          <w:kern w:val="0"/>
          <w:sz w:val="24"/>
          <w:szCs w:val="24"/>
        </w:rPr>
      </w:pPr>
      <w:r w:rsidRPr="009925FA">
        <w:rPr>
          <w:rFonts w:ascii="宋体" w:eastAsia="宋体" w:hAnsi="宋体" w:cs="宋体" w:hint="eastAsia"/>
          <w:color w:val="000000"/>
          <w:kern w:val="0"/>
          <w:sz w:val="24"/>
          <w:szCs w:val="24"/>
        </w:rPr>
        <w:t>第一章　总　　则</w:t>
      </w:r>
    </w:p>
    <w:p w:rsidR="009925FA" w:rsidRPr="009925FA" w:rsidRDefault="009925FA" w:rsidP="009925FA">
      <w:pPr>
        <w:widowControl/>
        <w:spacing w:before="100" w:beforeAutospacing="1" w:after="100" w:afterAutospacing="1" w:line="432" w:lineRule="auto"/>
        <w:jc w:val="left"/>
        <w:rPr>
          <w:rFonts w:ascii="宋体" w:eastAsia="宋体" w:hAnsi="宋体" w:cs="宋体"/>
          <w:color w:val="000000"/>
          <w:kern w:val="0"/>
          <w:sz w:val="24"/>
          <w:szCs w:val="24"/>
        </w:rPr>
      </w:pPr>
      <w:r w:rsidRPr="009925FA">
        <w:rPr>
          <w:rFonts w:ascii="宋体" w:eastAsia="宋体" w:hAnsi="宋体" w:cs="宋体" w:hint="eastAsia"/>
          <w:color w:val="000000"/>
          <w:kern w:val="0"/>
          <w:sz w:val="24"/>
          <w:szCs w:val="24"/>
        </w:rPr>
        <w:t xml:space="preserve">　　</w:t>
      </w:r>
      <w:r w:rsidRPr="009925FA">
        <w:rPr>
          <w:rFonts w:ascii="宋体" w:eastAsia="宋体" w:hAnsi="宋体" w:cs="宋体" w:hint="eastAsia"/>
          <w:b/>
          <w:bCs/>
          <w:color w:val="000000"/>
          <w:kern w:val="0"/>
          <w:sz w:val="24"/>
          <w:szCs w:val="24"/>
        </w:rPr>
        <w:t>第一条</w:t>
      </w:r>
      <w:r w:rsidRPr="009925FA">
        <w:rPr>
          <w:rFonts w:ascii="宋体" w:eastAsia="宋体" w:hAnsi="宋体" w:cs="宋体" w:hint="eastAsia"/>
          <w:color w:val="000000"/>
          <w:kern w:val="0"/>
          <w:sz w:val="24"/>
          <w:szCs w:val="24"/>
        </w:rPr>
        <w:t xml:space="preserve">　为了加强危险化学品重大危险源的安全监督管理，防止和减少危险化学品事故的发生，保障人民群众生命财产安全，根据《中华人民共和国安全生产法》和《危险化学品安全管理条例》等有关法律、行政法规，制定本规定。</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第二条</w:t>
      </w:r>
      <w:r w:rsidRPr="009925FA">
        <w:rPr>
          <w:rFonts w:ascii="宋体" w:eastAsia="宋体" w:hAnsi="宋体" w:cs="宋体" w:hint="eastAsia"/>
          <w:color w:val="000000"/>
          <w:kern w:val="0"/>
          <w:sz w:val="24"/>
          <w:szCs w:val="24"/>
        </w:rPr>
        <w:t xml:space="preserve">　从事危险化学品生产、储存、使用和经营的单位（以下统称危险化学品单位）的危险化学品重大危险源的辨识、评估、登记建档、备案、核销及其监督管理，适用本规定。</w:t>
      </w:r>
      <w:r w:rsidRPr="009925FA">
        <w:rPr>
          <w:rFonts w:ascii="宋体" w:eastAsia="宋体" w:hAnsi="宋体" w:cs="宋体" w:hint="eastAsia"/>
          <w:color w:val="000000"/>
          <w:kern w:val="0"/>
          <w:sz w:val="24"/>
          <w:szCs w:val="24"/>
        </w:rPr>
        <w:br/>
        <w:t xml:space="preserve">　　城镇燃气、用于国防科研生产的危险化学品重大危险源以及港区内危险化学品重大危险源的安全监督管理，不适用本规定。</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第三条</w:t>
      </w:r>
      <w:r w:rsidRPr="009925FA">
        <w:rPr>
          <w:rFonts w:ascii="宋体" w:eastAsia="宋体" w:hAnsi="宋体" w:cs="宋体" w:hint="eastAsia"/>
          <w:color w:val="000000"/>
          <w:kern w:val="0"/>
          <w:sz w:val="24"/>
          <w:szCs w:val="24"/>
        </w:rPr>
        <w:t xml:space="preserve">　本规定所称危险化学品重大危险源（以下简称重大危险源），是指按照《危险化学品重大危险源辨识》（GB18218）标准辨识确定，生产、储</w:t>
      </w:r>
      <w:r w:rsidRPr="009925FA">
        <w:rPr>
          <w:rFonts w:ascii="宋体" w:eastAsia="宋体" w:hAnsi="宋体" w:cs="宋体" w:hint="eastAsia"/>
          <w:color w:val="000000"/>
          <w:kern w:val="0"/>
          <w:sz w:val="24"/>
          <w:szCs w:val="24"/>
        </w:rPr>
        <w:lastRenderedPageBreak/>
        <w:t>存、使用或者搬运危险化学品的数量等于或者超过临界量的单元（包括场所和设施）。</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第四条</w:t>
      </w:r>
      <w:r w:rsidRPr="009925FA">
        <w:rPr>
          <w:rFonts w:ascii="宋体" w:eastAsia="宋体" w:hAnsi="宋体" w:cs="宋体" w:hint="eastAsia"/>
          <w:color w:val="000000"/>
          <w:kern w:val="0"/>
          <w:sz w:val="24"/>
          <w:szCs w:val="24"/>
        </w:rPr>
        <w:t xml:space="preserve">　危险化学品单位是本单位重大危险源安全管理的责任主体，其主要负责人对本单位的重大危险源安全管理工作负责，并保证重大危险源安全生产所必需的安全投入。</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第五条</w:t>
      </w:r>
      <w:r w:rsidRPr="009925FA">
        <w:rPr>
          <w:rFonts w:ascii="宋体" w:eastAsia="宋体" w:hAnsi="宋体" w:cs="宋体" w:hint="eastAsia"/>
          <w:color w:val="000000"/>
          <w:kern w:val="0"/>
          <w:sz w:val="24"/>
          <w:szCs w:val="24"/>
        </w:rPr>
        <w:t xml:space="preserve">　重大危险源的安全监督管理实行属地监管与分级管理相结合的原则。</w:t>
      </w:r>
      <w:r w:rsidRPr="009925FA">
        <w:rPr>
          <w:rFonts w:ascii="宋体" w:eastAsia="宋体" w:hAnsi="宋体" w:cs="宋体" w:hint="eastAsia"/>
          <w:color w:val="000000"/>
          <w:kern w:val="0"/>
          <w:sz w:val="24"/>
          <w:szCs w:val="24"/>
        </w:rPr>
        <w:br/>
        <w:t xml:space="preserve">　　县级以上地方人民政府安全生产监督管理部门按照有关法律、法规、标准和本规定，对本辖区内的重大危险源实施安全监督管理。</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第六条</w:t>
      </w:r>
      <w:r w:rsidRPr="009925FA">
        <w:rPr>
          <w:rFonts w:ascii="宋体" w:eastAsia="宋体" w:hAnsi="宋体" w:cs="宋体" w:hint="eastAsia"/>
          <w:color w:val="000000"/>
          <w:kern w:val="0"/>
          <w:sz w:val="24"/>
          <w:szCs w:val="24"/>
        </w:rPr>
        <w:t xml:space="preserve">　国家鼓励危险化学品单位采用有利于提高重大危险源安全保障水平的先进适用的工艺、技术、设备以及自动控制系统，推进安全生产监督管理部门重大危险源安全监管的信息化建设。</w:t>
      </w:r>
    </w:p>
    <w:p w:rsidR="009925FA" w:rsidRPr="009925FA" w:rsidRDefault="009925FA" w:rsidP="009925FA">
      <w:pPr>
        <w:widowControl/>
        <w:spacing w:before="100" w:beforeAutospacing="1" w:after="100" w:afterAutospacing="1" w:line="432" w:lineRule="auto"/>
        <w:jc w:val="center"/>
        <w:rPr>
          <w:rFonts w:ascii="宋体" w:eastAsia="宋体" w:hAnsi="宋体" w:cs="宋体"/>
          <w:color w:val="000000"/>
          <w:kern w:val="0"/>
          <w:sz w:val="24"/>
          <w:szCs w:val="24"/>
        </w:rPr>
      </w:pPr>
      <w:r w:rsidRPr="009925FA">
        <w:rPr>
          <w:rFonts w:ascii="宋体" w:eastAsia="宋体" w:hAnsi="宋体" w:cs="宋体" w:hint="eastAsia"/>
          <w:color w:val="000000"/>
          <w:kern w:val="0"/>
          <w:sz w:val="24"/>
          <w:szCs w:val="24"/>
        </w:rPr>
        <w:t>第二章　辨识与评估</w:t>
      </w:r>
    </w:p>
    <w:p w:rsidR="009925FA" w:rsidRPr="009925FA" w:rsidRDefault="009925FA" w:rsidP="009925FA">
      <w:pPr>
        <w:widowControl/>
        <w:spacing w:before="100" w:beforeAutospacing="1" w:after="100" w:afterAutospacing="1" w:line="432" w:lineRule="auto"/>
        <w:jc w:val="left"/>
        <w:rPr>
          <w:rFonts w:ascii="宋体" w:eastAsia="宋体" w:hAnsi="宋体" w:cs="宋体"/>
          <w:color w:val="000000"/>
          <w:kern w:val="0"/>
          <w:sz w:val="24"/>
          <w:szCs w:val="24"/>
        </w:rPr>
      </w:pPr>
      <w:r w:rsidRPr="009925FA">
        <w:rPr>
          <w:rFonts w:ascii="宋体" w:eastAsia="宋体" w:hAnsi="宋体" w:cs="宋体" w:hint="eastAsia"/>
          <w:color w:val="000000"/>
          <w:kern w:val="0"/>
          <w:sz w:val="24"/>
          <w:szCs w:val="24"/>
        </w:rPr>
        <w:t xml:space="preserve">　　</w:t>
      </w:r>
      <w:r w:rsidRPr="009925FA">
        <w:rPr>
          <w:rFonts w:ascii="宋体" w:eastAsia="宋体" w:hAnsi="宋体" w:cs="宋体" w:hint="eastAsia"/>
          <w:b/>
          <w:bCs/>
          <w:color w:val="000000"/>
          <w:kern w:val="0"/>
          <w:sz w:val="24"/>
          <w:szCs w:val="24"/>
        </w:rPr>
        <w:t>第七条</w:t>
      </w:r>
      <w:r w:rsidRPr="009925FA">
        <w:rPr>
          <w:rFonts w:ascii="宋体" w:eastAsia="宋体" w:hAnsi="宋体" w:cs="宋体" w:hint="eastAsia"/>
          <w:color w:val="000000"/>
          <w:kern w:val="0"/>
          <w:sz w:val="24"/>
          <w:szCs w:val="24"/>
        </w:rPr>
        <w:t xml:space="preserve">　危险化学品单位应当按照《危险化学品重大危险源辨识》标准，对本单位的危险化学品生产、经营、储存和使用装置、设施或者场所进行重大危险源辨识，并记录辨识过程与结果。</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第八条</w:t>
      </w:r>
      <w:r w:rsidRPr="009925FA">
        <w:rPr>
          <w:rFonts w:ascii="宋体" w:eastAsia="宋体" w:hAnsi="宋体" w:cs="宋体" w:hint="eastAsia"/>
          <w:color w:val="000000"/>
          <w:kern w:val="0"/>
          <w:sz w:val="24"/>
          <w:szCs w:val="24"/>
        </w:rPr>
        <w:t xml:space="preserve">　危险化学品单位应当对重大危险源进行安全评估并确定重大危险源等级。危险化学品单位可以组织本单位的注册安全工程师、技术人员或者聘请有关专家进行安全评估，也可以委托具有相应资质的安全评价机构进行安全评估。</w:t>
      </w:r>
      <w:r w:rsidRPr="009925FA">
        <w:rPr>
          <w:rFonts w:ascii="宋体" w:eastAsia="宋体" w:hAnsi="宋体" w:cs="宋体" w:hint="eastAsia"/>
          <w:color w:val="000000"/>
          <w:kern w:val="0"/>
          <w:sz w:val="24"/>
          <w:szCs w:val="24"/>
        </w:rPr>
        <w:br/>
        <w:t xml:space="preserve">　　依照法律、行政法规的规定，危险化学品单位需要进行安全评价的，重大危险源安全评估可以与本单位的安全评价一起进行，以安全评价报告代替安全评估报告，也可以单独进行重大危险源安全评估。</w:t>
      </w:r>
      <w:r w:rsidRPr="009925FA">
        <w:rPr>
          <w:rFonts w:ascii="宋体" w:eastAsia="宋体" w:hAnsi="宋体" w:cs="宋体" w:hint="eastAsia"/>
          <w:color w:val="000000"/>
          <w:kern w:val="0"/>
          <w:sz w:val="24"/>
          <w:szCs w:val="24"/>
        </w:rPr>
        <w:br/>
        <w:t xml:space="preserve">　　重大危险源根据其危险程度，分为一级、二级、三级和四级，一级为最高</w:t>
      </w:r>
      <w:r w:rsidRPr="009925FA">
        <w:rPr>
          <w:rFonts w:ascii="宋体" w:eastAsia="宋体" w:hAnsi="宋体" w:cs="宋体" w:hint="eastAsia"/>
          <w:color w:val="000000"/>
          <w:kern w:val="0"/>
          <w:sz w:val="24"/>
          <w:szCs w:val="24"/>
        </w:rPr>
        <w:lastRenderedPageBreak/>
        <w:t>级别。重大危险源分级方法由本规定附件1列示。</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第九条</w:t>
      </w:r>
      <w:r w:rsidRPr="009925FA">
        <w:rPr>
          <w:rFonts w:ascii="宋体" w:eastAsia="宋体" w:hAnsi="宋体" w:cs="宋体" w:hint="eastAsia"/>
          <w:color w:val="000000"/>
          <w:kern w:val="0"/>
          <w:sz w:val="24"/>
          <w:szCs w:val="24"/>
        </w:rPr>
        <w:t xml:space="preserve">　重大危险源有下列情形之一的，应当委托具有相应资质的安全评价机构，按照有关标准的规定采用定量风险评价方法进行安全评估，确定个人和社会风险值：</w:t>
      </w:r>
      <w:r w:rsidRPr="009925FA">
        <w:rPr>
          <w:rFonts w:ascii="宋体" w:eastAsia="宋体" w:hAnsi="宋体" w:cs="宋体" w:hint="eastAsia"/>
          <w:color w:val="000000"/>
          <w:kern w:val="0"/>
          <w:sz w:val="24"/>
          <w:szCs w:val="24"/>
        </w:rPr>
        <w:br/>
        <w:t xml:space="preserve">　　（一）构成一级或者二级重大危险源，且毒性气体实际存在（在线）量与其在《危险化学品重大危险源辨识》中规定的临界量比值之和大于或等于1的；</w:t>
      </w:r>
      <w:r w:rsidRPr="009925FA">
        <w:rPr>
          <w:rFonts w:ascii="宋体" w:eastAsia="宋体" w:hAnsi="宋体" w:cs="宋体" w:hint="eastAsia"/>
          <w:color w:val="000000"/>
          <w:kern w:val="0"/>
          <w:sz w:val="24"/>
          <w:szCs w:val="24"/>
        </w:rPr>
        <w:br/>
        <w:t xml:space="preserve">　　（二）构成一级重大危险源，且爆炸品或液化易燃气体实际存在（在线）量与其在《危险化学品重大危险源辨识》中规定的临界量比值之和大于或等于1的。</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第十条</w:t>
      </w:r>
      <w:r w:rsidRPr="009925FA">
        <w:rPr>
          <w:rFonts w:ascii="宋体" w:eastAsia="宋体" w:hAnsi="宋体" w:cs="宋体" w:hint="eastAsia"/>
          <w:color w:val="000000"/>
          <w:kern w:val="0"/>
          <w:sz w:val="24"/>
          <w:szCs w:val="24"/>
        </w:rPr>
        <w:t xml:space="preserve">　重大危险源安全评估报告应当客观公正、数据准确、内容完整、结论明确、措施可行，并包括下列内容：</w:t>
      </w:r>
      <w:r w:rsidRPr="009925FA">
        <w:rPr>
          <w:rFonts w:ascii="宋体" w:eastAsia="宋体" w:hAnsi="宋体" w:cs="宋体" w:hint="eastAsia"/>
          <w:color w:val="000000"/>
          <w:kern w:val="0"/>
          <w:sz w:val="24"/>
          <w:szCs w:val="24"/>
        </w:rPr>
        <w:br/>
        <w:t xml:space="preserve">　　（一）评估的主要依据；</w:t>
      </w:r>
      <w:r w:rsidRPr="009925FA">
        <w:rPr>
          <w:rFonts w:ascii="宋体" w:eastAsia="宋体" w:hAnsi="宋体" w:cs="宋体" w:hint="eastAsia"/>
          <w:color w:val="000000"/>
          <w:kern w:val="0"/>
          <w:sz w:val="24"/>
          <w:szCs w:val="24"/>
        </w:rPr>
        <w:br/>
        <w:t xml:space="preserve">　　（二）重大危险源的基本情况；</w:t>
      </w:r>
      <w:r w:rsidRPr="009925FA">
        <w:rPr>
          <w:rFonts w:ascii="宋体" w:eastAsia="宋体" w:hAnsi="宋体" w:cs="宋体" w:hint="eastAsia"/>
          <w:color w:val="000000"/>
          <w:kern w:val="0"/>
          <w:sz w:val="24"/>
          <w:szCs w:val="24"/>
        </w:rPr>
        <w:br/>
        <w:t xml:space="preserve">　　（三）事故发生的可能性及危害程度；</w:t>
      </w:r>
      <w:r w:rsidRPr="009925FA">
        <w:rPr>
          <w:rFonts w:ascii="宋体" w:eastAsia="宋体" w:hAnsi="宋体" w:cs="宋体" w:hint="eastAsia"/>
          <w:color w:val="000000"/>
          <w:kern w:val="0"/>
          <w:sz w:val="24"/>
          <w:szCs w:val="24"/>
        </w:rPr>
        <w:br/>
        <w:t xml:space="preserve">　　（四）个人风险和社会风险值（仅适用定量风险评价方法）；</w:t>
      </w:r>
      <w:r w:rsidRPr="009925FA">
        <w:rPr>
          <w:rFonts w:ascii="宋体" w:eastAsia="宋体" w:hAnsi="宋体" w:cs="宋体" w:hint="eastAsia"/>
          <w:color w:val="000000"/>
          <w:kern w:val="0"/>
          <w:sz w:val="24"/>
          <w:szCs w:val="24"/>
        </w:rPr>
        <w:br/>
        <w:t xml:space="preserve">　　（五）可能受事故影响的周边场所、人员情况；</w:t>
      </w:r>
      <w:r w:rsidRPr="009925FA">
        <w:rPr>
          <w:rFonts w:ascii="宋体" w:eastAsia="宋体" w:hAnsi="宋体" w:cs="宋体" w:hint="eastAsia"/>
          <w:color w:val="000000"/>
          <w:kern w:val="0"/>
          <w:sz w:val="24"/>
          <w:szCs w:val="24"/>
        </w:rPr>
        <w:br/>
        <w:t xml:space="preserve">　　（六）重大危险源辨识、分级的符合性分析；</w:t>
      </w:r>
      <w:r w:rsidRPr="009925FA">
        <w:rPr>
          <w:rFonts w:ascii="宋体" w:eastAsia="宋体" w:hAnsi="宋体" w:cs="宋体" w:hint="eastAsia"/>
          <w:color w:val="000000"/>
          <w:kern w:val="0"/>
          <w:sz w:val="24"/>
          <w:szCs w:val="24"/>
        </w:rPr>
        <w:br/>
        <w:t xml:space="preserve">　　（七）安全管理措施、安全技术和监控措施；</w:t>
      </w:r>
      <w:r w:rsidRPr="009925FA">
        <w:rPr>
          <w:rFonts w:ascii="宋体" w:eastAsia="宋体" w:hAnsi="宋体" w:cs="宋体" w:hint="eastAsia"/>
          <w:color w:val="000000"/>
          <w:kern w:val="0"/>
          <w:sz w:val="24"/>
          <w:szCs w:val="24"/>
        </w:rPr>
        <w:br/>
        <w:t xml:space="preserve">　　（八）事故应急措施；</w:t>
      </w:r>
      <w:r w:rsidRPr="009925FA">
        <w:rPr>
          <w:rFonts w:ascii="宋体" w:eastAsia="宋体" w:hAnsi="宋体" w:cs="宋体" w:hint="eastAsia"/>
          <w:color w:val="000000"/>
          <w:kern w:val="0"/>
          <w:sz w:val="24"/>
          <w:szCs w:val="24"/>
        </w:rPr>
        <w:br/>
        <w:t xml:space="preserve">　　（九）评估结论与建议。</w:t>
      </w:r>
      <w:r w:rsidRPr="009925FA">
        <w:rPr>
          <w:rFonts w:ascii="宋体" w:eastAsia="宋体" w:hAnsi="宋体" w:cs="宋体" w:hint="eastAsia"/>
          <w:color w:val="000000"/>
          <w:kern w:val="0"/>
          <w:sz w:val="24"/>
          <w:szCs w:val="24"/>
        </w:rPr>
        <w:br/>
        <w:t xml:space="preserve">　　危险化学品单位以安全评价报告代替安全评估报告的，其安全评价报告中有关重大危险源的内容应当符合本条第一款规定的要求。</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第十一条</w:t>
      </w:r>
      <w:r w:rsidRPr="009925FA">
        <w:rPr>
          <w:rFonts w:ascii="宋体" w:eastAsia="宋体" w:hAnsi="宋体" w:cs="宋体" w:hint="eastAsia"/>
          <w:color w:val="000000"/>
          <w:kern w:val="0"/>
          <w:sz w:val="24"/>
          <w:szCs w:val="24"/>
        </w:rPr>
        <w:t xml:space="preserve">　有下列情形之一的，危险化学品单位应当对重大危险源重新进行辨识、安全评估及分级：</w:t>
      </w:r>
      <w:r w:rsidRPr="009925FA">
        <w:rPr>
          <w:rFonts w:ascii="宋体" w:eastAsia="宋体" w:hAnsi="宋体" w:cs="宋体" w:hint="eastAsia"/>
          <w:color w:val="000000"/>
          <w:kern w:val="0"/>
          <w:sz w:val="24"/>
          <w:szCs w:val="24"/>
        </w:rPr>
        <w:br/>
      </w:r>
      <w:r w:rsidRPr="009925FA">
        <w:rPr>
          <w:rFonts w:ascii="宋体" w:eastAsia="宋体" w:hAnsi="宋体" w:cs="宋体" w:hint="eastAsia"/>
          <w:color w:val="000000"/>
          <w:kern w:val="0"/>
          <w:sz w:val="24"/>
          <w:szCs w:val="24"/>
        </w:rPr>
        <w:lastRenderedPageBreak/>
        <w:t xml:space="preserve">　　（一）重大危险源安全评估已满三年的；</w:t>
      </w:r>
      <w:r w:rsidRPr="009925FA">
        <w:rPr>
          <w:rFonts w:ascii="宋体" w:eastAsia="宋体" w:hAnsi="宋体" w:cs="宋体" w:hint="eastAsia"/>
          <w:color w:val="000000"/>
          <w:kern w:val="0"/>
          <w:sz w:val="24"/>
          <w:szCs w:val="24"/>
        </w:rPr>
        <w:br/>
        <w:t xml:space="preserve">　　（二）构成重大危险源的装置、设施或者场所进行新建、改建、扩建的；</w:t>
      </w:r>
      <w:r w:rsidRPr="009925FA">
        <w:rPr>
          <w:rFonts w:ascii="宋体" w:eastAsia="宋体" w:hAnsi="宋体" w:cs="宋体" w:hint="eastAsia"/>
          <w:color w:val="000000"/>
          <w:kern w:val="0"/>
          <w:sz w:val="24"/>
          <w:szCs w:val="24"/>
        </w:rPr>
        <w:br/>
        <w:t xml:space="preserve">　　（三）危险化学品种类、数量、生产、使用工艺或者储存方式及重要设备、设施等发生变化，影响重大危险源级别或者风险程度的；</w:t>
      </w:r>
      <w:r w:rsidRPr="009925FA">
        <w:rPr>
          <w:rFonts w:ascii="宋体" w:eastAsia="宋体" w:hAnsi="宋体" w:cs="宋体" w:hint="eastAsia"/>
          <w:color w:val="000000"/>
          <w:kern w:val="0"/>
          <w:sz w:val="24"/>
          <w:szCs w:val="24"/>
        </w:rPr>
        <w:br/>
        <w:t xml:space="preserve">　　（四）外界生产安全环境因素发生变化，影响重大危险源级别和风险程度的；</w:t>
      </w:r>
      <w:r w:rsidRPr="009925FA">
        <w:rPr>
          <w:rFonts w:ascii="宋体" w:eastAsia="宋体" w:hAnsi="宋体" w:cs="宋体" w:hint="eastAsia"/>
          <w:color w:val="000000"/>
          <w:kern w:val="0"/>
          <w:sz w:val="24"/>
          <w:szCs w:val="24"/>
        </w:rPr>
        <w:br/>
        <w:t xml:space="preserve">　　（五）发生危险化学品事故造成人员死亡，或者10人以上受伤，或者影响到公共安全的；</w:t>
      </w:r>
      <w:r w:rsidRPr="009925FA">
        <w:rPr>
          <w:rFonts w:ascii="宋体" w:eastAsia="宋体" w:hAnsi="宋体" w:cs="宋体" w:hint="eastAsia"/>
          <w:color w:val="000000"/>
          <w:kern w:val="0"/>
          <w:sz w:val="24"/>
          <w:szCs w:val="24"/>
        </w:rPr>
        <w:br/>
        <w:t xml:space="preserve">　　（六）有关重大危险源辨识和安全评估的国家标准、行业标准发生变化的。</w:t>
      </w:r>
    </w:p>
    <w:p w:rsidR="009925FA" w:rsidRPr="009925FA" w:rsidRDefault="009925FA" w:rsidP="009925FA">
      <w:pPr>
        <w:widowControl/>
        <w:spacing w:before="100" w:beforeAutospacing="1" w:after="100" w:afterAutospacing="1" w:line="432" w:lineRule="auto"/>
        <w:jc w:val="center"/>
        <w:rPr>
          <w:rFonts w:ascii="宋体" w:eastAsia="宋体" w:hAnsi="宋体" w:cs="宋体"/>
          <w:color w:val="000000"/>
          <w:kern w:val="0"/>
          <w:sz w:val="24"/>
          <w:szCs w:val="24"/>
        </w:rPr>
      </w:pPr>
      <w:r w:rsidRPr="009925FA">
        <w:rPr>
          <w:rFonts w:ascii="宋体" w:eastAsia="宋体" w:hAnsi="宋体" w:cs="宋体" w:hint="eastAsia"/>
          <w:color w:val="000000"/>
          <w:kern w:val="0"/>
          <w:sz w:val="24"/>
          <w:szCs w:val="24"/>
        </w:rPr>
        <w:t>第三章　安全管理</w:t>
      </w:r>
    </w:p>
    <w:p w:rsidR="009925FA" w:rsidRPr="009925FA" w:rsidRDefault="009925FA" w:rsidP="009925FA">
      <w:pPr>
        <w:widowControl/>
        <w:spacing w:before="100" w:beforeAutospacing="1" w:after="100" w:afterAutospacing="1" w:line="432" w:lineRule="auto"/>
        <w:jc w:val="left"/>
        <w:rPr>
          <w:rFonts w:ascii="宋体" w:eastAsia="宋体" w:hAnsi="宋体" w:cs="宋体"/>
          <w:color w:val="000000"/>
          <w:kern w:val="0"/>
          <w:sz w:val="24"/>
          <w:szCs w:val="24"/>
        </w:rPr>
      </w:pPr>
      <w:r w:rsidRPr="009925FA">
        <w:rPr>
          <w:rFonts w:ascii="宋体" w:eastAsia="宋体" w:hAnsi="宋体" w:cs="宋体" w:hint="eastAsia"/>
          <w:color w:val="000000"/>
          <w:kern w:val="0"/>
          <w:sz w:val="24"/>
          <w:szCs w:val="24"/>
        </w:rPr>
        <w:t xml:space="preserve">　　</w:t>
      </w:r>
      <w:r w:rsidRPr="009925FA">
        <w:rPr>
          <w:rFonts w:ascii="宋体" w:eastAsia="宋体" w:hAnsi="宋体" w:cs="宋体" w:hint="eastAsia"/>
          <w:b/>
          <w:bCs/>
          <w:color w:val="000000"/>
          <w:kern w:val="0"/>
          <w:sz w:val="24"/>
          <w:szCs w:val="24"/>
        </w:rPr>
        <w:t>第十二条</w:t>
      </w:r>
      <w:r w:rsidRPr="009925FA">
        <w:rPr>
          <w:rFonts w:ascii="宋体" w:eastAsia="宋体" w:hAnsi="宋体" w:cs="宋体" w:hint="eastAsia"/>
          <w:color w:val="000000"/>
          <w:kern w:val="0"/>
          <w:sz w:val="24"/>
          <w:szCs w:val="24"/>
        </w:rPr>
        <w:t xml:space="preserve">　危险化学品单位应当建立完善重大危险源安全管理规章制度和安全操作规程，并采取有效措施保证其得到执行。</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第十三条</w:t>
      </w:r>
      <w:r w:rsidRPr="009925FA">
        <w:rPr>
          <w:rFonts w:ascii="宋体" w:eastAsia="宋体" w:hAnsi="宋体" w:cs="宋体" w:hint="eastAsia"/>
          <w:color w:val="000000"/>
          <w:kern w:val="0"/>
          <w:sz w:val="24"/>
          <w:szCs w:val="24"/>
        </w:rPr>
        <w:t xml:space="preserve">　危险化学品单位应当根据构成重大危险源的危险化学品种类、数量、生产、使用工艺（方式）或者相关设备、设施等实际情况，按照下列要求建立健全安全监测监控体系，完善控制措施：</w:t>
      </w:r>
      <w:r w:rsidRPr="009925FA">
        <w:rPr>
          <w:rFonts w:ascii="宋体" w:eastAsia="宋体" w:hAnsi="宋体" w:cs="宋体" w:hint="eastAsia"/>
          <w:color w:val="000000"/>
          <w:kern w:val="0"/>
          <w:sz w:val="24"/>
          <w:szCs w:val="24"/>
        </w:rPr>
        <w:br/>
        <w:t xml:space="preserve">　　（一）重大危险源配备温度、压力、液位、流量、组份等信息的不间断采集和监测系统以及可燃气体和有毒有害气体泄漏检测报警装置，并具备信息远传、连续记录、事故预警、信息存储等功能；一级或者二级重大危险源，具备紧急停车功能。记录的电子数据的保存时间不少于30天；</w:t>
      </w:r>
      <w:r w:rsidRPr="009925FA">
        <w:rPr>
          <w:rFonts w:ascii="宋体" w:eastAsia="宋体" w:hAnsi="宋体" w:cs="宋体" w:hint="eastAsia"/>
          <w:color w:val="000000"/>
          <w:kern w:val="0"/>
          <w:sz w:val="24"/>
          <w:szCs w:val="24"/>
        </w:rPr>
        <w:br/>
        <w:t xml:space="preserve">　　（二）重大危险源的化工生产装置装备满足安全生产要求的自动化控制系统；一级或者二级重大危险源，装备紧急停车系统；</w:t>
      </w:r>
      <w:r w:rsidRPr="009925FA">
        <w:rPr>
          <w:rFonts w:ascii="宋体" w:eastAsia="宋体" w:hAnsi="宋体" w:cs="宋体" w:hint="eastAsia"/>
          <w:color w:val="000000"/>
          <w:kern w:val="0"/>
          <w:sz w:val="24"/>
          <w:szCs w:val="24"/>
        </w:rPr>
        <w:br/>
        <w:t xml:space="preserve">　　（三）对重大危险源中的毒性气体、剧毒液体和易燃气体等重点设施，设置紧急切断装置；毒性气体的设施，设置泄漏物紧急处置装置。涉及毒性气</w:t>
      </w:r>
      <w:r w:rsidRPr="009925FA">
        <w:rPr>
          <w:rFonts w:ascii="宋体" w:eastAsia="宋体" w:hAnsi="宋体" w:cs="宋体" w:hint="eastAsia"/>
          <w:color w:val="000000"/>
          <w:kern w:val="0"/>
          <w:sz w:val="24"/>
          <w:szCs w:val="24"/>
        </w:rPr>
        <w:lastRenderedPageBreak/>
        <w:t>体、液化气体、剧毒液体的一级或者二级重大危险源，配备独立的安全仪表系统（SIS）；</w:t>
      </w:r>
      <w:r w:rsidRPr="009925FA">
        <w:rPr>
          <w:rFonts w:ascii="宋体" w:eastAsia="宋体" w:hAnsi="宋体" w:cs="宋体" w:hint="eastAsia"/>
          <w:color w:val="000000"/>
          <w:kern w:val="0"/>
          <w:sz w:val="24"/>
          <w:szCs w:val="24"/>
        </w:rPr>
        <w:br/>
        <w:t xml:space="preserve">　　（四）重大危险源中储存剧毒物质的场所或者设施，设置视频监控系统；</w:t>
      </w:r>
      <w:r w:rsidRPr="009925FA">
        <w:rPr>
          <w:rFonts w:ascii="宋体" w:eastAsia="宋体" w:hAnsi="宋体" w:cs="宋体" w:hint="eastAsia"/>
          <w:color w:val="000000"/>
          <w:kern w:val="0"/>
          <w:sz w:val="24"/>
          <w:szCs w:val="24"/>
        </w:rPr>
        <w:br/>
        <w:t xml:space="preserve">　　（五）安全监测监控系统符合国家标准或者行业标准的规定。</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第十四条</w:t>
      </w:r>
      <w:r w:rsidRPr="009925FA">
        <w:rPr>
          <w:rFonts w:ascii="宋体" w:eastAsia="宋体" w:hAnsi="宋体" w:cs="宋体" w:hint="eastAsia"/>
          <w:color w:val="000000"/>
          <w:kern w:val="0"/>
          <w:sz w:val="24"/>
          <w:szCs w:val="24"/>
        </w:rPr>
        <w:t xml:space="preserve">　通过定量风险评价确定的重大危险源的个人和社会风险值，不得超过本规定附件2列示的个人和社会可容许风险限值标准。</w:t>
      </w:r>
      <w:r w:rsidRPr="009925FA">
        <w:rPr>
          <w:rFonts w:ascii="宋体" w:eastAsia="宋体" w:hAnsi="宋体" w:cs="宋体" w:hint="eastAsia"/>
          <w:color w:val="000000"/>
          <w:kern w:val="0"/>
          <w:sz w:val="24"/>
          <w:szCs w:val="24"/>
        </w:rPr>
        <w:br/>
        <w:t xml:space="preserve">　　超过个人和社会可容许风险限值标准的，危险化学品单位应当采取相应的降低风险措施。</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第十五条</w:t>
      </w:r>
      <w:r w:rsidRPr="009925FA">
        <w:rPr>
          <w:rFonts w:ascii="宋体" w:eastAsia="宋体" w:hAnsi="宋体" w:cs="宋体" w:hint="eastAsia"/>
          <w:color w:val="000000"/>
          <w:kern w:val="0"/>
          <w:sz w:val="24"/>
          <w:szCs w:val="24"/>
        </w:rPr>
        <w:t xml:space="preserve">　危险化学品单位应当按照国家有关规定，定期对重大危险源的安全设施和安全监测监控系统进行检测、检验，并进行经常性维护、保养，保证重大危险源的安全设施和安全监测监控系统有效、可靠运行。维护、保养、检测应当作好记录，并由有关人员签字。</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第十六条</w:t>
      </w:r>
      <w:r w:rsidRPr="009925FA">
        <w:rPr>
          <w:rFonts w:ascii="宋体" w:eastAsia="宋体" w:hAnsi="宋体" w:cs="宋体" w:hint="eastAsia"/>
          <w:color w:val="000000"/>
          <w:kern w:val="0"/>
          <w:sz w:val="24"/>
          <w:szCs w:val="24"/>
        </w:rPr>
        <w:t xml:space="preserve">　危险化学品单位应当明确重大危险源中关键装置、重点部位的责任人或者责任机构，并对重大危险源的安全生产状况进行定期检查，及时采取措施消除事故隐患。事故隐患难以立即排除的，应当及时制定治理方案，落实整改措施、责任、资金、时限和预案。</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第十七条</w:t>
      </w:r>
      <w:r w:rsidRPr="009925FA">
        <w:rPr>
          <w:rFonts w:ascii="宋体" w:eastAsia="宋体" w:hAnsi="宋体" w:cs="宋体" w:hint="eastAsia"/>
          <w:color w:val="000000"/>
          <w:kern w:val="0"/>
          <w:sz w:val="24"/>
          <w:szCs w:val="24"/>
        </w:rPr>
        <w:t xml:space="preserve">　危险化学品单位应当对重大危险源的管理和操作岗位人员进行安全操作技能培训，使其了解重大危险源的危险特性，熟悉重大危险源安全管理规章制度和安全操作规程，掌握本岗位的安全操作技能和应急措施。</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第十八条</w:t>
      </w:r>
      <w:r w:rsidRPr="009925FA">
        <w:rPr>
          <w:rFonts w:ascii="宋体" w:eastAsia="宋体" w:hAnsi="宋体" w:cs="宋体" w:hint="eastAsia"/>
          <w:color w:val="000000"/>
          <w:kern w:val="0"/>
          <w:sz w:val="24"/>
          <w:szCs w:val="24"/>
        </w:rPr>
        <w:t xml:space="preserve">　危险化学品单位应当在重大危险源所在场所设置明显的安全警示标志，写明紧急情况下的应急处置办法。</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第十九条</w:t>
      </w:r>
      <w:r w:rsidRPr="009925FA">
        <w:rPr>
          <w:rFonts w:ascii="宋体" w:eastAsia="宋体" w:hAnsi="宋体" w:cs="宋体" w:hint="eastAsia"/>
          <w:color w:val="000000"/>
          <w:kern w:val="0"/>
          <w:sz w:val="24"/>
          <w:szCs w:val="24"/>
        </w:rPr>
        <w:t xml:space="preserve">　危险化学品单位应当将重大危险源可能发生的事故后果和应急措施等信息，以适当方式告知可能受影响的单位、区域及人员。</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第二十条</w:t>
      </w:r>
      <w:r w:rsidRPr="009925FA">
        <w:rPr>
          <w:rFonts w:ascii="宋体" w:eastAsia="宋体" w:hAnsi="宋体" w:cs="宋体" w:hint="eastAsia"/>
          <w:color w:val="000000"/>
          <w:kern w:val="0"/>
          <w:sz w:val="24"/>
          <w:szCs w:val="24"/>
        </w:rPr>
        <w:t xml:space="preserve">　危险化学品单位应当依法制定重大危险源事故应急预案，建立应急救援组织或者配备应急救援人员，配备必要的防护装备及应急救援器材、</w:t>
      </w:r>
      <w:r w:rsidRPr="009925FA">
        <w:rPr>
          <w:rFonts w:ascii="宋体" w:eastAsia="宋体" w:hAnsi="宋体" w:cs="宋体" w:hint="eastAsia"/>
          <w:color w:val="000000"/>
          <w:kern w:val="0"/>
          <w:sz w:val="24"/>
          <w:szCs w:val="24"/>
        </w:rPr>
        <w:lastRenderedPageBreak/>
        <w:t>设备、物资，并保障其完好和方便使用；配合地方人民政府安全生产监督管理部门制定所在地区涉及本单位的危险化学品事故应急预案。</w:t>
      </w:r>
      <w:r w:rsidRPr="009925FA">
        <w:rPr>
          <w:rFonts w:ascii="宋体" w:eastAsia="宋体" w:hAnsi="宋体" w:cs="宋体" w:hint="eastAsia"/>
          <w:color w:val="000000"/>
          <w:kern w:val="0"/>
          <w:sz w:val="24"/>
          <w:szCs w:val="24"/>
        </w:rPr>
        <w:br/>
        <w:t xml:space="preserve">　　对存在吸入性有毒、有害气体的重大危险源，危险化学品单位应当配备便携式浓度检测设备、空气呼吸器、化学防护服、堵漏器材等应急器材和设备；涉及剧毒气体的重大危险源，还应当配备两套以上（含本数）气密型化学防护服；涉及易燃易爆气体或者易燃液体蒸气的重大危险源，还应当配备一定数量的便携式可燃气体检测设备。</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第二十一条</w:t>
      </w:r>
      <w:r w:rsidRPr="009925FA">
        <w:rPr>
          <w:rFonts w:ascii="宋体" w:eastAsia="宋体" w:hAnsi="宋体" w:cs="宋体" w:hint="eastAsia"/>
          <w:color w:val="000000"/>
          <w:kern w:val="0"/>
          <w:sz w:val="24"/>
          <w:szCs w:val="24"/>
        </w:rPr>
        <w:t xml:space="preserve">　危险化学品单位应当制定重大危险源事故应急预案演练计划，并按照下列要求进行事故应急预案演练：</w:t>
      </w:r>
      <w:r w:rsidRPr="009925FA">
        <w:rPr>
          <w:rFonts w:ascii="宋体" w:eastAsia="宋体" w:hAnsi="宋体" w:cs="宋体" w:hint="eastAsia"/>
          <w:color w:val="000000"/>
          <w:kern w:val="0"/>
          <w:sz w:val="24"/>
          <w:szCs w:val="24"/>
        </w:rPr>
        <w:br/>
        <w:t xml:space="preserve">　　（一）对重大危险源专项应急预案，每年至少进行一次；</w:t>
      </w:r>
      <w:r w:rsidRPr="009925FA">
        <w:rPr>
          <w:rFonts w:ascii="宋体" w:eastAsia="宋体" w:hAnsi="宋体" w:cs="宋体" w:hint="eastAsia"/>
          <w:color w:val="000000"/>
          <w:kern w:val="0"/>
          <w:sz w:val="24"/>
          <w:szCs w:val="24"/>
        </w:rPr>
        <w:br/>
        <w:t xml:space="preserve">　　（二）对重大危险源现场处置方案，每半年至少进行一次。</w:t>
      </w:r>
      <w:r w:rsidRPr="009925FA">
        <w:rPr>
          <w:rFonts w:ascii="宋体" w:eastAsia="宋体" w:hAnsi="宋体" w:cs="宋体" w:hint="eastAsia"/>
          <w:color w:val="000000"/>
          <w:kern w:val="0"/>
          <w:sz w:val="24"/>
          <w:szCs w:val="24"/>
        </w:rPr>
        <w:br/>
        <w:t xml:space="preserve">　　应急预案演练结束后，危险化学品单位应当对应急预案演练效果进行评估，撰写应急预案演练评估报告，分析存在的问题，对应急预案提出修订意见，并及时修订完善。</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第二十二条</w:t>
      </w:r>
      <w:r w:rsidRPr="009925FA">
        <w:rPr>
          <w:rFonts w:ascii="宋体" w:eastAsia="宋体" w:hAnsi="宋体" w:cs="宋体" w:hint="eastAsia"/>
          <w:color w:val="000000"/>
          <w:kern w:val="0"/>
          <w:sz w:val="24"/>
          <w:szCs w:val="24"/>
        </w:rPr>
        <w:t xml:space="preserve">　危险化学品单位应当对辨识确认的重大危险源及时、逐项进行登记建档。</w:t>
      </w:r>
      <w:r w:rsidRPr="009925FA">
        <w:rPr>
          <w:rFonts w:ascii="宋体" w:eastAsia="宋体" w:hAnsi="宋体" w:cs="宋体" w:hint="eastAsia"/>
          <w:color w:val="000000"/>
          <w:kern w:val="0"/>
          <w:sz w:val="24"/>
          <w:szCs w:val="24"/>
        </w:rPr>
        <w:br/>
        <w:t xml:space="preserve">　　重大危险源档案应当包括下列文件、资料：</w:t>
      </w:r>
      <w:r w:rsidRPr="009925FA">
        <w:rPr>
          <w:rFonts w:ascii="宋体" w:eastAsia="宋体" w:hAnsi="宋体" w:cs="宋体" w:hint="eastAsia"/>
          <w:color w:val="000000"/>
          <w:kern w:val="0"/>
          <w:sz w:val="24"/>
          <w:szCs w:val="24"/>
        </w:rPr>
        <w:br/>
        <w:t xml:space="preserve">　　（一）辨识、分级记录；</w:t>
      </w:r>
      <w:r w:rsidRPr="009925FA">
        <w:rPr>
          <w:rFonts w:ascii="宋体" w:eastAsia="宋体" w:hAnsi="宋体" w:cs="宋体" w:hint="eastAsia"/>
          <w:color w:val="000000"/>
          <w:kern w:val="0"/>
          <w:sz w:val="24"/>
          <w:szCs w:val="24"/>
        </w:rPr>
        <w:br/>
        <w:t xml:space="preserve">　　（二）重大危险源基本特征表；</w:t>
      </w:r>
      <w:r w:rsidRPr="009925FA">
        <w:rPr>
          <w:rFonts w:ascii="宋体" w:eastAsia="宋体" w:hAnsi="宋体" w:cs="宋体" w:hint="eastAsia"/>
          <w:color w:val="000000"/>
          <w:kern w:val="0"/>
          <w:sz w:val="24"/>
          <w:szCs w:val="24"/>
        </w:rPr>
        <w:br/>
        <w:t xml:space="preserve">　　（三）涉及的所有化学品安全技术说明书；</w:t>
      </w:r>
      <w:r w:rsidRPr="009925FA">
        <w:rPr>
          <w:rFonts w:ascii="宋体" w:eastAsia="宋体" w:hAnsi="宋体" w:cs="宋体" w:hint="eastAsia"/>
          <w:color w:val="000000"/>
          <w:kern w:val="0"/>
          <w:sz w:val="24"/>
          <w:szCs w:val="24"/>
        </w:rPr>
        <w:br/>
        <w:t xml:space="preserve">　　（四）区域位置图、平面布置图、工艺流程图和主要设备一览表；</w:t>
      </w:r>
      <w:r w:rsidRPr="009925FA">
        <w:rPr>
          <w:rFonts w:ascii="宋体" w:eastAsia="宋体" w:hAnsi="宋体" w:cs="宋体" w:hint="eastAsia"/>
          <w:color w:val="000000"/>
          <w:kern w:val="0"/>
          <w:sz w:val="24"/>
          <w:szCs w:val="24"/>
        </w:rPr>
        <w:br/>
        <w:t xml:space="preserve">　　（五）重大危险源安全管理规章制度及安全操作规程；</w:t>
      </w:r>
      <w:r w:rsidRPr="009925FA">
        <w:rPr>
          <w:rFonts w:ascii="宋体" w:eastAsia="宋体" w:hAnsi="宋体" w:cs="宋体" w:hint="eastAsia"/>
          <w:color w:val="000000"/>
          <w:kern w:val="0"/>
          <w:sz w:val="24"/>
          <w:szCs w:val="24"/>
        </w:rPr>
        <w:br/>
        <w:t xml:space="preserve">　　（六）安全监测监控系统、措施说明、检测、检验结果；</w:t>
      </w:r>
      <w:r w:rsidRPr="009925FA">
        <w:rPr>
          <w:rFonts w:ascii="宋体" w:eastAsia="宋体" w:hAnsi="宋体" w:cs="宋体" w:hint="eastAsia"/>
          <w:color w:val="000000"/>
          <w:kern w:val="0"/>
          <w:sz w:val="24"/>
          <w:szCs w:val="24"/>
        </w:rPr>
        <w:br/>
        <w:t xml:space="preserve">　　（七）重大危险源事故应急预案、评审意见、演练计划和评估报告；</w:t>
      </w:r>
      <w:r w:rsidRPr="009925FA">
        <w:rPr>
          <w:rFonts w:ascii="宋体" w:eastAsia="宋体" w:hAnsi="宋体" w:cs="宋体" w:hint="eastAsia"/>
          <w:color w:val="000000"/>
          <w:kern w:val="0"/>
          <w:sz w:val="24"/>
          <w:szCs w:val="24"/>
        </w:rPr>
        <w:br/>
        <w:t xml:space="preserve">　　（八）安全评估报告或者安全评价报告；</w:t>
      </w:r>
      <w:r w:rsidRPr="009925FA">
        <w:rPr>
          <w:rFonts w:ascii="宋体" w:eastAsia="宋体" w:hAnsi="宋体" w:cs="宋体" w:hint="eastAsia"/>
          <w:color w:val="000000"/>
          <w:kern w:val="0"/>
          <w:sz w:val="24"/>
          <w:szCs w:val="24"/>
        </w:rPr>
        <w:br/>
      </w:r>
      <w:r w:rsidRPr="009925FA">
        <w:rPr>
          <w:rFonts w:ascii="宋体" w:eastAsia="宋体" w:hAnsi="宋体" w:cs="宋体" w:hint="eastAsia"/>
          <w:color w:val="000000"/>
          <w:kern w:val="0"/>
          <w:sz w:val="24"/>
          <w:szCs w:val="24"/>
        </w:rPr>
        <w:lastRenderedPageBreak/>
        <w:t xml:space="preserve">　　（九）重大危险源关键装置、重点部位的责任人、责任机构名称；</w:t>
      </w:r>
      <w:r w:rsidRPr="009925FA">
        <w:rPr>
          <w:rFonts w:ascii="宋体" w:eastAsia="宋体" w:hAnsi="宋体" w:cs="宋体" w:hint="eastAsia"/>
          <w:color w:val="000000"/>
          <w:kern w:val="0"/>
          <w:sz w:val="24"/>
          <w:szCs w:val="24"/>
        </w:rPr>
        <w:br/>
        <w:t xml:space="preserve">　　（十）重大危险源场所安全警示标志的设置情况；</w:t>
      </w:r>
      <w:r w:rsidRPr="009925FA">
        <w:rPr>
          <w:rFonts w:ascii="宋体" w:eastAsia="宋体" w:hAnsi="宋体" w:cs="宋体" w:hint="eastAsia"/>
          <w:color w:val="000000"/>
          <w:kern w:val="0"/>
          <w:sz w:val="24"/>
          <w:szCs w:val="24"/>
        </w:rPr>
        <w:br/>
        <w:t xml:space="preserve">　　（十一）其他文件、资料。</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第二十三条</w:t>
      </w:r>
      <w:r w:rsidRPr="009925FA">
        <w:rPr>
          <w:rFonts w:ascii="宋体" w:eastAsia="宋体" w:hAnsi="宋体" w:cs="宋体" w:hint="eastAsia"/>
          <w:color w:val="000000"/>
          <w:kern w:val="0"/>
          <w:sz w:val="24"/>
          <w:szCs w:val="24"/>
        </w:rPr>
        <w:t xml:space="preserve">　危险化学品单位在完成重大危险源安全评估报告或者安全评价报告后15日内，应当填写重大危险源备案申请表，连同本规定第二十二条规定的重大危险源档案材料（其中第二款第五项规定的文件资料只需提供清单），报送所在地县级人民政府安全生产监督管理部门备案。</w:t>
      </w:r>
      <w:r w:rsidRPr="009925FA">
        <w:rPr>
          <w:rFonts w:ascii="宋体" w:eastAsia="宋体" w:hAnsi="宋体" w:cs="宋体" w:hint="eastAsia"/>
          <w:color w:val="000000"/>
          <w:kern w:val="0"/>
          <w:sz w:val="24"/>
          <w:szCs w:val="24"/>
        </w:rPr>
        <w:br/>
        <w:t xml:space="preserve">　　县级人民政府安全生产监督管理部门应当每季度将辖区内的一级、二级重大危险源备案材料报送至设区的市级人民政府安全生产监督管理部门。设区的市级人民政府安全生产监督管理部门应当每半年将辖区内的一级重大危险源备案材料报送至省级人民政府安全生产监督管理部门。</w:t>
      </w:r>
      <w:r w:rsidRPr="009925FA">
        <w:rPr>
          <w:rFonts w:ascii="宋体" w:eastAsia="宋体" w:hAnsi="宋体" w:cs="宋体" w:hint="eastAsia"/>
          <w:color w:val="000000"/>
          <w:kern w:val="0"/>
          <w:sz w:val="24"/>
          <w:szCs w:val="24"/>
        </w:rPr>
        <w:br/>
        <w:t xml:space="preserve">　　重大危险源出现本规定第十一条所列情形之一的，危险化学品单位应当及时更新档案，并向所在地县级人民政府安全生产监督管理部门重新备案。</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第二十四条</w:t>
      </w:r>
      <w:r w:rsidRPr="009925FA">
        <w:rPr>
          <w:rFonts w:ascii="宋体" w:eastAsia="宋体" w:hAnsi="宋体" w:cs="宋体" w:hint="eastAsia"/>
          <w:color w:val="000000"/>
          <w:kern w:val="0"/>
          <w:sz w:val="24"/>
          <w:szCs w:val="24"/>
        </w:rPr>
        <w:t xml:space="preserve">　危险化学品单位新建、改建和扩建危险化学品建设项目，应当在建设项目竣工验收前完成重大危险源的辨识、安全评估和分级、登记建档工作，并向所在地县级人民政府安全生产监督管理部门备案。</w:t>
      </w:r>
    </w:p>
    <w:p w:rsidR="009925FA" w:rsidRPr="009925FA" w:rsidRDefault="009925FA" w:rsidP="009925FA">
      <w:pPr>
        <w:widowControl/>
        <w:spacing w:before="100" w:beforeAutospacing="1" w:after="100" w:afterAutospacing="1" w:line="432" w:lineRule="auto"/>
        <w:jc w:val="center"/>
        <w:rPr>
          <w:rFonts w:ascii="宋体" w:eastAsia="宋体" w:hAnsi="宋体" w:cs="宋体"/>
          <w:color w:val="000000"/>
          <w:kern w:val="0"/>
          <w:sz w:val="24"/>
          <w:szCs w:val="24"/>
        </w:rPr>
      </w:pPr>
      <w:r w:rsidRPr="009925FA">
        <w:rPr>
          <w:rFonts w:ascii="宋体" w:eastAsia="宋体" w:hAnsi="宋体" w:cs="宋体" w:hint="eastAsia"/>
          <w:color w:val="000000"/>
          <w:kern w:val="0"/>
          <w:sz w:val="24"/>
          <w:szCs w:val="24"/>
        </w:rPr>
        <w:t>第四章　监督检查</w:t>
      </w:r>
    </w:p>
    <w:p w:rsidR="009925FA" w:rsidRPr="009925FA" w:rsidRDefault="009925FA" w:rsidP="009925FA">
      <w:pPr>
        <w:widowControl/>
        <w:spacing w:before="100" w:beforeAutospacing="1" w:after="100" w:afterAutospacing="1" w:line="432" w:lineRule="auto"/>
        <w:jc w:val="left"/>
        <w:rPr>
          <w:rFonts w:ascii="宋体" w:eastAsia="宋体" w:hAnsi="宋体" w:cs="宋体"/>
          <w:color w:val="000000"/>
          <w:kern w:val="0"/>
          <w:sz w:val="24"/>
          <w:szCs w:val="24"/>
        </w:rPr>
      </w:pPr>
      <w:r w:rsidRPr="009925FA">
        <w:rPr>
          <w:rFonts w:ascii="宋体" w:eastAsia="宋体" w:hAnsi="宋体" w:cs="宋体" w:hint="eastAsia"/>
          <w:color w:val="000000"/>
          <w:kern w:val="0"/>
          <w:sz w:val="24"/>
          <w:szCs w:val="24"/>
        </w:rPr>
        <w:t xml:space="preserve">　　</w:t>
      </w:r>
      <w:r w:rsidRPr="009925FA">
        <w:rPr>
          <w:rFonts w:ascii="宋体" w:eastAsia="宋体" w:hAnsi="宋体" w:cs="宋体" w:hint="eastAsia"/>
          <w:b/>
          <w:bCs/>
          <w:color w:val="000000"/>
          <w:kern w:val="0"/>
          <w:sz w:val="24"/>
          <w:szCs w:val="24"/>
        </w:rPr>
        <w:t>第二十五条</w:t>
      </w:r>
      <w:r w:rsidRPr="009925FA">
        <w:rPr>
          <w:rFonts w:ascii="宋体" w:eastAsia="宋体" w:hAnsi="宋体" w:cs="宋体" w:hint="eastAsia"/>
          <w:color w:val="000000"/>
          <w:kern w:val="0"/>
          <w:sz w:val="24"/>
          <w:szCs w:val="24"/>
        </w:rPr>
        <w:t xml:space="preserve">　县级人民政府安全生产监督管理部门应当建立健全危险化学品重大危险源管理制度，明确责任人员，加强资料归档。</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第二十六条</w:t>
      </w:r>
      <w:r w:rsidRPr="009925FA">
        <w:rPr>
          <w:rFonts w:ascii="宋体" w:eastAsia="宋体" w:hAnsi="宋体" w:cs="宋体" w:hint="eastAsia"/>
          <w:color w:val="000000"/>
          <w:kern w:val="0"/>
          <w:sz w:val="24"/>
          <w:szCs w:val="24"/>
        </w:rPr>
        <w:t xml:space="preserve">　县级人民政府安全生产监督管理部门应当在每年1月15日前，将辖区内上一年度重大危险源的汇总信息报送至设区的市级人民政府安全生产监督管理部门。设区的市级人民政府安全生产监督管理部门应当在每年1月31日前，将辖区内上一年度重大危险源的汇总信息报送至省级人民政府安全生产监督管理部门。省级人民政府安全生产监督管理部门应当在每年2月15日</w:t>
      </w:r>
      <w:r w:rsidRPr="009925FA">
        <w:rPr>
          <w:rFonts w:ascii="宋体" w:eastAsia="宋体" w:hAnsi="宋体" w:cs="宋体" w:hint="eastAsia"/>
          <w:color w:val="000000"/>
          <w:kern w:val="0"/>
          <w:sz w:val="24"/>
          <w:szCs w:val="24"/>
        </w:rPr>
        <w:lastRenderedPageBreak/>
        <w:t>前，将辖区内上一年度重大危险源的汇总信息报送至国家安全生产监督管理总局。</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第二十七条</w:t>
      </w:r>
      <w:r w:rsidRPr="009925FA">
        <w:rPr>
          <w:rFonts w:ascii="宋体" w:eastAsia="宋体" w:hAnsi="宋体" w:cs="宋体" w:hint="eastAsia"/>
          <w:color w:val="000000"/>
          <w:kern w:val="0"/>
          <w:sz w:val="24"/>
          <w:szCs w:val="24"/>
        </w:rPr>
        <w:t xml:space="preserve">　重大危险源经过安全评价或者安全评估不再构成重大危险源的，危险化学品单位应当向所在地县级人民政府安全生产监督管理部门申请核销。</w:t>
      </w:r>
      <w:r w:rsidRPr="009925FA">
        <w:rPr>
          <w:rFonts w:ascii="宋体" w:eastAsia="宋体" w:hAnsi="宋体" w:cs="宋体" w:hint="eastAsia"/>
          <w:color w:val="000000"/>
          <w:kern w:val="0"/>
          <w:sz w:val="24"/>
          <w:szCs w:val="24"/>
        </w:rPr>
        <w:br/>
        <w:t xml:space="preserve">　　申请核销重大危险源应当提交下列文件、资料：</w:t>
      </w:r>
      <w:r w:rsidRPr="009925FA">
        <w:rPr>
          <w:rFonts w:ascii="宋体" w:eastAsia="宋体" w:hAnsi="宋体" w:cs="宋体" w:hint="eastAsia"/>
          <w:color w:val="000000"/>
          <w:kern w:val="0"/>
          <w:sz w:val="24"/>
          <w:szCs w:val="24"/>
        </w:rPr>
        <w:br/>
        <w:t xml:space="preserve">　　（一）载明核销理由的申请书；</w:t>
      </w:r>
      <w:r w:rsidRPr="009925FA">
        <w:rPr>
          <w:rFonts w:ascii="宋体" w:eastAsia="宋体" w:hAnsi="宋体" w:cs="宋体" w:hint="eastAsia"/>
          <w:color w:val="000000"/>
          <w:kern w:val="0"/>
          <w:sz w:val="24"/>
          <w:szCs w:val="24"/>
        </w:rPr>
        <w:br/>
        <w:t xml:space="preserve">　　（二）单位名称、法定代表人、住所、联系人、联系方式；</w:t>
      </w:r>
      <w:r w:rsidRPr="009925FA">
        <w:rPr>
          <w:rFonts w:ascii="宋体" w:eastAsia="宋体" w:hAnsi="宋体" w:cs="宋体" w:hint="eastAsia"/>
          <w:color w:val="000000"/>
          <w:kern w:val="0"/>
          <w:sz w:val="24"/>
          <w:szCs w:val="24"/>
        </w:rPr>
        <w:br/>
        <w:t xml:space="preserve">　　（三）安全评价报告或者安全评估报告。</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第二十八条</w:t>
      </w:r>
      <w:r w:rsidRPr="009925FA">
        <w:rPr>
          <w:rFonts w:ascii="宋体" w:eastAsia="宋体" w:hAnsi="宋体" w:cs="宋体" w:hint="eastAsia"/>
          <w:color w:val="000000"/>
          <w:kern w:val="0"/>
          <w:sz w:val="24"/>
          <w:szCs w:val="24"/>
        </w:rPr>
        <w:t xml:space="preserve">　县级人民政府安全生产监督管理部门应当自收到申请核销的文件、资料之日起30日内进行审查，符合条件的，予以核销并出具证明文书；不符合条件的，说明理由并书面告知申请单位。必要时，县级人民政府安全生产监督管理部门应当聘请有关专家进行现场核查。</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第二十九条</w:t>
      </w:r>
      <w:r w:rsidRPr="009925FA">
        <w:rPr>
          <w:rFonts w:ascii="宋体" w:eastAsia="宋体" w:hAnsi="宋体" w:cs="宋体" w:hint="eastAsia"/>
          <w:color w:val="000000"/>
          <w:kern w:val="0"/>
          <w:sz w:val="24"/>
          <w:szCs w:val="24"/>
        </w:rPr>
        <w:t xml:space="preserve">　县级人民政府安全生产监督管理部门应当每季度将辖区内一级、二级重大危险源的核销材料报送至设区的市级人民政府安全生产监督管理部门。设区的市级人民政府安全生产监督管理部门应当每半年将辖区内一级重大危险源的核销材料报送至省级人民政府安全生产监督管理部门。</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第三十条</w:t>
      </w:r>
      <w:r w:rsidRPr="009925FA">
        <w:rPr>
          <w:rFonts w:ascii="宋体" w:eastAsia="宋体" w:hAnsi="宋体" w:cs="宋体" w:hint="eastAsia"/>
          <w:color w:val="000000"/>
          <w:kern w:val="0"/>
          <w:sz w:val="24"/>
          <w:szCs w:val="24"/>
        </w:rPr>
        <w:t xml:space="preserve">　县级以上地方各级人民政府安全生产监督管理部门应当加强对存在重大危险源的危险化学品单位的监督检查，督促危险化学品单位做好重大危险源的辨识、安全评估及分级、登记建档、备案、监测监控、事故应急预案编制、核销和安全管理工作。</w:t>
      </w:r>
      <w:r w:rsidRPr="009925FA">
        <w:rPr>
          <w:rFonts w:ascii="宋体" w:eastAsia="宋体" w:hAnsi="宋体" w:cs="宋体" w:hint="eastAsia"/>
          <w:color w:val="000000"/>
          <w:kern w:val="0"/>
          <w:sz w:val="24"/>
          <w:szCs w:val="24"/>
        </w:rPr>
        <w:br/>
        <w:t xml:space="preserve">　　首次对重大危险源的监督检查应当包括下列主要内容：</w:t>
      </w:r>
      <w:r w:rsidRPr="009925FA">
        <w:rPr>
          <w:rFonts w:ascii="宋体" w:eastAsia="宋体" w:hAnsi="宋体" w:cs="宋体" w:hint="eastAsia"/>
          <w:color w:val="000000"/>
          <w:kern w:val="0"/>
          <w:sz w:val="24"/>
          <w:szCs w:val="24"/>
        </w:rPr>
        <w:br/>
        <w:t xml:space="preserve">　　（一）重大危险源的运行情况、安全管理规章制度及安全操作规程制定和落实情况；</w:t>
      </w:r>
      <w:r w:rsidRPr="009925FA">
        <w:rPr>
          <w:rFonts w:ascii="宋体" w:eastAsia="宋体" w:hAnsi="宋体" w:cs="宋体" w:hint="eastAsia"/>
          <w:color w:val="000000"/>
          <w:kern w:val="0"/>
          <w:sz w:val="24"/>
          <w:szCs w:val="24"/>
        </w:rPr>
        <w:br/>
        <w:t xml:space="preserve">　　（二）重大危险源的辨识、分级、安全评估、登记建档、备案情况；</w:t>
      </w:r>
      <w:r w:rsidRPr="009925FA">
        <w:rPr>
          <w:rFonts w:ascii="宋体" w:eastAsia="宋体" w:hAnsi="宋体" w:cs="宋体" w:hint="eastAsia"/>
          <w:color w:val="000000"/>
          <w:kern w:val="0"/>
          <w:sz w:val="24"/>
          <w:szCs w:val="24"/>
        </w:rPr>
        <w:br/>
      </w:r>
      <w:r w:rsidRPr="009925FA">
        <w:rPr>
          <w:rFonts w:ascii="宋体" w:eastAsia="宋体" w:hAnsi="宋体" w:cs="宋体" w:hint="eastAsia"/>
          <w:color w:val="000000"/>
          <w:kern w:val="0"/>
          <w:sz w:val="24"/>
          <w:szCs w:val="24"/>
        </w:rPr>
        <w:lastRenderedPageBreak/>
        <w:t xml:space="preserve">　　（三）重大危险源的监测监控情况；</w:t>
      </w:r>
      <w:r w:rsidRPr="009925FA">
        <w:rPr>
          <w:rFonts w:ascii="宋体" w:eastAsia="宋体" w:hAnsi="宋体" w:cs="宋体" w:hint="eastAsia"/>
          <w:color w:val="000000"/>
          <w:kern w:val="0"/>
          <w:sz w:val="24"/>
          <w:szCs w:val="24"/>
        </w:rPr>
        <w:br/>
        <w:t xml:space="preserve">　　（四）重大危险源安全设施和安全监测监控系统的检测、检验以及维护保养情况；</w:t>
      </w:r>
      <w:r w:rsidRPr="009925FA">
        <w:rPr>
          <w:rFonts w:ascii="宋体" w:eastAsia="宋体" w:hAnsi="宋体" w:cs="宋体" w:hint="eastAsia"/>
          <w:color w:val="000000"/>
          <w:kern w:val="0"/>
          <w:sz w:val="24"/>
          <w:szCs w:val="24"/>
        </w:rPr>
        <w:br/>
        <w:t xml:space="preserve">　　（五）重大危险源事故应急预案的编制、评审、备案、修订和演练情况；</w:t>
      </w:r>
      <w:r w:rsidRPr="009925FA">
        <w:rPr>
          <w:rFonts w:ascii="宋体" w:eastAsia="宋体" w:hAnsi="宋体" w:cs="宋体" w:hint="eastAsia"/>
          <w:color w:val="000000"/>
          <w:kern w:val="0"/>
          <w:sz w:val="24"/>
          <w:szCs w:val="24"/>
        </w:rPr>
        <w:br/>
        <w:t xml:space="preserve">　　（六）有关从业人员的安全培训教育情况；</w:t>
      </w:r>
      <w:r w:rsidRPr="009925FA">
        <w:rPr>
          <w:rFonts w:ascii="宋体" w:eastAsia="宋体" w:hAnsi="宋体" w:cs="宋体" w:hint="eastAsia"/>
          <w:color w:val="000000"/>
          <w:kern w:val="0"/>
          <w:sz w:val="24"/>
          <w:szCs w:val="24"/>
        </w:rPr>
        <w:br/>
        <w:t xml:space="preserve">　　（七）安全标志设置情况；</w:t>
      </w:r>
      <w:r w:rsidRPr="009925FA">
        <w:rPr>
          <w:rFonts w:ascii="宋体" w:eastAsia="宋体" w:hAnsi="宋体" w:cs="宋体" w:hint="eastAsia"/>
          <w:color w:val="000000"/>
          <w:kern w:val="0"/>
          <w:sz w:val="24"/>
          <w:szCs w:val="24"/>
        </w:rPr>
        <w:br/>
        <w:t xml:space="preserve">　　（八）应急救援器材、设备、物资配备情况；</w:t>
      </w:r>
      <w:r w:rsidRPr="009925FA">
        <w:rPr>
          <w:rFonts w:ascii="宋体" w:eastAsia="宋体" w:hAnsi="宋体" w:cs="宋体" w:hint="eastAsia"/>
          <w:color w:val="000000"/>
          <w:kern w:val="0"/>
          <w:sz w:val="24"/>
          <w:szCs w:val="24"/>
        </w:rPr>
        <w:br/>
        <w:t xml:space="preserve">　　（九）预防和控制事故措施的落实情况。</w:t>
      </w:r>
      <w:r w:rsidRPr="009925FA">
        <w:rPr>
          <w:rFonts w:ascii="宋体" w:eastAsia="宋体" w:hAnsi="宋体" w:cs="宋体" w:hint="eastAsia"/>
          <w:color w:val="000000"/>
          <w:kern w:val="0"/>
          <w:sz w:val="24"/>
          <w:szCs w:val="24"/>
        </w:rPr>
        <w:br/>
        <w:t xml:space="preserve">　　安全生产监督管理部门在监督检查中发现重大危险源存在事故隐患的，应当责令立即排除；重大事故隐患排除前或者排除过程中无法保证安全的，应当责令从危险区域内撤出作业人员，责令暂时停产停业或者停止使用；重大事故隐患排除后，经安全生产监督管理部门审查同意，方可恢复生产经营和使用。</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第三十一条</w:t>
      </w:r>
      <w:r w:rsidRPr="009925FA">
        <w:rPr>
          <w:rFonts w:ascii="宋体" w:eastAsia="宋体" w:hAnsi="宋体" w:cs="宋体" w:hint="eastAsia"/>
          <w:color w:val="000000"/>
          <w:kern w:val="0"/>
          <w:sz w:val="24"/>
          <w:szCs w:val="24"/>
        </w:rPr>
        <w:t xml:space="preserve">　县级以上地方各级人民政府安全生产监督管理部门应当会同本级人民政府有关部门，加强对工业（化工）园区等重大危险源集中区域的监督检查，确保重大危险源与周边单位、居民区、人员密集场所等重要目标和敏感场所之间保持适当的安全距离。</w:t>
      </w:r>
    </w:p>
    <w:p w:rsidR="009925FA" w:rsidRPr="009925FA" w:rsidRDefault="009925FA" w:rsidP="009925FA">
      <w:pPr>
        <w:widowControl/>
        <w:spacing w:before="100" w:beforeAutospacing="1" w:after="100" w:afterAutospacing="1" w:line="432" w:lineRule="auto"/>
        <w:jc w:val="center"/>
        <w:rPr>
          <w:rFonts w:ascii="宋体" w:eastAsia="宋体" w:hAnsi="宋体" w:cs="宋体"/>
          <w:color w:val="000000"/>
          <w:kern w:val="0"/>
          <w:sz w:val="24"/>
          <w:szCs w:val="24"/>
        </w:rPr>
      </w:pPr>
      <w:r w:rsidRPr="009925FA">
        <w:rPr>
          <w:rFonts w:ascii="宋体" w:eastAsia="宋体" w:hAnsi="宋体" w:cs="宋体" w:hint="eastAsia"/>
          <w:color w:val="000000"/>
          <w:kern w:val="0"/>
          <w:sz w:val="24"/>
          <w:szCs w:val="24"/>
        </w:rPr>
        <w:t>第五章　法律责任</w:t>
      </w:r>
    </w:p>
    <w:p w:rsidR="009925FA" w:rsidRPr="009925FA" w:rsidRDefault="009925FA" w:rsidP="009925FA">
      <w:pPr>
        <w:widowControl/>
        <w:spacing w:before="100" w:beforeAutospacing="1" w:after="100" w:afterAutospacing="1" w:line="432" w:lineRule="auto"/>
        <w:jc w:val="left"/>
        <w:rPr>
          <w:rFonts w:ascii="宋体" w:eastAsia="宋体" w:hAnsi="宋体" w:cs="宋体"/>
          <w:color w:val="000000"/>
          <w:kern w:val="0"/>
          <w:sz w:val="24"/>
          <w:szCs w:val="24"/>
        </w:rPr>
      </w:pPr>
      <w:r w:rsidRPr="009925FA">
        <w:rPr>
          <w:rFonts w:ascii="宋体" w:eastAsia="宋体" w:hAnsi="宋体" w:cs="宋体" w:hint="eastAsia"/>
          <w:color w:val="000000"/>
          <w:kern w:val="0"/>
          <w:sz w:val="24"/>
          <w:szCs w:val="24"/>
        </w:rPr>
        <w:t xml:space="preserve">　　</w:t>
      </w:r>
      <w:r w:rsidRPr="009925FA">
        <w:rPr>
          <w:rFonts w:ascii="宋体" w:eastAsia="宋体" w:hAnsi="宋体" w:cs="宋体" w:hint="eastAsia"/>
          <w:b/>
          <w:bCs/>
          <w:color w:val="000000"/>
          <w:kern w:val="0"/>
          <w:sz w:val="24"/>
          <w:szCs w:val="24"/>
        </w:rPr>
        <w:t>第三十二条</w:t>
      </w:r>
      <w:r w:rsidRPr="009925FA">
        <w:rPr>
          <w:rFonts w:ascii="宋体" w:eastAsia="宋体" w:hAnsi="宋体" w:cs="宋体" w:hint="eastAsia"/>
          <w:color w:val="000000"/>
          <w:kern w:val="0"/>
          <w:sz w:val="24"/>
          <w:szCs w:val="24"/>
        </w:rPr>
        <w:t xml:space="preserve">　危险化学品单位有下列行为之一的，由县级以上人民政府安全生产监督管理部门责令限期改正；逾期未改正的，责令停产停业整顿，可以并处2万元以上10万元以下的罚款：</w:t>
      </w:r>
      <w:r w:rsidRPr="009925FA">
        <w:rPr>
          <w:rFonts w:ascii="宋体" w:eastAsia="宋体" w:hAnsi="宋体" w:cs="宋体" w:hint="eastAsia"/>
          <w:color w:val="000000"/>
          <w:kern w:val="0"/>
          <w:sz w:val="24"/>
          <w:szCs w:val="24"/>
        </w:rPr>
        <w:br/>
        <w:t xml:space="preserve">　　（一）未按照本规定要求对重大危险源进行安全评估或者安全评价的；</w:t>
      </w:r>
      <w:r w:rsidRPr="009925FA">
        <w:rPr>
          <w:rFonts w:ascii="宋体" w:eastAsia="宋体" w:hAnsi="宋体" w:cs="宋体" w:hint="eastAsia"/>
          <w:color w:val="000000"/>
          <w:kern w:val="0"/>
          <w:sz w:val="24"/>
          <w:szCs w:val="24"/>
        </w:rPr>
        <w:br/>
        <w:t xml:space="preserve">　　（二）未按照本规定要求对重大危险源进行登记建档的；</w:t>
      </w:r>
      <w:r w:rsidRPr="009925FA">
        <w:rPr>
          <w:rFonts w:ascii="宋体" w:eastAsia="宋体" w:hAnsi="宋体" w:cs="宋体" w:hint="eastAsia"/>
          <w:color w:val="000000"/>
          <w:kern w:val="0"/>
          <w:sz w:val="24"/>
          <w:szCs w:val="24"/>
        </w:rPr>
        <w:br/>
        <w:t xml:space="preserve">　　（三）未按照本规定及相关标准要求对重大危险源进行安全监测监控的；</w:t>
      </w:r>
      <w:r w:rsidRPr="009925FA">
        <w:rPr>
          <w:rFonts w:ascii="宋体" w:eastAsia="宋体" w:hAnsi="宋体" w:cs="宋体" w:hint="eastAsia"/>
          <w:color w:val="000000"/>
          <w:kern w:val="0"/>
          <w:sz w:val="24"/>
          <w:szCs w:val="24"/>
        </w:rPr>
        <w:br/>
        <w:t xml:space="preserve">　　（四）未制定重大危险源事故应急预案的。</w:t>
      </w:r>
      <w:r w:rsidRPr="009925FA">
        <w:rPr>
          <w:rFonts w:ascii="宋体" w:eastAsia="宋体" w:hAnsi="宋体" w:cs="宋体" w:hint="eastAsia"/>
          <w:color w:val="000000"/>
          <w:kern w:val="0"/>
          <w:sz w:val="24"/>
          <w:szCs w:val="24"/>
        </w:rPr>
        <w:br/>
      </w:r>
      <w:r w:rsidRPr="009925FA">
        <w:rPr>
          <w:rFonts w:ascii="宋体" w:eastAsia="宋体" w:hAnsi="宋体" w:cs="宋体" w:hint="eastAsia"/>
          <w:color w:val="000000"/>
          <w:kern w:val="0"/>
          <w:sz w:val="24"/>
          <w:szCs w:val="24"/>
        </w:rPr>
        <w:lastRenderedPageBreak/>
        <w:t xml:space="preserve">　　</w:t>
      </w:r>
      <w:r w:rsidRPr="009925FA">
        <w:rPr>
          <w:rFonts w:ascii="宋体" w:eastAsia="宋体" w:hAnsi="宋体" w:cs="宋体" w:hint="eastAsia"/>
          <w:b/>
          <w:bCs/>
          <w:color w:val="000000"/>
          <w:kern w:val="0"/>
          <w:sz w:val="24"/>
          <w:szCs w:val="24"/>
        </w:rPr>
        <w:t>第三十三条</w:t>
      </w:r>
      <w:r w:rsidRPr="009925FA">
        <w:rPr>
          <w:rFonts w:ascii="宋体" w:eastAsia="宋体" w:hAnsi="宋体" w:cs="宋体" w:hint="eastAsia"/>
          <w:color w:val="000000"/>
          <w:kern w:val="0"/>
          <w:sz w:val="24"/>
          <w:szCs w:val="24"/>
        </w:rPr>
        <w:t xml:space="preserve">　危险化学品单位有下列行为之一的，由县级以上人民政府安全生产监督管理部门责令限期改正；逾期未改正的，责令停产停业整顿，并处5万元以下的罚款：</w:t>
      </w:r>
      <w:r w:rsidRPr="009925FA">
        <w:rPr>
          <w:rFonts w:ascii="宋体" w:eastAsia="宋体" w:hAnsi="宋体" w:cs="宋体" w:hint="eastAsia"/>
          <w:color w:val="000000"/>
          <w:kern w:val="0"/>
          <w:sz w:val="24"/>
          <w:szCs w:val="24"/>
        </w:rPr>
        <w:br/>
        <w:t xml:space="preserve">　　（一）未在构成重大危险源的场所设置明显的安全警示标志的；</w:t>
      </w:r>
      <w:r w:rsidRPr="009925FA">
        <w:rPr>
          <w:rFonts w:ascii="宋体" w:eastAsia="宋体" w:hAnsi="宋体" w:cs="宋体" w:hint="eastAsia"/>
          <w:color w:val="000000"/>
          <w:kern w:val="0"/>
          <w:sz w:val="24"/>
          <w:szCs w:val="24"/>
        </w:rPr>
        <w:br/>
        <w:t xml:space="preserve">　　（二）未对重大危险源中的设备、设施等进行定期检测、检验的。</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第三十四条</w:t>
      </w:r>
      <w:r w:rsidRPr="009925FA">
        <w:rPr>
          <w:rFonts w:ascii="宋体" w:eastAsia="宋体" w:hAnsi="宋体" w:cs="宋体" w:hint="eastAsia"/>
          <w:color w:val="000000"/>
          <w:kern w:val="0"/>
          <w:sz w:val="24"/>
          <w:szCs w:val="24"/>
        </w:rPr>
        <w:t xml:space="preserve">　危险化学品单位有下列情形之一的，由县级以上人民政府安全生产监督管理部门给予警告，可以并处5000元以上3万元以下的罚款：</w:t>
      </w:r>
      <w:r w:rsidRPr="009925FA">
        <w:rPr>
          <w:rFonts w:ascii="宋体" w:eastAsia="宋体" w:hAnsi="宋体" w:cs="宋体" w:hint="eastAsia"/>
          <w:color w:val="000000"/>
          <w:kern w:val="0"/>
          <w:sz w:val="24"/>
          <w:szCs w:val="24"/>
        </w:rPr>
        <w:br/>
        <w:t xml:space="preserve">　　（一）未按照标准对重大危险源进行辨识的；</w:t>
      </w:r>
      <w:r w:rsidRPr="009925FA">
        <w:rPr>
          <w:rFonts w:ascii="宋体" w:eastAsia="宋体" w:hAnsi="宋体" w:cs="宋体" w:hint="eastAsia"/>
          <w:color w:val="000000"/>
          <w:kern w:val="0"/>
          <w:sz w:val="24"/>
          <w:szCs w:val="24"/>
        </w:rPr>
        <w:br/>
        <w:t xml:space="preserve">　　（二）未按照本规定明确重大危险源中关键装置、重点部位的责任人或者责任机构的；</w:t>
      </w:r>
      <w:r w:rsidRPr="009925FA">
        <w:rPr>
          <w:rFonts w:ascii="宋体" w:eastAsia="宋体" w:hAnsi="宋体" w:cs="宋体" w:hint="eastAsia"/>
          <w:color w:val="000000"/>
          <w:kern w:val="0"/>
          <w:sz w:val="24"/>
          <w:szCs w:val="24"/>
        </w:rPr>
        <w:br/>
        <w:t xml:space="preserve">　　（三）未按照本规定建立应急救援组织或者配备应急救援人员，以及配备必要的防护装备及器材、设备、物资，并保障其完好的；</w:t>
      </w:r>
      <w:r w:rsidRPr="009925FA">
        <w:rPr>
          <w:rFonts w:ascii="宋体" w:eastAsia="宋体" w:hAnsi="宋体" w:cs="宋体" w:hint="eastAsia"/>
          <w:color w:val="000000"/>
          <w:kern w:val="0"/>
          <w:sz w:val="24"/>
          <w:szCs w:val="24"/>
        </w:rPr>
        <w:br/>
        <w:t xml:space="preserve">　　（四）未按照本规定进行重大危险源备案或者核销的；</w:t>
      </w:r>
      <w:r w:rsidRPr="009925FA">
        <w:rPr>
          <w:rFonts w:ascii="宋体" w:eastAsia="宋体" w:hAnsi="宋体" w:cs="宋体" w:hint="eastAsia"/>
          <w:color w:val="000000"/>
          <w:kern w:val="0"/>
          <w:sz w:val="24"/>
          <w:szCs w:val="24"/>
        </w:rPr>
        <w:br/>
        <w:t xml:space="preserve">　　（五）未将重大危险源可能引发的事故后果、应急措施等信息告知可能受影响的单位、区域及人员的；</w:t>
      </w:r>
      <w:r w:rsidRPr="009925FA">
        <w:rPr>
          <w:rFonts w:ascii="宋体" w:eastAsia="宋体" w:hAnsi="宋体" w:cs="宋体" w:hint="eastAsia"/>
          <w:color w:val="000000"/>
          <w:kern w:val="0"/>
          <w:sz w:val="24"/>
          <w:szCs w:val="24"/>
        </w:rPr>
        <w:br/>
        <w:t xml:space="preserve">　　（六）未按照本规定要求开展重大危险源事故应急预案演练的；</w:t>
      </w:r>
      <w:r w:rsidRPr="009925FA">
        <w:rPr>
          <w:rFonts w:ascii="宋体" w:eastAsia="宋体" w:hAnsi="宋体" w:cs="宋体" w:hint="eastAsia"/>
          <w:color w:val="000000"/>
          <w:kern w:val="0"/>
          <w:sz w:val="24"/>
          <w:szCs w:val="24"/>
        </w:rPr>
        <w:br/>
        <w:t xml:space="preserve">　　（七）未按照本规定对重大危险源的安全生产状况进行定期检查，采取措施消除事故隐患的。</w:t>
      </w:r>
      <w:r w:rsidRPr="009925FA">
        <w:rPr>
          <w:rFonts w:ascii="宋体" w:eastAsia="宋体" w:hAnsi="宋体" w:cs="宋体" w:hint="eastAsia"/>
          <w:color w:val="000000"/>
          <w:kern w:val="0"/>
          <w:sz w:val="24"/>
          <w:szCs w:val="24"/>
        </w:rPr>
        <w:br/>
        <w:t xml:space="preserve">　　</w:t>
      </w:r>
      <w:r w:rsidRPr="009925FA">
        <w:rPr>
          <w:rFonts w:ascii="宋体" w:eastAsia="宋体" w:hAnsi="宋体" w:cs="宋体" w:hint="eastAsia"/>
          <w:b/>
          <w:bCs/>
          <w:color w:val="000000"/>
          <w:kern w:val="0"/>
          <w:sz w:val="24"/>
          <w:szCs w:val="24"/>
        </w:rPr>
        <w:t>第三十五条</w:t>
      </w:r>
      <w:r w:rsidRPr="009925FA">
        <w:rPr>
          <w:rFonts w:ascii="宋体" w:eastAsia="宋体" w:hAnsi="宋体" w:cs="宋体" w:hint="eastAsia"/>
          <w:color w:val="000000"/>
          <w:kern w:val="0"/>
          <w:sz w:val="24"/>
          <w:szCs w:val="24"/>
        </w:rPr>
        <w:t xml:space="preserve">　承担检测、检验、安全评价工作的机构，出具虚假证明，构成犯罪的，依照刑法有关规定追究刑事责任；尚不够刑事处罚的，由县级以上人民政府安全生产监督管理部门没收违法所得；违法所得在5000元以上的，并处违法所得2倍以上5倍以下的罚款；没有违法所得或者违法所得不足5000元的，单处或者并处5000元以上2万元以下的罚款；同时可对其直接负责的主管人员和其他直接责任人员处5000元以上5万元以下的罚款；给他人造成损害</w:t>
      </w:r>
      <w:r w:rsidRPr="009925FA">
        <w:rPr>
          <w:rFonts w:ascii="宋体" w:eastAsia="宋体" w:hAnsi="宋体" w:cs="宋体" w:hint="eastAsia"/>
          <w:color w:val="000000"/>
          <w:kern w:val="0"/>
          <w:sz w:val="24"/>
          <w:szCs w:val="24"/>
        </w:rPr>
        <w:lastRenderedPageBreak/>
        <w:t>的，与危险化学品单位承担连带赔偿责任。</w:t>
      </w:r>
      <w:r w:rsidRPr="009925FA">
        <w:rPr>
          <w:rFonts w:ascii="宋体" w:eastAsia="宋体" w:hAnsi="宋体" w:cs="宋体" w:hint="eastAsia"/>
          <w:color w:val="000000"/>
          <w:kern w:val="0"/>
          <w:sz w:val="24"/>
          <w:szCs w:val="24"/>
        </w:rPr>
        <w:br/>
        <w:t xml:space="preserve">　　对有前款违法行为的机构，撤销其相应资格。</w:t>
      </w:r>
    </w:p>
    <w:p w:rsidR="009925FA" w:rsidRPr="009925FA" w:rsidRDefault="009925FA" w:rsidP="009925FA">
      <w:pPr>
        <w:widowControl/>
        <w:spacing w:before="100" w:beforeAutospacing="1" w:after="100" w:afterAutospacing="1" w:line="432" w:lineRule="auto"/>
        <w:jc w:val="center"/>
        <w:rPr>
          <w:rFonts w:ascii="宋体" w:eastAsia="宋体" w:hAnsi="宋体" w:cs="宋体"/>
          <w:color w:val="000000"/>
          <w:kern w:val="0"/>
          <w:sz w:val="24"/>
          <w:szCs w:val="24"/>
        </w:rPr>
      </w:pPr>
      <w:r w:rsidRPr="009925FA">
        <w:rPr>
          <w:rFonts w:ascii="宋体" w:eastAsia="宋体" w:hAnsi="宋体" w:cs="宋体" w:hint="eastAsia"/>
          <w:color w:val="000000"/>
          <w:kern w:val="0"/>
          <w:sz w:val="24"/>
          <w:szCs w:val="24"/>
        </w:rPr>
        <w:t>第六章　附　　则</w:t>
      </w:r>
    </w:p>
    <w:p w:rsidR="009925FA" w:rsidRPr="009925FA" w:rsidRDefault="009925FA" w:rsidP="009925FA">
      <w:pPr>
        <w:widowControl/>
        <w:spacing w:before="100" w:beforeAutospacing="1" w:after="100" w:afterAutospacing="1" w:line="432" w:lineRule="auto"/>
        <w:jc w:val="left"/>
        <w:rPr>
          <w:rFonts w:ascii="宋体" w:eastAsia="宋体" w:hAnsi="宋体" w:cs="宋体"/>
          <w:color w:val="000000"/>
          <w:kern w:val="0"/>
          <w:sz w:val="24"/>
          <w:szCs w:val="24"/>
        </w:rPr>
      </w:pPr>
      <w:r w:rsidRPr="009925FA">
        <w:rPr>
          <w:rFonts w:ascii="宋体" w:eastAsia="宋体" w:hAnsi="宋体" w:cs="宋体" w:hint="eastAsia"/>
          <w:color w:val="000000"/>
          <w:kern w:val="0"/>
          <w:sz w:val="24"/>
          <w:szCs w:val="24"/>
        </w:rPr>
        <w:t xml:space="preserve">　　</w:t>
      </w:r>
      <w:r w:rsidRPr="009925FA">
        <w:rPr>
          <w:rFonts w:ascii="宋体" w:eastAsia="宋体" w:hAnsi="宋体" w:cs="宋体" w:hint="eastAsia"/>
          <w:b/>
          <w:bCs/>
          <w:color w:val="000000"/>
          <w:kern w:val="0"/>
          <w:sz w:val="24"/>
          <w:szCs w:val="24"/>
        </w:rPr>
        <w:t>第三十六条</w:t>
      </w:r>
      <w:r w:rsidRPr="009925FA">
        <w:rPr>
          <w:rFonts w:ascii="宋体" w:eastAsia="宋体" w:hAnsi="宋体" w:cs="宋体" w:hint="eastAsia"/>
          <w:color w:val="000000"/>
          <w:kern w:val="0"/>
          <w:sz w:val="24"/>
          <w:szCs w:val="24"/>
        </w:rPr>
        <w:t xml:space="preserve">　本规定自2011年12月1日起施行。</w:t>
      </w:r>
    </w:p>
    <w:p w:rsidR="00FD5972" w:rsidRDefault="009925FA" w:rsidP="009925FA">
      <w:pPr>
        <w:rPr>
          <w:rFonts w:ascii="宋体" w:eastAsia="宋体" w:hAnsi="宋体" w:cs="宋体"/>
          <w:color w:val="000000"/>
          <w:kern w:val="0"/>
          <w:sz w:val="24"/>
          <w:szCs w:val="24"/>
        </w:rPr>
      </w:pPr>
      <w:r w:rsidRPr="009925FA">
        <w:rPr>
          <w:rFonts w:ascii="宋体" w:eastAsia="宋体" w:hAnsi="宋体" w:cs="宋体" w:hint="eastAsia"/>
          <w:color w:val="000000"/>
          <w:kern w:val="0"/>
          <w:sz w:val="24"/>
          <w:szCs w:val="24"/>
        </w:rPr>
        <w:t>附件：</w:t>
      </w:r>
      <w:r w:rsidRPr="009925FA">
        <w:rPr>
          <w:rFonts w:ascii="宋体" w:eastAsia="宋体" w:hAnsi="宋体" w:cs="宋体" w:hint="eastAsia"/>
          <w:color w:val="000000"/>
          <w:kern w:val="0"/>
          <w:sz w:val="24"/>
          <w:szCs w:val="24"/>
        </w:rPr>
        <w:br/>
        <w:t xml:space="preserve">　　1、</w:t>
      </w:r>
      <w:hyperlink r:id="rId6" w:tgtFrame="_blank" w:tooltip="http://www.gov.cn/gzdt/att/att/site1/20110913/001e3741a2cc0fd8f15f01.doc" w:history="1">
        <w:r w:rsidRPr="009925FA">
          <w:rPr>
            <w:rFonts w:ascii="宋体" w:eastAsia="宋体" w:hAnsi="宋体" w:cs="宋体" w:hint="eastAsia"/>
            <w:color w:val="000000"/>
            <w:kern w:val="0"/>
            <w:sz w:val="24"/>
            <w:szCs w:val="24"/>
          </w:rPr>
          <w:t>危险化学品重大危险源分级方法</w:t>
        </w:r>
      </w:hyperlink>
      <w:r w:rsidRPr="009925FA">
        <w:rPr>
          <w:rFonts w:ascii="宋体" w:eastAsia="宋体" w:hAnsi="宋体" w:cs="宋体" w:hint="eastAsia"/>
          <w:color w:val="000000"/>
          <w:kern w:val="0"/>
          <w:sz w:val="24"/>
          <w:szCs w:val="24"/>
        </w:rPr>
        <w:br/>
        <w:t xml:space="preserve">　　2、</w:t>
      </w:r>
      <w:hyperlink r:id="rId7" w:tgtFrame="_blank" w:tooltip="http://www.gov.cn/gzdt/att/att/site1/20110913/001e3741a2cc0fd8f17502.doc" w:history="1">
        <w:r w:rsidRPr="009925FA">
          <w:rPr>
            <w:rFonts w:ascii="宋体" w:eastAsia="宋体" w:hAnsi="宋体" w:cs="宋体" w:hint="eastAsia"/>
            <w:color w:val="000000"/>
            <w:kern w:val="0"/>
            <w:sz w:val="24"/>
            <w:szCs w:val="24"/>
          </w:rPr>
          <w:t>可容许风险标准</w:t>
        </w:r>
      </w:hyperlink>
    </w:p>
    <w:p w:rsidR="004A4D6C" w:rsidRDefault="004A4D6C" w:rsidP="009925FA">
      <w:pPr>
        <w:rPr>
          <w:rFonts w:ascii="宋体" w:eastAsia="宋体" w:hAnsi="宋体" w:cs="宋体"/>
          <w:color w:val="000000"/>
          <w:kern w:val="0"/>
          <w:sz w:val="24"/>
          <w:szCs w:val="24"/>
        </w:rPr>
      </w:pPr>
    </w:p>
    <w:p w:rsidR="004A4D6C" w:rsidRDefault="004A4D6C" w:rsidP="009925FA">
      <w:pPr>
        <w:rPr>
          <w:rFonts w:ascii="宋体" w:eastAsia="宋体" w:hAnsi="宋体" w:cs="宋体"/>
          <w:color w:val="000000"/>
          <w:kern w:val="0"/>
          <w:sz w:val="24"/>
          <w:szCs w:val="24"/>
        </w:rPr>
      </w:pPr>
    </w:p>
    <w:p w:rsidR="004A4D6C" w:rsidRDefault="004A4D6C" w:rsidP="009925FA">
      <w:r>
        <w:rPr>
          <w:rFonts w:ascii="微软雅黑" w:eastAsia="微软雅黑" w:hAnsi="微软雅黑"/>
          <w:noProof/>
          <w:color w:val="555555"/>
          <w:szCs w:val="21"/>
        </w:rPr>
        <w:drawing>
          <wp:inline distT="0" distB="0" distL="0" distR="0" wp14:anchorId="78CDF648" wp14:editId="23BA8111">
            <wp:extent cx="5273675" cy="5581650"/>
            <wp:effectExtent l="0" t="0" r="3175" b="0"/>
            <wp:docPr id="2" name="img-png" descr="http://sinacloud.net/swf.ishared/s0iiadYeh.jpg?Expires=1515037792&amp;KID=sina%2CSAE0000000W1W2NYLKW2&amp;ssig=ONDPuT0vAc&amp;range=0-22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ng" descr="http://sinacloud.net/swf.ishared/s0iiadYeh.jpg?Expires=1515037792&amp;KID=sina%2CSAE0000000W1W2NYLKW2&amp;ssig=ONDPuT0vAc&amp;range=0-2237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7900" cy="5586122"/>
                    </a:xfrm>
                    <a:prstGeom prst="rect">
                      <a:avLst/>
                    </a:prstGeom>
                    <a:noFill/>
                    <a:ln>
                      <a:noFill/>
                    </a:ln>
                  </pic:spPr>
                </pic:pic>
              </a:graphicData>
            </a:graphic>
          </wp:inline>
        </w:drawing>
      </w:r>
    </w:p>
    <w:p w:rsidR="00E26729" w:rsidRDefault="00E26729" w:rsidP="009925FA">
      <w:r>
        <w:rPr>
          <w:noProof/>
        </w:rPr>
        <w:lastRenderedPageBreak/>
        <w:drawing>
          <wp:inline distT="0" distB="0" distL="0" distR="0" wp14:anchorId="7D6E4D0B" wp14:editId="6B9DF40F">
            <wp:extent cx="5274310" cy="69532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6953250"/>
                    </a:xfrm>
                    <a:prstGeom prst="rect">
                      <a:avLst/>
                    </a:prstGeom>
                  </pic:spPr>
                </pic:pic>
              </a:graphicData>
            </a:graphic>
          </wp:inline>
        </w:drawing>
      </w:r>
    </w:p>
    <w:p w:rsidR="00E26729" w:rsidRDefault="00E26729" w:rsidP="009925FA">
      <w:r>
        <w:rPr>
          <w:noProof/>
        </w:rPr>
        <w:lastRenderedPageBreak/>
        <w:drawing>
          <wp:inline distT="0" distB="0" distL="0" distR="0" wp14:anchorId="0603ACC8" wp14:editId="7E6D92AD">
            <wp:extent cx="5274310" cy="56114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5611495"/>
                    </a:xfrm>
                    <a:prstGeom prst="rect">
                      <a:avLst/>
                    </a:prstGeom>
                  </pic:spPr>
                </pic:pic>
              </a:graphicData>
            </a:graphic>
          </wp:inline>
        </w:drawing>
      </w:r>
    </w:p>
    <w:p w:rsidR="000F5972" w:rsidRDefault="000F5972" w:rsidP="009925FA"/>
    <w:p w:rsidR="000F5972" w:rsidRDefault="000F5972" w:rsidP="009925FA"/>
    <w:p w:rsidR="000F5972" w:rsidRDefault="000F5972" w:rsidP="009925FA"/>
    <w:p w:rsidR="000F5972" w:rsidRDefault="000F5972" w:rsidP="009925FA"/>
    <w:p w:rsidR="000F5972" w:rsidRDefault="000F5972" w:rsidP="009925FA">
      <w:pPr>
        <w:rPr>
          <w:noProof/>
        </w:rPr>
      </w:pPr>
    </w:p>
    <w:p w:rsidR="000F5972" w:rsidRDefault="000F5972" w:rsidP="009925FA">
      <w:pPr>
        <w:rPr>
          <w:noProof/>
        </w:rPr>
      </w:pPr>
    </w:p>
    <w:p w:rsidR="000F5972" w:rsidRDefault="000F5972" w:rsidP="009925FA">
      <w:pPr>
        <w:rPr>
          <w:noProof/>
        </w:rPr>
      </w:pPr>
    </w:p>
    <w:p w:rsidR="000F5972" w:rsidRDefault="000F5972" w:rsidP="009925FA">
      <w:pPr>
        <w:rPr>
          <w:noProof/>
        </w:rPr>
      </w:pPr>
    </w:p>
    <w:p w:rsidR="000F5972" w:rsidRDefault="000F5972" w:rsidP="009925FA">
      <w:pPr>
        <w:rPr>
          <w:noProof/>
        </w:rPr>
      </w:pPr>
    </w:p>
    <w:p w:rsidR="000F5972" w:rsidRDefault="000F5972" w:rsidP="009925FA">
      <w:pPr>
        <w:rPr>
          <w:noProof/>
        </w:rPr>
      </w:pPr>
    </w:p>
    <w:p w:rsidR="000F5972" w:rsidRDefault="000F5972" w:rsidP="009925FA">
      <w:pPr>
        <w:rPr>
          <w:noProof/>
        </w:rPr>
      </w:pPr>
    </w:p>
    <w:p w:rsidR="000F5972" w:rsidRDefault="000F5972" w:rsidP="009925FA">
      <w:pPr>
        <w:rPr>
          <w:noProof/>
        </w:rPr>
      </w:pPr>
    </w:p>
    <w:p w:rsidR="000F5972" w:rsidRDefault="000F5972" w:rsidP="009925FA">
      <w:pPr>
        <w:rPr>
          <w:noProof/>
        </w:rPr>
      </w:pPr>
    </w:p>
    <w:p w:rsidR="000F5972" w:rsidRDefault="000F5972" w:rsidP="009925FA">
      <w:pPr>
        <w:rPr>
          <w:noProof/>
        </w:rPr>
      </w:pPr>
    </w:p>
    <w:p w:rsidR="000F5972" w:rsidRDefault="000F5972" w:rsidP="009925FA">
      <w:pPr>
        <w:rPr>
          <w:noProof/>
        </w:rPr>
      </w:pPr>
    </w:p>
    <w:p w:rsidR="000F5972" w:rsidRDefault="000F5972" w:rsidP="009925FA">
      <w:pPr>
        <w:rPr>
          <w:noProof/>
        </w:rPr>
      </w:pPr>
      <w:r>
        <w:rPr>
          <w:noProof/>
        </w:rPr>
        <w:lastRenderedPageBreak/>
        <w:drawing>
          <wp:inline distT="0" distB="0" distL="0" distR="0" wp14:anchorId="3AD3246C" wp14:editId="6766855B">
            <wp:extent cx="5274310" cy="157797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577975"/>
                    </a:xfrm>
                    <a:prstGeom prst="rect">
                      <a:avLst/>
                    </a:prstGeom>
                  </pic:spPr>
                </pic:pic>
              </a:graphicData>
            </a:graphic>
          </wp:inline>
        </w:drawing>
      </w:r>
    </w:p>
    <w:p w:rsidR="000F5972" w:rsidRDefault="000F5972" w:rsidP="009925FA">
      <w:pPr>
        <w:rPr>
          <w:rFonts w:hint="eastAsia"/>
          <w:noProof/>
        </w:rPr>
      </w:pPr>
    </w:p>
    <w:p w:rsidR="000F5972" w:rsidRDefault="000F5972" w:rsidP="009925FA">
      <w:r>
        <w:rPr>
          <w:noProof/>
        </w:rPr>
        <w:drawing>
          <wp:inline distT="0" distB="0" distL="0" distR="0" wp14:anchorId="41F8AA8B" wp14:editId="59F141FF">
            <wp:extent cx="5274310" cy="556577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5565775"/>
                    </a:xfrm>
                    <a:prstGeom prst="rect">
                      <a:avLst/>
                    </a:prstGeom>
                  </pic:spPr>
                </pic:pic>
              </a:graphicData>
            </a:graphic>
          </wp:inline>
        </w:drawing>
      </w:r>
    </w:p>
    <w:p w:rsidR="000F5972" w:rsidRDefault="000F5972" w:rsidP="009925FA"/>
    <w:p w:rsidR="000F5972" w:rsidRDefault="000F5972" w:rsidP="009925FA"/>
    <w:p w:rsidR="000F5972" w:rsidRDefault="000F5972" w:rsidP="009925FA"/>
    <w:p w:rsidR="000F5972" w:rsidRDefault="000F5972" w:rsidP="009925FA"/>
    <w:p w:rsidR="000F5972" w:rsidRDefault="000F5972" w:rsidP="009925FA"/>
    <w:p w:rsidR="000F5972" w:rsidRDefault="000F5972" w:rsidP="009925FA"/>
    <w:p w:rsidR="000F5972" w:rsidRDefault="00173311" w:rsidP="009925FA">
      <w:r>
        <w:rPr>
          <w:noProof/>
        </w:rPr>
        <w:lastRenderedPageBreak/>
        <w:drawing>
          <wp:inline distT="0" distB="0" distL="0" distR="0" wp14:anchorId="51528978" wp14:editId="0E780677">
            <wp:extent cx="5274310" cy="620649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6206490"/>
                    </a:xfrm>
                    <a:prstGeom prst="rect">
                      <a:avLst/>
                    </a:prstGeom>
                  </pic:spPr>
                </pic:pic>
              </a:graphicData>
            </a:graphic>
          </wp:inline>
        </w:drawing>
      </w:r>
    </w:p>
    <w:p w:rsidR="000F5972" w:rsidRDefault="008533F9" w:rsidP="009925FA">
      <w:pPr>
        <w:rPr>
          <w:rFonts w:hint="eastAsia"/>
        </w:rPr>
      </w:pPr>
      <w:r>
        <w:rPr>
          <w:noProof/>
        </w:rPr>
        <w:lastRenderedPageBreak/>
        <w:drawing>
          <wp:inline distT="0" distB="0" distL="0" distR="0" wp14:anchorId="2129E8F1" wp14:editId="680F1606">
            <wp:extent cx="5274310" cy="4110355"/>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110355"/>
                    </a:xfrm>
                    <a:prstGeom prst="rect">
                      <a:avLst/>
                    </a:prstGeom>
                  </pic:spPr>
                </pic:pic>
              </a:graphicData>
            </a:graphic>
          </wp:inline>
        </w:drawing>
      </w:r>
      <w:bookmarkStart w:id="0" w:name="_GoBack"/>
      <w:bookmarkEnd w:id="0"/>
    </w:p>
    <w:sectPr w:rsidR="000F597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059" w:rsidRDefault="00CC4059" w:rsidP="009925FA">
      <w:r>
        <w:separator/>
      </w:r>
    </w:p>
  </w:endnote>
  <w:endnote w:type="continuationSeparator" w:id="0">
    <w:p w:rsidR="00CC4059" w:rsidRDefault="00CC4059" w:rsidP="00992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059" w:rsidRDefault="00CC4059" w:rsidP="009925FA">
      <w:r>
        <w:separator/>
      </w:r>
    </w:p>
  </w:footnote>
  <w:footnote w:type="continuationSeparator" w:id="0">
    <w:p w:rsidR="00CC4059" w:rsidRDefault="00CC4059" w:rsidP="009925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9DA"/>
    <w:rsid w:val="00070867"/>
    <w:rsid w:val="000F5972"/>
    <w:rsid w:val="00173311"/>
    <w:rsid w:val="004A4D6C"/>
    <w:rsid w:val="008533F9"/>
    <w:rsid w:val="009925FA"/>
    <w:rsid w:val="00AD39DA"/>
    <w:rsid w:val="00CC4059"/>
    <w:rsid w:val="00E26729"/>
    <w:rsid w:val="00FD59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68DF8E-B3DE-4E7F-B517-FABE59D2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925F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925FA"/>
    <w:rPr>
      <w:sz w:val="18"/>
      <w:szCs w:val="18"/>
    </w:rPr>
  </w:style>
  <w:style w:type="paragraph" w:styleId="a4">
    <w:name w:val="footer"/>
    <w:basedOn w:val="a"/>
    <w:link w:val="Char0"/>
    <w:uiPriority w:val="99"/>
    <w:unhideWhenUsed/>
    <w:rsid w:val="009925FA"/>
    <w:pPr>
      <w:tabs>
        <w:tab w:val="center" w:pos="4153"/>
        <w:tab w:val="right" w:pos="8306"/>
      </w:tabs>
      <w:snapToGrid w:val="0"/>
      <w:jc w:val="left"/>
    </w:pPr>
    <w:rPr>
      <w:sz w:val="18"/>
      <w:szCs w:val="18"/>
    </w:rPr>
  </w:style>
  <w:style w:type="character" w:customStyle="1" w:styleId="Char0">
    <w:name w:val="页脚 Char"/>
    <w:basedOn w:val="a0"/>
    <w:link w:val="a4"/>
    <w:uiPriority w:val="99"/>
    <w:rsid w:val="009925F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www.gov.cn/gzdt/att/att/site1/20110913/001e3741a2cc0fd8f17502.doc"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gov.cn/gzdt/att/att/site1/20110913/001e3741a2cc0fd8f15f01.doc"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16</Pages>
  <Words>1045</Words>
  <Characters>5958</Characters>
  <Application>Microsoft Office Word</Application>
  <DocSecurity>0</DocSecurity>
  <Lines>49</Lines>
  <Paragraphs>13</Paragraphs>
  <ScaleCrop>false</ScaleCrop>
  <Company>Microsoft</Company>
  <LinksUpToDate>false</LinksUpToDate>
  <CharactersWithSpaces>6990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官伟平</dc:creator>
  <cp:keywords/>
  <dc:description/>
  <cp:lastModifiedBy>官伟平</cp:lastModifiedBy>
  <cp:revision>7</cp:revision>
  <dcterms:created xsi:type="dcterms:W3CDTF">2017-12-18T04:49:00Z</dcterms:created>
  <dcterms:modified xsi:type="dcterms:W3CDTF">2017-12-18T05:10:00Z</dcterms:modified>
</cp:coreProperties>
</file>