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tabs>
          <w:tab w:val="center" w:pos="4535"/>
          <w:tab w:val="right" w:pos="9070"/>
        </w:tabs>
        <w:kinsoku/>
        <w:wordWrap/>
        <w:overflowPunct/>
        <w:topLinePunct w:val="0"/>
        <w:autoSpaceDE/>
        <w:autoSpaceDN/>
        <w:bidi w:val="0"/>
        <w:adjustRightInd/>
        <w:snapToGrid/>
        <w:spacing w:before="157" w:beforeLines="50" w:after="157" w:afterLines="50" w:line="240" w:lineRule="auto"/>
        <w:jc w:val="left"/>
        <w:textAlignment w:val="auto"/>
        <w:rPr>
          <w:rFonts w:hint="default" w:ascii="Times New Roman" w:hAnsi="Times New Roman" w:cs="Times New Roman"/>
          <w:color w:val="auto"/>
          <w:highlight w:val="none"/>
          <w:lang w:val="en-US" w:eastAsia="zh-CN"/>
        </w:rPr>
      </w:pPr>
      <w:bookmarkStart w:id="0" w:name="_Toc8872"/>
      <w:bookmarkEnd w:id="0"/>
      <w:bookmarkStart w:id="1" w:name="_Toc504989513"/>
      <w:bookmarkEnd w:id="1"/>
      <w:bookmarkStart w:id="2" w:name="_Toc410025712"/>
      <w:bookmarkStart w:id="3" w:name="_Toc378062542"/>
      <w:bookmarkStart w:id="4" w:name="_Toc378073297"/>
      <w:bookmarkStart w:id="5" w:name="_Toc363822710"/>
      <w:bookmarkStart w:id="6" w:name="_Toc410029771"/>
      <w:bookmarkStart w:id="7" w:name="_Toc396746022"/>
      <w:bookmarkStart w:id="8" w:name="_Toc417592094"/>
      <w:bookmarkStart w:id="9" w:name="_Toc419275063"/>
      <w:bookmarkStart w:id="10" w:name="_Toc396807662"/>
      <w:bookmarkStart w:id="11" w:name="_Toc417588168"/>
      <w:bookmarkStart w:id="12" w:name="_Toc27010"/>
      <w:bookmarkStart w:id="13" w:name="_Toc417637390"/>
      <w:bookmarkStart w:id="14" w:name="_Toc361731290"/>
      <w:r>
        <w:rPr>
          <w:rFonts w:hint="default" w:ascii="Times New Roman" w:hAnsi="Times New Roman" w:cs="Times New Roman"/>
          <w:color w:val="auto"/>
          <w:sz w:val="24"/>
          <w:szCs w:val="24"/>
          <w:highlight w:val="none"/>
        </w:rPr>
        <w:t>应急预案版本号：</w:t>
      </w:r>
      <w:r>
        <w:rPr>
          <w:rFonts w:hint="eastAsia" w:ascii="Times New Roman" w:hAnsi="Times New Roman" w:eastAsia="宋体" w:cs="Times New Roman"/>
          <w:color w:val="auto"/>
          <w:kern w:val="2"/>
          <w:sz w:val="24"/>
          <w:szCs w:val="24"/>
          <w:highlight w:val="none"/>
          <w:lang w:val="en-US" w:eastAsia="zh-CN" w:bidi="ar-SA"/>
        </w:rPr>
        <w:t>CSJZY-NB</w:t>
      </w:r>
      <w:r>
        <w:rPr>
          <w:rFonts w:hint="eastAsia" w:cs="Times New Roman"/>
          <w:color w:val="auto"/>
          <w:kern w:val="2"/>
          <w:sz w:val="24"/>
          <w:szCs w:val="24"/>
          <w:highlight w:val="none"/>
          <w:lang w:val="en-US" w:eastAsia="zh-CN" w:bidi="ar-SA"/>
        </w:rPr>
        <w:t>Y</w:t>
      </w:r>
      <w:r>
        <w:rPr>
          <w:rFonts w:hint="eastAsia" w:ascii="Times New Roman" w:hAnsi="Times New Roman" w:eastAsia="宋体" w:cs="Times New Roman"/>
          <w:color w:val="auto"/>
          <w:kern w:val="2"/>
          <w:sz w:val="24"/>
          <w:szCs w:val="24"/>
          <w:highlight w:val="none"/>
          <w:lang w:val="en-US" w:eastAsia="zh-CN" w:bidi="ar-SA"/>
        </w:rPr>
        <w:t>-YA-2023</w:t>
      </w:r>
      <w:r>
        <w:rPr>
          <w:rFonts w:hint="default" w:ascii="Times New Roman" w:hAnsi="Times New Roman" w:eastAsia="宋体" w:cs="Times New Roman"/>
          <w:color w:val="auto"/>
          <w:kern w:val="2"/>
          <w:sz w:val="24"/>
          <w:szCs w:val="24"/>
          <w:highlight w:val="none"/>
          <w:lang w:val="en-US" w:eastAsia="zh-CN" w:bidi="ar-SA"/>
        </w:rPr>
        <w:t xml:space="preserve"> </w:t>
      </w:r>
      <w:r>
        <w:rPr>
          <w:rFonts w:hint="default" w:ascii="Times New Roman" w:hAnsi="Times New Roman" w:cs="Times New Roman"/>
          <w:b w:val="0"/>
          <w:bCs w:val="0"/>
          <w:color w:val="auto"/>
          <w:sz w:val="24"/>
          <w:szCs w:val="24"/>
          <w:highlight w:val="none"/>
          <w:lang w:val="en-US" w:eastAsia="zh-CN"/>
        </w:rPr>
        <w:t xml:space="preserve">               </w:t>
      </w:r>
      <w:r>
        <w:rPr>
          <w:rFonts w:hint="eastAsia" w:cs="Times New Roman"/>
          <w:b w:val="0"/>
          <w:bCs w:val="0"/>
          <w:color w:val="auto"/>
          <w:sz w:val="24"/>
          <w:szCs w:val="24"/>
          <w:highlight w:val="none"/>
          <w:lang w:val="en-US" w:eastAsia="zh-CN"/>
        </w:rPr>
        <w:t xml:space="preserve"> </w:t>
      </w:r>
      <w:r>
        <w:rPr>
          <w:rFonts w:hint="default" w:ascii="Times New Roman" w:hAnsi="Times New Roman" w:cs="Times New Roman"/>
          <w:b w:val="0"/>
          <w:bCs w:val="0"/>
          <w:color w:val="auto"/>
          <w:sz w:val="24"/>
          <w:szCs w:val="24"/>
          <w:highlight w:val="none"/>
          <w:lang w:val="en-US" w:eastAsia="zh-CN"/>
        </w:rPr>
        <w:t xml:space="preserve">      </w:t>
      </w:r>
      <w:r>
        <w:rPr>
          <w:rFonts w:hint="eastAsia" w:cs="Times New Roman"/>
          <w:b w:val="0"/>
          <w:bCs w:val="0"/>
          <w:color w:val="auto"/>
          <w:sz w:val="24"/>
          <w:szCs w:val="24"/>
          <w:highlight w:val="none"/>
          <w:lang w:val="en-US" w:eastAsia="zh-CN"/>
        </w:rPr>
        <w:t xml:space="preserve"> </w:t>
      </w:r>
      <w:r>
        <w:rPr>
          <w:rFonts w:hint="default" w:ascii="Times New Roman" w:hAnsi="Times New Roman" w:cs="Times New Roman"/>
          <w:b w:val="0"/>
          <w:bCs w:val="0"/>
          <w:color w:val="auto"/>
          <w:sz w:val="24"/>
          <w:szCs w:val="24"/>
          <w:highlight w:val="none"/>
          <w:lang w:val="en-US" w:eastAsia="zh-CN"/>
        </w:rPr>
        <w:t xml:space="preserve">  版本号：202</w:t>
      </w:r>
      <w:r>
        <w:rPr>
          <w:rFonts w:hint="eastAsia" w:cs="Times New Roman"/>
          <w:b w:val="0"/>
          <w:bCs w:val="0"/>
          <w:color w:val="auto"/>
          <w:sz w:val="24"/>
          <w:szCs w:val="24"/>
          <w:highlight w:val="none"/>
          <w:lang w:val="en-US" w:eastAsia="zh-CN"/>
        </w:rPr>
        <w:t>3</w:t>
      </w:r>
      <w:r>
        <w:rPr>
          <w:rFonts w:hint="default" w:ascii="Times New Roman" w:hAnsi="Times New Roman" w:cs="Times New Roman"/>
          <w:b w:val="0"/>
          <w:bCs w:val="0"/>
          <w:color w:val="auto"/>
          <w:sz w:val="24"/>
          <w:szCs w:val="24"/>
          <w:highlight w:val="none"/>
          <w:lang w:val="en-US" w:eastAsia="zh-CN"/>
        </w:rPr>
        <w:t>-</w:t>
      </w:r>
      <w:r>
        <w:rPr>
          <w:rFonts w:hint="eastAsia" w:cs="Times New Roman"/>
          <w:b w:val="0"/>
          <w:bCs w:val="0"/>
          <w:color w:val="auto"/>
          <w:sz w:val="24"/>
          <w:szCs w:val="24"/>
          <w:highlight w:val="none"/>
          <w:lang w:val="en-US" w:eastAsia="zh-CN"/>
        </w:rPr>
        <w:t>B</w:t>
      </w:r>
    </w:p>
    <w:p>
      <w:pPr>
        <w:keepNext w:val="0"/>
        <w:keepLines w:val="0"/>
        <w:pageBreakBefore w:val="0"/>
        <w:widowControl w:val="0"/>
        <w:tabs>
          <w:tab w:val="center" w:pos="4535"/>
          <w:tab w:val="right" w:pos="9070"/>
        </w:tabs>
        <w:kinsoku/>
        <w:wordWrap/>
        <w:overflowPunct/>
        <w:topLinePunct w:val="0"/>
        <w:autoSpaceDE/>
        <w:autoSpaceDN/>
        <w:bidi w:val="0"/>
        <w:adjustRightInd/>
        <w:snapToGrid/>
        <w:spacing w:after="0" w:line="360" w:lineRule="auto"/>
        <w:jc w:val="center"/>
        <w:textAlignment w:val="auto"/>
        <w:rPr>
          <w:rFonts w:hint="default" w:ascii="Times New Roman" w:hAnsi="Times New Roman" w:eastAsia="宋体" w:cs="Times New Roman"/>
          <w:b/>
          <w:bCs/>
          <w:color w:val="auto"/>
          <w:kern w:val="0"/>
          <w:sz w:val="52"/>
          <w:szCs w:val="52"/>
          <w:highlight w:val="none"/>
          <w:lang w:val="en-US" w:eastAsia="zh-CN"/>
        </w:rPr>
      </w:pPr>
    </w:p>
    <w:p>
      <w:pPr>
        <w:pStyle w:val="2"/>
        <w:jc w:val="center"/>
        <w:rPr>
          <w:rFonts w:hint="default" w:ascii="Times New Roman" w:hAnsi="Times New Roman" w:eastAsia="宋体" w:cs="Times New Roman"/>
          <w:b/>
          <w:bCs/>
          <w:color w:val="auto"/>
          <w:kern w:val="0"/>
          <w:sz w:val="52"/>
          <w:szCs w:val="52"/>
          <w:highlight w:val="none"/>
          <w:lang w:val="en-US" w:eastAsia="zh-CN"/>
        </w:rPr>
      </w:pPr>
    </w:p>
    <w:p>
      <w:pPr>
        <w:pStyle w:val="2"/>
        <w:jc w:val="center"/>
        <w:rPr>
          <w:rFonts w:hint="default" w:ascii="Times New Roman" w:hAnsi="Times New Roman" w:eastAsia="宋体" w:cs="Times New Roman"/>
          <w:b/>
          <w:bCs/>
          <w:color w:val="auto"/>
          <w:kern w:val="0"/>
          <w:sz w:val="52"/>
          <w:szCs w:val="52"/>
          <w:highlight w:val="none"/>
          <w:lang w:val="en-US" w:eastAsia="zh-CN"/>
        </w:rPr>
      </w:pPr>
    </w:p>
    <w:p>
      <w:pPr>
        <w:keepNext w:val="0"/>
        <w:keepLines w:val="0"/>
        <w:pageBreakBefore w:val="0"/>
        <w:widowControl w:val="0"/>
        <w:tabs>
          <w:tab w:val="center" w:pos="4535"/>
          <w:tab w:val="right" w:pos="9070"/>
        </w:tabs>
        <w:kinsoku/>
        <w:wordWrap/>
        <w:overflowPunct/>
        <w:topLinePunct w:val="0"/>
        <w:autoSpaceDE/>
        <w:autoSpaceDN/>
        <w:bidi w:val="0"/>
        <w:adjustRightInd/>
        <w:snapToGrid/>
        <w:spacing w:after="0" w:line="360" w:lineRule="auto"/>
        <w:jc w:val="center"/>
        <w:textAlignment w:val="auto"/>
        <w:outlineLvl w:val="0"/>
        <w:rPr>
          <w:rFonts w:hint="eastAsia" w:cs="Times New Roman"/>
          <w:b/>
          <w:bCs/>
          <w:color w:val="auto"/>
          <w:kern w:val="0"/>
          <w:sz w:val="52"/>
          <w:szCs w:val="52"/>
          <w:highlight w:val="none"/>
          <w:lang w:val="en-US" w:eastAsia="zh-CN"/>
        </w:rPr>
      </w:pPr>
      <w:bookmarkStart w:id="15" w:name="_Toc31923"/>
      <w:bookmarkStart w:id="16" w:name="_Toc8906"/>
      <w:r>
        <w:rPr>
          <w:rFonts w:hint="eastAsia" w:cs="Times New Roman"/>
          <w:b/>
          <w:bCs/>
          <w:color w:val="auto"/>
          <w:kern w:val="0"/>
          <w:sz w:val="52"/>
          <w:szCs w:val="52"/>
          <w:highlight w:val="none"/>
          <w:lang w:val="en-US" w:eastAsia="zh-CN"/>
        </w:rPr>
        <w:t>四川蜀交中油能源有限公司</w:t>
      </w:r>
      <w:bookmarkEnd w:id="15"/>
      <w:bookmarkEnd w:id="16"/>
    </w:p>
    <w:p>
      <w:pPr>
        <w:keepNext w:val="0"/>
        <w:keepLines w:val="0"/>
        <w:pageBreakBefore w:val="0"/>
        <w:widowControl w:val="0"/>
        <w:tabs>
          <w:tab w:val="center" w:pos="4535"/>
          <w:tab w:val="right" w:pos="9070"/>
        </w:tabs>
        <w:kinsoku/>
        <w:wordWrap/>
        <w:overflowPunct/>
        <w:topLinePunct w:val="0"/>
        <w:autoSpaceDE/>
        <w:autoSpaceDN/>
        <w:bidi w:val="0"/>
        <w:adjustRightInd/>
        <w:snapToGrid/>
        <w:spacing w:after="0" w:line="360" w:lineRule="auto"/>
        <w:jc w:val="center"/>
        <w:textAlignment w:val="auto"/>
        <w:outlineLvl w:val="0"/>
        <w:rPr>
          <w:rFonts w:hint="default" w:ascii="Times New Roman" w:hAnsi="Times New Roman" w:eastAsia="宋体" w:cs="Times New Roman"/>
          <w:b/>
          <w:bCs/>
          <w:color w:val="auto"/>
          <w:kern w:val="0"/>
          <w:sz w:val="52"/>
          <w:szCs w:val="52"/>
          <w:highlight w:val="none"/>
          <w:lang w:val="en-US" w:eastAsia="zh-CN"/>
        </w:rPr>
      </w:pPr>
      <w:bookmarkStart w:id="17" w:name="_Toc32407"/>
      <w:bookmarkStart w:id="18" w:name="_Toc4715"/>
      <w:r>
        <w:rPr>
          <w:rFonts w:hint="eastAsia" w:cs="Times New Roman"/>
          <w:b/>
          <w:bCs/>
          <w:color w:val="auto"/>
          <w:kern w:val="0"/>
          <w:sz w:val="52"/>
          <w:szCs w:val="52"/>
          <w:highlight w:val="none"/>
          <w:lang w:val="en-US" w:eastAsia="zh-CN"/>
        </w:rPr>
        <w:t>广南高速</w:t>
      </w:r>
      <w:bookmarkEnd w:id="17"/>
      <w:bookmarkEnd w:id="18"/>
      <w:r>
        <w:rPr>
          <w:rFonts w:hint="eastAsia" w:cs="Times New Roman"/>
          <w:b/>
          <w:bCs/>
          <w:color w:val="auto"/>
          <w:kern w:val="0"/>
          <w:sz w:val="52"/>
          <w:szCs w:val="52"/>
          <w:highlight w:val="none"/>
          <w:lang w:val="en-US" w:eastAsia="zh-CN"/>
        </w:rPr>
        <w:t>南部右加油站</w:t>
      </w:r>
    </w:p>
    <w:p>
      <w:pPr>
        <w:keepNext w:val="0"/>
        <w:keepLines w:val="0"/>
        <w:pageBreakBefore w:val="0"/>
        <w:widowControl w:val="0"/>
        <w:tabs>
          <w:tab w:val="center" w:pos="4535"/>
          <w:tab w:val="right" w:pos="9070"/>
        </w:tabs>
        <w:kinsoku/>
        <w:wordWrap/>
        <w:overflowPunct/>
        <w:topLinePunct w:val="0"/>
        <w:autoSpaceDE/>
        <w:autoSpaceDN/>
        <w:bidi w:val="0"/>
        <w:adjustRightInd/>
        <w:snapToGrid/>
        <w:spacing w:after="0" w:line="360" w:lineRule="auto"/>
        <w:jc w:val="center"/>
        <w:textAlignment w:val="auto"/>
        <w:outlineLvl w:val="0"/>
        <w:rPr>
          <w:rFonts w:hint="default" w:ascii="Times New Roman" w:hAnsi="Times New Roman" w:eastAsia="宋体" w:cs="Times New Roman"/>
          <w:b/>
          <w:bCs/>
          <w:color w:val="auto"/>
          <w:kern w:val="0"/>
          <w:sz w:val="52"/>
          <w:szCs w:val="52"/>
          <w:highlight w:val="none"/>
          <w:lang w:val="en-US" w:eastAsia="zh-CN"/>
        </w:rPr>
      </w:pPr>
      <w:bookmarkStart w:id="19" w:name="_Toc8520"/>
      <w:bookmarkStart w:id="20" w:name="_Toc29370"/>
      <w:r>
        <w:rPr>
          <w:rFonts w:hint="default" w:ascii="Times New Roman" w:hAnsi="Times New Roman" w:eastAsia="宋体" w:cs="Times New Roman"/>
          <w:b/>
          <w:bCs/>
          <w:color w:val="auto"/>
          <w:kern w:val="0"/>
          <w:sz w:val="52"/>
          <w:szCs w:val="52"/>
          <w:highlight w:val="none"/>
          <w:lang w:val="en-US" w:eastAsia="zh-CN"/>
        </w:rPr>
        <w:t>生产安全事故应急预案</w:t>
      </w:r>
      <w:bookmarkEnd w:id="19"/>
      <w:bookmarkEnd w:id="20"/>
    </w:p>
    <w:p>
      <w:pPr>
        <w:keepNext w:val="0"/>
        <w:keepLines w:val="0"/>
        <w:pageBreakBefore w:val="0"/>
        <w:widowControl/>
        <w:kinsoku/>
        <w:wordWrap/>
        <w:overflowPunct/>
        <w:topLinePunct w:val="0"/>
        <w:autoSpaceDE/>
        <w:autoSpaceDN/>
        <w:bidi w:val="0"/>
        <w:adjustRightInd/>
        <w:snapToGrid/>
        <w:spacing w:after="200" w:line="240" w:lineRule="auto"/>
        <w:ind w:right="0"/>
        <w:jc w:val="center"/>
        <w:textAlignment w:val="auto"/>
        <w:outlineLvl w:val="9"/>
        <w:rPr>
          <w:rFonts w:hint="default" w:ascii="Times New Roman" w:hAnsi="Times New Roman" w:eastAsia="宋体" w:cs="Times New Roman"/>
          <w:color w:val="auto"/>
          <w:w w:val="100"/>
          <w:kern w:val="0"/>
          <w:sz w:val="24"/>
          <w:szCs w:val="24"/>
          <w:highlight w:val="none"/>
          <w:lang w:eastAsia="en-US"/>
        </w:rPr>
      </w:pPr>
    </w:p>
    <w:p>
      <w:pPr>
        <w:pStyle w:val="28"/>
        <w:spacing w:line="440" w:lineRule="exact"/>
        <w:ind w:right="-399"/>
        <w:jc w:val="center"/>
        <w:rPr>
          <w:rFonts w:hint="default" w:ascii="Times New Roman" w:hAnsi="Times New Roman" w:eastAsia="宋体" w:cs="Times New Roman"/>
          <w:color w:val="auto"/>
          <w:kern w:val="1"/>
          <w:sz w:val="28"/>
          <w:szCs w:val="28"/>
          <w:highlight w:val="none"/>
          <w:lang w:val="en-US" w:eastAsia="zh-CN"/>
        </w:rPr>
      </w:pPr>
    </w:p>
    <w:p>
      <w:pPr>
        <w:pStyle w:val="28"/>
        <w:spacing w:line="440" w:lineRule="exact"/>
        <w:ind w:right="-399"/>
        <w:jc w:val="center"/>
        <w:rPr>
          <w:rFonts w:hint="default" w:ascii="Times New Roman" w:hAnsi="Times New Roman" w:eastAsia="宋体" w:cs="Times New Roman"/>
          <w:color w:val="auto"/>
          <w:kern w:val="1"/>
          <w:sz w:val="28"/>
          <w:szCs w:val="28"/>
          <w:highlight w:val="none"/>
          <w:lang w:val="en-US" w:eastAsia="zh-CN"/>
        </w:rPr>
      </w:pPr>
    </w:p>
    <w:p>
      <w:pPr>
        <w:pStyle w:val="28"/>
        <w:spacing w:line="440" w:lineRule="exact"/>
        <w:ind w:right="-399"/>
        <w:jc w:val="center"/>
        <w:rPr>
          <w:rFonts w:hint="default" w:ascii="Times New Roman" w:hAnsi="Times New Roman" w:eastAsia="宋体" w:cs="Times New Roman"/>
          <w:color w:val="auto"/>
          <w:kern w:val="1"/>
          <w:sz w:val="28"/>
          <w:szCs w:val="28"/>
          <w:highlight w:val="none"/>
          <w:lang w:val="en-US" w:eastAsia="zh-CN"/>
        </w:rPr>
      </w:pPr>
    </w:p>
    <w:p>
      <w:pPr>
        <w:pStyle w:val="28"/>
        <w:spacing w:line="440" w:lineRule="exact"/>
        <w:ind w:right="-399"/>
        <w:jc w:val="center"/>
        <w:rPr>
          <w:rFonts w:hint="default" w:ascii="Times New Roman" w:hAnsi="Times New Roman" w:eastAsia="宋体" w:cs="Times New Roman"/>
          <w:color w:val="auto"/>
          <w:kern w:val="1"/>
          <w:sz w:val="28"/>
          <w:szCs w:val="28"/>
          <w:highlight w:val="none"/>
        </w:rPr>
      </w:pPr>
    </w:p>
    <w:p>
      <w:pPr>
        <w:pStyle w:val="28"/>
        <w:spacing w:line="440" w:lineRule="exact"/>
        <w:ind w:right="-399"/>
        <w:jc w:val="center"/>
        <w:rPr>
          <w:rFonts w:hint="default" w:ascii="Times New Roman" w:hAnsi="Times New Roman" w:eastAsia="宋体" w:cs="Times New Roman"/>
          <w:color w:val="auto"/>
          <w:kern w:val="1"/>
          <w:sz w:val="28"/>
          <w:szCs w:val="28"/>
          <w:highlight w:val="none"/>
        </w:rPr>
      </w:pPr>
    </w:p>
    <w:p>
      <w:pPr>
        <w:pStyle w:val="28"/>
        <w:spacing w:line="440" w:lineRule="exact"/>
        <w:ind w:right="-399"/>
        <w:jc w:val="center"/>
        <w:rPr>
          <w:rFonts w:hint="default" w:ascii="Times New Roman" w:hAnsi="Times New Roman" w:eastAsia="宋体" w:cs="Times New Roman"/>
          <w:color w:val="auto"/>
          <w:kern w:val="1"/>
          <w:sz w:val="28"/>
          <w:szCs w:val="28"/>
          <w:highlight w:val="none"/>
        </w:rPr>
      </w:pPr>
    </w:p>
    <w:p>
      <w:pPr>
        <w:pStyle w:val="28"/>
        <w:spacing w:line="440" w:lineRule="exact"/>
        <w:ind w:right="-399"/>
        <w:jc w:val="center"/>
        <w:rPr>
          <w:rFonts w:hint="default" w:ascii="Times New Roman" w:hAnsi="Times New Roman" w:eastAsia="宋体" w:cs="Times New Roman"/>
          <w:color w:val="auto"/>
          <w:kern w:val="1"/>
          <w:sz w:val="28"/>
          <w:szCs w:val="28"/>
          <w:highlight w:val="none"/>
        </w:rPr>
      </w:pPr>
    </w:p>
    <w:p>
      <w:pPr>
        <w:pStyle w:val="28"/>
        <w:spacing w:line="440" w:lineRule="exact"/>
        <w:ind w:right="-399"/>
        <w:jc w:val="center"/>
        <w:rPr>
          <w:rFonts w:hint="default" w:ascii="Times New Roman" w:hAnsi="Times New Roman" w:eastAsia="宋体" w:cs="Times New Roman"/>
          <w:color w:val="auto"/>
          <w:kern w:val="1"/>
          <w:sz w:val="28"/>
          <w:szCs w:val="28"/>
          <w:highlight w:val="none"/>
        </w:rPr>
      </w:pPr>
    </w:p>
    <w:p>
      <w:pPr>
        <w:pStyle w:val="28"/>
        <w:spacing w:line="440" w:lineRule="exact"/>
        <w:ind w:right="-399"/>
        <w:jc w:val="center"/>
        <w:rPr>
          <w:rFonts w:hint="default" w:ascii="Times New Roman" w:hAnsi="Times New Roman" w:eastAsia="宋体" w:cs="Times New Roman"/>
          <w:color w:val="auto"/>
          <w:kern w:val="1"/>
          <w:sz w:val="28"/>
          <w:szCs w:val="28"/>
          <w:highlight w:val="none"/>
        </w:rPr>
      </w:pPr>
    </w:p>
    <w:p>
      <w:pPr>
        <w:pStyle w:val="28"/>
        <w:spacing w:line="440" w:lineRule="exact"/>
        <w:ind w:right="-399"/>
        <w:jc w:val="center"/>
        <w:rPr>
          <w:rFonts w:hint="default" w:ascii="Times New Roman" w:hAnsi="Times New Roman" w:eastAsia="宋体" w:cs="Times New Roman"/>
          <w:color w:val="auto"/>
          <w:kern w:val="1"/>
          <w:sz w:val="28"/>
          <w:szCs w:val="28"/>
          <w:highlight w:val="none"/>
        </w:rPr>
      </w:pPr>
    </w:p>
    <w:p>
      <w:pPr>
        <w:pStyle w:val="28"/>
        <w:spacing w:line="440" w:lineRule="exact"/>
        <w:ind w:right="-399"/>
        <w:jc w:val="center"/>
        <w:rPr>
          <w:rFonts w:hint="default" w:ascii="Times New Roman" w:hAnsi="Times New Roman" w:eastAsia="宋体" w:cs="Times New Roman"/>
          <w:color w:val="auto"/>
          <w:kern w:val="1"/>
          <w:sz w:val="28"/>
          <w:szCs w:val="28"/>
          <w:highlight w:val="none"/>
        </w:rPr>
      </w:pPr>
    </w:p>
    <w:p>
      <w:pPr>
        <w:pStyle w:val="28"/>
        <w:spacing w:line="440" w:lineRule="exact"/>
        <w:ind w:right="-399"/>
        <w:jc w:val="center"/>
        <w:rPr>
          <w:rFonts w:hint="default" w:ascii="Times New Roman" w:hAnsi="Times New Roman" w:eastAsia="宋体" w:cs="Times New Roman"/>
          <w:color w:val="auto"/>
          <w:kern w:val="1"/>
          <w:sz w:val="28"/>
          <w:szCs w:val="28"/>
          <w:highlight w:val="none"/>
        </w:rPr>
      </w:pPr>
    </w:p>
    <w:p>
      <w:pPr>
        <w:pStyle w:val="28"/>
        <w:spacing w:line="440" w:lineRule="exact"/>
        <w:ind w:right="-399"/>
        <w:jc w:val="center"/>
        <w:rPr>
          <w:rFonts w:hint="default" w:ascii="Times New Roman" w:hAnsi="Times New Roman" w:eastAsia="宋体" w:cs="Times New Roman"/>
          <w:color w:val="auto"/>
          <w:sz w:val="28"/>
          <w:szCs w:val="28"/>
          <w:highlight w:val="none"/>
          <w:lang w:val="en-US" w:eastAsia="zh-CN"/>
        </w:rPr>
      </w:pPr>
    </w:p>
    <w:p>
      <w:pPr>
        <w:pStyle w:val="28"/>
        <w:spacing w:line="440" w:lineRule="exact"/>
        <w:ind w:right="-399"/>
        <w:jc w:val="center"/>
        <w:rPr>
          <w:rFonts w:hint="default" w:ascii="Times New Roman" w:hAnsi="Times New Roman" w:eastAsia="宋体" w:cs="Times New Roman"/>
          <w:color w:val="auto"/>
          <w:sz w:val="28"/>
          <w:szCs w:val="28"/>
          <w:highlight w:val="none"/>
          <w:lang w:val="en-US" w:eastAsia="zh-CN"/>
        </w:rPr>
      </w:pPr>
    </w:p>
    <w:p>
      <w:pPr>
        <w:pStyle w:val="28"/>
        <w:spacing w:line="440" w:lineRule="exact"/>
        <w:ind w:right="-399"/>
        <w:jc w:val="center"/>
        <w:rPr>
          <w:rFonts w:hint="default" w:ascii="Times New Roman" w:hAnsi="Times New Roman" w:eastAsia="宋体" w:cs="Times New Roman"/>
          <w:color w:val="auto"/>
          <w:sz w:val="28"/>
          <w:szCs w:val="28"/>
          <w:highlight w:val="none"/>
          <w:lang w:val="en-US" w:eastAsia="zh-CN"/>
        </w:rPr>
      </w:pPr>
    </w:p>
    <w:p>
      <w:pPr>
        <w:spacing w:line="440" w:lineRule="exact"/>
        <w:ind w:firstLine="280" w:firstLineChars="100"/>
        <w:rPr>
          <w:rFonts w:hint="default" w:ascii="Times New Roman" w:hAnsi="Times New Roman" w:eastAsia="宋体" w:cs="Times New Roman"/>
          <w:color w:val="auto"/>
          <w:kern w:val="1"/>
          <w:sz w:val="28"/>
          <w:szCs w:val="28"/>
          <w:highlight w:val="none"/>
        </w:rPr>
      </w:pPr>
      <w:r>
        <w:rPr>
          <w:rFonts w:hint="eastAsia" w:cs="Times New Roman"/>
          <w:color w:val="auto"/>
          <w:kern w:val="1"/>
          <w:sz w:val="28"/>
          <w:szCs w:val="28"/>
          <w:highlight w:val="none"/>
          <w:lang w:eastAsia="zh-CN"/>
        </w:rPr>
        <w:t>202</w:t>
      </w:r>
      <w:r>
        <w:rPr>
          <w:rFonts w:hint="eastAsia" w:cs="Times New Roman"/>
          <w:color w:val="auto"/>
          <w:kern w:val="1"/>
          <w:sz w:val="28"/>
          <w:szCs w:val="28"/>
          <w:highlight w:val="none"/>
          <w:lang w:val="en-US" w:eastAsia="zh-CN"/>
        </w:rPr>
        <w:t>3</w:t>
      </w:r>
      <w:r>
        <w:rPr>
          <w:rFonts w:hint="eastAsia" w:cs="Times New Roman"/>
          <w:color w:val="auto"/>
          <w:kern w:val="1"/>
          <w:sz w:val="28"/>
          <w:szCs w:val="28"/>
          <w:highlight w:val="none"/>
          <w:lang w:eastAsia="zh-CN"/>
        </w:rPr>
        <w:t>年</w:t>
      </w:r>
      <w:r>
        <w:rPr>
          <w:rFonts w:hint="eastAsia" w:cs="Times New Roman"/>
          <w:color w:val="auto"/>
          <w:kern w:val="1"/>
          <w:sz w:val="28"/>
          <w:szCs w:val="28"/>
          <w:highlight w:val="none"/>
          <w:lang w:val="en-US" w:eastAsia="zh-CN"/>
        </w:rPr>
        <w:t>11</w:t>
      </w:r>
      <w:r>
        <w:rPr>
          <w:rFonts w:hint="eastAsia" w:cs="Times New Roman"/>
          <w:color w:val="auto"/>
          <w:kern w:val="1"/>
          <w:sz w:val="28"/>
          <w:szCs w:val="28"/>
          <w:highlight w:val="none"/>
          <w:lang w:eastAsia="zh-CN"/>
        </w:rPr>
        <w:t>月</w:t>
      </w:r>
      <w:r>
        <w:rPr>
          <w:rFonts w:hint="eastAsia" w:cs="Times New Roman"/>
          <w:color w:val="auto"/>
          <w:kern w:val="1"/>
          <w:sz w:val="28"/>
          <w:szCs w:val="28"/>
          <w:highlight w:val="none"/>
          <w:lang w:val="en-US" w:eastAsia="zh-CN"/>
        </w:rPr>
        <w:t>27</w:t>
      </w:r>
      <w:r>
        <w:rPr>
          <w:rFonts w:hint="eastAsia" w:cs="Times New Roman"/>
          <w:color w:val="auto"/>
          <w:kern w:val="1"/>
          <w:sz w:val="28"/>
          <w:szCs w:val="28"/>
          <w:highlight w:val="none"/>
          <w:lang w:eastAsia="zh-CN"/>
        </w:rPr>
        <w:t>日</w:t>
      </w:r>
      <w:r>
        <w:rPr>
          <w:rFonts w:hint="default" w:ascii="Times New Roman" w:hAnsi="Times New Roman" w:eastAsia="宋体" w:cs="Times New Roman"/>
          <w:color w:val="auto"/>
          <w:kern w:val="1"/>
          <w:sz w:val="28"/>
          <w:szCs w:val="28"/>
          <w:highlight w:val="none"/>
        </w:rPr>
        <w:t xml:space="preserve">发布        </w:t>
      </w:r>
      <w:r>
        <w:rPr>
          <w:rFonts w:hint="default" w:ascii="Times New Roman" w:hAnsi="Times New Roman" w:eastAsia="宋体" w:cs="Times New Roman"/>
          <w:color w:val="auto"/>
          <w:kern w:val="1"/>
          <w:sz w:val="28"/>
          <w:szCs w:val="28"/>
          <w:highlight w:val="none"/>
          <w:lang w:val="en-US" w:eastAsia="zh-CN"/>
        </w:rPr>
        <w:t xml:space="preserve">     </w:t>
      </w:r>
      <w:r>
        <w:rPr>
          <w:rFonts w:hint="default" w:ascii="Times New Roman" w:hAnsi="Times New Roman" w:cs="Times New Roman"/>
          <w:color w:val="auto"/>
          <w:kern w:val="1"/>
          <w:sz w:val="28"/>
          <w:szCs w:val="28"/>
          <w:highlight w:val="none"/>
          <w:lang w:val="en-US" w:eastAsia="zh-CN"/>
        </w:rPr>
        <w:t xml:space="preserve"> </w:t>
      </w:r>
      <w:r>
        <w:rPr>
          <w:rFonts w:hint="default" w:ascii="Times New Roman" w:hAnsi="Times New Roman" w:eastAsia="宋体" w:cs="Times New Roman"/>
          <w:color w:val="auto"/>
          <w:kern w:val="1"/>
          <w:sz w:val="28"/>
          <w:szCs w:val="28"/>
          <w:highlight w:val="none"/>
          <w:lang w:val="en-US" w:eastAsia="zh-CN"/>
        </w:rPr>
        <w:t xml:space="preserve"> </w:t>
      </w:r>
      <w:r>
        <w:rPr>
          <w:rFonts w:hint="default" w:ascii="Times New Roman" w:hAnsi="Times New Roman" w:cs="Times New Roman"/>
          <w:color w:val="auto"/>
          <w:kern w:val="1"/>
          <w:sz w:val="28"/>
          <w:szCs w:val="28"/>
          <w:highlight w:val="none"/>
          <w:lang w:val="en-US" w:eastAsia="zh-CN"/>
        </w:rPr>
        <w:t xml:space="preserve">  </w:t>
      </w:r>
      <w:r>
        <w:rPr>
          <w:rFonts w:hint="default" w:ascii="Times New Roman" w:hAnsi="Times New Roman" w:eastAsia="宋体" w:cs="Times New Roman"/>
          <w:color w:val="auto"/>
          <w:kern w:val="1"/>
          <w:sz w:val="28"/>
          <w:szCs w:val="28"/>
          <w:highlight w:val="none"/>
          <w:lang w:val="en-US" w:eastAsia="zh-CN"/>
        </w:rPr>
        <w:t xml:space="preserve">  </w:t>
      </w:r>
      <w:r>
        <w:rPr>
          <w:rFonts w:hint="eastAsia" w:cs="Times New Roman"/>
          <w:color w:val="auto"/>
          <w:kern w:val="1"/>
          <w:sz w:val="28"/>
          <w:szCs w:val="28"/>
          <w:highlight w:val="none"/>
          <w:lang w:val="en-US" w:eastAsia="zh-CN"/>
        </w:rPr>
        <w:t xml:space="preserve"> </w:t>
      </w:r>
      <w:r>
        <w:rPr>
          <w:rFonts w:hint="eastAsia" w:cs="Times New Roman"/>
          <w:color w:val="auto"/>
          <w:kern w:val="1"/>
          <w:sz w:val="28"/>
          <w:szCs w:val="28"/>
          <w:highlight w:val="none"/>
          <w:lang w:eastAsia="zh-CN"/>
        </w:rPr>
        <w:t>202</w:t>
      </w:r>
      <w:r>
        <w:rPr>
          <w:rFonts w:hint="eastAsia" w:cs="Times New Roman"/>
          <w:color w:val="auto"/>
          <w:kern w:val="1"/>
          <w:sz w:val="28"/>
          <w:szCs w:val="28"/>
          <w:highlight w:val="none"/>
          <w:lang w:val="en-US" w:eastAsia="zh-CN"/>
        </w:rPr>
        <w:t>3</w:t>
      </w:r>
      <w:r>
        <w:rPr>
          <w:rFonts w:hint="eastAsia" w:cs="Times New Roman"/>
          <w:color w:val="auto"/>
          <w:kern w:val="1"/>
          <w:sz w:val="28"/>
          <w:szCs w:val="28"/>
          <w:highlight w:val="none"/>
          <w:lang w:eastAsia="zh-CN"/>
        </w:rPr>
        <w:t>年</w:t>
      </w:r>
      <w:r>
        <w:rPr>
          <w:rFonts w:hint="eastAsia" w:cs="Times New Roman"/>
          <w:color w:val="auto"/>
          <w:kern w:val="1"/>
          <w:sz w:val="28"/>
          <w:szCs w:val="28"/>
          <w:highlight w:val="none"/>
          <w:lang w:val="en-US" w:eastAsia="zh-CN"/>
        </w:rPr>
        <w:t>11</w:t>
      </w:r>
      <w:r>
        <w:rPr>
          <w:rFonts w:hint="eastAsia" w:cs="Times New Roman"/>
          <w:color w:val="auto"/>
          <w:kern w:val="1"/>
          <w:sz w:val="28"/>
          <w:szCs w:val="28"/>
          <w:highlight w:val="none"/>
          <w:lang w:eastAsia="zh-CN"/>
        </w:rPr>
        <w:t>月</w:t>
      </w:r>
      <w:r>
        <w:rPr>
          <w:rFonts w:hint="eastAsia" w:cs="Times New Roman"/>
          <w:color w:val="auto"/>
          <w:kern w:val="1"/>
          <w:sz w:val="28"/>
          <w:szCs w:val="28"/>
          <w:highlight w:val="none"/>
          <w:lang w:val="en-US" w:eastAsia="zh-CN"/>
        </w:rPr>
        <w:t>27</w:t>
      </w:r>
      <w:r>
        <w:rPr>
          <w:rFonts w:hint="eastAsia" w:cs="Times New Roman"/>
          <w:color w:val="auto"/>
          <w:kern w:val="1"/>
          <w:sz w:val="28"/>
          <w:szCs w:val="28"/>
          <w:highlight w:val="none"/>
          <w:lang w:eastAsia="zh-CN"/>
        </w:rPr>
        <w:t>日</w:t>
      </w:r>
      <w:r>
        <w:rPr>
          <w:rFonts w:hint="default" w:ascii="Times New Roman" w:hAnsi="Times New Roman" w:eastAsia="宋体" w:cs="Times New Roman"/>
          <w:color w:val="auto"/>
          <w:kern w:val="1"/>
          <w:sz w:val="28"/>
          <w:szCs w:val="28"/>
          <w:highlight w:val="none"/>
        </w:rPr>
        <w:t>实施</w:t>
      </w: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黑体" w:cs="Times New Roman"/>
          <w:b w:val="0"/>
          <w:bCs w:val="0"/>
          <w:color w:val="auto"/>
          <w:sz w:val="28"/>
          <w:szCs w:val="28"/>
          <w:highlight w:val="none"/>
        </w:rPr>
      </w:pPr>
      <w:r>
        <w:rPr>
          <w:rFonts w:hint="default" w:ascii="Times New Roman" w:hAnsi="Times New Roman" w:eastAsia="宋体" w:cs="Times New Roman"/>
          <w:b w:val="0"/>
          <w:bCs w:val="0"/>
          <w:color w:val="auto"/>
          <w:sz w:val="28"/>
          <w:szCs w:val="28"/>
          <w:highlight w:val="none"/>
        </w:rPr>
        <mc:AlternateContent>
          <mc:Choice Requires="wps">
            <w:drawing>
              <wp:anchor distT="0" distB="0" distL="114300" distR="114300" simplePos="0" relativeHeight="251662336" behindDoc="0" locked="0" layoutInCell="1" allowOverlap="1">
                <wp:simplePos x="0" y="0"/>
                <wp:positionH relativeFrom="column">
                  <wp:posOffset>173990</wp:posOffset>
                </wp:positionH>
                <wp:positionV relativeFrom="paragraph">
                  <wp:posOffset>30480</wp:posOffset>
                </wp:positionV>
                <wp:extent cx="5325110" cy="8890"/>
                <wp:effectExtent l="0" t="0" r="0" b="0"/>
                <wp:wrapNone/>
                <wp:docPr id="1" name="直接连接符 1"/>
                <wp:cNvGraphicFramePr/>
                <a:graphic xmlns:a="http://schemas.openxmlformats.org/drawingml/2006/main">
                  <a:graphicData uri="http://schemas.microsoft.com/office/word/2010/wordprocessingShape">
                    <wps:wsp>
                      <wps:cNvCnPr/>
                      <wps:spPr>
                        <a:xfrm flipV="1">
                          <a:off x="0" y="0"/>
                          <a:ext cx="5325110" cy="8890"/>
                        </a:xfrm>
                        <a:prstGeom prst="line">
                          <a:avLst/>
                        </a:prstGeom>
                        <a:ln w="6350" cap="flat" cmpd="sng">
                          <a:solidFill>
                            <a:srgbClr val="000000"/>
                          </a:solidFill>
                          <a:prstDash val="solid"/>
                          <a:miter/>
                          <a:headEnd type="none" w="med" len="med"/>
                          <a:tailEnd type="none" w="med" len="med"/>
                        </a:ln>
                      </wps:spPr>
                      <wps:bodyPr upright="1"/>
                    </wps:wsp>
                  </a:graphicData>
                </a:graphic>
              </wp:anchor>
            </w:drawing>
          </mc:Choice>
          <mc:Fallback>
            <w:pict>
              <v:line id="_x0000_s1026" o:spid="_x0000_s1026" o:spt="20" style="position:absolute;left:0pt;flip:y;margin-left:13.7pt;margin-top:2.4pt;height:0.7pt;width:419.3pt;z-index:251662336;mso-width-relative:page;mso-height-relative:page;" filled="f" stroked="t" coordsize="21600,21600" o:gfxdata="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d3nEV1QAAAAYBAAAPAAAAAAAAAAEAIAAAACIAAABkcnMvZG93&#10;bnJldi54bWxQSwECFAAUAAAACACHTuJAeSYh7QMCAAD7AwAADgAAAAAAAAABACAAAAAkAQAAZHJz&#10;L2Uyb0RvYy54bWxQSwUGAAAAAAYABgBZAQAAmQUAAAAA&#10;">
                <v:fill on="f" focussize="0,0"/>
                <v:stroke weight="0.5pt" color="#000000" joinstyle="miter"/>
                <v:imagedata o:title=""/>
                <o:lock v:ext="edit" aspectratio="f"/>
              </v:line>
            </w:pict>
          </mc:Fallback>
        </mc:AlternateContent>
      </w:r>
      <w:r>
        <w:rPr>
          <w:rFonts w:hint="eastAsia" w:cs="Times New Roman"/>
          <w:b w:val="0"/>
          <w:bCs w:val="0"/>
          <w:color w:val="auto"/>
          <w:sz w:val="28"/>
          <w:szCs w:val="28"/>
          <w:highlight w:val="none"/>
          <w:lang w:val="en-US" w:eastAsia="zh-CN"/>
        </w:rPr>
        <w:t>四川蜀交中油能源有限公司广南高速南部右加油站</w:t>
      </w:r>
      <w:r>
        <w:rPr>
          <w:rFonts w:hint="default" w:ascii="Times New Roman" w:hAnsi="Times New Roman" w:cs="Times New Roman"/>
          <w:b w:val="0"/>
          <w:bCs w:val="0"/>
          <w:color w:val="auto"/>
          <w:sz w:val="28"/>
          <w:szCs w:val="28"/>
          <w:highlight w:val="none"/>
          <w:lang w:val="en-US" w:eastAsia="zh-CN"/>
        </w:rPr>
        <w:t xml:space="preserve"> </w:t>
      </w:r>
      <w:r>
        <w:rPr>
          <w:rFonts w:hint="default" w:ascii="Times New Roman" w:hAnsi="Times New Roman" w:eastAsia="宋体" w:cs="Times New Roman"/>
          <w:b w:val="0"/>
          <w:bCs w:val="0"/>
          <w:color w:val="auto"/>
          <w:kern w:val="1"/>
          <w:sz w:val="28"/>
          <w:szCs w:val="28"/>
          <w:highlight w:val="none"/>
        </w:rPr>
        <w:t>编制</w:t>
      </w:r>
    </w:p>
    <w:bookmarkEnd w:id="2"/>
    <w:bookmarkEnd w:id="3"/>
    <w:bookmarkEnd w:id="4"/>
    <w:bookmarkEnd w:id="5"/>
    <w:bookmarkEnd w:id="6"/>
    <w:bookmarkEnd w:id="7"/>
    <w:bookmarkEnd w:id="8"/>
    <w:bookmarkEnd w:id="9"/>
    <w:bookmarkEnd w:id="10"/>
    <w:bookmarkEnd w:id="11"/>
    <w:bookmarkEnd w:id="12"/>
    <w:bookmarkEnd w:id="13"/>
    <w:bookmarkEnd w:id="14"/>
    <w:p>
      <w:pPr>
        <w:keepNext w:val="0"/>
        <w:keepLines w:val="0"/>
        <w:pageBreakBefore w:val="0"/>
        <w:widowControl w:val="0"/>
        <w:kinsoku/>
        <w:wordWrap/>
        <w:overflowPunct/>
        <w:topLinePunct w:val="0"/>
        <w:autoSpaceDE/>
        <w:autoSpaceDN/>
        <w:bidi w:val="0"/>
        <w:adjustRightInd/>
        <w:snapToGrid/>
        <w:spacing w:line="480" w:lineRule="exact"/>
        <w:ind w:left="596" w:leftChars="284" w:firstLine="0" w:firstLineChars="0"/>
        <w:jc w:val="center"/>
        <w:textAlignment w:val="auto"/>
        <w:rPr>
          <w:rFonts w:hint="default" w:ascii="Times New Roman" w:hAnsi="Times New Roman" w:eastAsia="黑体" w:cs="Times New Roman"/>
          <w:b/>
          <w:color w:val="auto"/>
          <w:sz w:val="32"/>
          <w:szCs w:val="32"/>
          <w:highlight w:val="none"/>
          <w:lang w:val="en-US" w:eastAsia="zh-CN"/>
        </w:rPr>
        <w:sectPr>
          <w:headerReference r:id="rId5" w:type="default"/>
          <w:footerReference r:id="rId6" w:type="default"/>
          <w:pgSz w:w="11906" w:h="16838"/>
          <w:pgMar w:top="1247" w:right="1417" w:bottom="1134" w:left="1701" w:header="850" w:footer="850" w:gutter="0"/>
          <w:pgBorders>
            <w:top w:val="none" w:sz="0" w:space="0"/>
            <w:left w:val="none" w:sz="0" w:space="0"/>
            <w:bottom w:val="none" w:sz="0" w:space="0"/>
            <w:right w:val="none" w:sz="0" w:space="0"/>
          </w:pgBorders>
          <w:pgNumType w:fmt="decimal" w:start="1"/>
          <w:cols w:space="720" w:num="1"/>
          <w:rtlGutter w:val="0"/>
          <w:docGrid w:type="lines" w:linePitch="314" w:charSpace="0"/>
        </w:sectPr>
      </w:pPr>
    </w:p>
    <w:p>
      <w:pPr>
        <w:keepNext w:val="0"/>
        <w:keepLines w:val="0"/>
        <w:pageBreakBefore w:val="0"/>
        <w:widowControl w:val="0"/>
        <w:kinsoku/>
        <w:wordWrap/>
        <w:overflowPunct/>
        <w:topLinePunct w:val="0"/>
        <w:autoSpaceDE/>
        <w:autoSpaceDN/>
        <w:bidi w:val="0"/>
        <w:adjustRightInd/>
        <w:snapToGrid/>
        <w:spacing w:before="157" w:beforeLines="50" w:after="157" w:afterLines="50" w:line="480" w:lineRule="auto"/>
        <w:jc w:val="center"/>
        <w:textAlignment w:val="auto"/>
        <w:rPr>
          <w:rFonts w:hint="default" w:ascii="Times New Roman" w:hAnsi="Times New Roman" w:cs="Times New Roman"/>
          <w:b/>
          <w:color w:val="auto"/>
          <w:sz w:val="52"/>
          <w:szCs w:val="52"/>
          <w:highlight w:val="none"/>
        </w:rPr>
        <w:sectPr>
          <w:headerReference r:id="rId7" w:type="default"/>
          <w:pgSz w:w="11906" w:h="16838"/>
          <w:pgMar w:top="1247" w:right="1417" w:bottom="1134" w:left="1701" w:header="850" w:footer="850" w:gutter="0"/>
          <w:pgBorders>
            <w:top w:val="none" w:sz="0" w:space="0"/>
            <w:left w:val="none" w:sz="0" w:space="0"/>
            <w:bottom w:val="none" w:sz="0" w:space="0"/>
            <w:right w:val="none" w:sz="0" w:space="0"/>
          </w:pgBorders>
          <w:pgNumType w:fmt="decimal" w:start="1"/>
          <w:cols w:space="720" w:num="1"/>
          <w:rtlGutter w:val="0"/>
          <w:docGrid w:type="lines" w:linePitch="314" w:charSpace="0"/>
        </w:sectPr>
      </w:pPr>
    </w:p>
    <w:p>
      <w:pPr>
        <w:keepNext w:val="0"/>
        <w:keepLines w:val="0"/>
        <w:pageBreakBefore w:val="0"/>
        <w:widowControl w:val="0"/>
        <w:kinsoku/>
        <w:wordWrap/>
        <w:overflowPunct/>
        <w:topLinePunct w:val="0"/>
        <w:autoSpaceDE/>
        <w:autoSpaceDN/>
        <w:bidi w:val="0"/>
        <w:adjustRightInd/>
        <w:snapToGrid/>
        <w:spacing w:before="157" w:beforeLines="50" w:after="157" w:afterLines="50" w:line="480" w:lineRule="auto"/>
        <w:jc w:val="center"/>
        <w:textAlignment w:val="auto"/>
        <w:rPr>
          <w:rFonts w:hint="default" w:ascii="Times New Roman" w:hAnsi="Times New Roman" w:cs="Times New Roman"/>
          <w:b/>
          <w:color w:val="auto"/>
          <w:sz w:val="44"/>
          <w:szCs w:val="44"/>
          <w:highlight w:val="none"/>
        </w:rPr>
      </w:pPr>
      <w:r>
        <w:rPr>
          <w:rFonts w:hint="default" w:ascii="Times New Roman" w:hAnsi="Times New Roman" w:cs="Times New Roman"/>
          <w:b/>
          <w:color w:val="auto"/>
          <w:sz w:val="52"/>
          <w:szCs w:val="52"/>
          <w:highlight w:val="none"/>
        </w:rPr>
        <w:t>批 准 页</w:t>
      </w:r>
    </w:p>
    <w:p>
      <w:pPr>
        <w:pStyle w:val="28"/>
        <w:rPr>
          <w:rFonts w:hint="default" w:ascii="Times New Roman" w:hAnsi="Times New Roman" w:cs="Times New Roman"/>
          <w:color w:val="auto"/>
          <w:highlight w:val="none"/>
        </w:rPr>
      </w:pPr>
    </w:p>
    <w:p>
      <w:pPr>
        <w:keepNext w:val="0"/>
        <w:keepLines w:val="0"/>
        <w:pageBreakBefore w:val="0"/>
        <w:widowControl/>
        <w:kinsoku/>
        <w:wordWrap/>
        <w:overflowPunct/>
        <w:topLinePunct w:val="0"/>
        <w:autoSpaceDE/>
        <w:autoSpaceDN/>
        <w:bidi w:val="0"/>
        <w:adjustRightInd w:val="0"/>
        <w:snapToGrid w:val="0"/>
        <w:spacing w:before="0" w:beforeLines="0" w:after="0" w:afterLines="0" w:line="360" w:lineRule="auto"/>
        <w:ind w:left="0" w:leftChars="0" w:right="0" w:rightChars="0" w:firstLine="700" w:firstLineChars="250"/>
        <w:jc w:val="both"/>
        <w:textAlignment w:val="auto"/>
        <w:outlineLvl w:val="9"/>
        <w:rPr>
          <w:rFonts w:hint="default" w:ascii="Times New Roman" w:hAnsi="Times New Roman" w:eastAsia="宋体" w:cs="Times New Roman"/>
          <w:color w:val="auto"/>
          <w:sz w:val="28"/>
          <w:szCs w:val="28"/>
          <w:highlight w:val="none"/>
        </w:rPr>
      </w:pPr>
      <w:r>
        <w:rPr>
          <w:rFonts w:hint="default" w:ascii="Times New Roman" w:hAnsi="Times New Roman" w:eastAsia="宋体" w:cs="Times New Roman"/>
          <w:color w:val="auto"/>
          <w:sz w:val="28"/>
          <w:szCs w:val="28"/>
          <w:highlight w:val="none"/>
          <w:lang w:eastAsia="zh-CN"/>
        </w:rPr>
        <w:t>我加油站</w:t>
      </w:r>
      <w:r>
        <w:rPr>
          <w:rFonts w:hint="default" w:ascii="Times New Roman" w:hAnsi="Times New Roman" w:eastAsia="宋体" w:cs="Times New Roman"/>
          <w:color w:val="auto"/>
          <w:sz w:val="28"/>
          <w:szCs w:val="28"/>
          <w:highlight w:val="none"/>
        </w:rPr>
        <w:t>依据《生产经营单位</w:t>
      </w:r>
      <w:r>
        <w:rPr>
          <w:rFonts w:hint="default" w:ascii="Times New Roman" w:hAnsi="Times New Roman" w:eastAsia="宋体" w:cs="Times New Roman"/>
          <w:color w:val="auto"/>
          <w:sz w:val="28"/>
          <w:szCs w:val="28"/>
          <w:highlight w:val="none"/>
          <w:lang w:eastAsia="zh-CN"/>
        </w:rPr>
        <w:t>生产安全事故应急预案</w:t>
      </w:r>
      <w:r>
        <w:rPr>
          <w:rFonts w:hint="default" w:ascii="Times New Roman" w:hAnsi="Times New Roman" w:eastAsia="宋体" w:cs="Times New Roman"/>
          <w:color w:val="auto"/>
          <w:sz w:val="28"/>
          <w:szCs w:val="28"/>
          <w:highlight w:val="none"/>
        </w:rPr>
        <w:t>编制导则》（GB/T</w:t>
      </w:r>
      <w:r>
        <w:rPr>
          <w:rFonts w:hint="default" w:ascii="Times New Roman" w:hAnsi="Times New Roman" w:cs="Times New Roman"/>
          <w:color w:val="auto"/>
          <w:sz w:val="28"/>
          <w:szCs w:val="28"/>
          <w:highlight w:val="none"/>
          <w:lang w:eastAsia="zh-CN"/>
        </w:rPr>
        <w:t>29639-2020</w:t>
      </w:r>
      <w:r>
        <w:rPr>
          <w:rFonts w:hint="default" w:ascii="Times New Roman" w:hAnsi="Times New Roman" w:eastAsia="宋体" w:cs="Times New Roman"/>
          <w:color w:val="auto"/>
          <w:sz w:val="28"/>
          <w:szCs w:val="28"/>
          <w:highlight w:val="none"/>
        </w:rPr>
        <w:t>）</w:t>
      </w:r>
      <w:r>
        <w:rPr>
          <w:rFonts w:hint="default" w:ascii="Times New Roman" w:hAnsi="Times New Roman" w:eastAsia="宋体" w:cs="Times New Roman"/>
          <w:color w:val="auto"/>
          <w:sz w:val="28"/>
          <w:szCs w:val="28"/>
          <w:highlight w:val="none"/>
          <w:lang w:eastAsia="zh-CN"/>
        </w:rPr>
        <w:t>和</w:t>
      </w:r>
      <w:r>
        <w:rPr>
          <w:rFonts w:hint="default" w:ascii="Times New Roman" w:hAnsi="Times New Roman" w:eastAsia="宋体" w:cs="Times New Roman"/>
          <w:color w:val="auto"/>
          <w:sz w:val="28"/>
          <w:szCs w:val="28"/>
          <w:highlight w:val="none"/>
        </w:rPr>
        <w:t>《</w:t>
      </w:r>
      <w:r>
        <w:rPr>
          <w:rFonts w:hint="default" w:ascii="Times New Roman" w:hAnsi="Times New Roman" w:cs="Times New Roman"/>
          <w:color w:val="auto"/>
          <w:sz w:val="28"/>
          <w:szCs w:val="28"/>
          <w:highlight w:val="none"/>
          <w:lang w:eastAsia="zh-CN"/>
        </w:rPr>
        <w:t>生产安全事故应急预案</w:t>
      </w:r>
      <w:r>
        <w:rPr>
          <w:rFonts w:hint="default" w:ascii="Times New Roman" w:hAnsi="Times New Roman" w:eastAsia="宋体" w:cs="Times New Roman"/>
          <w:color w:val="auto"/>
          <w:sz w:val="28"/>
          <w:szCs w:val="28"/>
          <w:highlight w:val="none"/>
        </w:rPr>
        <w:t>管理办法》（</w:t>
      </w:r>
      <w:r>
        <w:rPr>
          <w:rFonts w:hint="default" w:ascii="Times New Roman" w:hAnsi="Times New Roman" w:cs="Times New Roman"/>
          <w:color w:val="auto"/>
          <w:sz w:val="28"/>
          <w:szCs w:val="28"/>
          <w:highlight w:val="none"/>
          <w:lang w:val="en-US" w:eastAsia="zh-CN"/>
        </w:rPr>
        <w:t>原国家安监总局88号令，应急管理部2号令修订</w:t>
      </w:r>
      <w:r>
        <w:rPr>
          <w:rFonts w:hint="default" w:ascii="Times New Roman" w:hAnsi="Times New Roman" w:eastAsia="宋体" w:cs="Times New Roman"/>
          <w:color w:val="auto"/>
          <w:sz w:val="28"/>
          <w:szCs w:val="28"/>
          <w:highlight w:val="none"/>
        </w:rPr>
        <w:t>）的规定，</w:t>
      </w:r>
      <w:r>
        <w:rPr>
          <w:rFonts w:hint="default" w:ascii="Times New Roman" w:hAnsi="Times New Roman" w:eastAsia="宋体" w:cs="Times New Roman"/>
          <w:color w:val="auto"/>
          <w:sz w:val="28"/>
          <w:szCs w:val="28"/>
          <w:highlight w:val="none"/>
          <w:lang w:eastAsia="zh-CN"/>
        </w:rPr>
        <w:t>对</w:t>
      </w:r>
      <w:r>
        <w:rPr>
          <w:rFonts w:hint="default" w:ascii="Times New Roman" w:hAnsi="Times New Roman" w:eastAsia="宋体" w:cs="Times New Roman"/>
          <w:color w:val="auto"/>
          <w:sz w:val="28"/>
          <w:szCs w:val="28"/>
          <w:highlight w:val="none"/>
        </w:rPr>
        <w:t>《</w:t>
      </w:r>
      <w:r>
        <w:rPr>
          <w:rFonts w:hint="eastAsia" w:cs="Times New Roman"/>
          <w:color w:val="auto"/>
          <w:sz w:val="28"/>
          <w:szCs w:val="28"/>
          <w:highlight w:val="none"/>
          <w:lang w:eastAsia="zh-CN"/>
        </w:rPr>
        <w:t>四川蜀交中油能源有限公司广南高速南部右加油站</w:t>
      </w:r>
      <w:r>
        <w:rPr>
          <w:rFonts w:hint="default" w:ascii="Times New Roman" w:hAnsi="Times New Roman" w:eastAsia="宋体" w:cs="Times New Roman"/>
          <w:color w:val="auto"/>
          <w:sz w:val="28"/>
          <w:szCs w:val="28"/>
          <w:highlight w:val="none"/>
          <w:lang w:eastAsia="zh-CN"/>
        </w:rPr>
        <w:t>生产安全事故应急预案</w:t>
      </w:r>
      <w:r>
        <w:rPr>
          <w:rFonts w:hint="default" w:ascii="Times New Roman" w:hAnsi="Times New Roman" w:eastAsia="宋体" w:cs="Times New Roman"/>
          <w:color w:val="auto"/>
          <w:sz w:val="28"/>
          <w:szCs w:val="28"/>
          <w:highlight w:val="none"/>
        </w:rPr>
        <w:t>》</w:t>
      </w:r>
      <w:r>
        <w:rPr>
          <w:rFonts w:hint="default" w:ascii="Times New Roman" w:hAnsi="Times New Roman" w:eastAsia="宋体" w:cs="Times New Roman"/>
          <w:color w:val="auto"/>
          <w:sz w:val="28"/>
          <w:szCs w:val="28"/>
          <w:highlight w:val="none"/>
          <w:lang w:eastAsia="zh-CN"/>
        </w:rPr>
        <w:t>进行了修订</w:t>
      </w:r>
      <w:r>
        <w:rPr>
          <w:rFonts w:hint="default" w:ascii="Times New Roman" w:hAnsi="Times New Roman" w:eastAsia="宋体" w:cs="Times New Roman"/>
          <w:color w:val="auto"/>
          <w:sz w:val="28"/>
          <w:szCs w:val="28"/>
          <w:highlight w:val="none"/>
        </w:rPr>
        <w:t>，</w:t>
      </w:r>
      <w:r>
        <w:rPr>
          <w:rFonts w:hint="default" w:ascii="Times New Roman" w:hAnsi="Times New Roman" w:eastAsia="宋体" w:cs="Times New Roman"/>
          <w:color w:val="auto"/>
          <w:sz w:val="28"/>
          <w:szCs w:val="28"/>
          <w:highlight w:val="none"/>
          <w:lang w:eastAsia="zh-CN"/>
        </w:rPr>
        <w:t>并邀请专家进行了评审，根据专家意见进行了相应的修改，</w:t>
      </w:r>
      <w:r>
        <w:rPr>
          <w:rFonts w:hint="default" w:ascii="Times New Roman" w:hAnsi="Times New Roman" w:eastAsia="宋体" w:cs="Times New Roman"/>
          <w:color w:val="auto"/>
          <w:sz w:val="28"/>
          <w:szCs w:val="28"/>
          <w:highlight w:val="none"/>
        </w:rPr>
        <w:t>现予以批准颁布实施。</w:t>
      </w:r>
    </w:p>
    <w:p>
      <w:pPr>
        <w:keepNext w:val="0"/>
        <w:keepLines w:val="0"/>
        <w:pageBreakBefore w:val="0"/>
        <w:widowControl/>
        <w:kinsoku/>
        <w:wordWrap/>
        <w:overflowPunct/>
        <w:topLinePunct w:val="0"/>
        <w:autoSpaceDE/>
        <w:autoSpaceDN/>
        <w:bidi w:val="0"/>
        <w:adjustRightInd w:val="0"/>
        <w:snapToGrid w:val="0"/>
        <w:spacing w:before="0" w:beforeLines="0" w:after="0" w:afterLines="0" w:line="360" w:lineRule="auto"/>
        <w:ind w:left="0" w:leftChars="0" w:right="0" w:rightChars="0" w:firstLine="560" w:firstLineChars="200"/>
        <w:jc w:val="both"/>
        <w:textAlignment w:val="auto"/>
        <w:outlineLvl w:val="9"/>
        <w:rPr>
          <w:rFonts w:hint="default" w:ascii="Times New Roman" w:hAnsi="Times New Roman" w:eastAsia="宋体" w:cs="Times New Roman"/>
          <w:color w:val="auto"/>
          <w:sz w:val="28"/>
          <w:szCs w:val="28"/>
          <w:highlight w:val="none"/>
        </w:rPr>
      </w:pPr>
      <w:r>
        <w:rPr>
          <w:rFonts w:hint="default" w:ascii="Times New Roman" w:hAnsi="Times New Roman" w:eastAsia="宋体" w:cs="Times New Roman"/>
          <w:color w:val="auto"/>
          <w:sz w:val="28"/>
          <w:szCs w:val="28"/>
          <w:highlight w:val="none"/>
        </w:rPr>
        <w:t>本应急预</w:t>
      </w:r>
      <w:r>
        <w:rPr>
          <w:rFonts w:hint="default" w:ascii="Times New Roman" w:hAnsi="Times New Roman" w:eastAsia="宋体" w:cs="Times New Roman"/>
          <w:color w:val="auto"/>
          <w:sz w:val="28"/>
          <w:szCs w:val="28"/>
          <w:highlight w:val="none"/>
          <w:lang w:eastAsia="zh-CN"/>
        </w:rPr>
        <w:t>案是</w:t>
      </w:r>
      <w:r>
        <w:rPr>
          <w:rFonts w:hint="eastAsia" w:cs="Times New Roman"/>
          <w:color w:val="auto"/>
          <w:sz w:val="28"/>
          <w:szCs w:val="28"/>
          <w:highlight w:val="none"/>
          <w:lang w:eastAsia="zh-CN"/>
        </w:rPr>
        <w:t>四川蜀交中油能源有限公司广南高速南部右加油站</w:t>
      </w:r>
      <w:r>
        <w:rPr>
          <w:rFonts w:hint="default" w:ascii="Times New Roman" w:hAnsi="Times New Roman" w:eastAsia="宋体" w:cs="Times New Roman"/>
          <w:color w:val="auto"/>
          <w:sz w:val="28"/>
          <w:szCs w:val="28"/>
          <w:highlight w:val="none"/>
          <w:lang w:eastAsia="zh-CN"/>
        </w:rPr>
        <w:t>在事故发生时能及时、准确、有序地开展应急救援行动，防止灾情和事态进一步漫延，有效开展自救和互救的行动指南。</w:t>
      </w:r>
      <w:r>
        <w:rPr>
          <w:rFonts w:hint="eastAsia" w:cs="Times New Roman"/>
          <w:color w:val="auto"/>
          <w:sz w:val="28"/>
          <w:szCs w:val="28"/>
          <w:highlight w:val="none"/>
          <w:lang w:eastAsia="zh-CN"/>
        </w:rPr>
        <w:t>四川蜀交中油能源有限公司广南高速南部右加油站</w:t>
      </w:r>
      <w:r>
        <w:rPr>
          <w:rFonts w:hint="default" w:ascii="Times New Roman" w:hAnsi="Times New Roman" w:eastAsia="宋体" w:cs="Times New Roman"/>
          <w:color w:val="auto"/>
          <w:sz w:val="28"/>
          <w:szCs w:val="28"/>
          <w:highlight w:val="none"/>
          <w:lang w:eastAsia="zh-CN"/>
        </w:rPr>
        <w:t>全体</w:t>
      </w:r>
      <w:r>
        <w:rPr>
          <w:rFonts w:hint="default" w:ascii="Times New Roman" w:hAnsi="Times New Roman" w:eastAsia="宋体" w:cs="Times New Roman"/>
          <w:color w:val="auto"/>
          <w:sz w:val="28"/>
          <w:szCs w:val="28"/>
          <w:highlight w:val="none"/>
        </w:rPr>
        <w:t>员工从发布之日起应认真学习，熟练掌握应急救援程序及救援措施，尽可能把事故造成的人员伤亡、环境污染和财产损失减小到最低程度。</w:t>
      </w:r>
    </w:p>
    <w:p>
      <w:pPr>
        <w:pageBreakBefore w:val="0"/>
        <w:kinsoku/>
        <w:wordWrap/>
        <w:overflowPunct/>
        <w:topLinePunct w:val="0"/>
        <w:bidi w:val="0"/>
        <w:adjustRightInd w:val="0"/>
        <w:snapToGrid w:val="0"/>
        <w:spacing w:before="0" w:beforeLines="0" w:after="0" w:afterLines="0" w:line="360" w:lineRule="auto"/>
        <w:jc w:val="center"/>
        <w:textAlignment w:val="auto"/>
        <w:rPr>
          <w:rFonts w:hint="default" w:ascii="Times New Roman" w:hAnsi="Times New Roman" w:eastAsia="宋体" w:cs="Times New Roman"/>
          <w:b/>
          <w:bCs/>
          <w:color w:val="auto"/>
          <w:sz w:val="28"/>
          <w:szCs w:val="28"/>
          <w:highlight w:val="none"/>
          <w:lang w:val="en-US" w:eastAsia="zh-CN"/>
        </w:rPr>
      </w:pPr>
    </w:p>
    <w:p>
      <w:pPr>
        <w:pageBreakBefore w:val="0"/>
        <w:kinsoku/>
        <w:wordWrap/>
        <w:overflowPunct/>
        <w:topLinePunct w:val="0"/>
        <w:bidi w:val="0"/>
        <w:adjustRightInd w:val="0"/>
        <w:snapToGrid w:val="0"/>
        <w:spacing w:before="0" w:beforeLines="0" w:after="0" w:afterLines="0" w:line="360" w:lineRule="auto"/>
        <w:jc w:val="center"/>
        <w:textAlignment w:val="auto"/>
        <w:rPr>
          <w:rFonts w:hint="default" w:ascii="Times New Roman" w:hAnsi="Times New Roman" w:eastAsia="宋体" w:cs="Times New Roman"/>
          <w:b/>
          <w:bCs/>
          <w:color w:val="auto"/>
          <w:sz w:val="28"/>
          <w:szCs w:val="28"/>
          <w:highlight w:val="none"/>
          <w:lang w:val="en-US" w:eastAsia="zh-CN"/>
        </w:rPr>
      </w:pPr>
    </w:p>
    <w:p>
      <w:pPr>
        <w:pStyle w:val="10"/>
        <w:ind w:left="0" w:leftChars="0" w:firstLine="0" w:firstLineChars="0"/>
        <w:jc w:val="center"/>
        <w:rPr>
          <w:rFonts w:hint="default" w:ascii="Times New Roman" w:hAnsi="Times New Roman" w:eastAsia="宋体" w:cs="Times New Roman"/>
          <w:b/>
          <w:bCs/>
          <w:color w:val="auto"/>
          <w:sz w:val="28"/>
          <w:szCs w:val="28"/>
          <w:highlight w:val="none"/>
          <w:lang w:val="en-US" w:eastAsia="zh-CN"/>
        </w:rPr>
      </w:pPr>
      <w:r>
        <w:rPr>
          <w:rFonts w:hint="eastAsia" w:cs="Times New Roman"/>
          <w:b/>
          <w:bCs/>
          <w:color w:val="auto"/>
          <w:sz w:val="28"/>
          <w:szCs w:val="28"/>
          <w:highlight w:val="none"/>
          <w:lang w:val="en-US" w:eastAsia="zh-CN"/>
        </w:rPr>
        <w:t xml:space="preserve"> </w:t>
      </w:r>
    </w:p>
    <w:p>
      <w:pPr>
        <w:pStyle w:val="10"/>
        <w:ind w:left="0" w:leftChars="0" w:firstLine="0" w:firstLineChars="0"/>
        <w:jc w:val="center"/>
        <w:rPr>
          <w:rFonts w:hint="default" w:ascii="Times New Roman" w:hAnsi="Times New Roman" w:eastAsia="宋体" w:cs="Times New Roman"/>
          <w:b/>
          <w:bCs/>
          <w:color w:val="auto"/>
          <w:sz w:val="28"/>
          <w:szCs w:val="28"/>
          <w:highlight w:val="none"/>
          <w:lang w:val="en-US" w:eastAsia="zh-CN"/>
        </w:rPr>
      </w:pPr>
    </w:p>
    <w:p>
      <w:pPr>
        <w:keepNext w:val="0"/>
        <w:keepLines w:val="0"/>
        <w:pageBreakBefore w:val="0"/>
        <w:widowControl w:val="0"/>
        <w:kinsoku/>
        <w:wordWrap/>
        <w:overflowPunct/>
        <w:topLinePunct w:val="0"/>
        <w:autoSpaceDE/>
        <w:autoSpaceDN/>
        <w:bidi w:val="0"/>
        <w:adjustRightInd w:val="0"/>
        <w:snapToGrid w:val="0"/>
        <w:spacing w:before="63" w:beforeLines="20" w:after="63" w:afterLines="20" w:line="360" w:lineRule="auto"/>
        <w:ind w:left="0" w:leftChars="0" w:firstLine="4418" w:firstLineChars="1578"/>
        <w:jc w:val="both"/>
        <w:textAlignment w:val="auto"/>
        <w:rPr>
          <w:rFonts w:hint="default" w:ascii="Times New Roman" w:hAnsi="Times New Roman" w:eastAsia="宋体" w:cs="Times New Roman"/>
          <w:b w:val="0"/>
          <w:bCs w:val="0"/>
          <w:color w:val="auto"/>
          <w:sz w:val="28"/>
          <w:szCs w:val="28"/>
          <w:highlight w:val="none"/>
        </w:rPr>
      </w:pPr>
      <w:r>
        <w:rPr>
          <w:rFonts w:hint="default" w:ascii="Times New Roman" w:hAnsi="Times New Roman" w:eastAsia="宋体" w:cs="Times New Roman"/>
          <w:b w:val="0"/>
          <w:bCs w:val="0"/>
          <w:color w:val="auto"/>
          <w:sz w:val="28"/>
          <w:szCs w:val="28"/>
          <w:highlight w:val="none"/>
        </w:rPr>
        <w:t>负责人（签字）：</w:t>
      </w:r>
    </w:p>
    <w:p>
      <w:pPr>
        <w:pStyle w:val="28"/>
        <w:rPr>
          <w:rFonts w:hint="default"/>
          <w:color w:val="auto"/>
          <w:highlight w:val="none"/>
        </w:rPr>
      </w:pPr>
    </w:p>
    <w:p>
      <w:pPr>
        <w:keepNext w:val="0"/>
        <w:keepLines w:val="0"/>
        <w:pageBreakBefore w:val="0"/>
        <w:widowControl w:val="0"/>
        <w:kinsoku/>
        <w:wordWrap/>
        <w:overflowPunct/>
        <w:topLinePunct w:val="0"/>
        <w:autoSpaceDE/>
        <w:autoSpaceDN/>
        <w:bidi w:val="0"/>
        <w:adjustRightInd w:val="0"/>
        <w:snapToGrid w:val="0"/>
        <w:spacing w:before="63" w:beforeLines="20" w:after="63" w:afterLines="20" w:line="360" w:lineRule="auto"/>
        <w:ind w:left="0" w:leftChars="0" w:firstLine="4418" w:firstLineChars="1578"/>
        <w:jc w:val="both"/>
        <w:textAlignment w:val="auto"/>
        <w:rPr>
          <w:rFonts w:hint="default" w:ascii="Times New Roman" w:hAnsi="Times New Roman" w:eastAsia="宋体" w:cs="Times New Roman"/>
          <w:b w:val="0"/>
          <w:bCs w:val="0"/>
          <w:color w:val="auto"/>
          <w:sz w:val="28"/>
          <w:szCs w:val="28"/>
          <w:highlight w:val="none"/>
          <w:lang w:val="en-US" w:eastAsia="zh-CN"/>
        </w:rPr>
      </w:pPr>
      <w:r>
        <w:rPr>
          <w:rFonts w:hint="default" w:ascii="Times New Roman" w:hAnsi="Times New Roman" w:eastAsia="宋体" w:cs="Times New Roman"/>
          <w:b w:val="0"/>
          <w:bCs w:val="0"/>
          <w:color w:val="auto"/>
          <w:sz w:val="28"/>
          <w:szCs w:val="28"/>
          <w:highlight w:val="none"/>
        </w:rPr>
        <w:t>批准日期：</w:t>
      </w:r>
      <w:r>
        <w:rPr>
          <w:rFonts w:hint="eastAsia" w:cs="Times New Roman"/>
          <w:b w:val="0"/>
          <w:bCs w:val="0"/>
          <w:color w:val="auto"/>
          <w:sz w:val="28"/>
          <w:szCs w:val="28"/>
          <w:highlight w:val="none"/>
          <w:lang w:val="en-US" w:eastAsia="zh-CN"/>
        </w:rPr>
        <w:t>2023年11月27日</w:t>
      </w:r>
    </w:p>
    <w:p>
      <w:pPr>
        <w:bidi w:val="0"/>
        <w:rPr>
          <w:rFonts w:hint="default" w:ascii="Times New Roman" w:hAnsi="Times New Roman" w:cs="Times New Roman"/>
          <w:color w:val="auto"/>
          <w:highlight w:val="none"/>
          <w:lang w:eastAsia="zh-CN"/>
        </w:rPr>
        <w:sectPr>
          <w:pgSz w:w="11906" w:h="16838"/>
          <w:pgMar w:top="1247" w:right="1417" w:bottom="1134" w:left="1701" w:header="850" w:footer="850" w:gutter="0"/>
          <w:pgBorders>
            <w:top w:val="none" w:sz="0" w:space="0"/>
            <w:left w:val="none" w:sz="0" w:space="0"/>
            <w:bottom w:val="none" w:sz="0" w:space="0"/>
            <w:right w:val="none" w:sz="0" w:space="0"/>
          </w:pgBorders>
          <w:pgNumType w:fmt="decimal" w:start="1"/>
          <w:cols w:space="720" w:num="1"/>
          <w:rtlGutter w:val="0"/>
          <w:docGrid w:type="lines" w:linePitch="314" w:charSpace="0"/>
        </w:sectPr>
      </w:pPr>
    </w:p>
    <w:p>
      <w:pPr>
        <w:jc w:val="center"/>
        <w:rPr>
          <w:rFonts w:hint="default" w:ascii="Times New Roman" w:hAnsi="Times New Roman" w:cs="Times New Roman"/>
          <w:b/>
          <w:bCs/>
          <w:color w:val="auto"/>
          <w:sz w:val="32"/>
          <w:szCs w:val="32"/>
          <w:highlight w:val="none"/>
          <w:lang w:val="en-US" w:eastAsia="zh-CN"/>
        </w:rPr>
        <w:sectPr>
          <w:footerReference r:id="rId8" w:type="default"/>
          <w:pgSz w:w="11906" w:h="16838"/>
          <w:pgMar w:top="1247" w:right="1417" w:bottom="1134" w:left="1701" w:header="850" w:footer="992" w:gutter="0"/>
          <w:pgBorders>
            <w:top w:val="none" w:sz="0" w:space="0"/>
            <w:left w:val="none" w:sz="0" w:space="0"/>
            <w:bottom w:val="none" w:sz="0" w:space="0"/>
            <w:right w:val="none" w:sz="0" w:space="0"/>
          </w:pgBorders>
          <w:pgNumType w:fmt="decimal"/>
          <w:cols w:space="720" w:num="1"/>
          <w:rtlGutter w:val="0"/>
          <w:docGrid w:type="lines" w:linePitch="314" w:charSpace="0"/>
        </w:sectPr>
      </w:pPr>
    </w:p>
    <w:p>
      <w:pPr>
        <w:pStyle w:val="28"/>
        <w:spacing w:line="360" w:lineRule="auto"/>
        <w:jc w:val="center"/>
        <w:outlineLvl w:val="0"/>
        <w:rPr>
          <w:rFonts w:hint="default" w:ascii="Times New Roman" w:hAnsi="Times New Roman" w:cs="Times New Roman"/>
          <w:b/>
          <w:bCs/>
          <w:color w:val="auto"/>
          <w:sz w:val="32"/>
          <w:szCs w:val="32"/>
          <w:highlight w:val="none"/>
          <w:lang w:val="en-US" w:eastAsia="zh-CN"/>
        </w:rPr>
      </w:pPr>
      <w:bookmarkStart w:id="21" w:name="_Toc10527"/>
      <w:bookmarkStart w:id="22" w:name="_Toc13725"/>
      <w:r>
        <w:rPr>
          <w:rFonts w:hint="eastAsia" w:ascii="Times New Roman" w:hAnsi="Times New Roman" w:eastAsia="宋体" w:cs="Times New Roman"/>
          <w:b/>
          <w:bCs/>
          <w:color w:val="auto"/>
          <w:sz w:val="32"/>
          <w:szCs w:val="32"/>
          <w:highlight w:val="none"/>
          <w:lang w:val="en-US" w:eastAsia="zh-CN"/>
        </w:rPr>
        <w:t>四川蜀交中油能源有限公司广南高速</w:t>
      </w:r>
      <w:bookmarkEnd w:id="21"/>
      <w:bookmarkEnd w:id="22"/>
      <w:r>
        <w:rPr>
          <w:rFonts w:hint="eastAsia" w:ascii="Times New Roman" w:eastAsia="宋体" w:cs="Times New Roman"/>
          <w:b/>
          <w:bCs/>
          <w:color w:val="auto"/>
          <w:sz w:val="32"/>
          <w:szCs w:val="32"/>
          <w:highlight w:val="none"/>
          <w:lang w:val="en-US" w:eastAsia="zh-CN"/>
        </w:rPr>
        <w:t>南部右加油站</w:t>
      </w:r>
    </w:p>
    <w:p>
      <w:pPr>
        <w:jc w:val="center"/>
        <w:outlineLvl w:val="0"/>
        <w:rPr>
          <w:rFonts w:hint="default" w:ascii="Times New Roman" w:hAnsi="Times New Roman" w:cs="Times New Roman"/>
          <w:b/>
          <w:bCs/>
          <w:color w:val="auto"/>
          <w:sz w:val="32"/>
          <w:szCs w:val="32"/>
          <w:highlight w:val="none"/>
          <w:lang w:val="en-US" w:eastAsia="zh-CN"/>
        </w:rPr>
      </w:pPr>
      <w:bookmarkStart w:id="23" w:name="_Toc994"/>
      <w:bookmarkStart w:id="24" w:name="_Toc26453"/>
      <w:r>
        <w:rPr>
          <w:rFonts w:hint="default" w:ascii="Times New Roman" w:hAnsi="Times New Roman" w:cs="Times New Roman"/>
          <w:b/>
          <w:bCs/>
          <w:color w:val="auto"/>
          <w:sz w:val="32"/>
          <w:szCs w:val="32"/>
          <w:highlight w:val="none"/>
          <w:lang w:val="en-US" w:eastAsia="zh-CN"/>
        </w:rPr>
        <w:t>关于成立</w:t>
      </w:r>
      <w:r>
        <w:rPr>
          <w:rFonts w:hint="eastAsia" w:cs="Times New Roman"/>
          <w:b/>
          <w:bCs/>
          <w:color w:val="auto"/>
          <w:sz w:val="32"/>
          <w:szCs w:val="32"/>
          <w:highlight w:val="none"/>
          <w:lang w:val="en-US" w:eastAsia="zh-CN"/>
        </w:rPr>
        <w:t>“</w:t>
      </w:r>
      <w:r>
        <w:rPr>
          <w:rFonts w:hint="default" w:ascii="Times New Roman" w:hAnsi="Times New Roman" w:cs="Times New Roman"/>
          <w:b/>
          <w:bCs/>
          <w:color w:val="auto"/>
          <w:sz w:val="32"/>
          <w:szCs w:val="32"/>
          <w:highlight w:val="none"/>
          <w:lang w:val="en-US" w:eastAsia="zh-CN"/>
        </w:rPr>
        <w:t>生产安全事故应急预案编制小组</w:t>
      </w:r>
      <w:r>
        <w:rPr>
          <w:rFonts w:hint="eastAsia" w:cs="Times New Roman"/>
          <w:b/>
          <w:bCs/>
          <w:color w:val="auto"/>
          <w:sz w:val="32"/>
          <w:szCs w:val="32"/>
          <w:highlight w:val="none"/>
          <w:lang w:val="en-US" w:eastAsia="zh-CN"/>
        </w:rPr>
        <w:t>”</w:t>
      </w:r>
      <w:r>
        <w:rPr>
          <w:rFonts w:hint="default" w:ascii="Times New Roman" w:hAnsi="Times New Roman" w:cs="Times New Roman"/>
          <w:b/>
          <w:bCs/>
          <w:color w:val="auto"/>
          <w:sz w:val="32"/>
          <w:szCs w:val="32"/>
          <w:highlight w:val="none"/>
          <w:lang w:val="en-US" w:eastAsia="zh-CN"/>
        </w:rPr>
        <w:t>的</w:t>
      </w:r>
      <w:bookmarkEnd w:id="23"/>
      <w:bookmarkEnd w:id="24"/>
    </w:p>
    <w:p>
      <w:pPr>
        <w:jc w:val="center"/>
        <w:outlineLvl w:val="0"/>
        <w:rPr>
          <w:rFonts w:hint="default" w:ascii="Times New Roman" w:hAnsi="Times New Roman" w:cs="Times New Roman"/>
          <w:b/>
          <w:bCs/>
          <w:color w:val="auto"/>
          <w:sz w:val="32"/>
          <w:szCs w:val="32"/>
          <w:highlight w:val="none"/>
          <w:lang w:val="en-US" w:eastAsia="zh-CN"/>
        </w:rPr>
      </w:pPr>
      <w:bookmarkStart w:id="25" w:name="_Toc22120"/>
      <w:bookmarkStart w:id="26" w:name="_Toc6709"/>
      <w:r>
        <w:rPr>
          <w:rFonts w:hint="default" w:ascii="Times New Roman" w:hAnsi="Times New Roman" w:cs="Times New Roman"/>
          <w:b/>
          <w:bCs/>
          <w:color w:val="auto"/>
          <w:sz w:val="32"/>
          <w:szCs w:val="32"/>
          <w:highlight w:val="none"/>
          <w:lang w:val="en-US" w:eastAsia="zh-CN"/>
        </w:rPr>
        <w:t>通  知</w:t>
      </w:r>
      <w:bookmarkEnd w:id="25"/>
      <w:bookmarkEnd w:id="26"/>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val="0"/>
          <w:bCs w:val="0"/>
          <w:color w:val="auto"/>
          <w:sz w:val="28"/>
          <w:szCs w:val="28"/>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b w:val="0"/>
          <w:bCs w:val="0"/>
          <w:color w:val="auto"/>
          <w:sz w:val="28"/>
          <w:szCs w:val="28"/>
          <w:highlight w:val="none"/>
          <w:lang w:val="en-US" w:eastAsia="zh-CN"/>
        </w:rPr>
      </w:pPr>
      <w:r>
        <w:rPr>
          <w:rFonts w:hint="default" w:ascii="Times New Roman" w:hAnsi="Times New Roman" w:cs="Times New Roman"/>
          <w:b w:val="0"/>
          <w:bCs w:val="0"/>
          <w:color w:val="auto"/>
          <w:sz w:val="28"/>
          <w:szCs w:val="28"/>
          <w:highlight w:val="none"/>
          <w:lang w:val="en-US" w:eastAsia="zh-CN"/>
        </w:rPr>
        <w:t>加油站各位员工：</w:t>
      </w:r>
    </w:p>
    <w:p>
      <w:pPr>
        <w:spacing w:line="360" w:lineRule="auto"/>
        <w:ind w:firstLine="560" w:firstLineChars="200"/>
        <w:jc w:val="both"/>
        <w:rPr>
          <w:rFonts w:hint="default" w:ascii="Times New Roman" w:hAnsi="Times New Roman" w:cs="Times New Roman"/>
          <w:b w:val="0"/>
          <w:bCs w:val="0"/>
          <w:color w:val="auto"/>
          <w:sz w:val="28"/>
          <w:szCs w:val="28"/>
          <w:highlight w:val="none"/>
          <w:lang w:val="en-US" w:eastAsia="zh-CN"/>
        </w:rPr>
      </w:pPr>
      <w:r>
        <w:rPr>
          <w:rFonts w:hint="default" w:ascii="Times New Roman" w:hAnsi="Times New Roman" w:cs="Times New Roman"/>
          <w:b w:val="0"/>
          <w:bCs w:val="0"/>
          <w:color w:val="auto"/>
          <w:sz w:val="28"/>
          <w:szCs w:val="28"/>
          <w:highlight w:val="none"/>
          <w:lang w:val="en-US" w:eastAsia="zh-CN"/>
        </w:rPr>
        <w:t>为贯彻落实</w:t>
      </w:r>
      <w:r>
        <w:rPr>
          <w:rFonts w:hint="eastAsia" w:cs="Times New Roman"/>
          <w:b w:val="0"/>
          <w:bCs w:val="0"/>
          <w:color w:val="auto"/>
          <w:sz w:val="28"/>
          <w:szCs w:val="28"/>
          <w:highlight w:val="none"/>
          <w:lang w:val="en-US" w:eastAsia="zh-CN"/>
        </w:rPr>
        <w:t>“</w:t>
      </w:r>
      <w:r>
        <w:rPr>
          <w:rFonts w:hint="default" w:ascii="Times New Roman" w:hAnsi="Times New Roman" w:cs="Times New Roman"/>
          <w:b w:val="0"/>
          <w:bCs w:val="0"/>
          <w:color w:val="auto"/>
          <w:sz w:val="28"/>
          <w:szCs w:val="28"/>
          <w:highlight w:val="none"/>
          <w:lang w:val="en-US" w:eastAsia="zh-CN"/>
        </w:rPr>
        <w:t>安全第一、预防为主、综合治理</w:t>
      </w:r>
      <w:r>
        <w:rPr>
          <w:rFonts w:hint="eastAsia" w:cs="Times New Roman"/>
          <w:b w:val="0"/>
          <w:bCs w:val="0"/>
          <w:color w:val="auto"/>
          <w:sz w:val="28"/>
          <w:szCs w:val="28"/>
          <w:highlight w:val="none"/>
          <w:lang w:val="en-US" w:eastAsia="zh-CN"/>
        </w:rPr>
        <w:t>”</w:t>
      </w:r>
      <w:r>
        <w:rPr>
          <w:rFonts w:hint="default" w:ascii="Times New Roman" w:hAnsi="Times New Roman" w:cs="Times New Roman"/>
          <w:b w:val="0"/>
          <w:bCs w:val="0"/>
          <w:color w:val="auto"/>
          <w:sz w:val="28"/>
          <w:szCs w:val="28"/>
          <w:highlight w:val="none"/>
          <w:lang w:val="en-US" w:eastAsia="zh-CN"/>
        </w:rPr>
        <w:t>的方针，规范加油站应急管理工作，提高应对风险和防范事故的能力，保证员工安全健康和公众生命安全，最大限度地减少财产损失、环境损害和社会影响，加油站决定成立《生产安全事故应急预案》编制小组，望加油站员工给予支持。《生产安全事故应急预案》编制小组组成如下：</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both"/>
        <w:textAlignment w:val="auto"/>
        <w:rPr>
          <w:rFonts w:hint="default" w:ascii="Times New Roman" w:hAnsi="Times New Roman" w:eastAsia="宋体" w:cs="Times New Roman"/>
          <w:b w:val="0"/>
          <w:bCs w:val="0"/>
          <w:color w:val="auto"/>
          <w:sz w:val="28"/>
          <w:szCs w:val="28"/>
          <w:highlight w:val="none"/>
          <w:lang w:val="en-US" w:eastAsia="zh-CN"/>
        </w:rPr>
      </w:pPr>
      <w:r>
        <w:rPr>
          <w:rFonts w:hint="default" w:ascii="Times New Roman" w:hAnsi="Times New Roman" w:eastAsia="宋体" w:cs="Times New Roman"/>
          <w:b w:val="0"/>
          <w:bCs w:val="0"/>
          <w:color w:val="auto"/>
          <w:sz w:val="28"/>
          <w:szCs w:val="28"/>
          <w:highlight w:val="none"/>
          <w:lang w:val="en-US" w:eastAsia="zh-CN"/>
        </w:rPr>
        <w:t>组  长：</w:t>
      </w:r>
      <w:r>
        <w:rPr>
          <w:rFonts w:hint="eastAsia" w:cs="Times New Roman"/>
          <w:b w:val="0"/>
          <w:bCs w:val="0"/>
          <w:color w:val="auto"/>
          <w:sz w:val="28"/>
          <w:szCs w:val="28"/>
          <w:highlight w:val="none"/>
          <w:lang w:val="en-US" w:eastAsia="zh-CN"/>
        </w:rPr>
        <w:t>邓冬梅</w:t>
      </w:r>
    </w:p>
    <w:p>
      <w:pPr>
        <w:spacing w:line="240" w:lineRule="auto"/>
        <w:ind w:firstLine="560" w:firstLineChars="200"/>
        <w:jc w:val="both"/>
        <w:rPr>
          <w:rFonts w:hint="default" w:ascii="Times New Roman" w:hAnsi="Times New Roman" w:eastAsia="宋体" w:cs="Times New Roman"/>
          <w:b w:val="0"/>
          <w:bCs w:val="0"/>
          <w:color w:val="auto"/>
          <w:sz w:val="28"/>
          <w:szCs w:val="28"/>
          <w:highlight w:val="none"/>
          <w:lang w:val="en-US" w:eastAsia="zh-CN"/>
        </w:rPr>
      </w:pPr>
      <w:r>
        <w:rPr>
          <w:rFonts w:hint="default" w:ascii="Times New Roman" w:hAnsi="Times New Roman" w:eastAsia="宋体" w:cs="Times New Roman"/>
          <w:b w:val="0"/>
          <w:bCs w:val="0"/>
          <w:color w:val="auto"/>
          <w:sz w:val="28"/>
          <w:szCs w:val="28"/>
          <w:highlight w:val="none"/>
          <w:lang w:val="en-US" w:eastAsia="zh-CN"/>
        </w:rPr>
        <w:t>副组长：</w:t>
      </w:r>
      <w:r>
        <w:rPr>
          <w:rFonts w:hint="eastAsia" w:cs="Times New Roman"/>
          <w:b w:val="0"/>
          <w:bCs w:val="0"/>
          <w:color w:val="auto"/>
          <w:sz w:val="28"/>
          <w:szCs w:val="28"/>
          <w:highlight w:val="none"/>
          <w:lang w:val="en-US" w:eastAsia="zh-CN"/>
        </w:rPr>
        <w:t>李涛、田鑫</w:t>
      </w:r>
    </w:p>
    <w:p>
      <w:pPr>
        <w:pStyle w:val="2"/>
        <w:spacing w:line="360" w:lineRule="auto"/>
        <w:ind w:left="1679" w:leftChars="266" w:hanging="1120" w:hangingChars="400"/>
        <w:rPr>
          <w:rFonts w:hint="default" w:ascii="Times New Roman" w:hAnsi="Times New Roman" w:eastAsia="宋体" w:cs="Times New Roman"/>
          <w:b w:val="0"/>
          <w:bCs w:val="0"/>
          <w:color w:val="auto"/>
          <w:sz w:val="28"/>
          <w:szCs w:val="28"/>
          <w:highlight w:val="none"/>
          <w:lang w:val="en-US" w:eastAsia="zh-CN"/>
        </w:rPr>
      </w:pPr>
      <w:r>
        <w:rPr>
          <w:rFonts w:hint="default" w:ascii="Times New Roman" w:hAnsi="Times New Roman" w:eastAsia="宋体" w:cs="Times New Roman"/>
          <w:b w:val="0"/>
          <w:bCs w:val="0"/>
          <w:color w:val="auto"/>
          <w:sz w:val="28"/>
          <w:szCs w:val="28"/>
          <w:highlight w:val="none"/>
          <w:lang w:val="en-US" w:eastAsia="zh-CN"/>
        </w:rPr>
        <w:t>组  员：</w:t>
      </w:r>
      <w:r>
        <w:rPr>
          <w:rFonts w:hint="eastAsia" w:ascii="Times New Roman" w:hAnsi="Times New Roman" w:eastAsia="宋体" w:cs="Times New Roman"/>
          <w:b w:val="0"/>
          <w:bCs w:val="0"/>
          <w:color w:val="auto"/>
          <w:sz w:val="28"/>
          <w:szCs w:val="28"/>
          <w:highlight w:val="none"/>
          <w:lang w:val="en-US" w:eastAsia="zh-CN"/>
        </w:rPr>
        <w:tab/>
      </w:r>
      <w:r>
        <w:rPr>
          <w:rFonts w:hint="eastAsia" w:cs="Times New Roman"/>
          <w:b w:val="0"/>
          <w:bCs w:val="0"/>
          <w:color w:val="auto"/>
          <w:sz w:val="28"/>
          <w:szCs w:val="28"/>
          <w:highlight w:val="none"/>
          <w:lang w:val="en-US" w:eastAsia="zh-CN"/>
        </w:rPr>
        <w:t>李林泽、闫竞舟、李兴、吴鑫、陈鑫、周丽、刘维、谭祖琼、何陈</w:t>
      </w:r>
    </w:p>
    <w:p>
      <w:pPr>
        <w:pStyle w:val="2"/>
        <w:rPr>
          <w:rFonts w:hint="default" w:ascii="Times New Roman" w:hAnsi="Times New Roman" w:cs="Times New Roman"/>
          <w:color w:val="auto"/>
          <w:kern w:val="0"/>
          <w:sz w:val="28"/>
          <w:szCs w:val="28"/>
          <w:highlight w:val="none"/>
          <w:lang w:val="en-US" w:eastAsia="zh-CN"/>
        </w:rPr>
      </w:pPr>
    </w:p>
    <w:p>
      <w:pPr>
        <w:rPr>
          <w:rFonts w:hint="default" w:ascii="Times New Roman" w:hAnsi="Times New Roman" w:cs="Times New Roman"/>
          <w:color w:val="auto"/>
          <w:kern w:val="0"/>
          <w:sz w:val="28"/>
          <w:szCs w:val="28"/>
          <w:highlight w:val="none"/>
          <w:lang w:val="en-US" w:eastAsia="zh-CN"/>
        </w:rPr>
      </w:pPr>
    </w:p>
    <w:p>
      <w:pPr>
        <w:pStyle w:val="2"/>
        <w:rPr>
          <w:rFonts w:hint="default"/>
          <w:color w:val="auto"/>
          <w:highlight w:val="none"/>
          <w:lang w:val="en-US" w:eastAsia="zh-CN"/>
        </w:rPr>
      </w:pPr>
    </w:p>
    <w:p>
      <w:pPr>
        <w:rPr>
          <w:rFonts w:hint="default"/>
          <w:color w:val="auto"/>
          <w:highlight w:val="none"/>
          <w:lang w:val="en-US" w:eastAsia="zh-CN"/>
        </w:rPr>
      </w:pPr>
    </w:p>
    <w:p>
      <w:pPr>
        <w:pStyle w:val="2"/>
        <w:rPr>
          <w:rFonts w:hint="default"/>
          <w:color w:val="auto"/>
          <w:highlight w:val="none"/>
          <w:lang w:val="en-US" w:eastAsia="zh-CN"/>
        </w:rPr>
      </w:pPr>
    </w:p>
    <w:p>
      <w:pPr>
        <w:pStyle w:val="2"/>
        <w:rPr>
          <w:rFonts w:hint="default" w:ascii="Times New Roman" w:hAnsi="Times New Roman" w:cs="Times New Roman"/>
          <w:color w:val="auto"/>
          <w:kern w:val="0"/>
          <w:sz w:val="28"/>
          <w:szCs w:val="28"/>
          <w:highlight w:val="none"/>
          <w:lang w:val="en-US" w:eastAsia="zh-CN"/>
        </w:rPr>
      </w:pPr>
    </w:p>
    <w:p>
      <w:pPr>
        <w:keepNext w:val="0"/>
        <w:keepLines w:val="0"/>
        <w:pageBreakBefore w:val="0"/>
        <w:widowControl w:val="0"/>
        <w:kinsoku/>
        <w:wordWrap/>
        <w:overflowPunct/>
        <w:topLinePunct w:val="0"/>
        <w:autoSpaceDE/>
        <w:autoSpaceDN/>
        <w:bidi w:val="0"/>
        <w:adjustRightInd/>
        <w:snapToGrid/>
        <w:jc w:val="right"/>
        <w:textAlignment w:val="auto"/>
        <w:outlineLvl w:val="0"/>
        <w:rPr>
          <w:rFonts w:hint="eastAsia" w:cs="Times New Roman"/>
          <w:b w:val="0"/>
          <w:bCs w:val="0"/>
          <w:color w:val="auto"/>
          <w:sz w:val="28"/>
          <w:szCs w:val="28"/>
          <w:highlight w:val="none"/>
          <w:lang w:val="en-US" w:eastAsia="zh-CN"/>
        </w:rPr>
      </w:pPr>
      <w:bookmarkStart w:id="27" w:name="_Toc11496"/>
      <w:bookmarkStart w:id="28" w:name="_Toc7575"/>
      <w:r>
        <w:rPr>
          <w:rFonts w:hint="eastAsia" w:cs="Times New Roman"/>
          <w:b w:val="0"/>
          <w:bCs w:val="0"/>
          <w:color w:val="auto"/>
          <w:sz w:val="28"/>
          <w:szCs w:val="28"/>
          <w:highlight w:val="none"/>
          <w:lang w:val="en-US" w:eastAsia="zh-CN"/>
        </w:rPr>
        <w:t>四川蜀交中油能源有限公司广南高速</w:t>
      </w:r>
      <w:bookmarkEnd w:id="27"/>
      <w:bookmarkEnd w:id="28"/>
      <w:r>
        <w:rPr>
          <w:rFonts w:hint="eastAsia" w:cs="Times New Roman"/>
          <w:b w:val="0"/>
          <w:bCs w:val="0"/>
          <w:color w:val="auto"/>
          <w:sz w:val="28"/>
          <w:szCs w:val="28"/>
          <w:highlight w:val="none"/>
          <w:lang w:val="en-US" w:eastAsia="zh-CN"/>
        </w:rPr>
        <w:t>南部右加油站</w:t>
      </w:r>
    </w:p>
    <w:p>
      <w:pPr>
        <w:pStyle w:val="28"/>
        <w:rPr>
          <w:rFonts w:hint="default"/>
          <w:color w:val="auto"/>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480" w:lineRule="exact"/>
        <w:ind w:left="596" w:leftChars="284" w:firstLine="0" w:firstLineChars="0"/>
        <w:jc w:val="left"/>
        <w:textAlignment w:val="auto"/>
        <w:rPr>
          <w:rFonts w:hint="default" w:ascii="Times New Roman" w:hAnsi="Times New Roman" w:cs="Times New Roman"/>
          <w:b w:val="0"/>
          <w:bCs w:val="0"/>
          <w:color w:val="auto"/>
          <w:sz w:val="30"/>
          <w:szCs w:val="30"/>
          <w:highlight w:val="none"/>
          <w:lang w:val="en-US" w:eastAsia="zh-CN"/>
        </w:rPr>
      </w:pPr>
      <w:r>
        <w:rPr>
          <w:rFonts w:hint="default" w:ascii="Times New Roman" w:hAnsi="Times New Roman" w:cs="Times New Roman"/>
          <w:b w:val="0"/>
          <w:bCs w:val="0"/>
          <w:color w:val="auto"/>
          <w:sz w:val="28"/>
          <w:szCs w:val="28"/>
          <w:highlight w:val="none"/>
          <w:lang w:val="en-US" w:eastAsia="zh-CN"/>
        </w:rPr>
        <w:t xml:space="preserve">                                  </w:t>
      </w:r>
      <w:r>
        <w:rPr>
          <w:rFonts w:hint="eastAsia" w:cs="Times New Roman"/>
          <w:b w:val="0"/>
          <w:bCs w:val="0"/>
          <w:color w:val="auto"/>
          <w:sz w:val="28"/>
          <w:szCs w:val="28"/>
          <w:highlight w:val="none"/>
          <w:lang w:val="en-US" w:eastAsia="zh-CN"/>
        </w:rPr>
        <w:t xml:space="preserve">    </w:t>
      </w:r>
      <w:r>
        <w:rPr>
          <w:rFonts w:hint="default" w:ascii="Times New Roman" w:hAnsi="Times New Roman" w:cs="Times New Roman"/>
          <w:b w:val="0"/>
          <w:bCs w:val="0"/>
          <w:color w:val="auto"/>
          <w:sz w:val="28"/>
          <w:szCs w:val="28"/>
          <w:highlight w:val="none"/>
          <w:lang w:val="en-US" w:eastAsia="zh-CN"/>
        </w:rPr>
        <w:t>202</w:t>
      </w:r>
      <w:r>
        <w:rPr>
          <w:rFonts w:hint="eastAsia" w:cs="Times New Roman"/>
          <w:b w:val="0"/>
          <w:bCs w:val="0"/>
          <w:color w:val="auto"/>
          <w:sz w:val="28"/>
          <w:szCs w:val="28"/>
          <w:highlight w:val="none"/>
          <w:lang w:val="en-US" w:eastAsia="zh-CN"/>
        </w:rPr>
        <w:t>3</w:t>
      </w:r>
      <w:r>
        <w:rPr>
          <w:rFonts w:hint="default" w:ascii="Times New Roman" w:hAnsi="Times New Roman" w:cs="Times New Roman"/>
          <w:b w:val="0"/>
          <w:bCs w:val="0"/>
          <w:color w:val="auto"/>
          <w:sz w:val="28"/>
          <w:szCs w:val="28"/>
          <w:highlight w:val="none"/>
          <w:lang w:val="en-US" w:eastAsia="zh-CN"/>
        </w:rPr>
        <w:t>年</w:t>
      </w:r>
      <w:r>
        <w:rPr>
          <w:rFonts w:hint="eastAsia" w:cs="Times New Roman"/>
          <w:b w:val="0"/>
          <w:bCs w:val="0"/>
          <w:color w:val="auto"/>
          <w:sz w:val="28"/>
          <w:szCs w:val="28"/>
          <w:highlight w:val="none"/>
          <w:lang w:val="en-US" w:eastAsia="zh-CN"/>
        </w:rPr>
        <w:t>6</w:t>
      </w:r>
      <w:r>
        <w:rPr>
          <w:rFonts w:hint="default" w:ascii="Times New Roman" w:hAnsi="Times New Roman" w:cs="Times New Roman"/>
          <w:b w:val="0"/>
          <w:bCs w:val="0"/>
          <w:color w:val="auto"/>
          <w:sz w:val="28"/>
          <w:szCs w:val="28"/>
          <w:highlight w:val="none"/>
          <w:lang w:val="en-US" w:eastAsia="zh-CN"/>
        </w:rPr>
        <w:t>月</w:t>
      </w:r>
      <w:r>
        <w:rPr>
          <w:rFonts w:hint="eastAsia" w:cs="Times New Roman"/>
          <w:b w:val="0"/>
          <w:bCs w:val="0"/>
          <w:color w:val="auto"/>
          <w:sz w:val="28"/>
          <w:szCs w:val="28"/>
          <w:highlight w:val="none"/>
          <w:lang w:val="en-US" w:eastAsia="zh-CN"/>
        </w:rPr>
        <w:t>17</w:t>
      </w:r>
      <w:r>
        <w:rPr>
          <w:rFonts w:hint="default" w:ascii="Times New Roman" w:hAnsi="Times New Roman" w:cs="Times New Roman"/>
          <w:b w:val="0"/>
          <w:bCs w:val="0"/>
          <w:color w:val="auto"/>
          <w:sz w:val="30"/>
          <w:szCs w:val="30"/>
          <w:highlight w:val="none"/>
          <w:lang w:val="en-US" w:eastAsia="zh-CN"/>
        </w:rPr>
        <w:t>日</w:t>
      </w:r>
    </w:p>
    <w:p>
      <w:pPr>
        <w:pStyle w:val="28"/>
        <w:rPr>
          <w:rFonts w:hint="default" w:ascii="Times New Roman" w:hAnsi="Times New Roman" w:cs="Times New Roman"/>
          <w:b w:val="0"/>
          <w:bCs w:val="0"/>
          <w:color w:val="auto"/>
          <w:sz w:val="30"/>
          <w:szCs w:val="30"/>
          <w:highlight w:val="none"/>
          <w:lang w:val="en-US" w:eastAsia="zh-CN"/>
        </w:rPr>
      </w:pPr>
    </w:p>
    <w:p>
      <w:pPr>
        <w:pStyle w:val="28"/>
        <w:rPr>
          <w:rFonts w:hint="default" w:ascii="Times New Roman" w:hAnsi="Times New Roman" w:cs="Times New Roman"/>
          <w:b w:val="0"/>
          <w:bCs w:val="0"/>
          <w:color w:val="auto"/>
          <w:sz w:val="30"/>
          <w:szCs w:val="30"/>
          <w:highlight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before="629" w:beforeLines="200" w:after="0"/>
        <w:ind w:left="0" w:firstLine="210"/>
        <w:jc w:val="center"/>
        <w:textAlignment w:val="auto"/>
        <w:outlineLvl w:val="0"/>
        <w:rPr>
          <w:rFonts w:hint="default" w:ascii="Times New Roman" w:hAnsi="Times New Roman" w:cs="Times New Roman"/>
          <w:b/>
          <w:bCs/>
          <w:color w:val="auto"/>
          <w:sz w:val="32"/>
          <w:szCs w:val="32"/>
          <w:highlight w:val="none"/>
          <w:lang w:val="en-US" w:eastAsia="zh-CN"/>
        </w:rPr>
      </w:pPr>
      <w:bookmarkStart w:id="29" w:name="_Toc25199"/>
      <w:bookmarkStart w:id="30" w:name="_Toc10377"/>
    </w:p>
    <w:p>
      <w:pPr>
        <w:pStyle w:val="2"/>
        <w:keepNext w:val="0"/>
        <w:keepLines w:val="0"/>
        <w:pageBreakBefore w:val="0"/>
        <w:widowControl w:val="0"/>
        <w:kinsoku/>
        <w:wordWrap/>
        <w:overflowPunct/>
        <w:topLinePunct w:val="0"/>
        <w:autoSpaceDE/>
        <w:autoSpaceDN/>
        <w:bidi w:val="0"/>
        <w:adjustRightInd/>
        <w:snapToGrid/>
        <w:spacing w:before="629" w:beforeLines="200" w:after="0"/>
        <w:ind w:left="0" w:firstLine="210"/>
        <w:jc w:val="center"/>
        <w:textAlignment w:val="auto"/>
        <w:outlineLvl w:val="0"/>
        <w:rPr>
          <w:rFonts w:hint="default" w:ascii="Times New Roman" w:hAnsi="Times New Roman" w:cs="Times New Roman"/>
          <w:b/>
          <w:bCs/>
          <w:color w:val="auto"/>
          <w:sz w:val="32"/>
          <w:szCs w:val="32"/>
          <w:highlight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before="629" w:beforeLines="200" w:after="0"/>
        <w:ind w:left="0" w:firstLine="210"/>
        <w:jc w:val="center"/>
        <w:textAlignment w:val="auto"/>
        <w:outlineLvl w:val="0"/>
        <w:rPr>
          <w:rFonts w:hint="default" w:ascii="Times New Roman" w:hAnsi="Times New Roman" w:cs="Times New Roman"/>
          <w:b/>
          <w:bCs/>
          <w:color w:val="auto"/>
          <w:sz w:val="32"/>
          <w:szCs w:val="32"/>
          <w:highlight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before="629" w:beforeLines="200" w:after="0"/>
        <w:ind w:left="0" w:firstLine="210"/>
        <w:jc w:val="center"/>
        <w:textAlignment w:val="auto"/>
        <w:outlineLvl w:val="0"/>
        <w:rPr>
          <w:rFonts w:hint="default" w:ascii="Times New Roman" w:hAnsi="Times New Roman" w:cs="Times New Roman"/>
          <w:b/>
          <w:bCs/>
          <w:color w:val="auto"/>
          <w:sz w:val="32"/>
          <w:szCs w:val="32"/>
          <w:highlight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before="629" w:beforeLines="200" w:after="0"/>
        <w:ind w:left="0" w:firstLine="210"/>
        <w:jc w:val="center"/>
        <w:textAlignment w:val="auto"/>
        <w:outlineLvl w:val="0"/>
        <w:rPr>
          <w:rFonts w:hint="default" w:ascii="Times New Roman" w:hAnsi="Times New Roman" w:cs="Times New Roman"/>
          <w:b/>
          <w:bCs/>
          <w:color w:val="auto"/>
          <w:sz w:val="32"/>
          <w:szCs w:val="32"/>
          <w:highlight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before="629" w:beforeLines="200" w:after="0"/>
        <w:ind w:left="0" w:firstLine="210"/>
        <w:jc w:val="center"/>
        <w:textAlignment w:val="auto"/>
        <w:outlineLvl w:val="0"/>
        <w:rPr>
          <w:rFonts w:hint="default" w:ascii="Times New Roman" w:hAnsi="Times New Roman" w:cs="Times New Roman"/>
          <w:b/>
          <w:bCs/>
          <w:color w:val="auto"/>
          <w:sz w:val="32"/>
          <w:szCs w:val="32"/>
          <w:highlight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before="629" w:beforeLines="200" w:after="0"/>
        <w:ind w:left="0" w:firstLine="210"/>
        <w:jc w:val="center"/>
        <w:textAlignment w:val="auto"/>
        <w:outlineLvl w:val="0"/>
        <w:rPr>
          <w:rFonts w:hint="default" w:ascii="Times New Roman" w:hAnsi="Times New Roman" w:cs="Times New Roman"/>
          <w:b/>
          <w:bCs/>
          <w:color w:val="auto"/>
          <w:sz w:val="32"/>
          <w:szCs w:val="32"/>
          <w:highlight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before="629" w:beforeLines="200" w:after="0"/>
        <w:ind w:left="0" w:firstLine="210"/>
        <w:jc w:val="center"/>
        <w:textAlignment w:val="auto"/>
        <w:outlineLvl w:val="0"/>
        <w:rPr>
          <w:rFonts w:hint="default" w:ascii="Times New Roman" w:hAnsi="Times New Roman" w:cs="Times New Roman"/>
          <w:b/>
          <w:bCs/>
          <w:color w:val="auto"/>
          <w:sz w:val="32"/>
          <w:szCs w:val="32"/>
          <w:highlight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before="629" w:beforeLines="200" w:after="0"/>
        <w:ind w:left="0" w:firstLine="210"/>
        <w:jc w:val="center"/>
        <w:textAlignment w:val="auto"/>
        <w:outlineLvl w:val="0"/>
        <w:rPr>
          <w:rFonts w:hint="default" w:ascii="Times New Roman" w:hAnsi="Times New Roman" w:cs="Times New Roman"/>
          <w:b/>
          <w:bCs/>
          <w:color w:val="auto"/>
          <w:sz w:val="32"/>
          <w:szCs w:val="32"/>
          <w:highlight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before="629" w:beforeLines="200" w:after="0"/>
        <w:ind w:left="0" w:firstLine="210"/>
        <w:jc w:val="center"/>
        <w:textAlignment w:val="auto"/>
        <w:outlineLvl w:val="0"/>
        <w:rPr>
          <w:rFonts w:hint="default" w:ascii="Times New Roman" w:hAnsi="Times New Roman" w:cs="Times New Roman"/>
          <w:b/>
          <w:bCs/>
          <w:color w:val="auto"/>
          <w:sz w:val="32"/>
          <w:szCs w:val="32"/>
          <w:highlight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before="629" w:beforeLines="200" w:after="0"/>
        <w:ind w:left="0" w:firstLine="210"/>
        <w:jc w:val="center"/>
        <w:textAlignment w:val="auto"/>
        <w:outlineLvl w:val="0"/>
        <w:rPr>
          <w:rFonts w:hint="default" w:ascii="Times New Roman" w:hAnsi="Times New Roman" w:cs="Times New Roman"/>
          <w:b/>
          <w:bCs/>
          <w:color w:val="auto"/>
          <w:sz w:val="32"/>
          <w:szCs w:val="32"/>
          <w:highlight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before="629" w:beforeLines="200" w:after="0"/>
        <w:ind w:left="0" w:firstLine="210"/>
        <w:jc w:val="center"/>
        <w:textAlignment w:val="auto"/>
        <w:outlineLvl w:val="0"/>
        <w:rPr>
          <w:rFonts w:hint="default" w:ascii="Times New Roman" w:hAnsi="Times New Roman" w:cs="Times New Roman"/>
          <w:b/>
          <w:bCs/>
          <w:color w:val="auto"/>
          <w:sz w:val="32"/>
          <w:szCs w:val="32"/>
          <w:highlight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before="629" w:beforeLines="200" w:after="0"/>
        <w:ind w:left="0" w:firstLine="210"/>
        <w:jc w:val="center"/>
        <w:textAlignment w:val="auto"/>
        <w:outlineLvl w:val="0"/>
        <w:rPr>
          <w:rFonts w:hint="default" w:ascii="Times New Roman" w:hAnsi="Times New Roman" w:cs="Times New Roman"/>
          <w:b/>
          <w:bCs/>
          <w:color w:val="auto"/>
          <w:sz w:val="32"/>
          <w:szCs w:val="32"/>
          <w:highlight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before="629" w:beforeLines="200" w:after="0"/>
        <w:ind w:left="0" w:firstLine="210"/>
        <w:jc w:val="center"/>
        <w:textAlignment w:val="auto"/>
        <w:outlineLvl w:val="0"/>
        <w:rPr>
          <w:rFonts w:hint="default" w:ascii="Times New Roman" w:hAnsi="Times New Roman" w:cs="Times New Roman"/>
          <w:b/>
          <w:bCs/>
          <w:color w:val="auto"/>
          <w:sz w:val="32"/>
          <w:szCs w:val="32"/>
          <w:highlight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before="629" w:beforeLines="200" w:after="0"/>
        <w:ind w:left="0" w:firstLine="210"/>
        <w:jc w:val="center"/>
        <w:textAlignment w:val="auto"/>
        <w:outlineLvl w:val="0"/>
        <w:rPr>
          <w:rFonts w:hint="default" w:ascii="Times New Roman" w:hAnsi="Times New Roman" w:cs="Times New Roman"/>
          <w:b/>
          <w:bCs/>
          <w:color w:val="auto"/>
          <w:sz w:val="32"/>
          <w:szCs w:val="32"/>
          <w:highlight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before="629" w:beforeLines="200" w:after="0"/>
        <w:ind w:left="0" w:firstLine="210"/>
        <w:jc w:val="center"/>
        <w:textAlignment w:val="auto"/>
        <w:outlineLvl w:val="0"/>
        <w:rPr>
          <w:rFonts w:hint="default" w:ascii="Times New Roman" w:hAnsi="Times New Roman" w:cs="Times New Roman"/>
          <w:b/>
          <w:bCs/>
          <w:color w:val="auto"/>
          <w:sz w:val="32"/>
          <w:szCs w:val="32"/>
          <w:highlight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before="629" w:beforeLines="200" w:after="0"/>
        <w:ind w:left="0" w:firstLine="210"/>
        <w:jc w:val="center"/>
        <w:textAlignment w:val="auto"/>
        <w:outlineLvl w:val="0"/>
        <w:rPr>
          <w:rFonts w:hint="default" w:ascii="Times New Roman" w:hAnsi="Times New Roman" w:cs="Times New Roman"/>
          <w:b/>
          <w:bCs/>
          <w:color w:val="auto"/>
          <w:sz w:val="32"/>
          <w:szCs w:val="32"/>
          <w:highlight w:val="none"/>
          <w:lang w:val="en-US" w:eastAsia="zh-CN"/>
        </w:rPr>
      </w:pPr>
      <w:r>
        <w:rPr>
          <w:rFonts w:hint="default" w:ascii="Times New Roman" w:hAnsi="Times New Roman" w:cs="Times New Roman"/>
          <w:b/>
          <w:bCs/>
          <w:color w:val="auto"/>
          <w:sz w:val="32"/>
          <w:szCs w:val="32"/>
          <w:highlight w:val="none"/>
          <w:lang w:val="en-US" w:eastAsia="zh-CN"/>
        </w:rPr>
        <w:t>应急预案执行部门签署页</w:t>
      </w:r>
      <w:bookmarkEnd w:id="29"/>
      <w:bookmarkEnd w:id="30"/>
    </w:p>
    <w:tbl>
      <w:tblPr>
        <w:tblStyle w:val="23"/>
        <w:tblpPr w:leftFromText="180" w:rightFromText="180" w:vertAnchor="text" w:horzAnchor="page" w:tblpX="2018" w:tblpY="144"/>
        <w:tblOverlap w:val="never"/>
        <w:tblW w:w="4773" w:type="pct"/>
        <w:tblInd w:w="0" w:type="dxa"/>
        <w:tblLayout w:type="fixed"/>
        <w:tblCellMar>
          <w:top w:w="0" w:type="dxa"/>
          <w:left w:w="108" w:type="dxa"/>
          <w:bottom w:w="0" w:type="dxa"/>
          <w:right w:w="108" w:type="dxa"/>
        </w:tblCellMar>
      </w:tblPr>
      <w:tblGrid>
        <w:gridCol w:w="745"/>
        <w:gridCol w:w="1369"/>
        <w:gridCol w:w="2715"/>
        <w:gridCol w:w="1982"/>
        <w:gridCol w:w="1785"/>
      </w:tblGrid>
      <w:tr>
        <w:tblPrEx>
          <w:tblCellMar>
            <w:top w:w="0" w:type="dxa"/>
            <w:left w:w="108" w:type="dxa"/>
            <w:bottom w:w="0" w:type="dxa"/>
            <w:right w:w="108" w:type="dxa"/>
          </w:tblCellMar>
        </w:tblPrEx>
        <w:trPr>
          <w:trHeight w:val="680" w:hRule="exact"/>
        </w:trPr>
        <w:tc>
          <w:tcPr>
            <w:tcW w:w="433" w:type="pct"/>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b/>
                <w:bCs/>
                <w:caps w:val="0"/>
                <w:color w:val="auto"/>
                <w:kern w:val="2"/>
                <w:sz w:val="24"/>
                <w:szCs w:val="24"/>
                <w:highlight w:val="none"/>
                <w:lang w:val="en-US" w:eastAsia="zh-CN" w:bidi="ar-SA"/>
              </w:rPr>
            </w:pPr>
            <w:r>
              <w:rPr>
                <w:rFonts w:hint="eastAsia" w:ascii="宋体" w:hAnsi="宋体" w:eastAsia="宋体" w:cs="宋体"/>
                <w:b/>
                <w:bCs/>
                <w:caps w:val="0"/>
                <w:color w:val="auto"/>
                <w:kern w:val="2"/>
                <w:sz w:val="24"/>
                <w:szCs w:val="24"/>
                <w:highlight w:val="none"/>
                <w:lang w:val="en-US" w:eastAsia="zh-CN" w:bidi="ar-SA"/>
              </w:rPr>
              <w:t>序号</w:t>
            </w:r>
          </w:p>
        </w:tc>
        <w:tc>
          <w:tcPr>
            <w:tcW w:w="796" w:type="pct"/>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b/>
                <w:bCs/>
                <w:caps w:val="0"/>
                <w:color w:val="auto"/>
                <w:kern w:val="2"/>
                <w:sz w:val="24"/>
                <w:szCs w:val="24"/>
                <w:highlight w:val="none"/>
                <w:lang w:val="en-US" w:eastAsia="zh-CN" w:bidi="ar-SA"/>
              </w:rPr>
            </w:pPr>
            <w:r>
              <w:rPr>
                <w:rFonts w:hint="eastAsia" w:ascii="宋体" w:hAnsi="宋体" w:eastAsia="宋体" w:cs="宋体"/>
                <w:b/>
                <w:bCs/>
                <w:caps w:val="0"/>
                <w:color w:val="auto"/>
                <w:kern w:val="2"/>
                <w:sz w:val="24"/>
                <w:szCs w:val="24"/>
                <w:highlight w:val="none"/>
                <w:lang w:val="en-US" w:eastAsia="zh-CN" w:bidi="ar-SA"/>
              </w:rPr>
              <w:t>姓名</w:t>
            </w:r>
          </w:p>
        </w:tc>
        <w:tc>
          <w:tcPr>
            <w:tcW w:w="1579" w:type="pct"/>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b/>
                <w:bCs/>
                <w:caps w:val="0"/>
                <w:color w:val="auto"/>
                <w:kern w:val="2"/>
                <w:sz w:val="24"/>
                <w:szCs w:val="24"/>
                <w:highlight w:val="none"/>
                <w:lang w:val="en-US" w:eastAsia="zh-CN" w:bidi="ar-SA"/>
              </w:rPr>
            </w:pPr>
            <w:r>
              <w:rPr>
                <w:rFonts w:hint="eastAsia" w:ascii="宋体" w:hAnsi="宋体" w:eastAsia="宋体" w:cs="宋体"/>
                <w:b/>
                <w:bCs/>
                <w:caps w:val="0"/>
                <w:color w:val="auto"/>
                <w:kern w:val="2"/>
                <w:sz w:val="24"/>
                <w:szCs w:val="24"/>
                <w:highlight w:val="none"/>
                <w:lang w:val="en-US" w:eastAsia="zh-CN" w:bidi="ar-SA"/>
              </w:rPr>
              <w:t>职务</w:t>
            </w:r>
          </w:p>
        </w:tc>
        <w:tc>
          <w:tcPr>
            <w:tcW w:w="1152" w:type="pct"/>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b/>
                <w:bCs/>
                <w:caps w:val="0"/>
                <w:color w:val="auto"/>
                <w:kern w:val="2"/>
                <w:sz w:val="24"/>
                <w:szCs w:val="24"/>
                <w:highlight w:val="none"/>
                <w:lang w:val="en-US" w:eastAsia="zh-CN" w:bidi="ar-SA"/>
              </w:rPr>
            </w:pPr>
            <w:r>
              <w:rPr>
                <w:rFonts w:hint="eastAsia" w:ascii="宋体" w:hAnsi="宋体" w:eastAsia="宋体" w:cs="宋体"/>
                <w:b/>
                <w:bCs/>
                <w:caps w:val="0"/>
                <w:color w:val="auto"/>
                <w:kern w:val="2"/>
                <w:sz w:val="24"/>
                <w:szCs w:val="24"/>
                <w:highlight w:val="none"/>
                <w:lang w:val="en-US" w:eastAsia="zh-CN" w:bidi="ar-SA"/>
              </w:rPr>
              <w:t>签字</w:t>
            </w:r>
          </w:p>
        </w:tc>
        <w:tc>
          <w:tcPr>
            <w:tcW w:w="1038" w:type="pct"/>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b/>
                <w:bCs/>
                <w:caps w:val="0"/>
                <w:color w:val="auto"/>
                <w:kern w:val="2"/>
                <w:sz w:val="24"/>
                <w:szCs w:val="24"/>
                <w:highlight w:val="none"/>
                <w:lang w:val="en-US" w:eastAsia="zh-CN" w:bidi="ar-SA"/>
              </w:rPr>
            </w:pPr>
            <w:r>
              <w:rPr>
                <w:rFonts w:hint="eastAsia" w:ascii="宋体" w:hAnsi="宋体" w:eastAsia="宋体" w:cs="宋体"/>
                <w:b/>
                <w:bCs/>
                <w:caps w:val="0"/>
                <w:color w:val="auto"/>
                <w:kern w:val="2"/>
                <w:sz w:val="24"/>
                <w:szCs w:val="24"/>
                <w:highlight w:val="none"/>
                <w:lang w:val="en-US" w:eastAsia="zh-CN" w:bidi="ar-SA"/>
              </w:rPr>
              <w:t>日期</w:t>
            </w:r>
          </w:p>
        </w:tc>
      </w:tr>
      <w:tr>
        <w:tblPrEx>
          <w:tblCellMar>
            <w:top w:w="0" w:type="dxa"/>
            <w:left w:w="108" w:type="dxa"/>
            <w:bottom w:w="0" w:type="dxa"/>
            <w:right w:w="108" w:type="dxa"/>
          </w:tblCellMar>
        </w:tblPrEx>
        <w:trPr>
          <w:trHeight w:val="680" w:hRule="atLeast"/>
        </w:trPr>
        <w:tc>
          <w:tcPr>
            <w:tcW w:w="43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eastAsia="zh-CN"/>
              </w:rPr>
              <w:t>1</w:t>
            </w:r>
          </w:p>
        </w:tc>
        <w:tc>
          <w:tcPr>
            <w:tcW w:w="796" w:type="pct"/>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宋体" w:hAnsi="宋体" w:eastAsia="宋体" w:cs="宋体"/>
                <w:caps w:val="0"/>
                <w:color w:val="auto"/>
                <w:kern w:val="2"/>
                <w:sz w:val="24"/>
                <w:szCs w:val="24"/>
                <w:highlight w:val="none"/>
                <w:lang w:val="en-US" w:eastAsia="zh-CN" w:bidi="ar-SA"/>
              </w:rPr>
            </w:pPr>
            <w:r>
              <w:rPr>
                <w:rFonts w:hint="eastAsia" w:ascii="宋体" w:hAnsi="宋体" w:cs="宋体"/>
                <w:caps w:val="0"/>
                <w:color w:val="auto"/>
                <w:kern w:val="2"/>
                <w:sz w:val="24"/>
                <w:szCs w:val="24"/>
                <w:highlight w:val="none"/>
                <w:lang w:val="en-US" w:eastAsia="zh-CN" w:bidi="ar-SA"/>
              </w:rPr>
              <w:t>邓冬梅</w:t>
            </w:r>
          </w:p>
        </w:tc>
        <w:tc>
          <w:tcPr>
            <w:tcW w:w="1579" w:type="pct"/>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eastAsia" w:ascii="宋体" w:hAnsi="宋体" w:eastAsia="宋体" w:cs="宋体"/>
                <w:caps w:val="0"/>
                <w:color w:val="auto"/>
                <w:kern w:val="2"/>
                <w:sz w:val="24"/>
                <w:szCs w:val="24"/>
                <w:highlight w:val="none"/>
                <w:lang w:val="en-US" w:eastAsia="zh-CN" w:bidi="ar-SA"/>
              </w:rPr>
            </w:pPr>
            <w:r>
              <w:rPr>
                <w:rFonts w:hint="eastAsia" w:ascii="宋体" w:hAnsi="宋体" w:cs="宋体"/>
                <w:caps w:val="0"/>
                <w:color w:val="auto"/>
                <w:kern w:val="2"/>
                <w:sz w:val="24"/>
                <w:szCs w:val="24"/>
                <w:highlight w:val="none"/>
                <w:lang w:val="en-US" w:eastAsia="zh-CN" w:bidi="ar-SA"/>
              </w:rPr>
              <w:t>主要负责人</w:t>
            </w:r>
          </w:p>
        </w:tc>
        <w:tc>
          <w:tcPr>
            <w:tcW w:w="1152" w:type="pct"/>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caps w:val="0"/>
                <w:color w:val="auto"/>
                <w:kern w:val="2"/>
                <w:sz w:val="24"/>
                <w:szCs w:val="24"/>
                <w:highlight w:val="none"/>
                <w:lang w:val="en-US" w:eastAsia="zh-CN" w:bidi="ar-SA"/>
              </w:rPr>
            </w:pPr>
          </w:p>
        </w:tc>
        <w:tc>
          <w:tcPr>
            <w:tcW w:w="1038" w:type="pct"/>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caps w:val="0"/>
                <w:color w:val="auto"/>
                <w:kern w:val="2"/>
                <w:sz w:val="24"/>
                <w:szCs w:val="24"/>
                <w:highlight w:val="none"/>
                <w:lang w:val="en-US" w:eastAsia="zh-CN" w:bidi="ar-SA"/>
              </w:rPr>
            </w:pPr>
          </w:p>
        </w:tc>
      </w:tr>
      <w:tr>
        <w:tblPrEx>
          <w:tblCellMar>
            <w:top w:w="0" w:type="dxa"/>
            <w:left w:w="108" w:type="dxa"/>
            <w:bottom w:w="0" w:type="dxa"/>
            <w:right w:w="108" w:type="dxa"/>
          </w:tblCellMar>
        </w:tblPrEx>
        <w:trPr>
          <w:trHeight w:val="680" w:hRule="atLeast"/>
        </w:trPr>
        <w:tc>
          <w:tcPr>
            <w:tcW w:w="43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eastAsia="zh-CN"/>
              </w:rPr>
              <w:t>2</w:t>
            </w:r>
          </w:p>
        </w:tc>
        <w:tc>
          <w:tcPr>
            <w:tcW w:w="796" w:type="pct"/>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eastAsia" w:ascii="宋体" w:hAnsi="宋体" w:eastAsia="宋体" w:cs="宋体"/>
                <w:caps w:val="0"/>
                <w:color w:val="auto"/>
                <w:kern w:val="2"/>
                <w:sz w:val="24"/>
                <w:szCs w:val="24"/>
                <w:highlight w:val="none"/>
                <w:lang w:val="en-US" w:eastAsia="zh-CN" w:bidi="ar-SA"/>
              </w:rPr>
            </w:pPr>
            <w:r>
              <w:rPr>
                <w:rFonts w:hint="eastAsia" w:ascii="宋体" w:hAnsi="宋体" w:eastAsia="宋体" w:cs="宋体"/>
                <w:caps w:val="0"/>
                <w:color w:val="auto"/>
                <w:kern w:val="2"/>
                <w:sz w:val="24"/>
                <w:szCs w:val="24"/>
                <w:highlight w:val="none"/>
                <w:lang w:val="en-US" w:eastAsia="zh-CN" w:bidi="ar-SA"/>
              </w:rPr>
              <w:t>李  涛</w:t>
            </w:r>
          </w:p>
        </w:tc>
        <w:tc>
          <w:tcPr>
            <w:tcW w:w="1579" w:type="pct"/>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eastAsia" w:ascii="宋体" w:hAnsi="宋体" w:eastAsia="宋体" w:cs="宋体"/>
                <w:caps w:val="0"/>
                <w:color w:val="auto"/>
                <w:kern w:val="2"/>
                <w:sz w:val="24"/>
                <w:szCs w:val="24"/>
                <w:highlight w:val="none"/>
                <w:lang w:val="en-US" w:eastAsia="zh-CN" w:bidi="ar-SA"/>
              </w:rPr>
            </w:pPr>
            <w:r>
              <w:rPr>
                <w:rFonts w:hint="eastAsia" w:ascii="宋体" w:hAnsi="宋体" w:eastAsia="宋体" w:cs="宋体"/>
                <w:caps w:val="0"/>
                <w:color w:val="auto"/>
                <w:kern w:val="2"/>
                <w:sz w:val="24"/>
                <w:szCs w:val="24"/>
                <w:highlight w:val="none"/>
                <w:lang w:val="en-US" w:eastAsia="zh-CN" w:bidi="ar-SA"/>
              </w:rPr>
              <w:t>加油站经理</w:t>
            </w:r>
          </w:p>
        </w:tc>
        <w:tc>
          <w:tcPr>
            <w:tcW w:w="1152" w:type="pct"/>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caps w:val="0"/>
                <w:color w:val="auto"/>
                <w:kern w:val="2"/>
                <w:sz w:val="24"/>
                <w:szCs w:val="24"/>
                <w:highlight w:val="none"/>
                <w:lang w:val="en-US" w:eastAsia="zh-CN" w:bidi="ar-SA"/>
              </w:rPr>
            </w:pPr>
          </w:p>
        </w:tc>
        <w:tc>
          <w:tcPr>
            <w:tcW w:w="1038" w:type="pct"/>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caps w:val="0"/>
                <w:color w:val="auto"/>
                <w:kern w:val="2"/>
                <w:sz w:val="24"/>
                <w:szCs w:val="24"/>
                <w:highlight w:val="none"/>
                <w:lang w:val="en-US" w:eastAsia="zh-CN" w:bidi="ar-SA"/>
              </w:rPr>
            </w:pPr>
          </w:p>
        </w:tc>
      </w:tr>
      <w:tr>
        <w:tblPrEx>
          <w:tblCellMar>
            <w:top w:w="0" w:type="dxa"/>
            <w:left w:w="108" w:type="dxa"/>
            <w:bottom w:w="0" w:type="dxa"/>
            <w:right w:w="108" w:type="dxa"/>
          </w:tblCellMar>
        </w:tblPrEx>
        <w:trPr>
          <w:trHeight w:val="680" w:hRule="atLeast"/>
        </w:trPr>
        <w:tc>
          <w:tcPr>
            <w:tcW w:w="43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eastAsia="zh-CN"/>
              </w:rPr>
              <w:t>3</w:t>
            </w:r>
          </w:p>
        </w:tc>
        <w:tc>
          <w:tcPr>
            <w:tcW w:w="796" w:type="pct"/>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eastAsia" w:ascii="宋体" w:hAnsi="宋体" w:eastAsia="宋体" w:cs="宋体"/>
                <w:caps w:val="0"/>
                <w:color w:val="auto"/>
                <w:kern w:val="2"/>
                <w:sz w:val="24"/>
                <w:szCs w:val="24"/>
                <w:highlight w:val="none"/>
                <w:lang w:val="en-US" w:eastAsia="zh-CN" w:bidi="ar-SA"/>
              </w:rPr>
            </w:pPr>
            <w:r>
              <w:rPr>
                <w:rFonts w:hint="eastAsia" w:ascii="宋体" w:hAnsi="宋体" w:eastAsia="宋体" w:cs="宋体"/>
                <w:caps w:val="0"/>
                <w:color w:val="auto"/>
                <w:kern w:val="2"/>
                <w:sz w:val="24"/>
                <w:szCs w:val="24"/>
                <w:highlight w:val="none"/>
                <w:lang w:val="en-US" w:eastAsia="zh-CN" w:bidi="ar-SA"/>
              </w:rPr>
              <w:t>田  鑫</w:t>
            </w:r>
          </w:p>
        </w:tc>
        <w:tc>
          <w:tcPr>
            <w:tcW w:w="1579" w:type="pct"/>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eastAsia" w:ascii="宋体" w:hAnsi="宋体" w:eastAsia="宋体" w:cs="宋体"/>
                <w:caps w:val="0"/>
                <w:color w:val="auto"/>
                <w:kern w:val="2"/>
                <w:sz w:val="24"/>
                <w:szCs w:val="24"/>
                <w:highlight w:val="none"/>
                <w:lang w:val="en-US" w:eastAsia="zh-CN" w:bidi="ar-SA"/>
              </w:rPr>
            </w:pPr>
            <w:r>
              <w:rPr>
                <w:rFonts w:hint="eastAsia" w:ascii="宋体" w:hAnsi="宋体" w:cs="宋体"/>
                <w:caps w:val="0"/>
                <w:color w:val="auto"/>
                <w:kern w:val="2"/>
                <w:sz w:val="24"/>
                <w:szCs w:val="24"/>
                <w:highlight w:val="none"/>
                <w:lang w:val="en-US" w:eastAsia="zh-CN" w:bidi="ar-SA"/>
              </w:rPr>
              <w:t>加油站副经理</w:t>
            </w:r>
          </w:p>
        </w:tc>
        <w:tc>
          <w:tcPr>
            <w:tcW w:w="115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caps w:val="0"/>
                <w:color w:val="auto"/>
                <w:kern w:val="2"/>
                <w:sz w:val="24"/>
                <w:szCs w:val="24"/>
                <w:highlight w:val="none"/>
                <w:lang w:val="en-US" w:eastAsia="zh-CN" w:bidi="ar-SA"/>
              </w:rPr>
            </w:pPr>
          </w:p>
        </w:tc>
        <w:tc>
          <w:tcPr>
            <w:tcW w:w="1038" w:type="pct"/>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caps w:val="0"/>
                <w:color w:val="auto"/>
                <w:kern w:val="2"/>
                <w:sz w:val="24"/>
                <w:szCs w:val="24"/>
                <w:highlight w:val="none"/>
                <w:lang w:val="en-US" w:eastAsia="zh-CN" w:bidi="ar-SA"/>
              </w:rPr>
            </w:pPr>
          </w:p>
        </w:tc>
      </w:tr>
      <w:tr>
        <w:tblPrEx>
          <w:tblCellMar>
            <w:top w:w="0" w:type="dxa"/>
            <w:left w:w="108" w:type="dxa"/>
            <w:bottom w:w="0" w:type="dxa"/>
            <w:right w:w="108" w:type="dxa"/>
          </w:tblCellMar>
        </w:tblPrEx>
        <w:trPr>
          <w:trHeight w:val="680" w:hRule="atLeast"/>
        </w:trPr>
        <w:tc>
          <w:tcPr>
            <w:tcW w:w="43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eastAsia="zh-CN"/>
              </w:rPr>
              <w:t>4</w:t>
            </w:r>
          </w:p>
        </w:tc>
        <w:tc>
          <w:tcPr>
            <w:tcW w:w="796" w:type="pct"/>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eastAsia" w:ascii="宋体" w:hAnsi="宋体" w:eastAsia="宋体" w:cs="宋体"/>
                <w:caps w:val="0"/>
                <w:color w:val="auto"/>
                <w:kern w:val="2"/>
                <w:sz w:val="24"/>
                <w:szCs w:val="24"/>
                <w:highlight w:val="none"/>
                <w:lang w:val="en-US" w:eastAsia="zh-CN" w:bidi="ar-SA"/>
              </w:rPr>
            </w:pPr>
            <w:r>
              <w:rPr>
                <w:rFonts w:hint="eastAsia" w:ascii="宋体" w:hAnsi="宋体" w:eastAsia="宋体" w:cs="宋体"/>
                <w:caps w:val="0"/>
                <w:color w:val="auto"/>
                <w:kern w:val="2"/>
                <w:sz w:val="24"/>
                <w:szCs w:val="24"/>
                <w:highlight w:val="none"/>
                <w:lang w:val="en-US" w:eastAsia="zh-CN" w:bidi="ar-SA"/>
              </w:rPr>
              <w:t>李林泽</w:t>
            </w:r>
          </w:p>
        </w:tc>
        <w:tc>
          <w:tcPr>
            <w:tcW w:w="1579" w:type="pct"/>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eastAsia" w:ascii="宋体" w:hAnsi="宋体" w:eastAsia="宋体" w:cs="宋体"/>
                <w:caps w:val="0"/>
                <w:color w:val="auto"/>
                <w:kern w:val="2"/>
                <w:sz w:val="24"/>
                <w:szCs w:val="24"/>
                <w:highlight w:val="none"/>
                <w:lang w:val="en-US" w:eastAsia="zh-CN" w:bidi="ar-SA"/>
              </w:rPr>
            </w:pPr>
            <w:r>
              <w:rPr>
                <w:rFonts w:hint="eastAsia" w:ascii="宋体" w:hAnsi="宋体" w:eastAsia="宋体" w:cs="宋体"/>
                <w:caps w:val="0"/>
                <w:color w:val="auto"/>
                <w:kern w:val="2"/>
                <w:sz w:val="24"/>
                <w:szCs w:val="24"/>
                <w:highlight w:val="none"/>
                <w:lang w:val="en-US" w:eastAsia="zh-CN" w:bidi="ar-SA"/>
              </w:rPr>
              <w:t>组员</w:t>
            </w:r>
          </w:p>
        </w:tc>
        <w:tc>
          <w:tcPr>
            <w:tcW w:w="115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aps w:val="0"/>
                <w:color w:val="auto"/>
                <w:kern w:val="2"/>
                <w:sz w:val="24"/>
                <w:szCs w:val="24"/>
                <w:highlight w:val="none"/>
                <w:lang w:val="en-US" w:eastAsia="zh-CN" w:bidi="ar-SA"/>
              </w:rPr>
            </w:pPr>
          </w:p>
        </w:tc>
        <w:tc>
          <w:tcPr>
            <w:tcW w:w="103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aps w:val="0"/>
                <w:color w:val="auto"/>
                <w:kern w:val="2"/>
                <w:sz w:val="24"/>
                <w:szCs w:val="24"/>
                <w:highlight w:val="none"/>
                <w:lang w:val="en-US" w:eastAsia="zh-CN" w:bidi="ar-SA"/>
              </w:rPr>
            </w:pPr>
          </w:p>
        </w:tc>
      </w:tr>
      <w:tr>
        <w:tblPrEx>
          <w:tblCellMar>
            <w:top w:w="0" w:type="dxa"/>
            <w:left w:w="108" w:type="dxa"/>
            <w:bottom w:w="0" w:type="dxa"/>
            <w:right w:w="108" w:type="dxa"/>
          </w:tblCellMar>
        </w:tblPrEx>
        <w:trPr>
          <w:trHeight w:val="680" w:hRule="atLeast"/>
        </w:trPr>
        <w:tc>
          <w:tcPr>
            <w:tcW w:w="43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eastAsia="zh-CN"/>
              </w:rPr>
              <w:t>5</w:t>
            </w:r>
          </w:p>
        </w:tc>
        <w:tc>
          <w:tcPr>
            <w:tcW w:w="796" w:type="pct"/>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eastAsia" w:ascii="宋体" w:hAnsi="宋体" w:eastAsia="宋体" w:cs="宋体"/>
                <w:caps w:val="0"/>
                <w:color w:val="auto"/>
                <w:kern w:val="2"/>
                <w:sz w:val="24"/>
                <w:szCs w:val="24"/>
                <w:highlight w:val="none"/>
                <w:lang w:val="en-US" w:eastAsia="zh-CN" w:bidi="ar-SA"/>
              </w:rPr>
            </w:pPr>
            <w:r>
              <w:rPr>
                <w:rFonts w:hint="eastAsia" w:ascii="宋体" w:hAnsi="宋体" w:eastAsia="宋体" w:cs="宋体"/>
                <w:caps w:val="0"/>
                <w:color w:val="auto"/>
                <w:kern w:val="2"/>
                <w:sz w:val="24"/>
                <w:szCs w:val="24"/>
                <w:highlight w:val="none"/>
                <w:lang w:val="en-US" w:eastAsia="zh-CN" w:bidi="ar-SA"/>
              </w:rPr>
              <w:t>闫竞舟</w:t>
            </w:r>
          </w:p>
        </w:tc>
        <w:tc>
          <w:tcPr>
            <w:tcW w:w="1579" w:type="pct"/>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eastAsia" w:ascii="宋体" w:hAnsi="宋体" w:eastAsia="宋体" w:cs="宋体"/>
                <w:caps w:val="0"/>
                <w:color w:val="auto"/>
                <w:kern w:val="2"/>
                <w:sz w:val="24"/>
                <w:szCs w:val="24"/>
                <w:highlight w:val="none"/>
                <w:lang w:val="en-US" w:eastAsia="zh-CN" w:bidi="ar-SA"/>
              </w:rPr>
            </w:pPr>
            <w:r>
              <w:rPr>
                <w:rFonts w:hint="eastAsia" w:ascii="宋体" w:hAnsi="宋体" w:eastAsia="宋体" w:cs="宋体"/>
                <w:caps w:val="0"/>
                <w:color w:val="auto"/>
                <w:kern w:val="2"/>
                <w:sz w:val="24"/>
                <w:szCs w:val="24"/>
                <w:highlight w:val="none"/>
                <w:lang w:val="en-US" w:eastAsia="zh-CN" w:bidi="ar-SA"/>
              </w:rPr>
              <w:t>组员</w:t>
            </w:r>
          </w:p>
        </w:tc>
        <w:tc>
          <w:tcPr>
            <w:tcW w:w="115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aps w:val="0"/>
                <w:color w:val="auto"/>
                <w:kern w:val="2"/>
                <w:sz w:val="24"/>
                <w:szCs w:val="24"/>
                <w:highlight w:val="none"/>
                <w:lang w:val="en-US" w:eastAsia="zh-CN" w:bidi="ar-SA"/>
              </w:rPr>
            </w:pPr>
          </w:p>
        </w:tc>
        <w:tc>
          <w:tcPr>
            <w:tcW w:w="103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aps w:val="0"/>
                <w:color w:val="auto"/>
                <w:kern w:val="2"/>
                <w:sz w:val="24"/>
                <w:szCs w:val="24"/>
                <w:highlight w:val="none"/>
                <w:lang w:val="en-US" w:eastAsia="zh-CN" w:bidi="ar-SA"/>
              </w:rPr>
            </w:pPr>
          </w:p>
        </w:tc>
      </w:tr>
      <w:tr>
        <w:tblPrEx>
          <w:tblCellMar>
            <w:top w:w="0" w:type="dxa"/>
            <w:left w:w="108" w:type="dxa"/>
            <w:bottom w:w="0" w:type="dxa"/>
            <w:right w:w="108" w:type="dxa"/>
          </w:tblCellMar>
        </w:tblPrEx>
        <w:trPr>
          <w:trHeight w:val="680" w:hRule="atLeast"/>
        </w:trPr>
        <w:tc>
          <w:tcPr>
            <w:tcW w:w="43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eastAsia="zh-CN"/>
              </w:rPr>
              <w:t>6</w:t>
            </w:r>
          </w:p>
        </w:tc>
        <w:tc>
          <w:tcPr>
            <w:tcW w:w="796" w:type="pct"/>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eastAsia" w:ascii="宋体" w:hAnsi="宋体" w:eastAsia="宋体" w:cs="宋体"/>
                <w:caps w:val="0"/>
                <w:color w:val="auto"/>
                <w:kern w:val="2"/>
                <w:sz w:val="24"/>
                <w:szCs w:val="24"/>
                <w:highlight w:val="none"/>
                <w:lang w:val="en-US" w:eastAsia="zh-CN" w:bidi="ar-SA"/>
              </w:rPr>
            </w:pPr>
            <w:r>
              <w:rPr>
                <w:rFonts w:hint="eastAsia" w:ascii="宋体" w:hAnsi="宋体" w:eastAsia="宋体" w:cs="宋体"/>
                <w:caps w:val="0"/>
                <w:color w:val="auto"/>
                <w:kern w:val="2"/>
                <w:sz w:val="24"/>
                <w:szCs w:val="24"/>
                <w:highlight w:val="none"/>
                <w:lang w:val="en-US" w:eastAsia="zh-CN" w:bidi="ar-SA"/>
              </w:rPr>
              <w:t>吴鑫</w:t>
            </w:r>
          </w:p>
        </w:tc>
        <w:tc>
          <w:tcPr>
            <w:tcW w:w="157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eastAsia" w:ascii="宋体" w:hAnsi="宋体" w:eastAsia="宋体" w:cs="宋体"/>
                <w:caps w:val="0"/>
                <w:color w:val="auto"/>
                <w:kern w:val="2"/>
                <w:sz w:val="24"/>
                <w:szCs w:val="24"/>
                <w:highlight w:val="none"/>
                <w:lang w:val="en-US" w:eastAsia="zh-CN" w:bidi="ar-SA"/>
              </w:rPr>
            </w:pPr>
            <w:r>
              <w:rPr>
                <w:rFonts w:hint="eastAsia" w:ascii="宋体" w:hAnsi="宋体" w:eastAsia="宋体" w:cs="宋体"/>
                <w:caps w:val="0"/>
                <w:color w:val="auto"/>
                <w:kern w:val="2"/>
                <w:sz w:val="24"/>
                <w:szCs w:val="24"/>
                <w:highlight w:val="none"/>
                <w:lang w:val="en-US" w:eastAsia="zh-CN" w:bidi="ar-SA"/>
              </w:rPr>
              <w:t>组员</w:t>
            </w:r>
          </w:p>
        </w:tc>
        <w:tc>
          <w:tcPr>
            <w:tcW w:w="115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caps w:val="0"/>
                <w:color w:val="auto"/>
                <w:kern w:val="2"/>
                <w:sz w:val="24"/>
                <w:szCs w:val="24"/>
                <w:highlight w:val="none"/>
                <w:lang w:val="en-US" w:eastAsia="zh-CN" w:bidi="ar-SA"/>
              </w:rPr>
            </w:pPr>
          </w:p>
        </w:tc>
        <w:tc>
          <w:tcPr>
            <w:tcW w:w="1038" w:type="pct"/>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caps w:val="0"/>
                <w:color w:val="auto"/>
                <w:kern w:val="2"/>
                <w:sz w:val="24"/>
                <w:szCs w:val="24"/>
                <w:highlight w:val="none"/>
                <w:lang w:val="en-US" w:eastAsia="zh-CN" w:bidi="ar-SA"/>
              </w:rPr>
            </w:pPr>
          </w:p>
        </w:tc>
      </w:tr>
      <w:tr>
        <w:tblPrEx>
          <w:tblCellMar>
            <w:top w:w="0" w:type="dxa"/>
            <w:left w:w="108" w:type="dxa"/>
            <w:bottom w:w="0" w:type="dxa"/>
            <w:right w:w="108" w:type="dxa"/>
          </w:tblCellMar>
        </w:tblPrEx>
        <w:trPr>
          <w:trHeight w:val="680" w:hRule="atLeast"/>
        </w:trPr>
        <w:tc>
          <w:tcPr>
            <w:tcW w:w="43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eastAsia="zh-CN"/>
              </w:rPr>
              <w:t>7</w:t>
            </w:r>
          </w:p>
        </w:tc>
        <w:tc>
          <w:tcPr>
            <w:tcW w:w="796"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eastAsia="宋体" w:cs="宋体"/>
                <w:caps w:val="0"/>
                <w:color w:val="auto"/>
                <w:kern w:val="2"/>
                <w:sz w:val="24"/>
                <w:szCs w:val="24"/>
                <w:highlight w:val="none"/>
                <w:lang w:val="en-US" w:eastAsia="zh-CN" w:bidi="ar-SA"/>
              </w:rPr>
            </w:pPr>
            <w:r>
              <w:rPr>
                <w:rFonts w:hint="eastAsia" w:ascii="宋体" w:hAnsi="宋体" w:eastAsia="宋体" w:cs="宋体"/>
                <w:caps w:val="0"/>
                <w:color w:val="auto"/>
                <w:kern w:val="2"/>
                <w:sz w:val="24"/>
                <w:szCs w:val="24"/>
                <w:highlight w:val="none"/>
                <w:lang w:val="en-US" w:eastAsia="zh-CN" w:bidi="ar-SA"/>
              </w:rPr>
              <w:t>李兴</w:t>
            </w:r>
          </w:p>
        </w:tc>
        <w:tc>
          <w:tcPr>
            <w:tcW w:w="157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eastAsia" w:ascii="宋体" w:hAnsi="宋体" w:eastAsia="宋体" w:cs="宋体"/>
                <w:caps w:val="0"/>
                <w:color w:val="auto"/>
                <w:kern w:val="2"/>
                <w:sz w:val="24"/>
                <w:szCs w:val="24"/>
                <w:highlight w:val="none"/>
                <w:lang w:val="en-US" w:eastAsia="zh-CN" w:bidi="ar-SA"/>
              </w:rPr>
            </w:pPr>
            <w:r>
              <w:rPr>
                <w:rFonts w:hint="eastAsia" w:ascii="宋体" w:hAnsi="宋体" w:eastAsia="宋体" w:cs="宋体"/>
                <w:caps w:val="0"/>
                <w:color w:val="auto"/>
                <w:kern w:val="2"/>
                <w:sz w:val="24"/>
                <w:szCs w:val="24"/>
                <w:highlight w:val="none"/>
                <w:lang w:val="en-US" w:eastAsia="zh-CN" w:bidi="ar-SA"/>
              </w:rPr>
              <w:t>组员</w:t>
            </w:r>
          </w:p>
        </w:tc>
        <w:tc>
          <w:tcPr>
            <w:tcW w:w="115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caps w:val="0"/>
                <w:color w:val="auto"/>
                <w:kern w:val="2"/>
                <w:sz w:val="24"/>
                <w:szCs w:val="24"/>
                <w:highlight w:val="none"/>
                <w:lang w:val="en-US" w:eastAsia="zh-CN" w:bidi="ar-SA"/>
              </w:rPr>
            </w:pPr>
          </w:p>
        </w:tc>
        <w:tc>
          <w:tcPr>
            <w:tcW w:w="1038" w:type="pct"/>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caps w:val="0"/>
                <w:color w:val="auto"/>
                <w:kern w:val="2"/>
                <w:sz w:val="24"/>
                <w:szCs w:val="24"/>
                <w:highlight w:val="none"/>
                <w:lang w:val="en-US" w:eastAsia="zh-CN" w:bidi="ar-SA"/>
              </w:rPr>
            </w:pPr>
          </w:p>
        </w:tc>
      </w:tr>
      <w:tr>
        <w:tblPrEx>
          <w:tblCellMar>
            <w:top w:w="0" w:type="dxa"/>
            <w:left w:w="108" w:type="dxa"/>
            <w:bottom w:w="0" w:type="dxa"/>
            <w:right w:w="108" w:type="dxa"/>
          </w:tblCellMar>
        </w:tblPrEx>
        <w:trPr>
          <w:trHeight w:val="680" w:hRule="atLeast"/>
        </w:trPr>
        <w:tc>
          <w:tcPr>
            <w:tcW w:w="43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eastAsia="zh-CN"/>
              </w:rPr>
              <w:t>8</w:t>
            </w:r>
          </w:p>
        </w:tc>
        <w:tc>
          <w:tcPr>
            <w:tcW w:w="796"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eastAsia="宋体" w:cs="宋体"/>
                <w:caps w:val="0"/>
                <w:color w:val="auto"/>
                <w:kern w:val="2"/>
                <w:sz w:val="24"/>
                <w:szCs w:val="24"/>
                <w:highlight w:val="none"/>
                <w:lang w:val="en-US" w:eastAsia="zh-CN" w:bidi="ar-SA"/>
              </w:rPr>
            </w:pPr>
            <w:r>
              <w:rPr>
                <w:rFonts w:hint="eastAsia" w:ascii="宋体" w:hAnsi="宋体" w:eastAsia="宋体" w:cs="宋体"/>
                <w:caps w:val="0"/>
                <w:color w:val="auto"/>
                <w:kern w:val="2"/>
                <w:sz w:val="24"/>
                <w:szCs w:val="24"/>
                <w:highlight w:val="none"/>
                <w:lang w:val="en-US" w:eastAsia="zh-CN" w:bidi="ar-SA"/>
              </w:rPr>
              <w:t>何陈</w:t>
            </w:r>
          </w:p>
        </w:tc>
        <w:tc>
          <w:tcPr>
            <w:tcW w:w="157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eastAsia" w:ascii="宋体" w:hAnsi="宋体" w:eastAsia="宋体" w:cs="宋体"/>
                <w:caps w:val="0"/>
                <w:color w:val="auto"/>
                <w:kern w:val="2"/>
                <w:sz w:val="24"/>
                <w:szCs w:val="24"/>
                <w:highlight w:val="none"/>
                <w:lang w:val="en-US" w:eastAsia="zh-CN" w:bidi="ar-SA"/>
              </w:rPr>
            </w:pPr>
            <w:r>
              <w:rPr>
                <w:rFonts w:hint="eastAsia" w:ascii="宋体" w:hAnsi="宋体" w:eastAsia="宋体" w:cs="宋体"/>
                <w:caps w:val="0"/>
                <w:color w:val="auto"/>
                <w:kern w:val="2"/>
                <w:sz w:val="24"/>
                <w:szCs w:val="24"/>
                <w:highlight w:val="none"/>
                <w:lang w:val="en-US" w:eastAsia="zh-CN" w:bidi="ar-SA"/>
              </w:rPr>
              <w:t>组员</w:t>
            </w:r>
          </w:p>
        </w:tc>
        <w:tc>
          <w:tcPr>
            <w:tcW w:w="115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caps w:val="0"/>
                <w:color w:val="auto"/>
                <w:kern w:val="2"/>
                <w:sz w:val="24"/>
                <w:szCs w:val="24"/>
                <w:highlight w:val="none"/>
                <w:lang w:val="en-US" w:eastAsia="zh-CN" w:bidi="ar-SA"/>
              </w:rPr>
            </w:pPr>
          </w:p>
        </w:tc>
        <w:tc>
          <w:tcPr>
            <w:tcW w:w="1038" w:type="pct"/>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caps w:val="0"/>
                <w:color w:val="auto"/>
                <w:kern w:val="2"/>
                <w:sz w:val="24"/>
                <w:szCs w:val="24"/>
                <w:highlight w:val="none"/>
                <w:lang w:val="en-US" w:eastAsia="zh-CN" w:bidi="ar-SA"/>
              </w:rPr>
            </w:pPr>
          </w:p>
        </w:tc>
      </w:tr>
      <w:tr>
        <w:tblPrEx>
          <w:tblCellMar>
            <w:top w:w="0" w:type="dxa"/>
            <w:left w:w="108" w:type="dxa"/>
            <w:bottom w:w="0" w:type="dxa"/>
            <w:right w:w="108" w:type="dxa"/>
          </w:tblCellMar>
        </w:tblPrEx>
        <w:trPr>
          <w:trHeight w:val="680" w:hRule="atLeast"/>
        </w:trPr>
        <w:tc>
          <w:tcPr>
            <w:tcW w:w="43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eastAsia="zh-CN"/>
              </w:rPr>
              <w:t>9</w:t>
            </w:r>
          </w:p>
        </w:tc>
        <w:tc>
          <w:tcPr>
            <w:tcW w:w="796"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eastAsia="宋体" w:cs="宋体"/>
                <w:caps w:val="0"/>
                <w:color w:val="auto"/>
                <w:kern w:val="2"/>
                <w:sz w:val="24"/>
                <w:szCs w:val="24"/>
                <w:highlight w:val="none"/>
                <w:lang w:val="en-US" w:eastAsia="zh-CN" w:bidi="ar-SA"/>
              </w:rPr>
            </w:pPr>
            <w:r>
              <w:rPr>
                <w:rFonts w:hint="eastAsia" w:ascii="宋体" w:hAnsi="宋体" w:eastAsia="宋体" w:cs="宋体"/>
                <w:caps w:val="0"/>
                <w:color w:val="auto"/>
                <w:kern w:val="2"/>
                <w:sz w:val="24"/>
                <w:szCs w:val="24"/>
                <w:highlight w:val="none"/>
                <w:lang w:val="en-US" w:eastAsia="zh-CN" w:bidi="ar-SA"/>
              </w:rPr>
              <w:t>谭祖琼</w:t>
            </w:r>
          </w:p>
        </w:tc>
        <w:tc>
          <w:tcPr>
            <w:tcW w:w="157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eastAsia" w:ascii="宋体" w:hAnsi="宋体" w:eastAsia="宋体" w:cs="宋体"/>
                <w:caps w:val="0"/>
                <w:color w:val="auto"/>
                <w:kern w:val="2"/>
                <w:sz w:val="24"/>
                <w:szCs w:val="24"/>
                <w:highlight w:val="none"/>
                <w:lang w:val="en-US" w:eastAsia="zh-CN" w:bidi="ar-SA"/>
              </w:rPr>
            </w:pPr>
            <w:r>
              <w:rPr>
                <w:rFonts w:hint="eastAsia" w:ascii="宋体" w:hAnsi="宋体" w:eastAsia="宋体" w:cs="宋体"/>
                <w:caps w:val="0"/>
                <w:color w:val="auto"/>
                <w:kern w:val="2"/>
                <w:sz w:val="24"/>
                <w:szCs w:val="24"/>
                <w:highlight w:val="none"/>
                <w:lang w:val="en-US" w:eastAsia="zh-CN" w:bidi="ar-SA"/>
              </w:rPr>
              <w:t>组员</w:t>
            </w:r>
          </w:p>
        </w:tc>
        <w:tc>
          <w:tcPr>
            <w:tcW w:w="115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caps w:val="0"/>
                <w:color w:val="auto"/>
                <w:kern w:val="2"/>
                <w:sz w:val="24"/>
                <w:szCs w:val="24"/>
                <w:highlight w:val="none"/>
                <w:lang w:val="en-US" w:eastAsia="zh-CN" w:bidi="ar-SA"/>
              </w:rPr>
            </w:pPr>
          </w:p>
        </w:tc>
        <w:tc>
          <w:tcPr>
            <w:tcW w:w="1038" w:type="pct"/>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caps w:val="0"/>
                <w:color w:val="auto"/>
                <w:kern w:val="2"/>
                <w:sz w:val="24"/>
                <w:szCs w:val="24"/>
                <w:highlight w:val="none"/>
                <w:lang w:val="en-US" w:eastAsia="zh-CN" w:bidi="ar-SA"/>
              </w:rPr>
            </w:pPr>
          </w:p>
        </w:tc>
      </w:tr>
      <w:tr>
        <w:tblPrEx>
          <w:tblCellMar>
            <w:top w:w="0" w:type="dxa"/>
            <w:left w:w="108" w:type="dxa"/>
            <w:bottom w:w="0" w:type="dxa"/>
            <w:right w:w="108" w:type="dxa"/>
          </w:tblCellMar>
        </w:tblPrEx>
        <w:trPr>
          <w:trHeight w:val="680" w:hRule="atLeast"/>
        </w:trPr>
        <w:tc>
          <w:tcPr>
            <w:tcW w:w="43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eastAsia="zh-CN"/>
              </w:rPr>
              <w:t>10</w:t>
            </w:r>
          </w:p>
        </w:tc>
        <w:tc>
          <w:tcPr>
            <w:tcW w:w="796"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eastAsia="宋体" w:cs="宋体"/>
                <w:caps w:val="0"/>
                <w:color w:val="auto"/>
                <w:kern w:val="2"/>
                <w:sz w:val="24"/>
                <w:szCs w:val="24"/>
                <w:highlight w:val="none"/>
                <w:lang w:val="en-US" w:eastAsia="zh-CN" w:bidi="ar-SA"/>
              </w:rPr>
            </w:pPr>
            <w:r>
              <w:rPr>
                <w:rFonts w:hint="eastAsia" w:ascii="宋体" w:hAnsi="宋体" w:eastAsia="宋体" w:cs="宋体"/>
                <w:caps w:val="0"/>
                <w:color w:val="auto"/>
                <w:kern w:val="2"/>
                <w:sz w:val="24"/>
                <w:szCs w:val="24"/>
                <w:highlight w:val="none"/>
                <w:lang w:val="en-US" w:eastAsia="zh-CN" w:bidi="ar-SA"/>
              </w:rPr>
              <w:t>周丽</w:t>
            </w:r>
          </w:p>
        </w:tc>
        <w:tc>
          <w:tcPr>
            <w:tcW w:w="157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eastAsia" w:ascii="宋体" w:hAnsi="宋体" w:eastAsia="宋体" w:cs="宋体"/>
                <w:caps w:val="0"/>
                <w:color w:val="auto"/>
                <w:kern w:val="2"/>
                <w:sz w:val="24"/>
                <w:szCs w:val="24"/>
                <w:highlight w:val="none"/>
                <w:lang w:val="en-US" w:eastAsia="zh-CN" w:bidi="ar-SA"/>
              </w:rPr>
            </w:pPr>
            <w:r>
              <w:rPr>
                <w:rFonts w:hint="eastAsia" w:ascii="宋体" w:hAnsi="宋体" w:eastAsia="宋体" w:cs="宋体"/>
                <w:caps w:val="0"/>
                <w:color w:val="auto"/>
                <w:kern w:val="2"/>
                <w:sz w:val="24"/>
                <w:szCs w:val="24"/>
                <w:highlight w:val="none"/>
                <w:lang w:val="en-US" w:eastAsia="zh-CN" w:bidi="ar-SA"/>
              </w:rPr>
              <w:t>组员</w:t>
            </w:r>
          </w:p>
        </w:tc>
        <w:tc>
          <w:tcPr>
            <w:tcW w:w="115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caps w:val="0"/>
                <w:color w:val="auto"/>
                <w:kern w:val="2"/>
                <w:sz w:val="24"/>
                <w:szCs w:val="24"/>
                <w:highlight w:val="none"/>
                <w:lang w:val="en-US" w:eastAsia="zh-CN" w:bidi="ar-SA"/>
              </w:rPr>
            </w:pPr>
          </w:p>
        </w:tc>
        <w:tc>
          <w:tcPr>
            <w:tcW w:w="1038" w:type="pct"/>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caps w:val="0"/>
                <w:color w:val="auto"/>
                <w:kern w:val="2"/>
                <w:sz w:val="24"/>
                <w:szCs w:val="24"/>
                <w:highlight w:val="none"/>
                <w:lang w:val="en-US" w:eastAsia="zh-CN" w:bidi="ar-SA"/>
              </w:rPr>
            </w:pPr>
          </w:p>
        </w:tc>
      </w:tr>
      <w:tr>
        <w:tblPrEx>
          <w:tblCellMar>
            <w:top w:w="0" w:type="dxa"/>
            <w:left w:w="108" w:type="dxa"/>
            <w:bottom w:w="0" w:type="dxa"/>
            <w:right w:w="108" w:type="dxa"/>
          </w:tblCellMar>
        </w:tblPrEx>
        <w:trPr>
          <w:trHeight w:val="680" w:hRule="atLeast"/>
        </w:trPr>
        <w:tc>
          <w:tcPr>
            <w:tcW w:w="43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cs="宋体"/>
                <w:color w:val="auto"/>
                <w:sz w:val="24"/>
                <w:szCs w:val="24"/>
                <w:highlight w:val="none"/>
                <w:lang w:val="en-US" w:eastAsia="zh-CN"/>
              </w:rPr>
              <w:t>11</w:t>
            </w:r>
          </w:p>
        </w:tc>
        <w:tc>
          <w:tcPr>
            <w:tcW w:w="796"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eastAsia="宋体" w:cs="宋体"/>
                <w:caps w:val="0"/>
                <w:color w:val="auto"/>
                <w:kern w:val="2"/>
                <w:sz w:val="24"/>
                <w:szCs w:val="24"/>
                <w:highlight w:val="none"/>
                <w:lang w:val="en-US" w:eastAsia="zh-CN" w:bidi="ar-SA"/>
              </w:rPr>
            </w:pPr>
            <w:r>
              <w:rPr>
                <w:rFonts w:hint="eastAsia" w:ascii="宋体" w:hAnsi="宋体" w:eastAsia="宋体" w:cs="宋体"/>
                <w:caps w:val="0"/>
                <w:color w:val="auto"/>
                <w:kern w:val="2"/>
                <w:sz w:val="24"/>
                <w:szCs w:val="24"/>
                <w:highlight w:val="none"/>
                <w:lang w:val="en-US" w:eastAsia="zh-CN" w:bidi="ar-SA"/>
              </w:rPr>
              <w:t>刘维</w:t>
            </w:r>
          </w:p>
        </w:tc>
        <w:tc>
          <w:tcPr>
            <w:tcW w:w="157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eastAsia" w:ascii="宋体" w:hAnsi="宋体" w:eastAsia="宋体" w:cs="宋体"/>
                <w:caps w:val="0"/>
                <w:color w:val="auto"/>
                <w:kern w:val="2"/>
                <w:sz w:val="24"/>
                <w:szCs w:val="24"/>
                <w:highlight w:val="none"/>
                <w:lang w:val="en-US" w:eastAsia="zh-CN" w:bidi="ar-SA"/>
              </w:rPr>
            </w:pPr>
            <w:r>
              <w:rPr>
                <w:rFonts w:hint="eastAsia" w:ascii="宋体" w:hAnsi="宋体" w:eastAsia="宋体" w:cs="宋体"/>
                <w:caps w:val="0"/>
                <w:color w:val="auto"/>
                <w:kern w:val="2"/>
                <w:sz w:val="24"/>
                <w:szCs w:val="24"/>
                <w:highlight w:val="none"/>
                <w:lang w:val="en-US" w:eastAsia="zh-CN" w:bidi="ar-SA"/>
              </w:rPr>
              <w:t>组员</w:t>
            </w:r>
          </w:p>
        </w:tc>
        <w:tc>
          <w:tcPr>
            <w:tcW w:w="115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caps w:val="0"/>
                <w:color w:val="auto"/>
                <w:kern w:val="2"/>
                <w:sz w:val="24"/>
                <w:szCs w:val="24"/>
                <w:highlight w:val="none"/>
                <w:lang w:val="en-US" w:eastAsia="zh-CN" w:bidi="ar-SA"/>
              </w:rPr>
            </w:pPr>
          </w:p>
        </w:tc>
        <w:tc>
          <w:tcPr>
            <w:tcW w:w="1038" w:type="pct"/>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caps w:val="0"/>
                <w:color w:val="auto"/>
                <w:kern w:val="2"/>
                <w:sz w:val="24"/>
                <w:szCs w:val="24"/>
                <w:highlight w:val="none"/>
                <w:lang w:val="en-US" w:eastAsia="zh-CN" w:bidi="ar-SA"/>
              </w:rPr>
            </w:pPr>
          </w:p>
        </w:tc>
      </w:tr>
    </w:tbl>
    <w:p>
      <w:pPr>
        <w:pStyle w:val="28"/>
        <w:rPr>
          <w:rFonts w:hint="default" w:ascii="Times New Roman" w:hAnsi="Times New Roman" w:cs="Times New Roman"/>
          <w:b w:val="0"/>
          <w:bCs w:val="0"/>
          <w:color w:val="auto"/>
          <w:sz w:val="30"/>
          <w:szCs w:val="30"/>
          <w:highlight w:val="none"/>
          <w:lang w:val="en-US" w:eastAsia="zh-CN"/>
        </w:rPr>
        <w:sectPr>
          <w:pgSz w:w="11906" w:h="16838"/>
          <w:pgMar w:top="1247" w:right="1417" w:bottom="1134" w:left="1701" w:header="850" w:footer="992" w:gutter="0"/>
          <w:pgBorders>
            <w:top w:val="none" w:sz="0" w:space="0"/>
            <w:left w:val="none" w:sz="0" w:space="0"/>
            <w:bottom w:val="none" w:sz="0" w:space="0"/>
            <w:right w:val="none" w:sz="0" w:space="0"/>
          </w:pgBorders>
          <w:pgNumType w:fmt="decimal"/>
          <w:cols w:space="720" w:num="1"/>
          <w:rtlGutter w:val="0"/>
          <w:docGrid w:type="lines" w:linePitch="314" w:charSpace="0"/>
        </w:sectPr>
      </w:pPr>
    </w:p>
    <w:p>
      <w:pPr>
        <w:spacing w:before="156" w:beforeLines="50" w:after="156" w:afterLines="50" w:line="360" w:lineRule="auto"/>
        <w:jc w:val="center"/>
        <w:rPr>
          <w:rFonts w:hint="default" w:ascii="Times New Roman" w:hAnsi="Times New Roman" w:eastAsia="宋体" w:cs="Times New Roman"/>
          <w:b/>
          <w:color w:val="auto"/>
          <w:spacing w:val="80"/>
          <w:sz w:val="32"/>
          <w:szCs w:val="32"/>
          <w:highlight w:val="none"/>
        </w:rPr>
      </w:pPr>
    </w:p>
    <w:p>
      <w:pPr>
        <w:spacing w:before="156" w:beforeLines="50" w:after="156" w:afterLines="50" w:line="360" w:lineRule="auto"/>
        <w:jc w:val="center"/>
        <w:rPr>
          <w:rFonts w:hint="default" w:ascii="Times New Roman" w:hAnsi="Times New Roman" w:eastAsia="宋体" w:cs="Times New Roman"/>
          <w:b/>
          <w:color w:val="auto"/>
          <w:spacing w:val="80"/>
          <w:sz w:val="32"/>
          <w:szCs w:val="32"/>
          <w:highlight w:val="none"/>
        </w:rPr>
      </w:pPr>
    </w:p>
    <w:p>
      <w:pPr>
        <w:spacing w:before="156" w:beforeLines="50" w:after="156" w:afterLines="50" w:line="360" w:lineRule="auto"/>
        <w:jc w:val="center"/>
        <w:rPr>
          <w:rFonts w:hint="default" w:ascii="Times New Roman" w:hAnsi="Times New Roman" w:eastAsia="宋体" w:cs="Times New Roman"/>
          <w:b/>
          <w:color w:val="auto"/>
          <w:spacing w:val="80"/>
          <w:sz w:val="32"/>
          <w:szCs w:val="32"/>
          <w:highlight w:val="none"/>
        </w:rPr>
      </w:pPr>
    </w:p>
    <w:p>
      <w:pPr>
        <w:spacing w:before="156" w:beforeLines="50" w:after="156" w:afterLines="50" w:line="360" w:lineRule="auto"/>
        <w:jc w:val="center"/>
        <w:rPr>
          <w:rFonts w:hint="default" w:ascii="Times New Roman" w:hAnsi="Times New Roman" w:eastAsia="宋体" w:cs="Times New Roman"/>
          <w:b/>
          <w:color w:val="auto"/>
          <w:spacing w:val="80"/>
          <w:sz w:val="32"/>
          <w:szCs w:val="32"/>
          <w:highlight w:val="none"/>
        </w:rPr>
      </w:pPr>
    </w:p>
    <w:p>
      <w:pPr>
        <w:spacing w:before="156" w:beforeLines="50" w:after="156" w:afterLines="50" w:line="360" w:lineRule="auto"/>
        <w:jc w:val="center"/>
        <w:rPr>
          <w:rFonts w:hint="default" w:ascii="Times New Roman" w:hAnsi="Times New Roman" w:eastAsia="宋体" w:cs="Times New Roman"/>
          <w:b/>
          <w:color w:val="auto"/>
          <w:spacing w:val="80"/>
          <w:sz w:val="32"/>
          <w:szCs w:val="32"/>
          <w:highlight w:val="none"/>
        </w:rPr>
      </w:pPr>
    </w:p>
    <w:p>
      <w:pPr>
        <w:spacing w:before="156" w:beforeLines="50" w:after="156" w:afterLines="50" w:line="360" w:lineRule="auto"/>
        <w:jc w:val="center"/>
        <w:rPr>
          <w:rFonts w:hint="default" w:ascii="Times New Roman" w:hAnsi="Times New Roman" w:eastAsia="宋体" w:cs="Times New Roman"/>
          <w:b/>
          <w:color w:val="auto"/>
          <w:spacing w:val="80"/>
          <w:sz w:val="32"/>
          <w:szCs w:val="32"/>
          <w:highlight w:val="none"/>
        </w:rPr>
      </w:pPr>
    </w:p>
    <w:p>
      <w:pPr>
        <w:spacing w:before="156" w:beforeLines="50" w:after="156" w:afterLines="50" w:line="360" w:lineRule="auto"/>
        <w:jc w:val="center"/>
        <w:rPr>
          <w:rFonts w:hint="default" w:ascii="Times New Roman" w:hAnsi="Times New Roman" w:eastAsia="宋体" w:cs="Times New Roman"/>
          <w:b/>
          <w:color w:val="auto"/>
          <w:spacing w:val="80"/>
          <w:sz w:val="32"/>
          <w:szCs w:val="32"/>
          <w:highlight w:val="none"/>
        </w:rPr>
      </w:pPr>
    </w:p>
    <w:p>
      <w:pPr>
        <w:spacing w:before="156" w:beforeLines="50" w:after="156" w:afterLines="50" w:line="360" w:lineRule="auto"/>
        <w:jc w:val="center"/>
        <w:rPr>
          <w:rFonts w:hint="default" w:ascii="Times New Roman" w:hAnsi="Times New Roman" w:eastAsia="宋体" w:cs="Times New Roman"/>
          <w:b/>
          <w:color w:val="auto"/>
          <w:spacing w:val="80"/>
          <w:sz w:val="32"/>
          <w:szCs w:val="32"/>
          <w:highlight w:val="none"/>
        </w:rPr>
      </w:pPr>
    </w:p>
    <w:p>
      <w:pPr>
        <w:spacing w:before="156" w:beforeLines="50" w:after="156" w:afterLines="50" w:line="360" w:lineRule="auto"/>
        <w:jc w:val="center"/>
        <w:rPr>
          <w:rFonts w:hint="default" w:ascii="Times New Roman" w:hAnsi="Times New Roman" w:eastAsia="宋体" w:cs="Times New Roman"/>
          <w:b/>
          <w:color w:val="auto"/>
          <w:spacing w:val="80"/>
          <w:sz w:val="32"/>
          <w:szCs w:val="32"/>
          <w:highlight w:val="none"/>
        </w:rPr>
      </w:pPr>
    </w:p>
    <w:p>
      <w:pPr>
        <w:spacing w:before="156" w:beforeLines="50" w:after="156" w:afterLines="50" w:line="360" w:lineRule="auto"/>
        <w:jc w:val="center"/>
        <w:rPr>
          <w:rFonts w:hint="default" w:ascii="Times New Roman" w:hAnsi="Times New Roman" w:eastAsia="宋体" w:cs="Times New Roman"/>
          <w:b/>
          <w:color w:val="auto"/>
          <w:spacing w:val="80"/>
          <w:sz w:val="32"/>
          <w:szCs w:val="32"/>
          <w:highlight w:val="none"/>
        </w:rPr>
      </w:pPr>
    </w:p>
    <w:p>
      <w:pPr>
        <w:spacing w:before="156" w:beforeLines="50" w:after="156" w:afterLines="50" w:line="360" w:lineRule="auto"/>
        <w:jc w:val="center"/>
        <w:rPr>
          <w:rFonts w:hint="default" w:ascii="Times New Roman" w:hAnsi="Times New Roman" w:eastAsia="宋体" w:cs="Times New Roman"/>
          <w:b/>
          <w:color w:val="auto"/>
          <w:spacing w:val="80"/>
          <w:sz w:val="32"/>
          <w:szCs w:val="32"/>
          <w:highlight w:val="none"/>
        </w:rPr>
      </w:pPr>
    </w:p>
    <w:p>
      <w:pPr>
        <w:spacing w:before="156" w:beforeLines="50" w:after="156" w:afterLines="50" w:line="360" w:lineRule="auto"/>
        <w:jc w:val="center"/>
        <w:rPr>
          <w:rFonts w:hint="default" w:ascii="Times New Roman" w:hAnsi="Times New Roman" w:eastAsia="宋体" w:cs="Times New Roman"/>
          <w:b/>
          <w:color w:val="auto"/>
          <w:spacing w:val="80"/>
          <w:sz w:val="32"/>
          <w:szCs w:val="32"/>
          <w:highlight w:val="none"/>
        </w:rPr>
      </w:pPr>
    </w:p>
    <w:p>
      <w:pPr>
        <w:spacing w:before="156" w:beforeLines="50" w:after="156" w:afterLines="50" w:line="360" w:lineRule="auto"/>
        <w:jc w:val="center"/>
        <w:rPr>
          <w:rFonts w:hint="default" w:ascii="Times New Roman" w:hAnsi="Times New Roman" w:eastAsia="宋体" w:cs="Times New Roman"/>
          <w:b/>
          <w:color w:val="auto"/>
          <w:spacing w:val="80"/>
          <w:sz w:val="32"/>
          <w:szCs w:val="32"/>
          <w:highlight w:val="none"/>
        </w:rPr>
      </w:pPr>
    </w:p>
    <w:p>
      <w:pPr>
        <w:spacing w:before="156" w:beforeLines="50" w:after="156" w:afterLines="50" w:line="360" w:lineRule="auto"/>
        <w:jc w:val="center"/>
        <w:rPr>
          <w:rFonts w:hint="default" w:ascii="Times New Roman" w:hAnsi="Times New Roman" w:eastAsia="宋体" w:cs="Times New Roman"/>
          <w:b/>
          <w:color w:val="auto"/>
          <w:spacing w:val="80"/>
          <w:sz w:val="32"/>
          <w:szCs w:val="32"/>
          <w:highlight w:val="none"/>
        </w:rPr>
      </w:pPr>
    </w:p>
    <w:p>
      <w:pPr>
        <w:spacing w:before="156" w:beforeLines="50" w:after="156" w:afterLines="50" w:line="360" w:lineRule="auto"/>
        <w:jc w:val="center"/>
        <w:rPr>
          <w:rFonts w:hint="default" w:ascii="Times New Roman" w:hAnsi="Times New Roman" w:eastAsia="宋体" w:cs="Times New Roman"/>
          <w:b/>
          <w:color w:val="auto"/>
          <w:spacing w:val="80"/>
          <w:sz w:val="32"/>
          <w:szCs w:val="32"/>
          <w:highlight w:val="none"/>
        </w:rPr>
      </w:pPr>
    </w:p>
    <w:p>
      <w:pPr>
        <w:spacing w:before="156" w:beforeLines="50" w:after="156" w:afterLines="50" w:line="360" w:lineRule="auto"/>
        <w:jc w:val="center"/>
        <w:rPr>
          <w:rFonts w:hint="default" w:ascii="Times New Roman" w:hAnsi="Times New Roman" w:eastAsia="宋体" w:cs="Times New Roman"/>
          <w:b/>
          <w:color w:val="auto"/>
          <w:spacing w:val="80"/>
          <w:sz w:val="32"/>
          <w:szCs w:val="32"/>
          <w:highlight w:val="none"/>
        </w:rPr>
      </w:pPr>
    </w:p>
    <w:p>
      <w:pPr>
        <w:spacing w:before="156" w:beforeLines="50" w:after="156" w:afterLines="50" w:line="360" w:lineRule="auto"/>
        <w:jc w:val="center"/>
        <w:rPr>
          <w:rFonts w:hint="default" w:ascii="Times New Roman" w:hAnsi="Times New Roman" w:eastAsia="宋体" w:cs="Times New Roman"/>
          <w:b/>
          <w:color w:val="auto"/>
          <w:spacing w:val="80"/>
          <w:sz w:val="32"/>
          <w:szCs w:val="32"/>
          <w:highlight w:val="none"/>
        </w:rPr>
      </w:pPr>
    </w:p>
    <w:p>
      <w:pPr>
        <w:spacing w:before="156" w:beforeLines="50" w:after="156" w:afterLines="50" w:line="360" w:lineRule="auto"/>
        <w:jc w:val="center"/>
        <w:rPr>
          <w:rFonts w:hint="default" w:ascii="Times New Roman" w:hAnsi="Times New Roman" w:eastAsia="宋体" w:cs="Times New Roman"/>
          <w:b/>
          <w:color w:val="auto"/>
          <w:spacing w:val="80"/>
          <w:sz w:val="32"/>
          <w:szCs w:val="32"/>
          <w:highlight w:val="none"/>
        </w:rPr>
      </w:pPr>
    </w:p>
    <w:p>
      <w:pPr>
        <w:spacing w:before="156" w:beforeLines="50" w:after="156" w:afterLines="50" w:line="360" w:lineRule="auto"/>
        <w:jc w:val="center"/>
        <w:rPr>
          <w:rFonts w:hint="default" w:ascii="Times New Roman" w:hAnsi="Times New Roman" w:eastAsia="宋体" w:cs="Times New Roman"/>
          <w:b/>
          <w:color w:val="auto"/>
          <w:spacing w:val="80"/>
          <w:sz w:val="32"/>
          <w:szCs w:val="32"/>
          <w:highlight w:val="none"/>
        </w:rPr>
      </w:pPr>
      <w:r>
        <w:rPr>
          <w:rFonts w:hint="default" w:ascii="Times New Roman" w:hAnsi="Times New Roman" w:eastAsia="宋体" w:cs="Times New Roman"/>
          <w:b/>
          <w:color w:val="auto"/>
          <w:spacing w:val="80"/>
          <w:sz w:val="32"/>
          <w:szCs w:val="32"/>
          <w:highlight w:val="none"/>
        </w:rPr>
        <w:t>目录</w:t>
      </w:r>
    </w:p>
    <w:p>
      <w:pPr>
        <w:pStyle w:val="28"/>
        <w:rPr>
          <w:rFonts w:hint="default"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第一部分生产安全事故综合应急预案</w:t>
      </w:r>
      <w:r>
        <w:rPr>
          <w:rFonts w:hint="eastAsia" w:ascii="Times New Roman" w:eastAsia="宋体" w:cs="Times New Roman"/>
          <w:b/>
          <w:bCs/>
          <w:color w:val="auto"/>
          <w:kern w:val="2"/>
          <w:sz w:val="24"/>
          <w:szCs w:val="24"/>
          <w:highlight w:val="none"/>
          <w:lang w:val="en-US" w:eastAsia="zh-CN" w:bidi="ar-SA"/>
        </w:rPr>
        <w:t>................................................................................1</w:t>
      </w:r>
    </w:p>
    <w:p>
      <w:pPr>
        <w:pStyle w:val="19"/>
        <w:tabs>
          <w:tab w:val="right" w:leader="dot" w:pos="8788"/>
        </w:tabs>
        <w:rPr>
          <w:color w:val="auto"/>
          <w:sz w:val="24"/>
          <w:szCs w:val="24"/>
          <w:highlight w:val="none"/>
        </w:rPr>
      </w:pPr>
      <w:bookmarkStart w:id="31" w:name="_Toc504989514"/>
      <w:bookmarkEnd w:id="31"/>
      <w:bookmarkStart w:id="32" w:name="_Toc24188"/>
      <w:bookmarkEnd w:id="32"/>
      <w:bookmarkStart w:id="33" w:name="_Toc10787"/>
      <w:bookmarkEnd w:id="33"/>
      <w:bookmarkStart w:id="34" w:name="_Toc504989515"/>
      <w:bookmarkEnd w:id="34"/>
      <w:r>
        <w:rPr>
          <w:color w:val="auto"/>
          <w:sz w:val="24"/>
          <w:szCs w:val="24"/>
          <w:highlight w:val="none"/>
        </w:rPr>
        <w:fldChar w:fldCharType="begin"/>
      </w:r>
      <w:r>
        <w:rPr>
          <w:color w:val="auto"/>
          <w:sz w:val="24"/>
          <w:szCs w:val="24"/>
          <w:highlight w:val="none"/>
        </w:rPr>
        <w:instrText xml:space="preserve">TOC \o "1-3" \h \u </w:instrText>
      </w:r>
      <w:r>
        <w:rPr>
          <w:color w:val="auto"/>
          <w:sz w:val="24"/>
          <w:szCs w:val="24"/>
          <w:highlight w:val="none"/>
        </w:rPr>
        <w:fldChar w:fldCharType="separate"/>
      </w:r>
      <w:r>
        <w:rPr>
          <w:color w:val="auto"/>
          <w:sz w:val="24"/>
          <w:szCs w:val="24"/>
          <w:highlight w:val="none"/>
        </w:rPr>
        <w:fldChar w:fldCharType="begin"/>
      </w:r>
      <w:r>
        <w:rPr>
          <w:color w:val="auto"/>
          <w:sz w:val="24"/>
          <w:szCs w:val="24"/>
          <w:highlight w:val="none"/>
        </w:rPr>
        <w:instrText xml:space="preserve"> HYPERLINK \l _Toc19787 </w:instrText>
      </w:r>
      <w:r>
        <w:rPr>
          <w:color w:val="auto"/>
          <w:sz w:val="24"/>
          <w:szCs w:val="24"/>
          <w:highlight w:val="none"/>
        </w:rPr>
        <w:fldChar w:fldCharType="separate"/>
      </w:r>
      <w:r>
        <w:rPr>
          <w:rFonts w:hint="default" w:ascii="Times New Roman" w:hAnsi="Times New Roman" w:eastAsia="宋体" w:cs="Times New Roman"/>
          <w:color w:val="auto"/>
          <w:sz w:val="24"/>
          <w:szCs w:val="24"/>
          <w:highlight w:val="none"/>
        </w:rPr>
        <w:t>第一章 总则</w:t>
      </w:r>
      <w:r>
        <w:rPr>
          <w:color w:val="auto"/>
          <w:sz w:val="24"/>
          <w:szCs w:val="24"/>
          <w:highlight w:val="none"/>
        </w:rPr>
        <w:tab/>
      </w:r>
      <w:r>
        <w:rPr>
          <w:rFonts w:hint="eastAsia"/>
          <w:color w:val="auto"/>
          <w:sz w:val="24"/>
          <w:szCs w:val="24"/>
          <w:highlight w:val="none"/>
          <w:lang w:val="en-US" w:eastAsia="zh-CN"/>
        </w:rPr>
        <w:t>2</w:t>
      </w:r>
      <w:r>
        <w:rPr>
          <w:color w:val="auto"/>
          <w:sz w:val="24"/>
          <w:szCs w:val="24"/>
          <w:highlight w:val="none"/>
        </w:rPr>
        <w:fldChar w:fldCharType="end"/>
      </w:r>
    </w:p>
    <w:p>
      <w:pPr>
        <w:pStyle w:val="15"/>
        <w:tabs>
          <w:tab w:val="right" w:leader="dot" w:pos="8788"/>
        </w:tabs>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fldChar w:fldCharType="begin"/>
      </w:r>
      <w:r>
        <w:rPr>
          <w:rFonts w:ascii="Times New Roman" w:hAnsi="Times New Roman" w:eastAsia="宋体" w:cs="Times New Roman"/>
          <w:color w:val="auto"/>
          <w:sz w:val="24"/>
          <w:szCs w:val="24"/>
          <w:highlight w:val="none"/>
        </w:rPr>
        <w:instrText xml:space="preserve"> HYPERLINK \l _Toc22481 </w:instrText>
      </w:r>
      <w:r>
        <w:rPr>
          <w:rFonts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1.</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适用范围</w:t>
      </w:r>
      <w:r>
        <w:rPr>
          <w:rFonts w:ascii="Times New Roman" w:hAnsi="Times New Roman" w:eastAsia="宋体" w:cs="Times New Roman"/>
          <w:color w:val="auto"/>
          <w:sz w:val="24"/>
          <w:szCs w:val="24"/>
          <w:highlight w:val="none"/>
        </w:rPr>
        <w:tab/>
      </w:r>
      <w:r>
        <w:rPr>
          <w:rFonts w:hint="eastAsia" w:cs="Times New Roman"/>
          <w:color w:val="auto"/>
          <w:sz w:val="24"/>
          <w:szCs w:val="24"/>
          <w:highlight w:val="none"/>
          <w:lang w:val="en-US" w:eastAsia="zh-CN"/>
        </w:rPr>
        <w:t>2</w:t>
      </w:r>
      <w:r>
        <w:rPr>
          <w:rFonts w:ascii="Times New Roman" w:hAnsi="Times New Roman" w:eastAsia="宋体" w:cs="Times New Roman"/>
          <w:color w:val="auto"/>
          <w:sz w:val="24"/>
          <w:szCs w:val="24"/>
          <w:highlight w:val="none"/>
        </w:rPr>
        <w:fldChar w:fldCharType="end"/>
      </w:r>
    </w:p>
    <w:p>
      <w:pPr>
        <w:pStyle w:val="15"/>
        <w:tabs>
          <w:tab w:val="right" w:leader="dot" w:pos="8788"/>
        </w:tabs>
        <w:rPr>
          <w:color w:val="auto"/>
          <w:sz w:val="24"/>
          <w:szCs w:val="24"/>
          <w:highlight w:val="none"/>
        </w:rPr>
      </w:pPr>
      <w:r>
        <w:rPr>
          <w:rFonts w:ascii="Times New Roman" w:hAnsi="Times New Roman" w:eastAsia="宋体" w:cs="Times New Roman"/>
          <w:color w:val="auto"/>
          <w:sz w:val="24"/>
          <w:szCs w:val="24"/>
          <w:highlight w:val="none"/>
        </w:rPr>
        <w:fldChar w:fldCharType="begin"/>
      </w:r>
      <w:r>
        <w:rPr>
          <w:rFonts w:ascii="Times New Roman" w:hAnsi="Times New Roman" w:eastAsia="宋体" w:cs="Times New Roman"/>
          <w:color w:val="auto"/>
          <w:sz w:val="24"/>
          <w:szCs w:val="24"/>
          <w:highlight w:val="none"/>
        </w:rPr>
        <w:instrText xml:space="preserve"> HYPERLINK \l _Toc21611 </w:instrText>
      </w:r>
      <w:r>
        <w:rPr>
          <w:rFonts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响应分级</w:t>
      </w:r>
      <w:r>
        <w:rPr>
          <w:rFonts w:ascii="Times New Roman" w:hAnsi="Times New Roman" w:eastAsia="宋体" w:cs="Times New Roman"/>
          <w:color w:val="auto"/>
          <w:sz w:val="24"/>
          <w:szCs w:val="24"/>
          <w:highlight w:val="none"/>
        </w:rPr>
        <w:tab/>
      </w:r>
      <w:r>
        <w:rPr>
          <w:rFonts w:hint="eastAsia" w:cs="Times New Roman"/>
          <w:color w:val="auto"/>
          <w:sz w:val="24"/>
          <w:szCs w:val="24"/>
          <w:highlight w:val="none"/>
          <w:lang w:val="en-US" w:eastAsia="zh-CN"/>
        </w:rPr>
        <w:t>2</w:t>
      </w:r>
      <w:r>
        <w:rPr>
          <w:rFonts w:ascii="Times New Roman" w:hAnsi="Times New Roman" w:eastAsia="宋体" w:cs="Times New Roman"/>
          <w:color w:val="auto"/>
          <w:sz w:val="24"/>
          <w:szCs w:val="24"/>
          <w:highlight w:val="none"/>
        </w:rPr>
        <w:fldChar w:fldCharType="end"/>
      </w:r>
    </w:p>
    <w:p>
      <w:pPr>
        <w:pStyle w:val="19"/>
        <w:tabs>
          <w:tab w:val="right" w:leader="dot" w:pos="8788"/>
        </w:tabs>
        <w:rPr>
          <w:color w:val="auto"/>
          <w:sz w:val="24"/>
          <w:szCs w:val="24"/>
          <w:highlight w:val="none"/>
        </w:rPr>
      </w:pPr>
      <w:r>
        <w:rPr>
          <w:color w:val="auto"/>
          <w:sz w:val="24"/>
          <w:szCs w:val="24"/>
          <w:highlight w:val="none"/>
        </w:rPr>
        <w:fldChar w:fldCharType="begin"/>
      </w:r>
      <w:r>
        <w:rPr>
          <w:color w:val="auto"/>
          <w:sz w:val="24"/>
          <w:szCs w:val="24"/>
          <w:highlight w:val="none"/>
        </w:rPr>
        <w:instrText xml:space="preserve"> HYPERLINK \l _Toc17546 </w:instrText>
      </w:r>
      <w:r>
        <w:rPr>
          <w:color w:val="auto"/>
          <w:sz w:val="24"/>
          <w:szCs w:val="24"/>
          <w:highlight w:val="none"/>
        </w:rPr>
        <w:fldChar w:fldCharType="separate"/>
      </w:r>
      <w:r>
        <w:rPr>
          <w:rFonts w:hint="default" w:ascii="Times New Roman" w:hAnsi="Times New Roman" w:eastAsia="宋体" w:cs="Times New Roman"/>
          <w:color w:val="auto"/>
          <w:sz w:val="24"/>
          <w:szCs w:val="24"/>
          <w:highlight w:val="none"/>
        </w:rPr>
        <w:t>第</w:t>
      </w:r>
      <w:r>
        <w:rPr>
          <w:rFonts w:hint="default" w:ascii="Times New Roman" w:hAnsi="Times New Roman" w:eastAsia="宋体" w:cs="Times New Roman"/>
          <w:color w:val="auto"/>
          <w:sz w:val="24"/>
          <w:szCs w:val="24"/>
          <w:highlight w:val="none"/>
          <w:lang w:eastAsia="zh-CN"/>
        </w:rPr>
        <w:t>二</w:t>
      </w:r>
      <w:r>
        <w:rPr>
          <w:rFonts w:hint="default" w:ascii="Times New Roman" w:hAnsi="Times New Roman" w:eastAsia="宋体" w:cs="Times New Roman"/>
          <w:color w:val="auto"/>
          <w:sz w:val="24"/>
          <w:szCs w:val="24"/>
          <w:highlight w:val="none"/>
        </w:rPr>
        <w:t>章 应急组织机构及职责</w:t>
      </w:r>
      <w:r>
        <w:rPr>
          <w:color w:val="auto"/>
          <w:sz w:val="24"/>
          <w:szCs w:val="24"/>
          <w:highlight w:val="none"/>
        </w:rPr>
        <w:tab/>
      </w:r>
      <w:r>
        <w:rPr>
          <w:rFonts w:hint="eastAsia"/>
          <w:color w:val="auto"/>
          <w:sz w:val="24"/>
          <w:szCs w:val="24"/>
          <w:highlight w:val="none"/>
          <w:lang w:val="en-US" w:eastAsia="zh-CN"/>
        </w:rPr>
        <w:t>3</w:t>
      </w:r>
      <w:r>
        <w:rPr>
          <w:color w:val="auto"/>
          <w:sz w:val="24"/>
          <w:szCs w:val="24"/>
          <w:highlight w:val="none"/>
        </w:rPr>
        <w:fldChar w:fldCharType="end"/>
      </w:r>
    </w:p>
    <w:p>
      <w:pPr>
        <w:pStyle w:val="15"/>
        <w:tabs>
          <w:tab w:val="right" w:leader="dot" w:pos="8788"/>
        </w:tabs>
        <w:rPr>
          <w:color w:val="auto"/>
          <w:sz w:val="24"/>
          <w:szCs w:val="24"/>
          <w:highlight w:val="none"/>
        </w:rPr>
      </w:pPr>
      <w:r>
        <w:rPr>
          <w:color w:val="auto"/>
          <w:sz w:val="24"/>
          <w:szCs w:val="24"/>
          <w:highlight w:val="none"/>
        </w:rPr>
        <w:fldChar w:fldCharType="begin"/>
      </w:r>
      <w:r>
        <w:rPr>
          <w:color w:val="auto"/>
          <w:sz w:val="24"/>
          <w:szCs w:val="24"/>
          <w:highlight w:val="none"/>
        </w:rPr>
        <w:instrText xml:space="preserve"> HYPERLINK \l _Toc21272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lang w:val="en-US" w:eastAsia="zh-CN"/>
        </w:rPr>
        <w:t>2</w:t>
      </w:r>
      <w:r>
        <w:rPr>
          <w:rFonts w:hint="default" w:ascii="Times New Roman" w:hAnsi="Times New Roman" w:eastAsia="宋体" w:cs="Times New Roman"/>
          <w:bCs/>
          <w:color w:val="auto"/>
          <w:sz w:val="24"/>
          <w:szCs w:val="24"/>
          <w:highlight w:val="none"/>
        </w:rPr>
        <w:t>.1事故应急组织</w:t>
      </w:r>
      <w:r>
        <w:rPr>
          <w:color w:val="auto"/>
          <w:sz w:val="24"/>
          <w:szCs w:val="24"/>
          <w:highlight w:val="none"/>
        </w:rPr>
        <w:tab/>
      </w:r>
      <w:r>
        <w:rPr>
          <w:rFonts w:hint="eastAsia"/>
          <w:color w:val="auto"/>
          <w:sz w:val="24"/>
          <w:szCs w:val="24"/>
          <w:highlight w:val="none"/>
          <w:lang w:val="en-US" w:eastAsia="zh-CN"/>
        </w:rPr>
        <w:t>3</w:t>
      </w:r>
      <w:r>
        <w:rPr>
          <w:color w:val="auto"/>
          <w:sz w:val="24"/>
          <w:szCs w:val="24"/>
          <w:highlight w:val="none"/>
        </w:rPr>
        <w:fldChar w:fldCharType="end"/>
      </w:r>
    </w:p>
    <w:p>
      <w:pPr>
        <w:pStyle w:val="15"/>
        <w:tabs>
          <w:tab w:val="right" w:leader="dot" w:pos="8788"/>
        </w:tabs>
        <w:rPr>
          <w:color w:val="auto"/>
          <w:sz w:val="24"/>
          <w:szCs w:val="24"/>
          <w:highlight w:val="none"/>
        </w:rPr>
      </w:pPr>
      <w:r>
        <w:rPr>
          <w:color w:val="auto"/>
          <w:sz w:val="24"/>
          <w:szCs w:val="24"/>
          <w:highlight w:val="none"/>
        </w:rPr>
        <w:fldChar w:fldCharType="begin"/>
      </w:r>
      <w:r>
        <w:rPr>
          <w:color w:val="auto"/>
          <w:sz w:val="24"/>
          <w:szCs w:val="24"/>
          <w:highlight w:val="none"/>
        </w:rPr>
        <w:instrText xml:space="preserve"> HYPERLINK \l _Toc6302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lang w:val="en-US" w:eastAsia="zh-CN"/>
        </w:rPr>
        <w:t>2</w:t>
      </w:r>
      <w:r>
        <w:rPr>
          <w:rFonts w:hint="default" w:ascii="Times New Roman" w:hAnsi="Times New Roman" w:eastAsia="宋体" w:cs="Times New Roman"/>
          <w:bCs/>
          <w:color w:val="auto"/>
          <w:sz w:val="24"/>
          <w:szCs w:val="24"/>
          <w:highlight w:val="none"/>
        </w:rPr>
        <w:t>.2</w:t>
      </w:r>
      <w:r>
        <w:rPr>
          <w:rFonts w:hint="default" w:ascii="Times New Roman" w:hAnsi="Times New Roman" w:eastAsia="宋体" w:cs="Times New Roman"/>
          <w:bCs/>
          <w:color w:val="auto"/>
          <w:sz w:val="24"/>
          <w:szCs w:val="24"/>
          <w:highlight w:val="none"/>
          <w:lang w:eastAsia="zh-CN"/>
        </w:rPr>
        <w:t>指挥机构及职责</w:t>
      </w:r>
      <w:r>
        <w:rPr>
          <w:color w:val="auto"/>
          <w:sz w:val="24"/>
          <w:szCs w:val="24"/>
          <w:highlight w:val="none"/>
        </w:rPr>
        <w:tab/>
      </w:r>
      <w:r>
        <w:rPr>
          <w:rFonts w:hint="eastAsia"/>
          <w:color w:val="auto"/>
          <w:sz w:val="24"/>
          <w:szCs w:val="24"/>
          <w:highlight w:val="none"/>
          <w:lang w:val="en-US" w:eastAsia="zh-CN"/>
        </w:rPr>
        <w:t>4</w:t>
      </w:r>
      <w:r>
        <w:rPr>
          <w:color w:val="auto"/>
          <w:sz w:val="24"/>
          <w:szCs w:val="24"/>
          <w:highlight w:val="none"/>
        </w:rPr>
        <w:fldChar w:fldCharType="end"/>
      </w:r>
    </w:p>
    <w:p>
      <w:pPr>
        <w:pStyle w:val="19"/>
        <w:tabs>
          <w:tab w:val="right" w:leader="dot" w:pos="8788"/>
        </w:tabs>
        <w:rPr>
          <w:color w:val="auto"/>
          <w:sz w:val="24"/>
          <w:szCs w:val="24"/>
          <w:highlight w:val="none"/>
        </w:rPr>
      </w:pPr>
      <w:r>
        <w:rPr>
          <w:color w:val="auto"/>
          <w:sz w:val="24"/>
          <w:szCs w:val="24"/>
          <w:highlight w:val="none"/>
        </w:rPr>
        <w:fldChar w:fldCharType="begin"/>
      </w:r>
      <w:r>
        <w:rPr>
          <w:color w:val="auto"/>
          <w:sz w:val="24"/>
          <w:szCs w:val="24"/>
          <w:highlight w:val="none"/>
        </w:rPr>
        <w:instrText xml:space="preserve"> HYPERLINK \l _Toc2733 </w:instrText>
      </w:r>
      <w:r>
        <w:rPr>
          <w:color w:val="auto"/>
          <w:sz w:val="24"/>
          <w:szCs w:val="24"/>
          <w:highlight w:val="none"/>
        </w:rPr>
        <w:fldChar w:fldCharType="separate"/>
      </w:r>
      <w:r>
        <w:rPr>
          <w:rFonts w:hint="default" w:ascii="Times New Roman" w:hAnsi="Times New Roman" w:eastAsia="宋体" w:cs="Times New Roman"/>
          <w:color w:val="auto"/>
          <w:sz w:val="24"/>
          <w:szCs w:val="24"/>
          <w:highlight w:val="none"/>
        </w:rPr>
        <w:t>第</w:t>
      </w:r>
      <w:r>
        <w:rPr>
          <w:rFonts w:hint="default" w:ascii="Times New Roman" w:hAnsi="Times New Roman" w:eastAsia="宋体" w:cs="Times New Roman"/>
          <w:color w:val="auto"/>
          <w:sz w:val="24"/>
          <w:szCs w:val="24"/>
          <w:highlight w:val="none"/>
          <w:lang w:eastAsia="zh-CN"/>
        </w:rPr>
        <w:t>三</w:t>
      </w:r>
      <w:r>
        <w:rPr>
          <w:rFonts w:hint="default" w:ascii="Times New Roman" w:hAnsi="Times New Roman" w:eastAsia="宋体" w:cs="Times New Roman"/>
          <w:color w:val="auto"/>
          <w:sz w:val="24"/>
          <w:szCs w:val="24"/>
          <w:highlight w:val="none"/>
        </w:rPr>
        <w:t>章 应急响应</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p>
    <w:p>
      <w:pPr>
        <w:pStyle w:val="15"/>
        <w:tabs>
          <w:tab w:val="right" w:leader="dot" w:pos="8788"/>
        </w:tabs>
        <w:rPr>
          <w:color w:val="auto"/>
          <w:sz w:val="24"/>
          <w:szCs w:val="24"/>
          <w:highlight w:val="none"/>
        </w:rPr>
      </w:pPr>
      <w:r>
        <w:rPr>
          <w:color w:val="auto"/>
          <w:sz w:val="24"/>
          <w:szCs w:val="24"/>
          <w:highlight w:val="none"/>
        </w:rPr>
        <w:fldChar w:fldCharType="begin"/>
      </w:r>
      <w:r>
        <w:rPr>
          <w:color w:val="auto"/>
          <w:sz w:val="24"/>
          <w:szCs w:val="24"/>
          <w:highlight w:val="none"/>
        </w:rPr>
        <w:instrText xml:space="preserve"> HYPERLINK \l _Toc27148 </w:instrText>
      </w:r>
      <w:r>
        <w:rPr>
          <w:color w:val="auto"/>
          <w:sz w:val="24"/>
          <w:szCs w:val="24"/>
          <w:highlight w:val="none"/>
        </w:rPr>
        <w:fldChar w:fldCharType="separate"/>
      </w:r>
      <w:r>
        <w:rPr>
          <w:rFonts w:hint="eastAsia" w:ascii="Times New Roman" w:hAnsi="Times New Roman" w:eastAsia="宋体" w:cs="Times New Roman"/>
          <w:bCs/>
          <w:color w:val="auto"/>
          <w:sz w:val="24"/>
          <w:szCs w:val="24"/>
          <w:highlight w:val="none"/>
          <w:lang w:val="en-US" w:eastAsia="zh-CN"/>
        </w:rPr>
        <w:t>3.</w:t>
      </w:r>
      <w:r>
        <w:rPr>
          <w:rFonts w:hint="default" w:ascii="Times New Roman" w:hAnsi="Times New Roman" w:eastAsia="宋体" w:cs="Times New Roman"/>
          <w:bCs/>
          <w:color w:val="auto"/>
          <w:sz w:val="24"/>
          <w:szCs w:val="24"/>
          <w:highlight w:val="none"/>
          <w:lang w:val="en-US" w:eastAsia="zh-CN"/>
        </w:rPr>
        <w:t>1信息报告</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p>
    <w:p>
      <w:pPr>
        <w:pStyle w:val="15"/>
        <w:tabs>
          <w:tab w:val="right" w:leader="dot" w:pos="8788"/>
        </w:tabs>
        <w:rPr>
          <w:color w:val="auto"/>
          <w:sz w:val="24"/>
          <w:szCs w:val="24"/>
          <w:highlight w:val="none"/>
        </w:rPr>
      </w:pPr>
      <w:r>
        <w:rPr>
          <w:color w:val="auto"/>
          <w:sz w:val="24"/>
          <w:szCs w:val="24"/>
          <w:highlight w:val="none"/>
        </w:rPr>
        <w:fldChar w:fldCharType="begin"/>
      </w:r>
      <w:r>
        <w:rPr>
          <w:color w:val="auto"/>
          <w:sz w:val="24"/>
          <w:szCs w:val="24"/>
          <w:highlight w:val="none"/>
        </w:rPr>
        <w:instrText xml:space="preserve"> HYPERLINK \l _Toc29430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lang w:val="en-US" w:eastAsia="zh-CN"/>
        </w:rPr>
        <w:t>3.2预警</w:t>
      </w:r>
      <w:r>
        <w:rPr>
          <w:color w:val="auto"/>
          <w:sz w:val="24"/>
          <w:szCs w:val="24"/>
          <w:highlight w:val="none"/>
        </w:rPr>
        <w:tab/>
      </w:r>
      <w:r>
        <w:rPr>
          <w:rFonts w:hint="eastAsia"/>
          <w:color w:val="auto"/>
          <w:sz w:val="24"/>
          <w:szCs w:val="24"/>
          <w:highlight w:val="none"/>
          <w:lang w:val="en-US" w:eastAsia="zh-CN"/>
        </w:rPr>
        <w:t>8</w:t>
      </w:r>
      <w:r>
        <w:rPr>
          <w:color w:val="auto"/>
          <w:sz w:val="24"/>
          <w:szCs w:val="24"/>
          <w:highlight w:val="none"/>
        </w:rPr>
        <w:fldChar w:fldCharType="end"/>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_Toc19481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lang w:val="en-US" w:eastAsia="zh-CN"/>
        </w:rPr>
        <w:t>3.3响应启动</w:t>
      </w:r>
      <w:r>
        <w:rPr>
          <w:color w:val="auto"/>
          <w:sz w:val="24"/>
          <w:szCs w:val="24"/>
          <w:highlight w:val="none"/>
        </w:rPr>
        <w:tab/>
      </w:r>
      <w:r>
        <w:rPr>
          <w:rFonts w:hint="eastAsia"/>
          <w:color w:val="auto"/>
          <w:sz w:val="24"/>
          <w:szCs w:val="24"/>
          <w:highlight w:val="none"/>
          <w:lang w:val="en-US" w:eastAsia="zh-CN"/>
        </w:rPr>
        <w:t>1</w:t>
      </w:r>
      <w:r>
        <w:rPr>
          <w:color w:val="auto"/>
          <w:sz w:val="24"/>
          <w:szCs w:val="24"/>
          <w:highlight w:val="none"/>
        </w:rPr>
        <w:fldChar w:fldCharType="end"/>
      </w:r>
      <w:r>
        <w:rPr>
          <w:rFonts w:hint="eastAsia"/>
          <w:color w:val="auto"/>
          <w:sz w:val="24"/>
          <w:szCs w:val="24"/>
          <w:highlight w:val="none"/>
          <w:lang w:val="en-US" w:eastAsia="zh-CN"/>
        </w:rPr>
        <w:t>1</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_Toc27201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lang w:val="en-US" w:eastAsia="zh-CN"/>
        </w:rPr>
        <w:t>3.4应急处置</w:t>
      </w:r>
      <w:r>
        <w:rPr>
          <w:color w:val="auto"/>
          <w:sz w:val="24"/>
          <w:szCs w:val="24"/>
          <w:highlight w:val="none"/>
        </w:rPr>
        <w:tab/>
      </w:r>
      <w:r>
        <w:rPr>
          <w:rFonts w:hint="eastAsia"/>
          <w:color w:val="auto"/>
          <w:sz w:val="24"/>
          <w:szCs w:val="24"/>
          <w:highlight w:val="none"/>
          <w:lang w:val="en-US" w:eastAsia="zh-CN"/>
        </w:rPr>
        <w:t>1</w:t>
      </w:r>
      <w:r>
        <w:rPr>
          <w:color w:val="auto"/>
          <w:sz w:val="24"/>
          <w:szCs w:val="24"/>
          <w:highlight w:val="none"/>
        </w:rPr>
        <w:fldChar w:fldCharType="end"/>
      </w:r>
      <w:r>
        <w:rPr>
          <w:rFonts w:hint="eastAsia"/>
          <w:color w:val="auto"/>
          <w:sz w:val="24"/>
          <w:szCs w:val="24"/>
          <w:highlight w:val="none"/>
          <w:lang w:val="en-US" w:eastAsia="zh-CN"/>
        </w:rPr>
        <w:t>5</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_Toc17831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lang w:val="en-US" w:eastAsia="zh-CN"/>
        </w:rPr>
        <w:t>3.5应急支援</w:t>
      </w:r>
      <w:r>
        <w:rPr>
          <w:color w:val="auto"/>
          <w:sz w:val="24"/>
          <w:szCs w:val="24"/>
          <w:highlight w:val="none"/>
        </w:rPr>
        <w:tab/>
      </w:r>
      <w:r>
        <w:rPr>
          <w:rFonts w:hint="eastAsia"/>
          <w:color w:val="auto"/>
          <w:sz w:val="24"/>
          <w:szCs w:val="24"/>
          <w:highlight w:val="none"/>
          <w:lang w:val="en-US" w:eastAsia="zh-CN"/>
        </w:rPr>
        <w:t>1</w:t>
      </w:r>
      <w:r>
        <w:rPr>
          <w:color w:val="auto"/>
          <w:sz w:val="24"/>
          <w:szCs w:val="24"/>
          <w:highlight w:val="none"/>
        </w:rPr>
        <w:fldChar w:fldCharType="end"/>
      </w:r>
      <w:r>
        <w:rPr>
          <w:rFonts w:hint="eastAsia"/>
          <w:color w:val="auto"/>
          <w:sz w:val="24"/>
          <w:szCs w:val="24"/>
          <w:highlight w:val="none"/>
          <w:lang w:val="en-US" w:eastAsia="zh-CN"/>
        </w:rPr>
        <w:t>7</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_Toc7845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lang w:val="en-US" w:eastAsia="zh-CN"/>
        </w:rPr>
        <w:t>3.6响应终止</w:t>
      </w:r>
      <w:r>
        <w:rPr>
          <w:color w:val="auto"/>
          <w:sz w:val="24"/>
          <w:szCs w:val="24"/>
          <w:highlight w:val="none"/>
        </w:rPr>
        <w:tab/>
      </w:r>
      <w:r>
        <w:rPr>
          <w:rFonts w:hint="eastAsia"/>
          <w:color w:val="auto"/>
          <w:sz w:val="24"/>
          <w:szCs w:val="24"/>
          <w:highlight w:val="none"/>
          <w:lang w:val="en-US" w:eastAsia="zh-CN"/>
        </w:rPr>
        <w:t>1</w:t>
      </w:r>
      <w:r>
        <w:rPr>
          <w:color w:val="auto"/>
          <w:sz w:val="24"/>
          <w:szCs w:val="24"/>
          <w:highlight w:val="none"/>
        </w:rPr>
        <w:fldChar w:fldCharType="end"/>
      </w:r>
      <w:r>
        <w:rPr>
          <w:rFonts w:hint="eastAsia"/>
          <w:color w:val="auto"/>
          <w:sz w:val="24"/>
          <w:szCs w:val="24"/>
          <w:highlight w:val="none"/>
          <w:lang w:val="en-US" w:eastAsia="zh-CN"/>
        </w:rPr>
        <w:t>8</w:t>
      </w:r>
    </w:p>
    <w:p>
      <w:pPr>
        <w:pStyle w:val="19"/>
        <w:tabs>
          <w:tab w:val="right" w:leader="dot" w:pos="8788"/>
        </w:tabs>
        <w:rPr>
          <w:rFonts w:hint="eastAsia" w:ascii="Times New Roman" w:hAnsi="Times New Roman" w:eastAsia="宋体" w:cs="Times New Roman"/>
          <w:bCs/>
          <w:color w:val="auto"/>
          <w:sz w:val="24"/>
          <w:szCs w:val="24"/>
          <w:highlight w:val="none"/>
          <w:lang w:val="en-US" w:eastAsia="zh-CN"/>
        </w:rPr>
      </w:pPr>
      <w:r>
        <w:rPr>
          <w:rFonts w:ascii="Times New Roman" w:hAnsi="Times New Roman" w:eastAsia="宋体" w:cs="Times New Roman"/>
          <w:bCs/>
          <w:color w:val="auto"/>
          <w:sz w:val="24"/>
          <w:szCs w:val="24"/>
          <w:highlight w:val="none"/>
        </w:rPr>
        <w:fldChar w:fldCharType="begin"/>
      </w:r>
      <w:r>
        <w:rPr>
          <w:rFonts w:ascii="Times New Roman" w:hAnsi="Times New Roman" w:eastAsia="宋体" w:cs="Times New Roman"/>
          <w:bCs/>
          <w:color w:val="auto"/>
          <w:sz w:val="24"/>
          <w:szCs w:val="24"/>
          <w:highlight w:val="none"/>
        </w:rPr>
        <w:instrText xml:space="preserve"> HYPERLINK \l _Toc18355 </w:instrText>
      </w:r>
      <w:r>
        <w:rPr>
          <w:rFonts w:ascii="Times New Roman" w:hAnsi="Times New Roman" w:eastAsia="宋体" w:cs="Times New Roman"/>
          <w:bCs/>
          <w:color w:val="auto"/>
          <w:sz w:val="24"/>
          <w:szCs w:val="24"/>
          <w:highlight w:val="none"/>
        </w:rPr>
        <w:fldChar w:fldCharType="separate"/>
      </w:r>
      <w:r>
        <w:rPr>
          <w:rFonts w:hint="default" w:ascii="Times New Roman" w:hAnsi="Times New Roman" w:eastAsia="宋体" w:cs="Times New Roman"/>
          <w:bCs/>
          <w:color w:val="auto"/>
          <w:sz w:val="24"/>
          <w:szCs w:val="24"/>
          <w:highlight w:val="none"/>
        </w:rPr>
        <w:t>第</w:t>
      </w:r>
      <w:r>
        <w:rPr>
          <w:rFonts w:hint="default" w:ascii="Times New Roman" w:hAnsi="Times New Roman" w:eastAsia="宋体" w:cs="Times New Roman"/>
          <w:bCs/>
          <w:color w:val="auto"/>
          <w:sz w:val="24"/>
          <w:szCs w:val="24"/>
          <w:highlight w:val="none"/>
          <w:lang w:eastAsia="zh-CN"/>
        </w:rPr>
        <w:t>四</w:t>
      </w:r>
      <w:r>
        <w:rPr>
          <w:rFonts w:hint="default" w:ascii="Times New Roman" w:hAnsi="Times New Roman" w:eastAsia="宋体" w:cs="Times New Roman"/>
          <w:bCs/>
          <w:color w:val="auto"/>
          <w:sz w:val="24"/>
          <w:szCs w:val="24"/>
          <w:highlight w:val="none"/>
        </w:rPr>
        <w:t>章 后期处置</w:t>
      </w:r>
      <w:r>
        <w:rPr>
          <w:rFonts w:ascii="Times New Roman" w:hAnsi="Times New Roman" w:eastAsia="宋体" w:cs="Times New Roman"/>
          <w:bCs/>
          <w:color w:val="auto"/>
          <w:sz w:val="24"/>
          <w:szCs w:val="24"/>
          <w:highlight w:val="none"/>
        </w:rPr>
        <w:tab/>
      </w:r>
      <w:r>
        <w:rPr>
          <w:rFonts w:hint="eastAsia" w:cs="Times New Roman"/>
          <w:bCs/>
          <w:color w:val="auto"/>
          <w:sz w:val="24"/>
          <w:szCs w:val="24"/>
          <w:highlight w:val="none"/>
          <w:lang w:val="en-US" w:eastAsia="zh-CN"/>
        </w:rPr>
        <w:t>2</w:t>
      </w:r>
      <w:r>
        <w:rPr>
          <w:rFonts w:ascii="Times New Roman" w:hAnsi="Times New Roman" w:eastAsia="宋体" w:cs="Times New Roman"/>
          <w:bCs/>
          <w:color w:val="auto"/>
          <w:sz w:val="24"/>
          <w:szCs w:val="24"/>
          <w:highlight w:val="none"/>
        </w:rPr>
        <w:fldChar w:fldCharType="end"/>
      </w:r>
      <w:r>
        <w:rPr>
          <w:rFonts w:hint="eastAsia" w:cs="Times New Roman"/>
          <w:bCs/>
          <w:color w:val="auto"/>
          <w:sz w:val="24"/>
          <w:szCs w:val="24"/>
          <w:highlight w:val="none"/>
          <w:lang w:val="en-US" w:eastAsia="zh-CN"/>
        </w:rPr>
        <w:t>0</w:t>
      </w:r>
    </w:p>
    <w:p>
      <w:pPr>
        <w:pStyle w:val="15"/>
        <w:tabs>
          <w:tab w:val="right" w:leader="dot" w:pos="8788"/>
        </w:tabs>
        <w:rPr>
          <w:rFonts w:hint="default" w:ascii="Times New Roman" w:hAnsi="Times New Roman" w:eastAsia="宋体" w:cs="Times New Roman"/>
          <w:color w:val="auto"/>
          <w:sz w:val="24"/>
          <w:szCs w:val="24"/>
          <w:highlight w:val="none"/>
          <w:lang w:val="en-US" w:eastAsia="zh-CN"/>
        </w:rPr>
      </w:pPr>
      <w:r>
        <w:rPr>
          <w:rFonts w:ascii="Times New Roman" w:hAnsi="Times New Roman" w:eastAsia="宋体" w:cs="Times New Roman"/>
          <w:color w:val="auto"/>
          <w:sz w:val="24"/>
          <w:szCs w:val="24"/>
          <w:highlight w:val="none"/>
        </w:rPr>
        <w:fldChar w:fldCharType="begin"/>
      </w:r>
      <w:r>
        <w:rPr>
          <w:rFonts w:ascii="Times New Roman" w:hAnsi="Times New Roman" w:eastAsia="宋体" w:cs="Times New Roman"/>
          <w:color w:val="auto"/>
          <w:sz w:val="24"/>
          <w:szCs w:val="24"/>
          <w:highlight w:val="none"/>
        </w:rPr>
        <w:instrText xml:space="preserve"> HYPERLINK \l _Toc19814 </w:instrText>
      </w:r>
      <w:r>
        <w:rPr>
          <w:rFonts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.1现场保护</w:t>
      </w:r>
      <w:r>
        <w:rPr>
          <w:rFonts w:ascii="Times New Roman" w:hAnsi="Times New Roman" w:eastAsia="宋体" w:cs="Times New Roman"/>
          <w:color w:val="auto"/>
          <w:sz w:val="24"/>
          <w:szCs w:val="24"/>
          <w:highlight w:val="none"/>
        </w:rPr>
        <w:tab/>
      </w:r>
      <w:r>
        <w:rPr>
          <w:rFonts w:hint="eastAsia" w:cs="Times New Roman"/>
          <w:color w:val="auto"/>
          <w:sz w:val="24"/>
          <w:szCs w:val="24"/>
          <w:highlight w:val="none"/>
          <w:lang w:val="en-US" w:eastAsia="zh-CN"/>
        </w:rPr>
        <w:t>2</w:t>
      </w:r>
      <w:r>
        <w:rPr>
          <w:rFonts w:ascii="Times New Roman" w:hAnsi="Times New Roman" w:eastAsia="宋体" w:cs="Times New Roman"/>
          <w:color w:val="auto"/>
          <w:sz w:val="24"/>
          <w:szCs w:val="24"/>
          <w:highlight w:val="none"/>
        </w:rPr>
        <w:fldChar w:fldCharType="end"/>
      </w:r>
      <w:r>
        <w:rPr>
          <w:rFonts w:hint="eastAsia" w:cs="Times New Roman"/>
          <w:color w:val="auto"/>
          <w:sz w:val="24"/>
          <w:szCs w:val="24"/>
          <w:highlight w:val="none"/>
          <w:lang w:val="en-US" w:eastAsia="zh-CN"/>
        </w:rPr>
        <w:t>0</w:t>
      </w:r>
    </w:p>
    <w:p>
      <w:pPr>
        <w:pStyle w:val="15"/>
        <w:tabs>
          <w:tab w:val="right" w:leader="dot" w:pos="8788"/>
        </w:tabs>
        <w:rPr>
          <w:rFonts w:hint="eastAsia" w:ascii="Times New Roman" w:hAnsi="Times New Roman" w:eastAsia="宋体" w:cs="Times New Roman"/>
          <w:color w:val="auto"/>
          <w:sz w:val="24"/>
          <w:szCs w:val="24"/>
          <w:highlight w:val="none"/>
          <w:lang w:val="en-US" w:eastAsia="zh-CN"/>
        </w:rPr>
      </w:pPr>
      <w:r>
        <w:rPr>
          <w:rFonts w:ascii="Times New Roman" w:hAnsi="Times New Roman" w:eastAsia="宋体" w:cs="Times New Roman"/>
          <w:color w:val="auto"/>
          <w:sz w:val="24"/>
          <w:szCs w:val="24"/>
          <w:highlight w:val="none"/>
        </w:rPr>
        <w:fldChar w:fldCharType="begin"/>
      </w:r>
      <w:r>
        <w:rPr>
          <w:rFonts w:ascii="Times New Roman" w:hAnsi="Times New Roman" w:eastAsia="宋体" w:cs="Times New Roman"/>
          <w:color w:val="auto"/>
          <w:sz w:val="24"/>
          <w:szCs w:val="24"/>
          <w:highlight w:val="none"/>
        </w:rPr>
        <w:instrText xml:space="preserve"> HYPERLINK \l _Toc14649 </w:instrText>
      </w:r>
      <w:r>
        <w:rPr>
          <w:rFonts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.2事故调查处理</w:t>
      </w:r>
      <w:r>
        <w:rPr>
          <w:rFonts w:ascii="Times New Roman" w:hAnsi="Times New Roman" w:eastAsia="宋体" w:cs="Times New Roman"/>
          <w:color w:val="auto"/>
          <w:sz w:val="24"/>
          <w:szCs w:val="24"/>
          <w:highlight w:val="none"/>
        </w:rPr>
        <w:tab/>
      </w:r>
      <w:r>
        <w:rPr>
          <w:rFonts w:hint="eastAsia" w:cs="Times New Roman"/>
          <w:color w:val="auto"/>
          <w:sz w:val="24"/>
          <w:szCs w:val="24"/>
          <w:highlight w:val="none"/>
          <w:lang w:val="en-US" w:eastAsia="zh-CN"/>
        </w:rPr>
        <w:t>2</w:t>
      </w:r>
      <w:r>
        <w:rPr>
          <w:rFonts w:ascii="Times New Roman" w:hAnsi="Times New Roman" w:eastAsia="宋体" w:cs="Times New Roman"/>
          <w:color w:val="auto"/>
          <w:sz w:val="24"/>
          <w:szCs w:val="24"/>
          <w:highlight w:val="none"/>
        </w:rPr>
        <w:fldChar w:fldCharType="end"/>
      </w:r>
      <w:r>
        <w:rPr>
          <w:rFonts w:hint="eastAsia" w:cs="Times New Roman"/>
          <w:color w:val="auto"/>
          <w:sz w:val="24"/>
          <w:szCs w:val="24"/>
          <w:highlight w:val="none"/>
          <w:lang w:val="en-US" w:eastAsia="zh-CN"/>
        </w:rPr>
        <w:t>0</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_Toc10670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lang w:val="en-US" w:eastAsia="zh-CN"/>
        </w:rPr>
        <w:t>4</w:t>
      </w:r>
      <w:r>
        <w:rPr>
          <w:rFonts w:hint="default" w:ascii="Times New Roman" w:hAnsi="Times New Roman" w:eastAsia="宋体" w:cs="Times New Roman"/>
          <w:bCs/>
          <w:color w:val="auto"/>
          <w:sz w:val="24"/>
          <w:szCs w:val="24"/>
          <w:highlight w:val="none"/>
        </w:rPr>
        <w:t>.3现场洗消</w:t>
      </w:r>
      <w:r>
        <w:rPr>
          <w:color w:val="auto"/>
          <w:sz w:val="24"/>
          <w:szCs w:val="24"/>
          <w:highlight w:val="none"/>
        </w:rPr>
        <w:tab/>
      </w:r>
      <w:r>
        <w:rPr>
          <w:rFonts w:hint="eastAsia"/>
          <w:color w:val="auto"/>
          <w:sz w:val="24"/>
          <w:szCs w:val="24"/>
          <w:highlight w:val="none"/>
          <w:lang w:val="en-US" w:eastAsia="zh-CN"/>
        </w:rPr>
        <w:t>2</w:t>
      </w:r>
      <w:r>
        <w:rPr>
          <w:color w:val="auto"/>
          <w:sz w:val="24"/>
          <w:szCs w:val="24"/>
          <w:highlight w:val="none"/>
        </w:rPr>
        <w:fldChar w:fldCharType="end"/>
      </w:r>
      <w:r>
        <w:rPr>
          <w:rFonts w:hint="eastAsia"/>
          <w:color w:val="auto"/>
          <w:sz w:val="24"/>
          <w:szCs w:val="24"/>
          <w:highlight w:val="none"/>
          <w:lang w:val="en-US" w:eastAsia="zh-CN"/>
        </w:rPr>
        <w:t>0</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_Toc31857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lang w:val="en-US" w:eastAsia="zh-CN"/>
        </w:rPr>
        <w:t>4</w:t>
      </w:r>
      <w:r>
        <w:rPr>
          <w:rFonts w:hint="default" w:ascii="Times New Roman" w:hAnsi="Times New Roman" w:eastAsia="宋体" w:cs="Times New Roman"/>
          <w:bCs/>
          <w:color w:val="auto"/>
          <w:sz w:val="24"/>
          <w:szCs w:val="24"/>
          <w:highlight w:val="none"/>
        </w:rPr>
        <w:t>.4污染物处理</w:t>
      </w:r>
      <w:r>
        <w:rPr>
          <w:color w:val="auto"/>
          <w:sz w:val="24"/>
          <w:szCs w:val="24"/>
          <w:highlight w:val="none"/>
        </w:rPr>
        <w:tab/>
      </w:r>
      <w:r>
        <w:rPr>
          <w:rFonts w:hint="eastAsia"/>
          <w:color w:val="auto"/>
          <w:sz w:val="24"/>
          <w:szCs w:val="24"/>
          <w:highlight w:val="none"/>
          <w:lang w:val="en-US" w:eastAsia="zh-CN"/>
        </w:rPr>
        <w:t>2</w:t>
      </w:r>
      <w:r>
        <w:rPr>
          <w:color w:val="auto"/>
          <w:sz w:val="24"/>
          <w:szCs w:val="24"/>
          <w:highlight w:val="none"/>
        </w:rPr>
        <w:fldChar w:fldCharType="end"/>
      </w:r>
      <w:r>
        <w:rPr>
          <w:rFonts w:hint="eastAsia"/>
          <w:color w:val="auto"/>
          <w:sz w:val="24"/>
          <w:szCs w:val="24"/>
          <w:highlight w:val="none"/>
          <w:lang w:val="en-US" w:eastAsia="zh-CN"/>
        </w:rPr>
        <w:t>0</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_Toc6130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lang w:val="en-US" w:eastAsia="zh-CN"/>
        </w:rPr>
        <w:t>4.</w:t>
      </w:r>
      <w:r>
        <w:rPr>
          <w:rFonts w:hint="default" w:ascii="Times New Roman" w:hAnsi="Times New Roman" w:eastAsia="宋体" w:cs="Times New Roman"/>
          <w:bCs/>
          <w:color w:val="auto"/>
          <w:sz w:val="24"/>
          <w:szCs w:val="24"/>
          <w:highlight w:val="none"/>
        </w:rPr>
        <w:t>5事故后果影响消除</w:t>
      </w:r>
      <w:r>
        <w:rPr>
          <w:color w:val="auto"/>
          <w:sz w:val="24"/>
          <w:szCs w:val="24"/>
          <w:highlight w:val="none"/>
        </w:rPr>
        <w:tab/>
      </w:r>
      <w:r>
        <w:rPr>
          <w:rFonts w:hint="eastAsia"/>
          <w:color w:val="auto"/>
          <w:sz w:val="24"/>
          <w:szCs w:val="24"/>
          <w:highlight w:val="none"/>
          <w:lang w:val="en-US" w:eastAsia="zh-CN"/>
        </w:rPr>
        <w:t>2</w:t>
      </w:r>
      <w:r>
        <w:rPr>
          <w:color w:val="auto"/>
          <w:sz w:val="24"/>
          <w:szCs w:val="24"/>
          <w:highlight w:val="none"/>
        </w:rPr>
        <w:fldChar w:fldCharType="end"/>
      </w:r>
      <w:r>
        <w:rPr>
          <w:rFonts w:hint="eastAsia"/>
          <w:color w:val="auto"/>
          <w:sz w:val="24"/>
          <w:szCs w:val="24"/>
          <w:highlight w:val="none"/>
          <w:lang w:val="en-US" w:eastAsia="zh-CN"/>
        </w:rPr>
        <w:t>1</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_Toc18820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lang w:val="en-US" w:eastAsia="zh-CN"/>
        </w:rPr>
        <w:t>4</w:t>
      </w:r>
      <w:r>
        <w:rPr>
          <w:rFonts w:hint="default" w:ascii="Times New Roman" w:hAnsi="Times New Roman" w:eastAsia="宋体" w:cs="Times New Roman"/>
          <w:bCs/>
          <w:color w:val="auto"/>
          <w:sz w:val="24"/>
          <w:szCs w:val="24"/>
          <w:highlight w:val="none"/>
        </w:rPr>
        <w:t>.6生产秩序恢复</w:t>
      </w:r>
      <w:r>
        <w:rPr>
          <w:color w:val="auto"/>
          <w:sz w:val="24"/>
          <w:szCs w:val="24"/>
          <w:highlight w:val="none"/>
        </w:rPr>
        <w:tab/>
      </w:r>
      <w:r>
        <w:rPr>
          <w:rFonts w:hint="eastAsia"/>
          <w:color w:val="auto"/>
          <w:sz w:val="24"/>
          <w:szCs w:val="24"/>
          <w:highlight w:val="none"/>
          <w:lang w:val="en-US" w:eastAsia="zh-CN"/>
        </w:rPr>
        <w:t>2</w:t>
      </w:r>
      <w:r>
        <w:rPr>
          <w:color w:val="auto"/>
          <w:sz w:val="24"/>
          <w:szCs w:val="24"/>
          <w:highlight w:val="none"/>
        </w:rPr>
        <w:fldChar w:fldCharType="end"/>
      </w:r>
      <w:r>
        <w:rPr>
          <w:rFonts w:hint="eastAsia"/>
          <w:color w:val="auto"/>
          <w:sz w:val="24"/>
          <w:szCs w:val="24"/>
          <w:highlight w:val="none"/>
          <w:lang w:val="en-US" w:eastAsia="zh-CN"/>
        </w:rPr>
        <w:t>1</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_Toc10815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lang w:val="en-US" w:eastAsia="zh-CN"/>
        </w:rPr>
        <w:t>4</w:t>
      </w:r>
      <w:r>
        <w:rPr>
          <w:rFonts w:hint="default" w:ascii="Times New Roman" w:hAnsi="Times New Roman" w:eastAsia="宋体" w:cs="Times New Roman"/>
          <w:bCs/>
          <w:color w:val="auto"/>
          <w:sz w:val="24"/>
          <w:szCs w:val="24"/>
          <w:highlight w:val="none"/>
        </w:rPr>
        <w:t>.7人员安置及善后赔偿</w:t>
      </w:r>
      <w:r>
        <w:rPr>
          <w:color w:val="auto"/>
          <w:sz w:val="24"/>
          <w:szCs w:val="24"/>
          <w:highlight w:val="none"/>
        </w:rPr>
        <w:tab/>
      </w:r>
      <w:r>
        <w:rPr>
          <w:rFonts w:hint="eastAsia"/>
          <w:color w:val="auto"/>
          <w:sz w:val="24"/>
          <w:szCs w:val="24"/>
          <w:highlight w:val="none"/>
          <w:lang w:val="en-US" w:eastAsia="zh-CN"/>
        </w:rPr>
        <w:t>2</w:t>
      </w:r>
      <w:r>
        <w:rPr>
          <w:color w:val="auto"/>
          <w:sz w:val="24"/>
          <w:szCs w:val="24"/>
          <w:highlight w:val="none"/>
        </w:rPr>
        <w:fldChar w:fldCharType="end"/>
      </w:r>
      <w:r>
        <w:rPr>
          <w:rFonts w:hint="eastAsia"/>
          <w:color w:val="auto"/>
          <w:sz w:val="24"/>
          <w:szCs w:val="24"/>
          <w:highlight w:val="none"/>
          <w:lang w:val="en-US" w:eastAsia="zh-CN"/>
        </w:rPr>
        <w:t>1</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_Toc25256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lang w:val="en-US" w:eastAsia="zh-CN"/>
        </w:rPr>
        <w:t>4</w:t>
      </w:r>
      <w:r>
        <w:rPr>
          <w:rFonts w:hint="default" w:ascii="Times New Roman" w:hAnsi="Times New Roman" w:eastAsia="宋体" w:cs="Times New Roman"/>
          <w:bCs/>
          <w:color w:val="auto"/>
          <w:sz w:val="24"/>
          <w:szCs w:val="24"/>
          <w:highlight w:val="none"/>
        </w:rPr>
        <w:t>.8应急救援能力评估及应急预案的修订</w:t>
      </w:r>
      <w:r>
        <w:rPr>
          <w:color w:val="auto"/>
          <w:sz w:val="24"/>
          <w:szCs w:val="24"/>
          <w:highlight w:val="none"/>
        </w:rPr>
        <w:tab/>
      </w:r>
      <w:r>
        <w:rPr>
          <w:rFonts w:hint="eastAsia"/>
          <w:color w:val="auto"/>
          <w:sz w:val="24"/>
          <w:szCs w:val="24"/>
          <w:highlight w:val="none"/>
          <w:lang w:val="en-US" w:eastAsia="zh-CN"/>
        </w:rPr>
        <w:t>2</w:t>
      </w:r>
      <w:r>
        <w:rPr>
          <w:color w:val="auto"/>
          <w:sz w:val="24"/>
          <w:szCs w:val="24"/>
          <w:highlight w:val="none"/>
        </w:rPr>
        <w:fldChar w:fldCharType="end"/>
      </w:r>
      <w:r>
        <w:rPr>
          <w:rFonts w:hint="eastAsia"/>
          <w:color w:val="auto"/>
          <w:sz w:val="24"/>
          <w:szCs w:val="24"/>
          <w:highlight w:val="none"/>
          <w:lang w:val="en-US" w:eastAsia="zh-CN"/>
        </w:rPr>
        <w:t>1</w:t>
      </w:r>
    </w:p>
    <w:p>
      <w:pPr>
        <w:pStyle w:val="19"/>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_Toc14542 </w:instrText>
      </w:r>
      <w:r>
        <w:rPr>
          <w:color w:val="auto"/>
          <w:sz w:val="24"/>
          <w:szCs w:val="24"/>
          <w:highlight w:val="none"/>
        </w:rPr>
        <w:fldChar w:fldCharType="separate"/>
      </w:r>
      <w:r>
        <w:rPr>
          <w:rFonts w:hint="default" w:ascii="Times New Roman" w:hAnsi="Times New Roman" w:eastAsia="宋体" w:cs="Times New Roman"/>
          <w:color w:val="auto"/>
          <w:sz w:val="24"/>
          <w:szCs w:val="24"/>
          <w:highlight w:val="none"/>
        </w:rPr>
        <w:t>第</w:t>
      </w:r>
      <w:r>
        <w:rPr>
          <w:rFonts w:hint="default" w:ascii="Times New Roman" w:hAnsi="Times New Roman" w:eastAsia="宋体" w:cs="Times New Roman"/>
          <w:color w:val="auto"/>
          <w:sz w:val="24"/>
          <w:szCs w:val="24"/>
          <w:highlight w:val="none"/>
          <w:lang w:eastAsia="zh-CN"/>
        </w:rPr>
        <w:t>五</w:t>
      </w:r>
      <w:r>
        <w:rPr>
          <w:rFonts w:hint="default" w:ascii="Times New Roman" w:hAnsi="Times New Roman" w:eastAsia="宋体" w:cs="Times New Roman"/>
          <w:color w:val="auto"/>
          <w:sz w:val="24"/>
          <w:szCs w:val="24"/>
          <w:highlight w:val="none"/>
        </w:rPr>
        <w:t xml:space="preserve">章 </w:t>
      </w:r>
      <w:r>
        <w:rPr>
          <w:rFonts w:hint="default" w:ascii="Times New Roman" w:hAnsi="Times New Roman" w:eastAsia="宋体" w:cs="Times New Roman"/>
          <w:color w:val="auto"/>
          <w:sz w:val="24"/>
          <w:szCs w:val="24"/>
          <w:highlight w:val="none"/>
          <w:lang w:eastAsia="zh-CN"/>
        </w:rPr>
        <w:t>应急</w:t>
      </w:r>
      <w:r>
        <w:rPr>
          <w:rFonts w:hint="default" w:ascii="Times New Roman" w:hAnsi="Times New Roman" w:eastAsia="宋体" w:cs="Times New Roman"/>
          <w:color w:val="auto"/>
          <w:sz w:val="24"/>
          <w:szCs w:val="24"/>
          <w:highlight w:val="none"/>
        </w:rPr>
        <w:t>保障</w:t>
      </w:r>
      <w:r>
        <w:rPr>
          <w:color w:val="auto"/>
          <w:sz w:val="24"/>
          <w:szCs w:val="24"/>
          <w:highlight w:val="none"/>
        </w:rPr>
        <w:tab/>
      </w:r>
      <w:r>
        <w:rPr>
          <w:rFonts w:hint="eastAsia"/>
          <w:color w:val="auto"/>
          <w:sz w:val="24"/>
          <w:szCs w:val="24"/>
          <w:highlight w:val="none"/>
          <w:lang w:val="en-US" w:eastAsia="zh-CN"/>
        </w:rPr>
        <w:t>2</w:t>
      </w:r>
      <w:r>
        <w:rPr>
          <w:color w:val="auto"/>
          <w:sz w:val="24"/>
          <w:szCs w:val="24"/>
          <w:highlight w:val="none"/>
        </w:rPr>
        <w:fldChar w:fldCharType="end"/>
      </w:r>
      <w:r>
        <w:rPr>
          <w:rFonts w:hint="eastAsia"/>
          <w:color w:val="auto"/>
          <w:sz w:val="24"/>
          <w:szCs w:val="24"/>
          <w:highlight w:val="none"/>
          <w:lang w:val="en-US" w:eastAsia="zh-CN"/>
        </w:rPr>
        <w:t>3</w:t>
      </w:r>
    </w:p>
    <w:p>
      <w:pPr>
        <w:pStyle w:val="15"/>
        <w:tabs>
          <w:tab w:val="right" w:leader="dot" w:pos="8788"/>
        </w:tabs>
        <w:rPr>
          <w:color w:val="auto"/>
          <w:sz w:val="24"/>
          <w:szCs w:val="24"/>
          <w:highlight w:val="none"/>
        </w:rPr>
      </w:pPr>
      <w:r>
        <w:rPr>
          <w:color w:val="auto"/>
          <w:sz w:val="24"/>
          <w:szCs w:val="24"/>
          <w:highlight w:val="none"/>
        </w:rPr>
        <w:fldChar w:fldCharType="begin"/>
      </w:r>
      <w:r>
        <w:rPr>
          <w:color w:val="auto"/>
          <w:sz w:val="24"/>
          <w:szCs w:val="24"/>
          <w:highlight w:val="none"/>
        </w:rPr>
        <w:instrText xml:space="preserve"> HYPERLINK \l _Toc19111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lang w:val="en-US" w:eastAsia="zh-CN"/>
        </w:rPr>
        <w:t>5</w:t>
      </w:r>
      <w:r>
        <w:rPr>
          <w:rFonts w:hint="default" w:ascii="Times New Roman" w:hAnsi="Times New Roman" w:eastAsia="宋体" w:cs="Times New Roman"/>
          <w:bCs/>
          <w:color w:val="auto"/>
          <w:sz w:val="24"/>
          <w:szCs w:val="24"/>
          <w:highlight w:val="none"/>
        </w:rPr>
        <w:t>.1通信与信息保障</w:t>
      </w:r>
      <w:r>
        <w:rPr>
          <w:rFonts w:hint="eastAsia" w:cs="Times New Roman"/>
          <w:bCs/>
          <w:color w:val="auto"/>
          <w:sz w:val="24"/>
          <w:szCs w:val="24"/>
          <w:highlight w:val="none"/>
          <w:lang w:val="en-US" w:eastAsia="zh-CN"/>
        </w:rPr>
        <w:t>.....................................................................................................2</w:t>
      </w:r>
      <w:r>
        <w:rPr>
          <w:rFonts w:hint="eastAsia"/>
          <w:color w:val="auto"/>
          <w:sz w:val="24"/>
          <w:szCs w:val="24"/>
          <w:highlight w:val="none"/>
          <w:lang w:val="en-US" w:eastAsia="zh-CN"/>
        </w:rPr>
        <w:t>3</w:t>
      </w:r>
      <w:r>
        <w:rPr>
          <w:color w:val="auto"/>
          <w:sz w:val="24"/>
          <w:szCs w:val="24"/>
          <w:highlight w:val="none"/>
        </w:rPr>
        <w:fldChar w:fldCharType="end"/>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_Toc24813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lang w:val="en-US" w:eastAsia="zh-CN"/>
        </w:rPr>
        <w:t>5</w:t>
      </w:r>
      <w:r>
        <w:rPr>
          <w:rFonts w:hint="default" w:ascii="Times New Roman" w:hAnsi="Times New Roman" w:eastAsia="宋体" w:cs="Times New Roman"/>
          <w:bCs/>
          <w:color w:val="auto"/>
          <w:sz w:val="24"/>
          <w:szCs w:val="24"/>
          <w:highlight w:val="none"/>
        </w:rPr>
        <w:t>.2应急队伍保障</w:t>
      </w:r>
      <w:r>
        <w:rPr>
          <w:color w:val="auto"/>
          <w:sz w:val="24"/>
          <w:szCs w:val="24"/>
          <w:highlight w:val="none"/>
        </w:rPr>
        <w:tab/>
      </w:r>
      <w:r>
        <w:rPr>
          <w:rFonts w:hint="eastAsia"/>
          <w:color w:val="auto"/>
          <w:sz w:val="24"/>
          <w:szCs w:val="24"/>
          <w:highlight w:val="none"/>
          <w:lang w:val="en-US" w:eastAsia="zh-CN"/>
        </w:rPr>
        <w:t>2</w:t>
      </w:r>
      <w:r>
        <w:rPr>
          <w:color w:val="auto"/>
          <w:sz w:val="24"/>
          <w:szCs w:val="24"/>
          <w:highlight w:val="none"/>
        </w:rPr>
        <w:fldChar w:fldCharType="end"/>
      </w:r>
      <w:r>
        <w:rPr>
          <w:rFonts w:hint="eastAsia"/>
          <w:color w:val="auto"/>
          <w:sz w:val="24"/>
          <w:szCs w:val="24"/>
          <w:highlight w:val="none"/>
          <w:lang w:val="en-US" w:eastAsia="zh-CN"/>
        </w:rPr>
        <w:t>3</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_Toc24729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lang w:val="en-US" w:eastAsia="zh-CN"/>
        </w:rPr>
        <w:t>5</w:t>
      </w:r>
      <w:r>
        <w:rPr>
          <w:rFonts w:hint="default" w:ascii="Times New Roman" w:hAnsi="Times New Roman" w:eastAsia="宋体" w:cs="Times New Roman"/>
          <w:bCs/>
          <w:color w:val="auto"/>
          <w:sz w:val="24"/>
          <w:szCs w:val="24"/>
          <w:highlight w:val="none"/>
        </w:rPr>
        <w:t>.3物资</w:t>
      </w:r>
      <w:r>
        <w:rPr>
          <w:rFonts w:hint="default" w:ascii="Times New Roman" w:hAnsi="Times New Roman" w:eastAsia="宋体" w:cs="Times New Roman"/>
          <w:bCs/>
          <w:color w:val="auto"/>
          <w:sz w:val="24"/>
          <w:szCs w:val="24"/>
          <w:highlight w:val="none"/>
          <w:lang w:eastAsia="zh-CN"/>
        </w:rPr>
        <w:t>装备</w:t>
      </w:r>
      <w:r>
        <w:rPr>
          <w:rFonts w:hint="default" w:ascii="Times New Roman" w:hAnsi="Times New Roman" w:eastAsia="宋体" w:cs="Times New Roman"/>
          <w:bCs/>
          <w:color w:val="auto"/>
          <w:sz w:val="24"/>
          <w:szCs w:val="24"/>
          <w:highlight w:val="none"/>
        </w:rPr>
        <w:t>保障</w:t>
      </w:r>
      <w:r>
        <w:rPr>
          <w:color w:val="auto"/>
          <w:sz w:val="24"/>
          <w:szCs w:val="24"/>
          <w:highlight w:val="none"/>
        </w:rPr>
        <w:tab/>
      </w:r>
      <w:r>
        <w:rPr>
          <w:rFonts w:hint="eastAsia"/>
          <w:color w:val="auto"/>
          <w:sz w:val="24"/>
          <w:szCs w:val="24"/>
          <w:highlight w:val="none"/>
          <w:lang w:val="en-US" w:eastAsia="zh-CN"/>
        </w:rPr>
        <w:t>2</w:t>
      </w:r>
      <w:r>
        <w:rPr>
          <w:color w:val="auto"/>
          <w:sz w:val="24"/>
          <w:szCs w:val="24"/>
          <w:highlight w:val="none"/>
        </w:rPr>
        <w:fldChar w:fldCharType="end"/>
      </w:r>
      <w:r>
        <w:rPr>
          <w:rFonts w:hint="eastAsia"/>
          <w:color w:val="auto"/>
          <w:sz w:val="24"/>
          <w:szCs w:val="24"/>
          <w:highlight w:val="none"/>
          <w:lang w:val="en-US" w:eastAsia="zh-CN"/>
        </w:rPr>
        <w:t>3</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_Toc26700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lang w:val="en-US" w:eastAsia="zh-CN"/>
        </w:rPr>
        <w:t>5</w:t>
      </w:r>
      <w:r>
        <w:rPr>
          <w:rFonts w:hint="default" w:ascii="Times New Roman" w:hAnsi="Times New Roman" w:eastAsia="宋体" w:cs="Times New Roman"/>
          <w:bCs/>
          <w:color w:val="auto"/>
          <w:sz w:val="24"/>
          <w:szCs w:val="24"/>
          <w:highlight w:val="none"/>
        </w:rPr>
        <w:t>.4</w:t>
      </w:r>
      <w:r>
        <w:rPr>
          <w:rFonts w:hint="default" w:ascii="Times New Roman" w:hAnsi="Times New Roman" w:eastAsia="宋体" w:cs="Times New Roman"/>
          <w:bCs/>
          <w:color w:val="auto"/>
          <w:sz w:val="24"/>
          <w:szCs w:val="24"/>
          <w:highlight w:val="none"/>
          <w:lang w:eastAsia="zh-CN"/>
        </w:rPr>
        <w:t>其他</w:t>
      </w:r>
      <w:r>
        <w:rPr>
          <w:rFonts w:hint="default" w:ascii="Times New Roman" w:hAnsi="Times New Roman" w:eastAsia="宋体" w:cs="Times New Roman"/>
          <w:bCs/>
          <w:color w:val="auto"/>
          <w:sz w:val="24"/>
          <w:szCs w:val="24"/>
          <w:highlight w:val="none"/>
        </w:rPr>
        <w:t>保障</w:t>
      </w:r>
      <w:r>
        <w:rPr>
          <w:color w:val="auto"/>
          <w:sz w:val="24"/>
          <w:szCs w:val="24"/>
          <w:highlight w:val="none"/>
        </w:rPr>
        <w:tab/>
      </w:r>
      <w:r>
        <w:rPr>
          <w:rFonts w:hint="eastAsia"/>
          <w:color w:val="auto"/>
          <w:sz w:val="24"/>
          <w:szCs w:val="24"/>
          <w:highlight w:val="none"/>
          <w:lang w:val="en-US" w:eastAsia="zh-CN"/>
        </w:rPr>
        <w:t>2</w:t>
      </w:r>
      <w:r>
        <w:rPr>
          <w:color w:val="auto"/>
          <w:sz w:val="24"/>
          <w:szCs w:val="24"/>
          <w:highlight w:val="none"/>
        </w:rPr>
        <w:fldChar w:fldCharType="end"/>
      </w:r>
      <w:r>
        <w:rPr>
          <w:rFonts w:hint="eastAsia"/>
          <w:color w:val="auto"/>
          <w:sz w:val="24"/>
          <w:szCs w:val="24"/>
          <w:highlight w:val="none"/>
          <w:lang w:val="en-US" w:eastAsia="zh-CN"/>
        </w:rPr>
        <w:t>4</w:t>
      </w:r>
    </w:p>
    <w:p>
      <w:pPr>
        <w:pStyle w:val="19"/>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_Toc4734 </w:instrText>
      </w:r>
      <w:r>
        <w:rPr>
          <w:color w:val="auto"/>
          <w:sz w:val="24"/>
          <w:szCs w:val="24"/>
          <w:highlight w:val="none"/>
        </w:rPr>
        <w:fldChar w:fldCharType="separate"/>
      </w:r>
      <w:r>
        <w:rPr>
          <w:rFonts w:hint="default" w:ascii="Times New Roman" w:hAnsi="Times New Roman" w:cs="Times New Roman"/>
          <w:bCs/>
          <w:color w:val="auto"/>
          <w:sz w:val="24"/>
          <w:szCs w:val="24"/>
          <w:highlight w:val="none"/>
          <w:lang w:eastAsia="zh-CN"/>
        </w:rPr>
        <w:t>第二部分</w:t>
      </w:r>
      <w:r>
        <w:rPr>
          <w:rFonts w:hint="default" w:ascii="Times New Roman" w:hAnsi="Times New Roman" w:cs="Times New Roman"/>
          <w:bCs/>
          <w:color w:val="auto"/>
          <w:sz w:val="24"/>
          <w:szCs w:val="24"/>
          <w:highlight w:val="none"/>
          <w:lang w:val="en-US" w:eastAsia="zh-CN"/>
        </w:rPr>
        <w:t xml:space="preserve"> 专项应急预案</w:t>
      </w:r>
      <w:r>
        <w:rPr>
          <w:color w:val="auto"/>
          <w:sz w:val="24"/>
          <w:szCs w:val="24"/>
          <w:highlight w:val="none"/>
        </w:rPr>
        <w:tab/>
      </w:r>
      <w:r>
        <w:rPr>
          <w:rFonts w:hint="eastAsia"/>
          <w:color w:val="auto"/>
          <w:sz w:val="24"/>
          <w:szCs w:val="24"/>
          <w:highlight w:val="none"/>
          <w:lang w:val="en-US" w:eastAsia="zh-CN"/>
        </w:rPr>
        <w:t>2</w:t>
      </w:r>
      <w:r>
        <w:rPr>
          <w:color w:val="auto"/>
          <w:sz w:val="24"/>
          <w:szCs w:val="24"/>
          <w:highlight w:val="none"/>
        </w:rPr>
        <w:fldChar w:fldCharType="end"/>
      </w:r>
      <w:r>
        <w:rPr>
          <w:rFonts w:hint="eastAsia"/>
          <w:color w:val="auto"/>
          <w:sz w:val="24"/>
          <w:szCs w:val="24"/>
          <w:highlight w:val="none"/>
          <w:lang w:val="en-US" w:eastAsia="zh-CN"/>
        </w:rPr>
        <w:t>5</w:t>
      </w:r>
    </w:p>
    <w:p>
      <w:pPr>
        <w:pStyle w:val="19"/>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_Toc4022 </w:instrText>
      </w:r>
      <w:r>
        <w:rPr>
          <w:color w:val="auto"/>
          <w:sz w:val="24"/>
          <w:szCs w:val="24"/>
          <w:highlight w:val="none"/>
        </w:rPr>
        <w:fldChar w:fldCharType="separate"/>
      </w:r>
      <w:r>
        <w:rPr>
          <w:rFonts w:hint="eastAsia" w:eastAsia="宋体" w:cs="Times New Roman"/>
          <w:color w:val="auto"/>
          <w:sz w:val="24"/>
          <w:szCs w:val="24"/>
          <w:highlight w:val="none"/>
          <w:lang w:val="en-US" w:eastAsia="zh-CN"/>
        </w:rPr>
        <w:t xml:space="preserve">1 </w:t>
      </w:r>
      <w:r>
        <w:rPr>
          <w:rFonts w:hint="default" w:ascii="Times New Roman" w:hAnsi="Times New Roman" w:eastAsia="宋体" w:cs="Times New Roman"/>
          <w:color w:val="auto"/>
          <w:sz w:val="24"/>
          <w:szCs w:val="24"/>
          <w:highlight w:val="none"/>
        </w:rPr>
        <w:t>油品泄漏事故专项应急预案</w:t>
      </w:r>
      <w:r>
        <w:rPr>
          <w:color w:val="auto"/>
          <w:sz w:val="24"/>
          <w:szCs w:val="24"/>
          <w:highlight w:val="none"/>
        </w:rPr>
        <w:tab/>
      </w:r>
      <w:r>
        <w:rPr>
          <w:rFonts w:hint="eastAsia"/>
          <w:color w:val="auto"/>
          <w:sz w:val="24"/>
          <w:szCs w:val="24"/>
          <w:highlight w:val="none"/>
          <w:lang w:val="en-US" w:eastAsia="zh-CN"/>
        </w:rPr>
        <w:t>2</w:t>
      </w:r>
      <w:r>
        <w:rPr>
          <w:color w:val="auto"/>
          <w:sz w:val="24"/>
          <w:szCs w:val="24"/>
          <w:highlight w:val="none"/>
        </w:rPr>
        <w:fldChar w:fldCharType="end"/>
      </w:r>
      <w:r>
        <w:rPr>
          <w:rFonts w:hint="eastAsia"/>
          <w:color w:val="auto"/>
          <w:sz w:val="24"/>
          <w:szCs w:val="24"/>
          <w:highlight w:val="none"/>
          <w:lang w:val="en-US" w:eastAsia="zh-CN"/>
        </w:rPr>
        <w:t>6</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_Toc9627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rPr>
        <w:t>1.</w:t>
      </w:r>
      <w:r>
        <w:rPr>
          <w:rFonts w:hint="default" w:ascii="Times New Roman" w:hAnsi="Times New Roman" w:eastAsia="宋体" w:cs="Times New Roman"/>
          <w:bCs/>
          <w:color w:val="auto"/>
          <w:sz w:val="24"/>
          <w:szCs w:val="24"/>
          <w:highlight w:val="none"/>
          <w:lang w:val="en-US" w:eastAsia="zh-CN"/>
        </w:rPr>
        <w:t>1</w:t>
      </w:r>
      <w:r>
        <w:rPr>
          <w:rFonts w:hint="default" w:ascii="Times New Roman" w:hAnsi="Times New Roman" w:eastAsia="宋体" w:cs="Times New Roman"/>
          <w:bCs/>
          <w:color w:val="auto"/>
          <w:sz w:val="24"/>
          <w:szCs w:val="24"/>
          <w:highlight w:val="none"/>
          <w:lang w:eastAsia="zh-CN"/>
        </w:rPr>
        <w:t>适用范围</w:t>
      </w:r>
      <w:r>
        <w:rPr>
          <w:color w:val="auto"/>
          <w:sz w:val="24"/>
          <w:szCs w:val="24"/>
          <w:highlight w:val="none"/>
        </w:rPr>
        <w:tab/>
      </w:r>
      <w:r>
        <w:rPr>
          <w:rFonts w:hint="eastAsia"/>
          <w:color w:val="auto"/>
          <w:sz w:val="24"/>
          <w:szCs w:val="24"/>
          <w:highlight w:val="none"/>
          <w:lang w:val="en-US" w:eastAsia="zh-CN"/>
        </w:rPr>
        <w:t>2</w:t>
      </w:r>
      <w:r>
        <w:rPr>
          <w:color w:val="auto"/>
          <w:sz w:val="24"/>
          <w:szCs w:val="24"/>
          <w:highlight w:val="none"/>
        </w:rPr>
        <w:fldChar w:fldCharType="end"/>
      </w:r>
      <w:r>
        <w:rPr>
          <w:rFonts w:hint="eastAsia"/>
          <w:color w:val="auto"/>
          <w:sz w:val="24"/>
          <w:szCs w:val="24"/>
          <w:highlight w:val="none"/>
          <w:lang w:val="en-US" w:eastAsia="zh-CN"/>
        </w:rPr>
        <w:t>6</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_Toc30834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rPr>
        <w:t>1.2</w:t>
      </w:r>
      <w:r>
        <w:rPr>
          <w:rFonts w:hint="default" w:ascii="Times New Roman" w:hAnsi="Times New Roman" w:eastAsia="宋体" w:cs="Times New Roman"/>
          <w:bCs/>
          <w:color w:val="auto"/>
          <w:sz w:val="24"/>
          <w:szCs w:val="24"/>
          <w:highlight w:val="none"/>
          <w:lang w:eastAsia="zh-CN"/>
        </w:rPr>
        <w:t>应急</w:t>
      </w:r>
      <w:r>
        <w:rPr>
          <w:rFonts w:hint="default" w:ascii="Times New Roman" w:hAnsi="Times New Roman" w:eastAsia="宋体" w:cs="Times New Roman"/>
          <w:bCs/>
          <w:color w:val="auto"/>
          <w:sz w:val="24"/>
          <w:szCs w:val="24"/>
          <w:highlight w:val="none"/>
        </w:rPr>
        <w:t>组织机构及职责</w:t>
      </w:r>
      <w:r>
        <w:rPr>
          <w:color w:val="auto"/>
          <w:sz w:val="24"/>
          <w:szCs w:val="24"/>
          <w:highlight w:val="none"/>
        </w:rPr>
        <w:tab/>
      </w:r>
      <w:r>
        <w:rPr>
          <w:rFonts w:hint="eastAsia"/>
          <w:color w:val="auto"/>
          <w:sz w:val="24"/>
          <w:szCs w:val="24"/>
          <w:highlight w:val="none"/>
          <w:lang w:val="en-US" w:eastAsia="zh-CN"/>
        </w:rPr>
        <w:t>2</w:t>
      </w:r>
      <w:r>
        <w:rPr>
          <w:color w:val="auto"/>
          <w:sz w:val="24"/>
          <w:szCs w:val="24"/>
          <w:highlight w:val="none"/>
        </w:rPr>
        <w:fldChar w:fldCharType="end"/>
      </w:r>
      <w:r>
        <w:rPr>
          <w:rFonts w:hint="eastAsia"/>
          <w:color w:val="auto"/>
          <w:sz w:val="24"/>
          <w:szCs w:val="24"/>
          <w:highlight w:val="none"/>
          <w:lang w:val="en-US" w:eastAsia="zh-CN"/>
        </w:rPr>
        <w:t>6</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_Toc19143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rPr>
        <w:t>1.3</w:t>
      </w:r>
      <w:r>
        <w:rPr>
          <w:rFonts w:hint="default" w:ascii="Times New Roman" w:hAnsi="Times New Roman" w:eastAsia="宋体" w:cs="Times New Roman"/>
          <w:bCs/>
          <w:color w:val="auto"/>
          <w:sz w:val="24"/>
          <w:szCs w:val="24"/>
          <w:highlight w:val="none"/>
          <w:lang w:eastAsia="zh-CN"/>
        </w:rPr>
        <w:t>响应启动</w:t>
      </w:r>
      <w:r>
        <w:rPr>
          <w:color w:val="auto"/>
          <w:sz w:val="24"/>
          <w:szCs w:val="24"/>
          <w:highlight w:val="none"/>
        </w:rPr>
        <w:tab/>
      </w:r>
      <w:r>
        <w:rPr>
          <w:rFonts w:hint="eastAsia"/>
          <w:color w:val="auto"/>
          <w:sz w:val="24"/>
          <w:szCs w:val="24"/>
          <w:highlight w:val="none"/>
          <w:lang w:val="en-US" w:eastAsia="zh-CN"/>
        </w:rPr>
        <w:t>2</w:t>
      </w:r>
      <w:r>
        <w:rPr>
          <w:color w:val="auto"/>
          <w:sz w:val="24"/>
          <w:szCs w:val="24"/>
          <w:highlight w:val="none"/>
        </w:rPr>
        <w:fldChar w:fldCharType="end"/>
      </w:r>
      <w:r>
        <w:rPr>
          <w:rFonts w:hint="eastAsia"/>
          <w:color w:val="auto"/>
          <w:sz w:val="24"/>
          <w:szCs w:val="24"/>
          <w:highlight w:val="none"/>
          <w:lang w:val="en-US" w:eastAsia="zh-CN"/>
        </w:rPr>
        <w:t>6</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_Toc6636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rPr>
        <w:t>1.</w:t>
      </w:r>
      <w:r>
        <w:rPr>
          <w:rFonts w:hint="default" w:ascii="Times New Roman" w:hAnsi="Times New Roman" w:eastAsia="宋体" w:cs="Times New Roman"/>
          <w:bCs/>
          <w:color w:val="auto"/>
          <w:sz w:val="24"/>
          <w:szCs w:val="24"/>
          <w:highlight w:val="none"/>
          <w:lang w:val="en-US" w:eastAsia="zh-CN"/>
        </w:rPr>
        <w:t>4</w:t>
      </w:r>
      <w:r>
        <w:rPr>
          <w:rFonts w:hint="default" w:ascii="Times New Roman" w:hAnsi="Times New Roman" w:eastAsia="宋体" w:cs="Times New Roman"/>
          <w:bCs/>
          <w:color w:val="auto"/>
          <w:sz w:val="24"/>
          <w:szCs w:val="24"/>
          <w:highlight w:val="none"/>
        </w:rPr>
        <w:t>处置措施</w:t>
      </w:r>
      <w:r>
        <w:rPr>
          <w:color w:val="auto"/>
          <w:sz w:val="24"/>
          <w:szCs w:val="24"/>
          <w:highlight w:val="none"/>
        </w:rPr>
        <w:tab/>
      </w:r>
      <w:r>
        <w:rPr>
          <w:rFonts w:hint="eastAsia"/>
          <w:color w:val="auto"/>
          <w:sz w:val="24"/>
          <w:szCs w:val="24"/>
          <w:highlight w:val="none"/>
          <w:lang w:val="en-US" w:eastAsia="zh-CN"/>
        </w:rPr>
        <w:t>2</w:t>
      </w:r>
      <w:r>
        <w:rPr>
          <w:color w:val="auto"/>
          <w:sz w:val="24"/>
          <w:szCs w:val="24"/>
          <w:highlight w:val="none"/>
        </w:rPr>
        <w:fldChar w:fldCharType="end"/>
      </w:r>
      <w:r>
        <w:rPr>
          <w:rFonts w:hint="eastAsia"/>
          <w:color w:val="auto"/>
          <w:sz w:val="24"/>
          <w:szCs w:val="24"/>
          <w:highlight w:val="none"/>
          <w:lang w:val="en-US" w:eastAsia="zh-CN"/>
        </w:rPr>
        <w:t>7</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_Toc9733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rPr>
        <w:t>1.</w:t>
      </w:r>
      <w:r>
        <w:rPr>
          <w:rFonts w:hint="default" w:ascii="Times New Roman" w:hAnsi="Times New Roman" w:eastAsia="宋体" w:cs="Times New Roman"/>
          <w:bCs/>
          <w:color w:val="auto"/>
          <w:sz w:val="24"/>
          <w:szCs w:val="24"/>
          <w:highlight w:val="none"/>
          <w:lang w:val="en-US" w:eastAsia="zh-CN"/>
        </w:rPr>
        <w:t>5</w:t>
      </w:r>
      <w:r>
        <w:rPr>
          <w:rFonts w:hint="default" w:ascii="Times New Roman" w:hAnsi="Times New Roman" w:eastAsia="宋体" w:cs="Times New Roman"/>
          <w:bCs/>
          <w:color w:val="auto"/>
          <w:sz w:val="24"/>
          <w:szCs w:val="24"/>
          <w:highlight w:val="none"/>
          <w:lang w:eastAsia="zh-CN"/>
        </w:rPr>
        <w:t>应急保障</w:t>
      </w:r>
      <w:r>
        <w:rPr>
          <w:color w:val="auto"/>
          <w:sz w:val="24"/>
          <w:szCs w:val="24"/>
          <w:highlight w:val="none"/>
        </w:rPr>
        <w:tab/>
      </w:r>
      <w:r>
        <w:rPr>
          <w:rFonts w:hint="eastAsia"/>
          <w:color w:val="auto"/>
          <w:sz w:val="24"/>
          <w:szCs w:val="24"/>
          <w:highlight w:val="none"/>
          <w:lang w:val="en-US" w:eastAsia="zh-CN"/>
        </w:rPr>
        <w:t>3</w:t>
      </w:r>
      <w:r>
        <w:rPr>
          <w:color w:val="auto"/>
          <w:sz w:val="24"/>
          <w:szCs w:val="24"/>
          <w:highlight w:val="none"/>
        </w:rPr>
        <w:fldChar w:fldCharType="end"/>
      </w:r>
      <w:r>
        <w:rPr>
          <w:rFonts w:hint="eastAsia"/>
          <w:color w:val="auto"/>
          <w:sz w:val="24"/>
          <w:szCs w:val="24"/>
          <w:highlight w:val="none"/>
          <w:lang w:val="en-US" w:eastAsia="zh-CN"/>
        </w:rPr>
        <w:t>3</w:t>
      </w:r>
    </w:p>
    <w:p>
      <w:pPr>
        <w:pStyle w:val="19"/>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_Toc29006 </w:instrText>
      </w:r>
      <w:r>
        <w:rPr>
          <w:color w:val="auto"/>
          <w:sz w:val="24"/>
          <w:szCs w:val="24"/>
          <w:highlight w:val="none"/>
        </w:rPr>
        <w:fldChar w:fldCharType="separate"/>
      </w:r>
      <w:r>
        <w:rPr>
          <w:rFonts w:hint="eastAsia" w:eastAsia="宋体" w:cs="Times New Roman"/>
          <w:color w:val="auto"/>
          <w:sz w:val="24"/>
          <w:szCs w:val="24"/>
          <w:highlight w:val="none"/>
          <w:lang w:val="en-US" w:eastAsia="zh-CN"/>
        </w:rPr>
        <w:t xml:space="preserve">2 </w:t>
      </w:r>
      <w:r>
        <w:rPr>
          <w:rFonts w:hint="default" w:ascii="Times New Roman" w:hAnsi="Times New Roman" w:eastAsia="宋体" w:cs="Times New Roman"/>
          <w:color w:val="auto"/>
          <w:sz w:val="24"/>
          <w:szCs w:val="24"/>
          <w:highlight w:val="none"/>
        </w:rPr>
        <w:t>火灾爆炸事故专项应急预案</w:t>
      </w:r>
      <w:r>
        <w:rPr>
          <w:color w:val="auto"/>
          <w:sz w:val="24"/>
          <w:szCs w:val="24"/>
          <w:highlight w:val="none"/>
        </w:rPr>
        <w:tab/>
      </w:r>
      <w:r>
        <w:rPr>
          <w:rFonts w:hint="eastAsia"/>
          <w:color w:val="auto"/>
          <w:sz w:val="24"/>
          <w:szCs w:val="24"/>
          <w:highlight w:val="none"/>
          <w:lang w:val="en-US" w:eastAsia="zh-CN"/>
        </w:rPr>
        <w:t>3</w:t>
      </w:r>
      <w:r>
        <w:rPr>
          <w:color w:val="auto"/>
          <w:sz w:val="24"/>
          <w:szCs w:val="24"/>
          <w:highlight w:val="none"/>
        </w:rPr>
        <w:fldChar w:fldCharType="end"/>
      </w:r>
      <w:r>
        <w:rPr>
          <w:rFonts w:hint="eastAsia"/>
          <w:color w:val="auto"/>
          <w:sz w:val="24"/>
          <w:szCs w:val="24"/>
          <w:highlight w:val="none"/>
          <w:lang w:val="en-US" w:eastAsia="zh-CN"/>
        </w:rPr>
        <w:t>4</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_Toc27688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lang w:val="en-US" w:eastAsia="zh-CN"/>
        </w:rPr>
        <w:t>2</w:t>
      </w:r>
      <w:r>
        <w:rPr>
          <w:rFonts w:hint="default" w:ascii="Times New Roman" w:hAnsi="Times New Roman" w:eastAsia="宋体" w:cs="Times New Roman"/>
          <w:bCs/>
          <w:color w:val="auto"/>
          <w:sz w:val="24"/>
          <w:szCs w:val="24"/>
          <w:highlight w:val="none"/>
        </w:rPr>
        <w:t>.</w:t>
      </w:r>
      <w:r>
        <w:rPr>
          <w:rFonts w:hint="default" w:ascii="Times New Roman" w:hAnsi="Times New Roman" w:eastAsia="宋体" w:cs="Times New Roman"/>
          <w:bCs/>
          <w:color w:val="auto"/>
          <w:sz w:val="24"/>
          <w:szCs w:val="24"/>
          <w:highlight w:val="none"/>
          <w:lang w:val="en-US" w:eastAsia="zh-CN"/>
        </w:rPr>
        <w:t>1</w:t>
      </w:r>
      <w:r>
        <w:rPr>
          <w:rFonts w:hint="default" w:ascii="Times New Roman" w:hAnsi="Times New Roman" w:eastAsia="宋体" w:cs="Times New Roman"/>
          <w:bCs/>
          <w:color w:val="auto"/>
          <w:sz w:val="24"/>
          <w:szCs w:val="24"/>
          <w:highlight w:val="none"/>
          <w:lang w:eastAsia="zh-CN"/>
        </w:rPr>
        <w:t>适用范围</w:t>
      </w:r>
      <w:r>
        <w:rPr>
          <w:color w:val="auto"/>
          <w:sz w:val="24"/>
          <w:szCs w:val="24"/>
          <w:highlight w:val="none"/>
        </w:rPr>
        <w:tab/>
      </w:r>
      <w:r>
        <w:rPr>
          <w:rFonts w:hint="eastAsia"/>
          <w:color w:val="auto"/>
          <w:sz w:val="24"/>
          <w:szCs w:val="24"/>
          <w:highlight w:val="none"/>
          <w:lang w:val="en-US" w:eastAsia="zh-CN"/>
        </w:rPr>
        <w:t>3</w:t>
      </w:r>
      <w:r>
        <w:rPr>
          <w:color w:val="auto"/>
          <w:sz w:val="24"/>
          <w:szCs w:val="24"/>
          <w:highlight w:val="none"/>
        </w:rPr>
        <w:fldChar w:fldCharType="end"/>
      </w:r>
      <w:r>
        <w:rPr>
          <w:rFonts w:hint="eastAsia"/>
          <w:color w:val="auto"/>
          <w:sz w:val="24"/>
          <w:szCs w:val="24"/>
          <w:highlight w:val="none"/>
          <w:lang w:val="en-US" w:eastAsia="zh-CN"/>
        </w:rPr>
        <w:t>4</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_Toc9005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lang w:val="en-US" w:eastAsia="zh-CN"/>
        </w:rPr>
        <w:t>2</w:t>
      </w:r>
      <w:r>
        <w:rPr>
          <w:rFonts w:hint="default" w:ascii="Times New Roman" w:hAnsi="Times New Roman" w:eastAsia="宋体" w:cs="Times New Roman"/>
          <w:bCs/>
          <w:color w:val="auto"/>
          <w:sz w:val="24"/>
          <w:szCs w:val="24"/>
          <w:highlight w:val="none"/>
        </w:rPr>
        <w:t>.2</w:t>
      </w:r>
      <w:r>
        <w:rPr>
          <w:rFonts w:hint="default" w:ascii="Times New Roman" w:hAnsi="Times New Roman" w:eastAsia="宋体" w:cs="Times New Roman"/>
          <w:bCs/>
          <w:color w:val="auto"/>
          <w:sz w:val="24"/>
          <w:szCs w:val="24"/>
          <w:highlight w:val="none"/>
          <w:lang w:eastAsia="zh-CN"/>
        </w:rPr>
        <w:t>应急</w:t>
      </w:r>
      <w:r>
        <w:rPr>
          <w:rFonts w:hint="default" w:ascii="Times New Roman" w:hAnsi="Times New Roman" w:eastAsia="宋体" w:cs="Times New Roman"/>
          <w:bCs/>
          <w:color w:val="auto"/>
          <w:sz w:val="24"/>
          <w:szCs w:val="24"/>
          <w:highlight w:val="none"/>
        </w:rPr>
        <w:t>组织机构及职责</w:t>
      </w:r>
      <w:r>
        <w:rPr>
          <w:color w:val="auto"/>
          <w:sz w:val="24"/>
          <w:szCs w:val="24"/>
          <w:highlight w:val="none"/>
        </w:rPr>
        <w:tab/>
      </w:r>
      <w:r>
        <w:rPr>
          <w:rFonts w:hint="eastAsia"/>
          <w:color w:val="auto"/>
          <w:sz w:val="24"/>
          <w:szCs w:val="24"/>
          <w:highlight w:val="none"/>
          <w:lang w:val="en-US" w:eastAsia="zh-CN"/>
        </w:rPr>
        <w:t>3</w:t>
      </w:r>
      <w:r>
        <w:rPr>
          <w:color w:val="auto"/>
          <w:sz w:val="24"/>
          <w:szCs w:val="24"/>
          <w:highlight w:val="none"/>
        </w:rPr>
        <w:fldChar w:fldCharType="end"/>
      </w:r>
      <w:r>
        <w:rPr>
          <w:rFonts w:hint="eastAsia"/>
          <w:color w:val="auto"/>
          <w:sz w:val="24"/>
          <w:szCs w:val="24"/>
          <w:highlight w:val="none"/>
          <w:lang w:val="en-US" w:eastAsia="zh-CN"/>
        </w:rPr>
        <w:t>4</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_Toc3662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rPr>
        <w:t>2.3</w:t>
      </w:r>
      <w:r>
        <w:rPr>
          <w:rFonts w:hint="default" w:ascii="Times New Roman" w:hAnsi="Times New Roman" w:eastAsia="宋体" w:cs="Times New Roman"/>
          <w:bCs/>
          <w:color w:val="auto"/>
          <w:sz w:val="24"/>
          <w:szCs w:val="24"/>
          <w:highlight w:val="none"/>
          <w:lang w:eastAsia="zh-CN"/>
        </w:rPr>
        <w:t>响应启动</w:t>
      </w:r>
      <w:r>
        <w:rPr>
          <w:color w:val="auto"/>
          <w:sz w:val="24"/>
          <w:szCs w:val="24"/>
          <w:highlight w:val="none"/>
        </w:rPr>
        <w:tab/>
      </w:r>
      <w:r>
        <w:rPr>
          <w:rFonts w:hint="eastAsia"/>
          <w:color w:val="auto"/>
          <w:sz w:val="24"/>
          <w:szCs w:val="24"/>
          <w:highlight w:val="none"/>
          <w:lang w:val="en-US" w:eastAsia="zh-CN"/>
        </w:rPr>
        <w:t>3</w:t>
      </w:r>
      <w:r>
        <w:rPr>
          <w:color w:val="auto"/>
          <w:sz w:val="24"/>
          <w:szCs w:val="24"/>
          <w:highlight w:val="none"/>
        </w:rPr>
        <w:fldChar w:fldCharType="end"/>
      </w:r>
      <w:r>
        <w:rPr>
          <w:rFonts w:hint="eastAsia"/>
          <w:color w:val="auto"/>
          <w:sz w:val="24"/>
          <w:szCs w:val="24"/>
          <w:highlight w:val="none"/>
          <w:lang w:val="en-US" w:eastAsia="zh-CN"/>
        </w:rPr>
        <w:t>4</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_Toc18312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rPr>
        <w:t>2.4处置措施</w:t>
      </w:r>
      <w:r>
        <w:rPr>
          <w:color w:val="auto"/>
          <w:sz w:val="24"/>
          <w:szCs w:val="24"/>
          <w:highlight w:val="none"/>
        </w:rPr>
        <w:tab/>
      </w:r>
      <w:r>
        <w:rPr>
          <w:rFonts w:hint="eastAsia"/>
          <w:color w:val="auto"/>
          <w:sz w:val="24"/>
          <w:szCs w:val="24"/>
          <w:highlight w:val="none"/>
          <w:lang w:val="en-US" w:eastAsia="zh-CN"/>
        </w:rPr>
        <w:t>3</w:t>
      </w:r>
      <w:r>
        <w:rPr>
          <w:color w:val="auto"/>
          <w:sz w:val="24"/>
          <w:szCs w:val="24"/>
          <w:highlight w:val="none"/>
        </w:rPr>
        <w:fldChar w:fldCharType="end"/>
      </w:r>
      <w:r>
        <w:rPr>
          <w:rFonts w:hint="eastAsia"/>
          <w:color w:val="auto"/>
          <w:sz w:val="24"/>
          <w:szCs w:val="24"/>
          <w:highlight w:val="none"/>
          <w:lang w:val="en-US" w:eastAsia="zh-CN"/>
        </w:rPr>
        <w:t>4</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_Toc27252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lang w:val="en-US" w:eastAsia="zh-CN"/>
        </w:rPr>
        <w:t>2</w:t>
      </w:r>
      <w:r>
        <w:rPr>
          <w:rFonts w:hint="default" w:ascii="Times New Roman" w:hAnsi="Times New Roman" w:eastAsia="宋体" w:cs="Times New Roman"/>
          <w:bCs/>
          <w:color w:val="auto"/>
          <w:sz w:val="24"/>
          <w:szCs w:val="24"/>
          <w:highlight w:val="none"/>
        </w:rPr>
        <w:t>.</w:t>
      </w:r>
      <w:r>
        <w:rPr>
          <w:rFonts w:hint="default" w:ascii="Times New Roman" w:hAnsi="Times New Roman" w:eastAsia="宋体" w:cs="Times New Roman"/>
          <w:bCs/>
          <w:color w:val="auto"/>
          <w:sz w:val="24"/>
          <w:szCs w:val="24"/>
          <w:highlight w:val="none"/>
          <w:lang w:val="en-US" w:eastAsia="zh-CN"/>
        </w:rPr>
        <w:t>5</w:t>
      </w:r>
      <w:r>
        <w:rPr>
          <w:rFonts w:hint="default" w:ascii="Times New Roman" w:hAnsi="Times New Roman" w:eastAsia="宋体" w:cs="Times New Roman"/>
          <w:bCs/>
          <w:color w:val="auto"/>
          <w:sz w:val="24"/>
          <w:szCs w:val="24"/>
          <w:highlight w:val="none"/>
          <w:lang w:eastAsia="zh-CN"/>
        </w:rPr>
        <w:t>应急保障</w:t>
      </w:r>
      <w:r>
        <w:rPr>
          <w:color w:val="auto"/>
          <w:sz w:val="24"/>
          <w:szCs w:val="24"/>
          <w:highlight w:val="none"/>
        </w:rPr>
        <w:tab/>
      </w:r>
      <w:r>
        <w:rPr>
          <w:rFonts w:hint="eastAsia"/>
          <w:color w:val="auto"/>
          <w:sz w:val="24"/>
          <w:szCs w:val="24"/>
          <w:highlight w:val="none"/>
          <w:lang w:val="en-US" w:eastAsia="zh-CN"/>
        </w:rPr>
        <w:t>4</w:t>
      </w:r>
      <w:r>
        <w:rPr>
          <w:color w:val="auto"/>
          <w:sz w:val="24"/>
          <w:szCs w:val="24"/>
          <w:highlight w:val="none"/>
        </w:rPr>
        <w:fldChar w:fldCharType="end"/>
      </w:r>
      <w:r>
        <w:rPr>
          <w:rFonts w:hint="eastAsia"/>
          <w:color w:val="auto"/>
          <w:sz w:val="24"/>
          <w:szCs w:val="24"/>
          <w:highlight w:val="none"/>
          <w:lang w:val="en-US" w:eastAsia="zh-CN"/>
        </w:rPr>
        <w:t>2</w:t>
      </w:r>
    </w:p>
    <w:p>
      <w:pPr>
        <w:tabs>
          <w:tab w:val="left" w:pos="419"/>
        </w:tabs>
        <w:rPr>
          <w:rFonts w:hint="default"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3受限空间事故专项应急预案</w:t>
      </w:r>
      <w:r>
        <w:rPr>
          <w:rFonts w:hint="eastAsia" w:cs="Times New Roman"/>
          <w:b/>
          <w:bCs/>
          <w:color w:val="auto"/>
          <w:kern w:val="2"/>
          <w:sz w:val="24"/>
          <w:szCs w:val="24"/>
          <w:highlight w:val="none"/>
          <w:lang w:val="en-US" w:eastAsia="zh-CN" w:bidi="ar-SA"/>
        </w:rPr>
        <w:t>...........................................................................................43</w:t>
      </w:r>
    </w:p>
    <w:p>
      <w:pPr>
        <w:pStyle w:val="6"/>
        <w:pageBreakBefore w:val="0"/>
        <w:kinsoku/>
        <w:wordWrap/>
        <w:overflowPunct/>
        <w:topLinePunct w:val="0"/>
        <w:autoSpaceDE/>
        <w:autoSpaceDN/>
        <w:bidi w:val="0"/>
        <w:adjustRightInd w:val="0"/>
        <w:snapToGrid w:val="0"/>
        <w:spacing w:before="0" w:after="0" w:line="360" w:lineRule="auto"/>
        <w:ind w:firstLine="480" w:firstLineChars="200"/>
        <w:textAlignment w:val="auto"/>
        <w:outlineLvl w:val="0"/>
        <w:rPr>
          <w:rFonts w:hint="default" w:ascii="Times New Roman" w:hAnsi="Times New Roman" w:eastAsia="宋体" w:cs="Times New Roman"/>
          <w:b w:val="0"/>
          <w:bCs/>
          <w:color w:val="auto"/>
          <w:kern w:val="2"/>
          <w:sz w:val="24"/>
          <w:szCs w:val="24"/>
          <w:highlight w:val="none"/>
          <w:lang w:val="en-US" w:eastAsia="zh-CN" w:bidi="ar-SA"/>
        </w:rPr>
      </w:pPr>
      <w:bookmarkStart w:id="35" w:name="_Toc24072"/>
      <w:bookmarkStart w:id="36" w:name="_Toc67240779"/>
      <w:bookmarkStart w:id="37" w:name="_Toc4240"/>
      <w:bookmarkStart w:id="38" w:name="_Toc11336"/>
      <w:bookmarkStart w:id="39" w:name="_Toc8052"/>
      <w:r>
        <w:rPr>
          <w:rFonts w:hint="eastAsia" w:ascii="Times New Roman" w:hAnsi="Times New Roman" w:eastAsia="宋体" w:cs="Times New Roman"/>
          <w:b w:val="0"/>
          <w:bCs/>
          <w:color w:val="auto"/>
          <w:kern w:val="2"/>
          <w:sz w:val="24"/>
          <w:szCs w:val="24"/>
          <w:highlight w:val="none"/>
          <w:lang w:val="en-US" w:eastAsia="zh-CN" w:bidi="ar-SA"/>
        </w:rPr>
        <w:t>3.1适用范围</w:t>
      </w:r>
      <w:bookmarkEnd w:id="35"/>
      <w:bookmarkEnd w:id="36"/>
      <w:bookmarkEnd w:id="37"/>
      <w:bookmarkEnd w:id="38"/>
      <w:bookmarkEnd w:id="39"/>
      <w:r>
        <w:rPr>
          <w:rFonts w:hint="eastAsia" w:cs="Times New Roman"/>
          <w:b w:val="0"/>
          <w:bCs/>
          <w:color w:val="auto"/>
          <w:kern w:val="2"/>
          <w:sz w:val="24"/>
          <w:szCs w:val="24"/>
          <w:highlight w:val="none"/>
          <w:lang w:val="en-US" w:eastAsia="zh-CN" w:bidi="ar-SA"/>
        </w:rPr>
        <w:t>................................................................................................................43</w:t>
      </w:r>
    </w:p>
    <w:p>
      <w:pPr>
        <w:pStyle w:val="6"/>
        <w:pageBreakBefore w:val="0"/>
        <w:kinsoku/>
        <w:wordWrap/>
        <w:overflowPunct/>
        <w:topLinePunct w:val="0"/>
        <w:autoSpaceDE/>
        <w:autoSpaceDN/>
        <w:bidi w:val="0"/>
        <w:adjustRightInd w:val="0"/>
        <w:snapToGrid w:val="0"/>
        <w:spacing w:before="0" w:after="0" w:line="360" w:lineRule="auto"/>
        <w:ind w:firstLine="480" w:firstLineChars="200"/>
        <w:textAlignment w:val="auto"/>
        <w:outlineLvl w:val="0"/>
        <w:rPr>
          <w:rFonts w:hint="default" w:ascii="Times New Roman" w:hAnsi="Times New Roman" w:eastAsia="宋体" w:cs="Times New Roman"/>
          <w:b w:val="0"/>
          <w:bCs/>
          <w:color w:val="auto"/>
          <w:kern w:val="2"/>
          <w:sz w:val="24"/>
          <w:szCs w:val="24"/>
          <w:highlight w:val="none"/>
          <w:lang w:val="en-US" w:eastAsia="zh-CN" w:bidi="ar-SA"/>
        </w:rPr>
      </w:pPr>
      <w:bookmarkStart w:id="40" w:name="_Toc15836"/>
      <w:bookmarkStart w:id="41" w:name="_Toc32759"/>
      <w:bookmarkStart w:id="42" w:name="_Toc67240781"/>
      <w:bookmarkStart w:id="43" w:name="_Toc12463"/>
      <w:bookmarkStart w:id="44" w:name="_Toc9012"/>
      <w:r>
        <w:rPr>
          <w:rFonts w:hint="eastAsia" w:ascii="Times New Roman" w:hAnsi="Times New Roman" w:eastAsia="宋体" w:cs="Times New Roman"/>
          <w:b w:val="0"/>
          <w:bCs/>
          <w:color w:val="auto"/>
          <w:kern w:val="2"/>
          <w:sz w:val="24"/>
          <w:szCs w:val="24"/>
          <w:highlight w:val="none"/>
          <w:lang w:val="en-US" w:eastAsia="zh-CN" w:bidi="ar-SA"/>
        </w:rPr>
        <w:t>3.2应急指挥机构及职责</w:t>
      </w:r>
      <w:bookmarkEnd w:id="40"/>
      <w:bookmarkEnd w:id="41"/>
      <w:bookmarkEnd w:id="42"/>
      <w:bookmarkEnd w:id="43"/>
      <w:bookmarkEnd w:id="44"/>
      <w:r>
        <w:rPr>
          <w:rFonts w:hint="eastAsia" w:cs="Times New Roman"/>
          <w:b w:val="0"/>
          <w:bCs/>
          <w:color w:val="auto"/>
          <w:kern w:val="2"/>
          <w:sz w:val="24"/>
          <w:szCs w:val="24"/>
          <w:highlight w:val="none"/>
          <w:lang w:val="en-US" w:eastAsia="zh-CN" w:bidi="ar-SA"/>
        </w:rPr>
        <w:t>............................................................................................44</w:t>
      </w:r>
    </w:p>
    <w:p>
      <w:pPr>
        <w:pStyle w:val="6"/>
        <w:pageBreakBefore w:val="0"/>
        <w:kinsoku/>
        <w:wordWrap/>
        <w:overflowPunct/>
        <w:topLinePunct w:val="0"/>
        <w:autoSpaceDE/>
        <w:autoSpaceDN/>
        <w:bidi w:val="0"/>
        <w:adjustRightInd w:val="0"/>
        <w:snapToGrid w:val="0"/>
        <w:spacing w:before="0" w:after="0" w:line="360" w:lineRule="auto"/>
        <w:ind w:firstLine="480" w:firstLineChars="200"/>
        <w:textAlignment w:val="auto"/>
        <w:outlineLvl w:val="0"/>
        <w:rPr>
          <w:rFonts w:hint="default" w:ascii="Times New Roman" w:hAnsi="Times New Roman" w:eastAsia="宋体" w:cs="Times New Roman"/>
          <w:b w:val="0"/>
          <w:bCs/>
          <w:color w:val="auto"/>
          <w:kern w:val="2"/>
          <w:sz w:val="24"/>
          <w:szCs w:val="24"/>
          <w:highlight w:val="none"/>
          <w:lang w:val="en-US" w:eastAsia="zh-CN" w:bidi="ar-SA"/>
        </w:rPr>
      </w:pPr>
      <w:bookmarkStart w:id="45" w:name="_Toc8463"/>
      <w:r>
        <w:rPr>
          <w:rFonts w:hint="eastAsia" w:ascii="Times New Roman" w:hAnsi="Times New Roman" w:eastAsia="宋体" w:cs="Times New Roman"/>
          <w:b w:val="0"/>
          <w:bCs/>
          <w:color w:val="auto"/>
          <w:kern w:val="2"/>
          <w:sz w:val="24"/>
          <w:szCs w:val="24"/>
          <w:highlight w:val="none"/>
          <w:lang w:val="en-US" w:eastAsia="zh-CN" w:bidi="ar-SA"/>
        </w:rPr>
        <w:t>3.3响应启动</w:t>
      </w:r>
      <w:bookmarkEnd w:id="45"/>
      <w:r>
        <w:rPr>
          <w:rFonts w:hint="eastAsia" w:cs="Times New Roman"/>
          <w:b w:val="0"/>
          <w:bCs/>
          <w:color w:val="auto"/>
          <w:kern w:val="2"/>
          <w:sz w:val="24"/>
          <w:szCs w:val="24"/>
          <w:highlight w:val="none"/>
          <w:lang w:val="en-US" w:eastAsia="zh-CN" w:bidi="ar-SA"/>
        </w:rPr>
        <w:t>................................................................................................................44</w:t>
      </w:r>
    </w:p>
    <w:p>
      <w:pPr>
        <w:pStyle w:val="6"/>
        <w:pageBreakBefore w:val="0"/>
        <w:kinsoku/>
        <w:wordWrap/>
        <w:overflowPunct/>
        <w:topLinePunct w:val="0"/>
        <w:autoSpaceDE/>
        <w:autoSpaceDN/>
        <w:bidi w:val="0"/>
        <w:adjustRightInd w:val="0"/>
        <w:snapToGrid w:val="0"/>
        <w:spacing w:before="0" w:after="0" w:line="360" w:lineRule="auto"/>
        <w:ind w:firstLine="480" w:firstLineChars="200"/>
        <w:textAlignment w:val="auto"/>
        <w:outlineLvl w:val="0"/>
        <w:rPr>
          <w:rFonts w:hint="default" w:ascii="Times New Roman" w:hAnsi="Times New Roman" w:eastAsia="宋体" w:cs="Times New Roman"/>
          <w:b w:val="0"/>
          <w:bCs/>
          <w:color w:val="auto"/>
          <w:kern w:val="2"/>
          <w:sz w:val="24"/>
          <w:szCs w:val="24"/>
          <w:highlight w:val="none"/>
          <w:lang w:val="en-US" w:eastAsia="zh-CN" w:bidi="ar-SA"/>
        </w:rPr>
      </w:pPr>
      <w:bookmarkStart w:id="46" w:name="_Toc2098"/>
      <w:bookmarkStart w:id="47" w:name="_Toc67240788"/>
      <w:bookmarkStart w:id="48" w:name="_Toc27937"/>
      <w:bookmarkStart w:id="49" w:name="_Toc23551"/>
      <w:bookmarkStart w:id="50" w:name="_Toc31596"/>
      <w:r>
        <w:rPr>
          <w:rFonts w:hint="eastAsia" w:ascii="Times New Roman" w:hAnsi="Times New Roman" w:eastAsia="宋体" w:cs="Times New Roman"/>
          <w:b w:val="0"/>
          <w:bCs/>
          <w:color w:val="auto"/>
          <w:kern w:val="2"/>
          <w:sz w:val="24"/>
          <w:szCs w:val="24"/>
          <w:highlight w:val="none"/>
          <w:lang w:val="en-US" w:eastAsia="zh-CN" w:bidi="ar-SA"/>
        </w:rPr>
        <w:t>3.4处置措施</w:t>
      </w:r>
      <w:bookmarkEnd w:id="46"/>
      <w:bookmarkEnd w:id="47"/>
      <w:bookmarkEnd w:id="48"/>
      <w:bookmarkEnd w:id="49"/>
      <w:bookmarkEnd w:id="50"/>
      <w:bookmarkStart w:id="51" w:name="_Toc8253"/>
      <w:bookmarkStart w:id="52" w:name="_Toc10968"/>
      <w:bookmarkStart w:id="53" w:name="_Toc15160"/>
      <w:bookmarkStart w:id="54" w:name="_Toc67240793"/>
      <w:bookmarkStart w:id="55" w:name="_Toc10450"/>
      <w:r>
        <w:rPr>
          <w:rFonts w:hint="eastAsia" w:cs="Times New Roman"/>
          <w:b w:val="0"/>
          <w:bCs/>
          <w:color w:val="auto"/>
          <w:kern w:val="2"/>
          <w:sz w:val="24"/>
          <w:szCs w:val="24"/>
          <w:highlight w:val="none"/>
          <w:lang w:val="en-US" w:eastAsia="zh-CN" w:bidi="ar-SA"/>
        </w:rPr>
        <w:t>................................................................................................................47</w:t>
      </w:r>
    </w:p>
    <w:p>
      <w:pPr>
        <w:pStyle w:val="6"/>
        <w:pageBreakBefore w:val="0"/>
        <w:kinsoku/>
        <w:wordWrap/>
        <w:overflowPunct/>
        <w:topLinePunct w:val="0"/>
        <w:autoSpaceDE/>
        <w:autoSpaceDN/>
        <w:bidi w:val="0"/>
        <w:adjustRightInd w:val="0"/>
        <w:snapToGrid w:val="0"/>
        <w:spacing w:before="0" w:after="0" w:line="360" w:lineRule="auto"/>
        <w:ind w:firstLine="480" w:firstLineChars="200"/>
        <w:textAlignment w:val="auto"/>
        <w:outlineLvl w:val="0"/>
        <w:rPr>
          <w:rFonts w:hint="default" w:ascii="Times New Roman" w:hAnsi="Times New Roman" w:eastAsia="宋体" w:cs="Times New Roman"/>
          <w:b w:val="0"/>
          <w:bCs/>
          <w:color w:val="auto"/>
          <w:kern w:val="2"/>
          <w:sz w:val="24"/>
          <w:szCs w:val="24"/>
          <w:highlight w:val="none"/>
          <w:lang w:val="en-US" w:eastAsia="zh-CN" w:bidi="ar-SA"/>
        </w:rPr>
      </w:pPr>
      <w:r>
        <w:rPr>
          <w:rFonts w:hint="eastAsia" w:ascii="Times New Roman" w:hAnsi="Times New Roman" w:eastAsia="宋体" w:cs="Times New Roman"/>
          <w:b w:val="0"/>
          <w:bCs/>
          <w:color w:val="auto"/>
          <w:kern w:val="2"/>
          <w:sz w:val="24"/>
          <w:szCs w:val="24"/>
          <w:highlight w:val="none"/>
          <w:lang w:val="en-US" w:eastAsia="zh-CN" w:bidi="ar-SA"/>
        </w:rPr>
        <w:t>3.5应急保障</w:t>
      </w:r>
      <w:bookmarkEnd w:id="51"/>
      <w:bookmarkEnd w:id="52"/>
      <w:bookmarkEnd w:id="53"/>
      <w:bookmarkEnd w:id="54"/>
      <w:bookmarkEnd w:id="55"/>
      <w:r>
        <w:rPr>
          <w:rFonts w:hint="eastAsia" w:cs="Times New Roman"/>
          <w:b w:val="0"/>
          <w:bCs/>
          <w:color w:val="auto"/>
          <w:kern w:val="2"/>
          <w:sz w:val="24"/>
          <w:szCs w:val="24"/>
          <w:highlight w:val="none"/>
          <w:lang w:val="en-US" w:eastAsia="zh-CN" w:bidi="ar-SA"/>
        </w:rPr>
        <w:t>................................................................................................................50</w:t>
      </w:r>
    </w:p>
    <w:p>
      <w:pPr>
        <w:pStyle w:val="6"/>
        <w:pageBreakBefore w:val="0"/>
        <w:kinsoku/>
        <w:wordWrap/>
        <w:overflowPunct/>
        <w:topLinePunct w:val="0"/>
        <w:autoSpaceDE/>
        <w:autoSpaceDN/>
        <w:bidi w:val="0"/>
        <w:adjustRightInd w:val="0"/>
        <w:snapToGrid w:val="0"/>
        <w:spacing w:before="0" w:after="0" w:line="360" w:lineRule="auto"/>
        <w:ind w:firstLine="480" w:firstLineChars="200"/>
        <w:textAlignment w:val="auto"/>
        <w:outlineLvl w:val="0"/>
        <w:rPr>
          <w:rFonts w:hint="default"/>
          <w:color w:val="auto"/>
          <w:highlight w:val="none"/>
          <w:lang w:val="en-US" w:eastAsia="zh-CN"/>
        </w:rPr>
      </w:pPr>
      <w:r>
        <w:rPr>
          <w:rFonts w:hint="eastAsia" w:ascii="Times New Roman" w:hAnsi="Times New Roman" w:eastAsia="宋体" w:cs="Times New Roman"/>
          <w:b w:val="0"/>
          <w:bCs/>
          <w:color w:val="auto"/>
          <w:kern w:val="2"/>
          <w:sz w:val="24"/>
          <w:szCs w:val="24"/>
          <w:highlight w:val="none"/>
          <w:lang w:val="en-US" w:eastAsia="zh-CN" w:bidi="ar-SA"/>
        </w:rPr>
        <w:t>3.6培训和演练</w:t>
      </w:r>
      <w:r>
        <w:rPr>
          <w:rFonts w:hint="eastAsia" w:cs="Times New Roman"/>
          <w:b w:val="0"/>
          <w:bCs/>
          <w:color w:val="auto"/>
          <w:kern w:val="2"/>
          <w:sz w:val="24"/>
          <w:szCs w:val="24"/>
          <w:highlight w:val="none"/>
          <w:lang w:val="en-US" w:eastAsia="zh-CN" w:bidi="ar-SA"/>
        </w:rPr>
        <w:t>............................................................................................................51</w:t>
      </w:r>
    </w:p>
    <w:p>
      <w:pPr>
        <w:pStyle w:val="19"/>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_Toc6806 </w:instrText>
      </w:r>
      <w:r>
        <w:rPr>
          <w:color w:val="auto"/>
          <w:sz w:val="24"/>
          <w:szCs w:val="24"/>
          <w:highlight w:val="none"/>
        </w:rPr>
        <w:fldChar w:fldCharType="separate"/>
      </w:r>
      <w:r>
        <w:rPr>
          <w:rFonts w:hint="default" w:ascii="Times New Roman" w:hAnsi="Times New Roman" w:cs="Times New Roman"/>
          <w:bCs/>
          <w:color w:val="auto"/>
          <w:sz w:val="24"/>
          <w:szCs w:val="24"/>
          <w:highlight w:val="none"/>
          <w:lang w:val="en-US" w:eastAsia="zh-CN"/>
        </w:rPr>
        <w:t>第三部分 现场处置方案</w:t>
      </w:r>
      <w:r>
        <w:rPr>
          <w:color w:val="auto"/>
          <w:sz w:val="24"/>
          <w:szCs w:val="24"/>
          <w:highlight w:val="none"/>
        </w:rPr>
        <w:tab/>
      </w:r>
      <w:r>
        <w:rPr>
          <w:rFonts w:hint="eastAsia"/>
          <w:color w:val="auto"/>
          <w:sz w:val="24"/>
          <w:szCs w:val="24"/>
          <w:highlight w:val="none"/>
          <w:lang w:val="en-US" w:eastAsia="zh-CN"/>
        </w:rPr>
        <w:t>5</w:t>
      </w:r>
      <w:r>
        <w:rPr>
          <w:color w:val="auto"/>
          <w:sz w:val="24"/>
          <w:szCs w:val="24"/>
          <w:highlight w:val="none"/>
        </w:rPr>
        <w:fldChar w:fldCharType="end"/>
      </w:r>
      <w:r>
        <w:rPr>
          <w:rFonts w:hint="eastAsia"/>
          <w:color w:val="auto"/>
          <w:sz w:val="24"/>
          <w:szCs w:val="24"/>
          <w:highlight w:val="none"/>
          <w:lang w:val="en-US" w:eastAsia="zh-CN"/>
        </w:rPr>
        <w:t>3</w:t>
      </w:r>
    </w:p>
    <w:p>
      <w:pPr>
        <w:pStyle w:val="19"/>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_Toc29043 </w:instrText>
      </w:r>
      <w:r>
        <w:rPr>
          <w:color w:val="auto"/>
          <w:sz w:val="24"/>
          <w:szCs w:val="24"/>
          <w:highlight w:val="none"/>
        </w:rPr>
        <w:fldChar w:fldCharType="separate"/>
      </w:r>
      <w:r>
        <w:rPr>
          <w:rFonts w:hint="eastAsia" w:eastAsia="宋体" w:cs="Times New Roman"/>
          <w:color w:val="auto"/>
          <w:sz w:val="24"/>
          <w:szCs w:val="24"/>
          <w:highlight w:val="none"/>
          <w:lang w:val="en-US" w:eastAsia="zh-CN"/>
        </w:rPr>
        <w:t xml:space="preserve">1 </w:t>
      </w:r>
      <w:r>
        <w:rPr>
          <w:rFonts w:hint="default" w:ascii="Times New Roman" w:hAnsi="Times New Roman" w:eastAsia="宋体" w:cs="Times New Roman"/>
          <w:color w:val="auto"/>
          <w:sz w:val="24"/>
          <w:szCs w:val="24"/>
          <w:highlight w:val="none"/>
        </w:rPr>
        <w:t>触电事故现场处置方案</w:t>
      </w:r>
      <w:r>
        <w:rPr>
          <w:color w:val="auto"/>
          <w:sz w:val="24"/>
          <w:szCs w:val="24"/>
          <w:highlight w:val="none"/>
        </w:rPr>
        <w:tab/>
      </w:r>
      <w:r>
        <w:rPr>
          <w:rFonts w:hint="eastAsia"/>
          <w:color w:val="auto"/>
          <w:sz w:val="24"/>
          <w:szCs w:val="24"/>
          <w:highlight w:val="none"/>
          <w:lang w:val="en-US" w:eastAsia="zh-CN"/>
        </w:rPr>
        <w:t>5</w:t>
      </w:r>
      <w:r>
        <w:rPr>
          <w:color w:val="auto"/>
          <w:sz w:val="24"/>
          <w:szCs w:val="24"/>
          <w:highlight w:val="none"/>
        </w:rPr>
        <w:fldChar w:fldCharType="end"/>
      </w:r>
      <w:r>
        <w:rPr>
          <w:rFonts w:hint="eastAsia"/>
          <w:color w:val="auto"/>
          <w:sz w:val="24"/>
          <w:szCs w:val="24"/>
          <w:highlight w:val="none"/>
          <w:lang w:val="en-US" w:eastAsia="zh-CN"/>
        </w:rPr>
        <w:t>4</w:t>
      </w:r>
    </w:p>
    <w:p>
      <w:pPr>
        <w:pStyle w:val="20"/>
        <w:tabs>
          <w:tab w:val="right" w:leader="dot" w:pos="8788"/>
        </w:tabs>
        <w:rPr>
          <w:rFonts w:hint="eastAsia" w:ascii="Times New Roman" w:hAnsi="Times New Roman" w:eastAsia="黑体" w:cs="Times New Roman"/>
          <w:iCs/>
          <w:color w:val="auto"/>
          <w:sz w:val="24"/>
          <w:szCs w:val="24"/>
          <w:highlight w:val="none"/>
          <w:lang w:val="en-US" w:eastAsia="zh-CN"/>
        </w:rPr>
      </w:pPr>
      <w:r>
        <w:rPr>
          <w:rFonts w:ascii="Times New Roman" w:hAnsi="Times New Roman" w:cs="Times New Roman"/>
          <w:iCs/>
          <w:color w:val="auto"/>
          <w:sz w:val="24"/>
          <w:szCs w:val="24"/>
          <w:highlight w:val="none"/>
        </w:rPr>
        <w:fldChar w:fldCharType="begin"/>
      </w:r>
      <w:r>
        <w:rPr>
          <w:rFonts w:ascii="Times New Roman" w:hAnsi="Times New Roman" w:cs="Times New Roman"/>
          <w:iCs/>
          <w:color w:val="auto"/>
          <w:sz w:val="24"/>
          <w:szCs w:val="24"/>
          <w:highlight w:val="none"/>
        </w:rPr>
        <w:instrText xml:space="preserve"> HYPERLINK \l _Toc24894 </w:instrText>
      </w:r>
      <w:r>
        <w:rPr>
          <w:rFonts w:ascii="Times New Roman" w:hAnsi="Times New Roman" w:cs="Times New Roman"/>
          <w:iCs/>
          <w:color w:val="auto"/>
          <w:sz w:val="24"/>
          <w:szCs w:val="24"/>
          <w:highlight w:val="none"/>
        </w:rPr>
        <w:fldChar w:fldCharType="separate"/>
      </w:r>
      <w:r>
        <w:rPr>
          <w:rFonts w:hint="eastAsia" w:ascii="Times New Roman" w:hAnsi="Times New Roman" w:cs="Times New Roman"/>
          <w:iCs/>
          <w:color w:val="auto"/>
          <w:sz w:val="24"/>
          <w:szCs w:val="24"/>
          <w:highlight w:val="none"/>
        </w:rPr>
        <w:t>1</w:t>
      </w:r>
      <w:r>
        <w:rPr>
          <w:rFonts w:hint="eastAsia" w:ascii="Times New Roman" w:hAnsi="Times New Roman" w:cs="Times New Roman"/>
          <w:iCs/>
          <w:color w:val="auto"/>
          <w:sz w:val="24"/>
          <w:szCs w:val="24"/>
          <w:highlight w:val="none"/>
          <w:lang w:val="en-US" w:eastAsia="zh-CN"/>
        </w:rPr>
        <w:t xml:space="preserve"> </w:t>
      </w:r>
      <w:r>
        <w:rPr>
          <w:rFonts w:hint="eastAsia" w:ascii="Times New Roman" w:hAnsi="Times New Roman" w:cs="Times New Roman"/>
          <w:iCs/>
          <w:color w:val="auto"/>
          <w:sz w:val="24"/>
          <w:szCs w:val="24"/>
          <w:highlight w:val="none"/>
        </w:rPr>
        <w:t>事故风险</w:t>
      </w:r>
      <w:r>
        <w:rPr>
          <w:rFonts w:hint="eastAsia" w:ascii="Times New Roman" w:hAnsi="Times New Roman" w:cs="Times New Roman"/>
          <w:iCs/>
          <w:color w:val="auto"/>
          <w:sz w:val="24"/>
          <w:szCs w:val="24"/>
          <w:highlight w:val="none"/>
          <w:lang w:val="en-US" w:eastAsia="zh-CN"/>
        </w:rPr>
        <w:t>描述</w:t>
      </w:r>
      <w:r>
        <w:rPr>
          <w:rFonts w:ascii="Times New Roman" w:hAnsi="Times New Roman" w:cs="Times New Roman"/>
          <w:iCs/>
          <w:color w:val="auto"/>
          <w:sz w:val="24"/>
          <w:szCs w:val="24"/>
          <w:highlight w:val="none"/>
        </w:rPr>
        <w:tab/>
      </w:r>
      <w:r>
        <w:rPr>
          <w:rFonts w:hint="eastAsia" w:cs="Times New Roman"/>
          <w:iCs/>
          <w:color w:val="auto"/>
          <w:sz w:val="24"/>
          <w:szCs w:val="24"/>
          <w:highlight w:val="none"/>
          <w:lang w:val="en-US" w:eastAsia="zh-CN"/>
        </w:rPr>
        <w:t>5</w:t>
      </w:r>
      <w:r>
        <w:rPr>
          <w:rFonts w:ascii="Times New Roman" w:hAnsi="Times New Roman" w:cs="Times New Roman"/>
          <w:iCs/>
          <w:color w:val="auto"/>
          <w:sz w:val="24"/>
          <w:szCs w:val="24"/>
          <w:highlight w:val="none"/>
        </w:rPr>
        <w:fldChar w:fldCharType="end"/>
      </w:r>
      <w:r>
        <w:rPr>
          <w:rFonts w:hint="eastAsia" w:cs="Times New Roman"/>
          <w:iCs/>
          <w:color w:val="auto"/>
          <w:sz w:val="24"/>
          <w:szCs w:val="24"/>
          <w:highlight w:val="none"/>
          <w:lang w:val="en-US" w:eastAsia="zh-CN"/>
        </w:rPr>
        <w:t>4</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_Toc30250 </w:instrText>
      </w:r>
      <w:r>
        <w:rPr>
          <w:color w:val="auto"/>
          <w:sz w:val="24"/>
          <w:szCs w:val="24"/>
          <w:highlight w:val="none"/>
        </w:rPr>
        <w:fldChar w:fldCharType="separate"/>
      </w:r>
      <w:r>
        <w:rPr>
          <w:rFonts w:hint="eastAsia" w:ascii="宋体" w:hAnsi="宋体" w:eastAsia="宋体" w:cs="宋体"/>
          <w:color w:val="auto"/>
          <w:sz w:val="24"/>
          <w:szCs w:val="24"/>
          <w:highlight w:val="none"/>
        </w:rPr>
        <w:t>1.1</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危险性分析和事件类型</w:t>
      </w:r>
      <w:r>
        <w:rPr>
          <w:color w:val="auto"/>
          <w:sz w:val="24"/>
          <w:szCs w:val="24"/>
          <w:highlight w:val="none"/>
        </w:rPr>
        <w:tab/>
      </w:r>
      <w:r>
        <w:rPr>
          <w:rFonts w:hint="eastAsia"/>
          <w:color w:val="auto"/>
          <w:sz w:val="24"/>
          <w:szCs w:val="24"/>
          <w:highlight w:val="none"/>
          <w:lang w:val="en-US" w:eastAsia="zh-CN"/>
        </w:rPr>
        <w:t>5</w:t>
      </w:r>
      <w:r>
        <w:rPr>
          <w:color w:val="auto"/>
          <w:sz w:val="24"/>
          <w:szCs w:val="24"/>
          <w:highlight w:val="none"/>
        </w:rPr>
        <w:fldChar w:fldCharType="end"/>
      </w:r>
      <w:r>
        <w:rPr>
          <w:rFonts w:hint="eastAsia"/>
          <w:color w:val="auto"/>
          <w:sz w:val="24"/>
          <w:szCs w:val="24"/>
          <w:highlight w:val="none"/>
          <w:lang w:val="en-US" w:eastAsia="zh-CN"/>
        </w:rPr>
        <w:t>4</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_Toc1588 </w:instrText>
      </w:r>
      <w:r>
        <w:rPr>
          <w:color w:val="auto"/>
          <w:sz w:val="24"/>
          <w:szCs w:val="24"/>
          <w:highlight w:val="none"/>
        </w:rPr>
        <w:fldChar w:fldCharType="separate"/>
      </w:r>
      <w:r>
        <w:rPr>
          <w:rFonts w:hint="eastAsia" w:ascii="宋体" w:hAnsi="宋体" w:eastAsia="宋体" w:cs="宋体"/>
          <w:color w:val="auto"/>
          <w:sz w:val="24"/>
          <w:szCs w:val="24"/>
          <w:highlight w:val="none"/>
        </w:rPr>
        <w:t>1.2</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事故可能发生的区域、地点</w:t>
      </w:r>
      <w:r>
        <w:rPr>
          <w:color w:val="auto"/>
          <w:sz w:val="24"/>
          <w:szCs w:val="24"/>
          <w:highlight w:val="none"/>
        </w:rPr>
        <w:tab/>
      </w:r>
      <w:r>
        <w:rPr>
          <w:rFonts w:hint="eastAsia"/>
          <w:color w:val="auto"/>
          <w:sz w:val="24"/>
          <w:szCs w:val="24"/>
          <w:highlight w:val="none"/>
          <w:lang w:val="en-US" w:eastAsia="zh-CN"/>
        </w:rPr>
        <w:t>5</w:t>
      </w:r>
      <w:r>
        <w:rPr>
          <w:color w:val="auto"/>
          <w:sz w:val="24"/>
          <w:szCs w:val="24"/>
          <w:highlight w:val="none"/>
        </w:rPr>
        <w:fldChar w:fldCharType="end"/>
      </w:r>
      <w:r>
        <w:rPr>
          <w:rFonts w:hint="eastAsia"/>
          <w:color w:val="auto"/>
          <w:sz w:val="24"/>
          <w:szCs w:val="24"/>
          <w:highlight w:val="none"/>
          <w:lang w:val="en-US" w:eastAsia="zh-CN"/>
        </w:rPr>
        <w:t>4</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_Toc13977 </w:instrText>
      </w:r>
      <w:r>
        <w:rPr>
          <w:color w:val="auto"/>
          <w:sz w:val="24"/>
          <w:szCs w:val="24"/>
          <w:highlight w:val="none"/>
        </w:rPr>
        <w:fldChar w:fldCharType="separate"/>
      </w:r>
      <w:r>
        <w:rPr>
          <w:rFonts w:hint="eastAsia" w:ascii="宋体" w:hAnsi="宋体" w:eastAsia="宋体" w:cs="宋体"/>
          <w:color w:val="auto"/>
          <w:sz w:val="24"/>
          <w:szCs w:val="24"/>
          <w:highlight w:val="none"/>
        </w:rPr>
        <w:t>1.3</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事故可能发生的可能时间</w:t>
      </w:r>
      <w:r>
        <w:rPr>
          <w:color w:val="auto"/>
          <w:sz w:val="24"/>
          <w:szCs w:val="24"/>
          <w:highlight w:val="none"/>
        </w:rPr>
        <w:tab/>
      </w:r>
      <w:r>
        <w:rPr>
          <w:rFonts w:hint="eastAsia"/>
          <w:color w:val="auto"/>
          <w:sz w:val="24"/>
          <w:szCs w:val="24"/>
          <w:highlight w:val="none"/>
          <w:lang w:val="en-US" w:eastAsia="zh-CN"/>
        </w:rPr>
        <w:t>5</w:t>
      </w:r>
      <w:r>
        <w:rPr>
          <w:color w:val="auto"/>
          <w:sz w:val="24"/>
          <w:szCs w:val="24"/>
          <w:highlight w:val="none"/>
        </w:rPr>
        <w:fldChar w:fldCharType="end"/>
      </w:r>
      <w:r>
        <w:rPr>
          <w:rFonts w:hint="eastAsia"/>
          <w:color w:val="auto"/>
          <w:sz w:val="24"/>
          <w:szCs w:val="24"/>
          <w:highlight w:val="none"/>
          <w:lang w:val="en-US" w:eastAsia="zh-CN"/>
        </w:rPr>
        <w:t>4</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_Toc23819 </w:instrText>
      </w:r>
      <w:r>
        <w:rPr>
          <w:color w:val="auto"/>
          <w:sz w:val="24"/>
          <w:szCs w:val="24"/>
          <w:highlight w:val="none"/>
        </w:rPr>
        <w:fldChar w:fldCharType="separate"/>
      </w:r>
      <w:r>
        <w:rPr>
          <w:rFonts w:hint="eastAsia" w:ascii="宋体" w:hAnsi="宋体" w:eastAsia="宋体" w:cs="宋体"/>
          <w:color w:val="auto"/>
          <w:sz w:val="24"/>
          <w:szCs w:val="24"/>
          <w:highlight w:val="none"/>
        </w:rPr>
        <w:t>1.4</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事故可能造成的影响范围</w:t>
      </w:r>
      <w:r>
        <w:rPr>
          <w:color w:val="auto"/>
          <w:sz w:val="24"/>
          <w:szCs w:val="24"/>
          <w:highlight w:val="none"/>
        </w:rPr>
        <w:tab/>
      </w:r>
      <w:r>
        <w:rPr>
          <w:rFonts w:hint="eastAsia"/>
          <w:color w:val="auto"/>
          <w:sz w:val="24"/>
          <w:szCs w:val="24"/>
          <w:highlight w:val="none"/>
          <w:lang w:val="en-US" w:eastAsia="zh-CN"/>
        </w:rPr>
        <w:t>5</w:t>
      </w:r>
      <w:r>
        <w:rPr>
          <w:color w:val="auto"/>
          <w:sz w:val="24"/>
          <w:szCs w:val="24"/>
          <w:highlight w:val="none"/>
        </w:rPr>
        <w:fldChar w:fldCharType="end"/>
      </w:r>
      <w:r>
        <w:rPr>
          <w:rFonts w:hint="eastAsia"/>
          <w:color w:val="auto"/>
          <w:sz w:val="24"/>
          <w:szCs w:val="24"/>
          <w:highlight w:val="none"/>
          <w:lang w:val="en-US" w:eastAsia="zh-CN"/>
        </w:rPr>
        <w:t>5</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_Toc30526 </w:instrText>
      </w:r>
      <w:r>
        <w:rPr>
          <w:color w:val="auto"/>
          <w:sz w:val="24"/>
          <w:szCs w:val="24"/>
          <w:highlight w:val="none"/>
        </w:rPr>
        <w:fldChar w:fldCharType="separate"/>
      </w:r>
      <w:r>
        <w:rPr>
          <w:rFonts w:hint="eastAsia" w:ascii="宋体" w:hAnsi="宋体" w:eastAsia="宋体" w:cs="宋体"/>
          <w:color w:val="auto"/>
          <w:sz w:val="24"/>
          <w:szCs w:val="24"/>
          <w:highlight w:val="none"/>
        </w:rPr>
        <w:t>1.5</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触电伤亡事故的危害程度</w:t>
      </w:r>
      <w:r>
        <w:rPr>
          <w:color w:val="auto"/>
          <w:sz w:val="24"/>
          <w:szCs w:val="24"/>
          <w:highlight w:val="none"/>
        </w:rPr>
        <w:tab/>
      </w:r>
      <w:r>
        <w:rPr>
          <w:rFonts w:hint="eastAsia"/>
          <w:color w:val="auto"/>
          <w:sz w:val="24"/>
          <w:szCs w:val="24"/>
          <w:highlight w:val="none"/>
          <w:lang w:val="en-US" w:eastAsia="zh-CN"/>
        </w:rPr>
        <w:t>5</w:t>
      </w:r>
      <w:r>
        <w:rPr>
          <w:color w:val="auto"/>
          <w:sz w:val="24"/>
          <w:szCs w:val="24"/>
          <w:highlight w:val="none"/>
        </w:rPr>
        <w:fldChar w:fldCharType="end"/>
      </w:r>
      <w:r>
        <w:rPr>
          <w:rFonts w:hint="eastAsia"/>
          <w:color w:val="auto"/>
          <w:sz w:val="24"/>
          <w:szCs w:val="24"/>
          <w:highlight w:val="none"/>
          <w:lang w:val="en-US" w:eastAsia="zh-CN"/>
        </w:rPr>
        <w:t>5</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_Toc8891 </w:instrText>
      </w:r>
      <w:r>
        <w:rPr>
          <w:color w:val="auto"/>
          <w:sz w:val="24"/>
          <w:szCs w:val="24"/>
          <w:highlight w:val="none"/>
        </w:rPr>
        <w:fldChar w:fldCharType="separate"/>
      </w:r>
      <w:r>
        <w:rPr>
          <w:rFonts w:hint="eastAsia" w:ascii="宋体" w:hAnsi="宋体" w:eastAsia="宋体" w:cs="宋体"/>
          <w:color w:val="auto"/>
          <w:sz w:val="24"/>
          <w:szCs w:val="24"/>
          <w:highlight w:val="none"/>
        </w:rPr>
        <w:t>1.6</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事前可能出现的征兆</w:t>
      </w:r>
      <w:r>
        <w:rPr>
          <w:color w:val="auto"/>
          <w:sz w:val="24"/>
          <w:szCs w:val="24"/>
          <w:highlight w:val="none"/>
        </w:rPr>
        <w:tab/>
      </w:r>
      <w:r>
        <w:rPr>
          <w:rFonts w:hint="eastAsia"/>
          <w:color w:val="auto"/>
          <w:sz w:val="24"/>
          <w:szCs w:val="24"/>
          <w:highlight w:val="none"/>
          <w:lang w:val="en-US" w:eastAsia="zh-CN"/>
        </w:rPr>
        <w:t>5</w:t>
      </w:r>
      <w:r>
        <w:rPr>
          <w:color w:val="auto"/>
          <w:sz w:val="24"/>
          <w:szCs w:val="24"/>
          <w:highlight w:val="none"/>
        </w:rPr>
        <w:fldChar w:fldCharType="end"/>
      </w:r>
      <w:r>
        <w:rPr>
          <w:rFonts w:hint="eastAsia"/>
          <w:color w:val="auto"/>
          <w:sz w:val="24"/>
          <w:szCs w:val="24"/>
          <w:highlight w:val="none"/>
          <w:lang w:val="en-US" w:eastAsia="zh-CN"/>
        </w:rPr>
        <w:t>5</w:t>
      </w:r>
    </w:p>
    <w:p>
      <w:pPr>
        <w:pStyle w:val="20"/>
        <w:tabs>
          <w:tab w:val="right" w:leader="dot" w:pos="8788"/>
        </w:tabs>
        <w:rPr>
          <w:rFonts w:hint="eastAsia" w:eastAsia="黑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_Toc2548 </w:instrText>
      </w:r>
      <w:r>
        <w:rPr>
          <w:color w:val="auto"/>
          <w:sz w:val="24"/>
          <w:szCs w:val="24"/>
          <w:highlight w:val="none"/>
        </w:rPr>
        <w:fldChar w:fldCharType="separate"/>
      </w:r>
      <w:r>
        <w:rPr>
          <w:rFonts w:hint="eastAsia" w:ascii="宋体" w:hAnsi="宋体" w:eastAsia="宋体" w:cs="宋体"/>
          <w:color w:val="auto"/>
          <w:sz w:val="24"/>
          <w:szCs w:val="24"/>
          <w:highlight w:val="none"/>
        </w:rPr>
        <w:t>2</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应急工作职责</w:t>
      </w:r>
      <w:r>
        <w:rPr>
          <w:color w:val="auto"/>
          <w:sz w:val="24"/>
          <w:szCs w:val="24"/>
          <w:highlight w:val="none"/>
        </w:rPr>
        <w:tab/>
      </w:r>
      <w:r>
        <w:rPr>
          <w:rFonts w:hint="eastAsia"/>
          <w:color w:val="auto"/>
          <w:sz w:val="24"/>
          <w:szCs w:val="24"/>
          <w:highlight w:val="none"/>
          <w:lang w:val="en-US" w:eastAsia="zh-CN"/>
        </w:rPr>
        <w:t>5</w:t>
      </w:r>
      <w:r>
        <w:rPr>
          <w:color w:val="auto"/>
          <w:sz w:val="24"/>
          <w:szCs w:val="24"/>
          <w:highlight w:val="none"/>
        </w:rPr>
        <w:fldChar w:fldCharType="end"/>
      </w:r>
      <w:r>
        <w:rPr>
          <w:rFonts w:hint="eastAsia"/>
          <w:color w:val="auto"/>
          <w:sz w:val="24"/>
          <w:szCs w:val="24"/>
          <w:highlight w:val="none"/>
          <w:lang w:val="en-US" w:eastAsia="zh-CN"/>
        </w:rPr>
        <w:t>5</w:t>
      </w:r>
    </w:p>
    <w:p>
      <w:pPr>
        <w:pStyle w:val="20"/>
        <w:tabs>
          <w:tab w:val="right" w:leader="dot" w:pos="8788"/>
        </w:tabs>
        <w:rPr>
          <w:rFonts w:hint="eastAsia" w:eastAsia="黑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_Toc20329 </w:instrText>
      </w:r>
      <w:r>
        <w:rPr>
          <w:color w:val="auto"/>
          <w:sz w:val="24"/>
          <w:szCs w:val="24"/>
          <w:highlight w:val="none"/>
        </w:rPr>
        <w:fldChar w:fldCharType="separate"/>
      </w:r>
      <w:r>
        <w:rPr>
          <w:rFonts w:hint="eastAsia" w:ascii="宋体" w:hAnsi="宋体" w:eastAsia="宋体" w:cs="宋体"/>
          <w:color w:val="auto"/>
          <w:sz w:val="24"/>
          <w:szCs w:val="24"/>
          <w:highlight w:val="none"/>
        </w:rPr>
        <w:t>3</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应急处置</w:t>
      </w:r>
      <w:r>
        <w:rPr>
          <w:color w:val="auto"/>
          <w:sz w:val="24"/>
          <w:szCs w:val="24"/>
          <w:highlight w:val="none"/>
        </w:rPr>
        <w:tab/>
      </w:r>
      <w:r>
        <w:rPr>
          <w:rFonts w:hint="eastAsia"/>
          <w:color w:val="auto"/>
          <w:sz w:val="24"/>
          <w:szCs w:val="24"/>
          <w:highlight w:val="none"/>
          <w:lang w:val="en-US" w:eastAsia="zh-CN"/>
        </w:rPr>
        <w:t>5</w:t>
      </w:r>
      <w:r>
        <w:rPr>
          <w:color w:val="auto"/>
          <w:sz w:val="24"/>
          <w:szCs w:val="24"/>
          <w:highlight w:val="none"/>
        </w:rPr>
        <w:fldChar w:fldCharType="end"/>
      </w:r>
      <w:r>
        <w:rPr>
          <w:rFonts w:hint="eastAsia"/>
          <w:color w:val="auto"/>
          <w:sz w:val="24"/>
          <w:szCs w:val="24"/>
          <w:highlight w:val="none"/>
          <w:lang w:val="en-US" w:eastAsia="zh-CN"/>
        </w:rPr>
        <w:t>5</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_Toc9500 </w:instrText>
      </w:r>
      <w:r>
        <w:rPr>
          <w:color w:val="auto"/>
          <w:sz w:val="24"/>
          <w:szCs w:val="24"/>
          <w:highlight w:val="none"/>
        </w:rPr>
        <w:fldChar w:fldCharType="separate"/>
      </w:r>
      <w:r>
        <w:rPr>
          <w:rFonts w:hint="eastAsia" w:ascii="宋体" w:hAnsi="宋体" w:eastAsia="宋体" w:cs="宋体"/>
          <w:color w:val="auto"/>
          <w:kern w:val="2"/>
          <w:sz w:val="24"/>
          <w:szCs w:val="24"/>
          <w:highlight w:val="none"/>
        </w:rPr>
        <w:t>3.1</w:t>
      </w:r>
      <w:r>
        <w:rPr>
          <w:rFonts w:hint="eastAsia" w:ascii="宋体" w:hAnsi="宋体" w:eastAsia="宋体" w:cs="宋体"/>
          <w:color w:val="auto"/>
          <w:kern w:val="2"/>
          <w:sz w:val="24"/>
          <w:szCs w:val="24"/>
          <w:highlight w:val="none"/>
          <w:lang w:val="en-US" w:eastAsia="zh-CN"/>
        </w:rPr>
        <w:t xml:space="preserve"> 现场</w:t>
      </w:r>
      <w:r>
        <w:rPr>
          <w:rFonts w:hint="eastAsia" w:ascii="宋体" w:hAnsi="宋体" w:eastAsia="宋体" w:cs="宋体"/>
          <w:color w:val="auto"/>
          <w:kern w:val="2"/>
          <w:sz w:val="24"/>
          <w:szCs w:val="24"/>
          <w:highlight w:val="none"/>
        </w:rPr>
        <w:t>处置程序</w:t>
      </w:r>
      <w:r>
        <w:rPr>
          <w:color w:val="auto"/>
          <w:sz w:val="24"/>
          <w:szCs w:val="24"/>
          <w:highlight w:val="none"/>
        </w:rPr>
        <w:tab/>
      </w:r>
      <w:r>
        <w:rPr>
          <w:rFonts w:hint="eastAsia"/>
          <w:color w:val="auto"/>
          <w:sz w:val="24"/>
          <w:szCs w:val="24"/>
          <w:highlight w:val="none"/>
          <w:lang w:val="en-US" w:eastAsia="zh-CN"/>
        </w:rPr>
        <w:t>5</w:t>
      </w:r>
      <w:r>
        <w:rPr>
          <w:color w:val="auto"/>
          <w:sz w:val="24"/>
          <w:szCs w:val="24"/>
          <w:highlight w:val="none"/>
        </w:rPr>
        <w:fldChar w:fldCharType="end"/>
      </w:r>
      <w:r>
        <w:rPr>
          <w:rFonts w:hint="eastAsia"/>
          <w:color w:val="auto"/>
          <w:sz w:val="24"/>
          <w:szCs w:val="24"/>
          <w:highlight w:val="none"/>
          <w:lang w:val="en-US" w:eastAsia="zh-CN"/>
        </w:rPr>
        <w:t>5</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_Toc11131 </w:instrText>
      </w:r>
      <w:r>
        <w:rPr>
          <w:color w:val="auto"/>
          <w:sz w:val="24"/>
          <w:szCs w:val="24"/>
          <w:highlight w:val="none"/>
        </w:rPr>
        <w:fldChar w:fldCharType="separate"/>
      </w:r>
      <w:r>
        <w:rPr>
          <w:rFonts w:hint="eastAsia" w:ascii="宋体" w:hAnsi="宋体" w:eastAsia="宋体" w:cs="宋体"/>
          <w:color w:val="auto"/>
          <w:kern w:val="2"/>
          <w:sz w:val="24"/>
          <w:szCs w:val="24"/>
          <w:highlight w:val="none"/>
        </w:rPr>
        <w:t>3.2</w:t>
      </w:r>
      <w:r>
        <w:rPr>
          <w:rFonts w:hint="eastAsia" w:ascii="宋体" w:hAnsi="宋体" w:eastAsia="宋体" w:cs="宋体"/>
          <w:color w:val="auto"/>
          <w:kern w:val="2"/>
          <w:sz w:val="24"/>
          <w:szCs w:val="24"/>
          <w:highlight w:val="none"/>
          <w:lang w:val="en-US" w:eastAsia="zh-CN"/>
        </w:rPr>
        <w:t xml:space="preserve"> </w:t>
      </w:r>
      <w:r>
        <w:rPr>
          <w:rFonts w:hint="eastAsia" w:ascii="宋体" w:hAnsi="宋体" w:eastAsia="宋体" w:cs="宋体"/>
          <w:color w:val="auto"/>
          <w:kern w:val="2"/>
          <w:sz w:val="24"/>
          <w:szCs w:val="24"/>
          <w:highlight w:val="none"/>
        </w:rPr>
        <w:t>现场应急处置措施</w:t>
      </w:r>
      <w:r>
        <w:rPr>
          <w:color w:val="auto"/>
          <w:sz w:val="24"/>
          <w:szCs w:val="24"/>
          <w:highlight w:val="none"/>
        </w:rPr>
        <w:tab/>
      </w:r>
      <w:r>
        <w:rPr>
          <w:rFonts w:hint="eastAsia"/>
          <w:color w:val="auto"/>
          <w:sz w:val="24"/>
          <w:szCs w:val="24"/>
          <w:highlight w:val="none"/>
          <w:lang w:val="en-US" w:eastAsia="zh-CN"/>
        </w:rPr>
        <w:t>5</w:t>
      </w:r>
      <w:r>
        <w:rPr>
          <w:color w:val="auto"/>
          <w:sz w:val="24"/>
          <w:szCs w:val="24"/>
          <w:highlight w:val="none"/>
        </w:rPr>
        <w:fldChar w:fldCharType="end"/>
      </w:r>
      <w:r>
        <w:rPr>
          <w:rFonts w:hint="eastAsia"/>
          <w:color w:val="auto"/>
          <w:sz w:val="24"/>
          <w:szCs w:val="24"/>
          <w:highlight w:val="none"/>
          <w:lang w:val="en-US" w:eastAsia="zh-CN"/>
        </w:rPr>
        <w:t>5</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_Toc21735 </w:instrText>
      </w:r>
      <w:r>
        <w:rPr>
          <w:color w:val="auto"/>
          <w:sz w:val="24"/>
          <w:szCs w:val="24"/>
          <w:highlight w:val="none"/>
        </w:rPr>
        <w:fldChar w:fldCharType="separate"/>
      </w:r>
      <w:r>
        <w:rPr>
          <w:rFonts w:hint="eastAsia" w:ascii="宋体" w:hAnsi="宋体" w:eastAsia="宋体" w:cs="宋体"/>
          <w:color w:val="auto"/>
          <w:kern w:val="2"/>
          <w:sz w:val="24"/>
          <w:szCs w:val="24"/>
          <w:highlight w:val="none"/>
        </w:rPr>
        <w:t>3.3</w:t>
      </w:r>
      <w:r>
        <w:rPr>
          <w:rFonts w:hint="eastAsia" w:ascii="宋体" w:hAnsi="宋体" w:eastAsia="宋体" w:cs="宋体"/>
          <w:color w:val="auto"/>
          <w:kern w:val="2"/>
          <w:sz w:val="24"/>
          <w:szCs w:val="24"/>
          <w:highlight w:val="none"/>
          <w:lang w:val="en-US" w:eastAsia="zh-CN"/>
        </w:rPr>
        <w:t xml:space="preserve"> </w:t>
      </w:r>
      <w:r>
        <w:rPr>
          <w:rFonts w:hint="eastAsia" w:ascii="宋体" w:hAnsi="宋体" w:eastAsia="宋体" w:cs="宋体"/>
          <w:color w:val="auto"/>
          <w:kern w:val="2"/>
          <w:sz w:val="24"/>
          <w:szCs w:val="24"/>
          <w:highlight w:val="none"/>
        </w:rPr>
        <w:t>事故报告</w:t>
      </w:r>
      <w:r>
        <w:rPr>
          <w:color w:val="auto"/>
          <w:sz w:val="24"/>
          <w:szCs w:val="24"/>
          <w:highlight w:val="none"/>
        </w:rPr>
        <w:tab/>
      </w:r>
      <w:r>
        <w:rPr>
          <w:rFonts w:hint="eastAsia"/>
          <w:color w:val="auto"/>
          <w:sz w:val="24"/>
          <w:szCs w:val="24"/>
          <w:highlight w:val="none"/>
          <w:lang w:val="en-US" w:eastAsia="zh-CN"/>
        </w:rPr>
        <w:t>5</w:t>
      </w:r>
      <w:r>
        <w:rPr>
          <w:color w:val="auto"/>
          <w:sz w:val="24"/>
          <w:szCs w:val="24"/>
          <w:highlight w:val="none"/>
        </w:rPr>
        <w:fldChar w:fldCharType="end"/>
      </w:r>
      <w:r>
        <w:rPr>
          <w:rFonts w:hint="eastAsia"/>
          <w:color w:val="auto"/>
          <w:sz w:val="24"/>
          <w:szCs w:val="24"/>
          <w:highlight w:val="none"/>
          <w:lang w:val="en-US" w:eastAsia="zh-CN"/>
        </w:rPr>
        <w:t>8</w:t>
      </w:r>
    </w:p>
    <w:p>
      <w:pPr>
        <w:pStyle w:val="20"/>
        <w:tabs>
          <w:tab w:val="right" w:leader="dot" w:pos="8788"/>
        </w:tabs>
        <w:rPr>
          <w:rFonts w:hint="eastAsia" w:eastAsia="黑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_Toc27194 </w:instrText>
      </w:r>
      <w:r>
        <w:rPr>
          <w:color w:val="auto"/>
          <w:sz w:val="24"/>
          <w:szCs w:val="24"/>
          <w:highlight w:val="none"/>
        </w:rPr>
        <w:fldChar w:fldCharType="separate"/>
      </w:r>
      <w:r>
        <w:rPr>
          <w:rFonts w:hint="eastAsia" w:ascii="宋体" w:hAnsi="宋体" w:eastAsia="宋体" w:cs="宋体"/>
          <w:color w:val="auto"/>
          <w:sz w:val="24"/>
          <w:szCs w:val="24"/>
          <w:highlight w:val="none"/>
        </w:rPr>
        <w:t>4</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注意事项</w:t>
      </w:r>
      <w:r>
        <w:rPr>
          <w:color w:val="auto"/>
          <w:sz w:val="24"/>
          <w:szCs w:val="24"/>
          <w:highlight w:val="none"/>
        </w:rPr>
        <w:tab/>
      </w:r>
      <w:r>
        <w:rPr>
          <w:rFonts w:hint="eastAsia"/>
          <w:color w:val="auto"/>
          <w:sz w:val="24"/>
          <w:szCs w:val="24"/>
          <w:highlight w:val="none"/>
          <w:lang w:val="en-US" w:eastAsia="zh-CN"/>
        </w:rPr>
        <w:t>5</w:t>
      </w:r>
      <w:r>
        <w:rPr>
          <w:color w:val="auto"/>
          <w:sz w:val="24"/>
          <w:szCs w:val="24"/>
          <w:highlight w:val="none"/>
        </w:rPr>
        <w:fldChar w:fldCharType="end"/>
      </w:r>
      <w:r>
        <w:rPr>
          <w:rFonts w:hint="eastAsia"/>
          <w:color w:val="auto"/>
          <w:sz w:val="24"/>
          <w:szCs w:val="24"/>
          <w:highlight w:val="none"/>
          <w:lang w:val="en-US" w:eastAsia="zh-CN"/>
        </w:rPr>
        <w:t>8</w:t>
      </w:r>
    </w:p>
    <w:p>
      <w:pPr>
        <w:pStyle w:val="19"/>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_Toc24555 </w:instrText>
      </w:r>
      <w:r>
        <w:rPr>
          <w:color w:val="auto"/>
          <w:sz w:val="24"/>
          <w:szCs w:val="24"/>
          <w:highlight w:val="none"/>
        </w:rPr>
        <w:fldChar w:fldCharType="separate"/>
      </w:r>
      <w:r>
        <w:rPr>
          <w:rFonts w:hint="eastAsia" w:eastAsia="宋体" w:cs="Times New Roman"/>
          <w:color w:val="auto"/>
          <w:sz w:val="24"/>
          <w:szCs w:val="24"/>
          <w:highlight w:val="none"/>
          <w:lang w:val="en-US" w:eastAsia="zh-CN"/>
        </w:rPr>
        <w:t xml:space="preserve">2 </w:t>
      </w:r>
      <w:r>
        <w:rPr>
          <w:rFonts w:hint="default" w:ascii="Times New Roman" w:hAnsi="Times New Roman" w:eastAsia="宋体" w:cs="Times New Roman"/>
          <w:color w:val="auto"/>
          <w:sz w:val="24"/>
          <w:szCs w:val="24"/>
          <w:highlight w:val="none"/>
          <w:lang w:eastAsia="zh-CN"/>
        </w:rPr>
        <w:t>中毒窒息事故</w:t>
      </w:r>
      <w:r>
        <w:rPr>
          <w:rFonts w:hint="default" w:ascii="Times New Roman" w:hAnsi="Times New Roman" w:eastAsia="宋体" w:cs="Times New Roman"/>
          <w:color w:val="auto"/>
          <w:sz w:val="24"/>
          <w:szCs w:val="24"/>
          <w:highlight w:val="none"/>
        </w:rPr>
        <w:t>现场处置方案</w:t>
      </w:r>
      <w:r>
        <w:rPr>
          <w:color w:val="auto"/>
          <w:sz w:val="24"/>
          <w:szCs w:val="24"/>
          <w:highlight w:val="none"/>
        </w:rPr>
        <w:tab/>
      </w:r>
      <w:r>
        <w:rPr>
          <w:rFonts w:hint="eastAsia"/>
          <w:color w:val="auto"/>
          <w:sz w:val="24"/>
          <w:szCs w:val="24"/>
          <w:highlight w:val="none"/>
          <w:lang w:val="en-US" w:eastAsia="zh-CN"/>
        </w:rPr>
        <w:t>5</w:t>
      </w:r>
      <w:r>
        <w:rPr>
          <w:color w:val="auto"/>
          <w:sz w:val="24"/>
          <w:szCs w:val="24"/>
          <w:highlight w:val="none"/>
        </w:rPr>
        <w:fldChar w:fldCharType="end"/>
      </w:r>
      <w:r>
        <w:rPr>
          <w:rFonts w:hint="eastAsia"/>
          <w:color w:val="auto"/>
          <w:sz w:val="24"/>
          <w:szCs w:val="24"/>
          <w:highlight w:val="none"/>
          <w:lang w:val="en-US" w:eastAsia="zh-CN"/>
        </w:rPr>
        <w:t>9</w:t>
      </w:r>
    </w:p>
    <w:p>
      <w:pPr>
        <w:pStyle w:val="20"/>
        <w:tabs>
          <w:tab w:val="right" w:leader="dot" w:pos="8788"/>
        </w:tabs>
        <w:rPr>
          <w:rFonts w:hint="eastAsia" w:eastAsia="黑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_Toc24207 </w:instrText>
      </w:r>
      <w:r>
        <w:rPr>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 xml:space="preserve">1 </w:t>
      </w:r>
      <w:r>
        <w:rPr>
          <w:rFonts w:hint="eastAsia" w:ascii="宋体" w:hAnsi="宋体" w:eastAsia="宋体" w:cs="宋体"/>
          <w:bCs/>
          <w:color w:val="auto"/>
          <w:sz w:val="24"/>
          <w:szCs w:val="24"/>
          <w:highlight w:val="none"/>
        </w:rPr>
        <w:t>事故风险</w:t>
      </w:r>
      <w:r>
        <w:rPr>
          <w:rFonts w:hint="eastAsia" w:cs="宋体"/>
          <w:bCs/>
          <w:color w:val="auto"/>
          <w:sz w:val="24"/>
          <w:szCs w:val="24"/>
          <w:highlight w:val="none"/>
          <w:lang w:val="en-US" w:eastAsia="zh-CN"/>
        </w:rPr>
        <w:t>描述</w:t>
      </w:r>
      <w:r>
        <w:rPr>
          <w:color w:val="auto"/>
          <w:sz w:val="24"/>
          <w:szCs w:val="24"/>
          <w:highlight w:val="none"/>
        </w:rPr>
        <w:tab/>
      </w:r>
      <w:r>
        <w:rPr>
          <w:rFonts w:hint="eastAsia"/>
          <w:color w:val="auto"/>
          <w:sz w:val="24"/>
          <w:szCs w:val="24"/>
          <w:highlight w:val="none"/>
          <w:lang w:val="en-US" w:eastAsia="zh-CN"/>
        </w:rPr>
        <w:t>5</w:t>
      </w:r>
      <w:r>
        <w:rPr>
          <w:color w:val="auto"/>
          <w:sz w:val="24"/>
          <w:szCs w:val="24"/>
          <w:highlight w:val="none"/>
        </w:rPr>
        <w:fldChar w:fldCharType="end"/>
      </w:r>
      <w:r>
        <w:rPr>
          <w:rFonts w:hint="eastAsia"/>
          <w:color w:val="auto"/>
          <w:sz w:val="24"/>
          <w:szCs w:val="24"/>
          <w:highlight w:val="none"/>
          <w:lang w:val="en-US" w:eastAsia="zh-CN"/>
        </w:rPr>
        <w:t>9</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_Toc17057 </w:instrText>
      </w:r>
      <w:r>
        <w:rPr>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 xml:space="preserve">1.2 </w:t>
      </w:r>
      <w:r>
        <w:rPr>
          <w:rFonts w:hint="eastAsia" w:ascii="宋体" w:hAnsi="宋体" w:eastAsia="宋体" w:cs="宋体"/>
          <w:bCs/>
          <w:color w:val="auto"/>
          <w:sz w:val="24"/>
          <w:szCs w:val="24"/>
          <w:highlight w:val="none"/>
        </w:rPr>
        <w:t>发生</w:t>
      </w:r>
      <w:r>
        <w:rPr>
          <w:rFonts w:hint="eastAsia" w:ascii="宋体" w:hAnsi="宋体" w:eastAsia="宋体" w:cs="宋体"/>
          <w:bCs/>
          <w:color w:val="auto"/>
          <w:sz w:val="24"/>
          <w:szCs w:val="24"/>
          <w:highlight w:val="none"/>
          <w:lang w:val="en-US" w:eastAsia="zh-CN"/>
        </w:rPr>
        <w:t>中毒和窒息</w:t>
      </w:r>
      <w:r>
        <w:rPr>
          <w:rFonts w:hint="eastAsia" w:ascii="宋体" w:hAnsi="宋体" w:eastAsia="宋体" w:cs="宋体"/>
          <w:bCs/>
          <w:color w:val="auto"/>
          <w:sz w:val="24"/>
          <w:szCs w:val="24"/>
          <w:highlight w:val="none"/>
        </w:rPr>
        <w:t>事故的因素</w:t>
      </w:r>
      <w:r>
        <w:rPr>
          <w:color w:val="auto"/>
          <w:sz w:val="24"/>
          <w:szCs w:val="24"/>
          <w:highlight w:val="none"/>
        </w:rPr>
        <w:tab/>
      </w:r>
      <w:r>
        <w:rPr>
          <w:rFonts w:hint="eastAsia"/>
          <w:color w:val="auto"/>
          <w:sz w:val="24"/>
          <w:szCs w:val="24"/>
          <w:highlight w:val="none"/>
          <w:lang w:val="en-US" w:eastAsia="zh-CN"/>
        </w:rPr>
        <w:t>5</w:t>
      </w:r>
      <w:r>
        <w:rPr>
          <w:color w:val="auto"/>
          <w:sz w:val="24"/>
          <w:szCs w:val="24"/>
          <w:highlight w:val="none"/>
        </w:rPr>
        <w:fldChar w:fldCharType="end"/>
      </w:r>
      <w:r>
        <w:rPr>
          <w:rFonts w:hint="eastAsia"/>
          <w:color w:val="auto"/>
          <w:sz w:val="24"/>
          <w:szCs w:val="24"/>
          <w:highlight w:val="none"/>
          <w:lang w:val="en-US" w:eastAsia="zh-CN"/>
        </w:rPr>
        <w:t>9</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_Toc12046 </w:instrText>
      </w:r>
      <w:r>
        <w:rPr>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 xml:space="preserve">1.3 </w:t>
      </w:r>
      <w:r>
        <w:rPr>
          <w:rFonts w:hint="eastAsia" w:ascii="宋体" w:hAnsi="宋体" w:eastAsia="宋体" w:cs="宋体"/>
          <w:bCs/>
          <w:color w:val="auto"/>
          <w:sz w:val="24"/>
          <w:szCs w:val="24"/>
          <w:highlight w:val="none"/>
        </w:rPr>
        <w:t>事故发生的区域、地点和装置</w:t>
      </w:r>
      <w:r>
        <w:rPr>
          <w:color w:val="auto"/>
          <w:sz w:val="24"/>
          <w:szCs w:val="24"/>
          <w:highlight w:val="none"/>
        </w:rPr>
        <w:tab/>
      </w:r>
      <w:r>
        <w:rPr>
          <w:rFonts w:hint="eastAsia"/>
          <w:color w:val="auto"/>
          <w:sz w:val="24"/>
          <w:szCs w:val="24"/>
          <w:highlight w:val="none"/>
          <w:lang w:val="en-US" w:eastAsia="zh-CN"/>
        </w:rPr>
        <w:t>5</w:t>
      </w:r>
      <w:r>
        <w:rPr>
          <w:color w:val="auto"/>
          <w:sz w:val="24"/>
          <w:szCs w:val="24"/>
          <w:highlight w:val="none"/>
        </w:rPr>
        <w:fldChar w:fldCharType="end"/>
      </w:r>
      <w:r>
        <w:rPr>
          <w:rFonts w:hint="eastAsia"/>
          <w:color w:val="auto"/>
          <w:sz w:val="24"/>
          <w:szCs w:val="24"/>
          <w:highlight w:val="none"/>
          <w:lang w:val="en-US" w:eastAsia="zh-CN"/>
        </w:rPr>
        <w:t>9</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_Toc4440 </w:instrText>
      </w:r>
      <w:r>
        <w:rPr>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 xml:space="preserve">1.4 </w:t>
      </w:r>
      <w:r>
        <w:rPr>
          <w:rFonts w:hint="eastAsia" w:ascii="宋体" w:hAnsi="宋体" w:eastAsia="宋体" w:cs="宋体"/>
          <w:bCs/>
          <w:color w:val="auto"/>
          <w:sz w:val="24"/>
          <w:szCs w:val="24"/>
          <w:highlight w:val="none"/>
        </w:rPr>
        <w:t>事故可能发生的季节和造成的危害程度</w:t>
      </w:r>
      <w:r>
        <w:rPr>
          <w:color w:val="auto"/>
          <w:sz w:val="24"/>
          <w:szCs w:val="24"/>
          <w:highlight w:val="none"/>
        </w:rPr>
        <w:tab/>
      </w:r>
      <w:r>
        <w:rPr>
          <w:rFonts w:hint="eastAsia"/>
          <w:color w:val="auto"/>
          <w:sz w:val="24"/>
          <w:szCs w:val="24"/>
          <w:highlight w:val="none"/>
          <w:lang w:val="en-US" w:eastAsia="zh-CN"/>
        </w:rPr>
        <w:t>5</w:t>
      </w:r>
      <w:r>
        <w:rPr>
          <w:color w:val="auto"/>
          <w:sz w:val="24"/>
          <w:szCs w:val="24"/>
          <w:highlight w:val="none"/>
        </w:rPr>
        <w:fldChar w:fldCharType="end"/>
      </w:r>
      <w:r>
        <w:rPr>
          <w:rFonts w:hint="eastAsia"/>
          <w:color w:val="auto"/>
          <w:sz w:val="24"/>
          <w:szCs w:val="24"/>
          <w:highlight w:val="none"/>
          <w:lang w:val="en-US" w:eastAsia="zh-CN"/>
        </w:rPr>
        <w:t>9</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_Toc3255 </w:instrText>
      </w:r>
      <w:r>
        <w:rPr>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 xml:space="preserve">1.5 </w:t>
      </w:r>
      <w:r>
        <w:rPr>
          <w:rFonts w:hint="eastAsia" w:ascii="宋体" w:hAnsi="宋体" w:eastAsia="宋体" w:cs="宋体"/>
          <w:bCs/>
          <w:color w:val="auto"/>
          <w:sz w:val="24"/>
          <w:szCs w:val="24"/>
          <w:highlight w:val="none"/>
        </w:rPr>
        <w:t>事故前可能出现的征兆</w:t>
      </w:r>
      <w:r>
        <w:rPr>
          <w:color w:val="auto"/>
          <w:sz w:val="24"/>
          <w:szCs w:val="24"/>
          <w:highlight w:val="none"/>
        </w:rPr>
        <w:tab/>
      </w:r>
      <w:r>
        <w:rPr>
          <w:rFonts w:hint="eastAsia"/>
          <w:color w:val="auto"/>
          <w:sz w:val="24"/>
          <w:szCs w:val="24"/>
          <w:highlight w:val="none"/>
          <w:lang w:val="en-US" w:eastAsia="zh-CN"/>
        </w:rPr>
        <w:t>5</w:t>
      </w:r>
      <w:r>
        <w:rPr>
          <w:color w:val="auto"/>
          <w:sz w:val="24"/>
          <w:szCs w:val="24"/>
          <w:highlight w:val="none"/>
        </w:rPr>
        <w:fldChar w:fldCharType="end"/>
      </w:r>
      <w:r>
        <w:rPr>
          <w:rFonts w:hint="eastAsia"/>
          <w:color w:val="auto"/>
          <w:sz w:val="24"/>
          <w:szCs w:val="24"/>
          <w:highlight w:val="none"/>
          <w:lang w:val="en-US" w:eastAsia="zh-CN"/>
        </w:rPr>
        <w:t>9</w:t>
      </w:r>
    </w:p>
    <w:p>
      <w:pPr>
        <w:pStyle w:val="20"/>
        <w:tabs>
          <w:tab w:val="right" w:leader="dot" w:pos="8788"/>
        </w:tabs>
        <w:rPr>
          <w:rFonts w:hint="eastAsia" w:eastAsia="黑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_Toc10518 </w:instrText>
      </w:r>
      <w:r>
        <w:rPr>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 xml:space="preserve">2 </w:t>
      </w:r>
      <w:r>
        <w:rPr>
          <w:rFonts w:hint="eastAsia" w:ascii="宋体" w:hAnsi="宋体" w:eastAsia="宋体" w:cs="宋体"/>
          <w:bCs/>
          <w:color w:val="auto"/>
          <w:sz w:val="24"/>
          <w:szCs w:val="24"/>
          <w:highlight w:val="none"/>
        </w:rPr>
        <w:t>应急工作职责</w:t>
      </w:r>
      <w:r>
        <w:rPr>
          <w:color w:val="auto"/>
          <w:sz w:val="24"/>
          <w:szCs w:val="24"/>
          <w:highlight w:val="none"/>
        </w:rPr>
        <w:tab/>
      </w:r>
      <w:r>
        <w:rPr>
          <w:rFonts w:hint="eastAsia"/>
          <w:color w:val="auto"/>
          <w:sz w:val="24"/>
          <w:szCs w:val="24"/>
          <w:highlight w:val="none"/>
          <w:lang w:val="en-US" w:eastAsia="zh-CN"/>
        </w:rPr>
        <w:t>5</w:t>
      </w:r>
      <w:r>
        <w:rPr>
          <w:color w:val="auto"/>
          <w:sz w:val="24"/>
          <w:szCs w:val="24"/>
          <w:highlight w:val="none"/>
        </w:rPr>
        <w:fldChar w:fldCharType="end"/>
      </w:r>
      <w:r>
        <w:rPr>
          <w:rFonts w:hint="eastAsia"/>
          <w:color w:val="auto"/>
          <w:sz w:val="24"/>
          <w:szCs w:val="24"/>
          <w:highlight w:val="none"/>
          <w:lang w:val="en-US" w:eastAsia="zh-CN"/>
        </w:rPr>
        <w:t>9</w:t>
      </w:r>
    </w:p>
    <w:p>
      <w:pPr>
        <w:pStyle w:val="20"/>
        <w:tabs>
          <w:tab w:val="right" w:leader="dot" w:pos="8788"/>
        </w:tabs>
        <w:rPr>
          <w:rFonts w:hint="eastAsia" w:eastAsia="黑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_Toc2289 </w:instrText>
      </w:r>
      <w:r>
        <w:rPr>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 xml:space="preserve">3 </w:t>
      </w:r>
      <w:r>
        <w:rPr>
          <w:rFonts w:hint="eastAsia" w:ascii="宋体" w:hAnsi="宋体" w:eastAsia="宋体" w:cs="宋体"/>
          <w:bCs/>
          <w:color w:val="auto"/>
          <w:sz w:val="24"/>
          <w:szCs w:val="24"/>
          <w:highlight w:val="none"/>
        </w:rPr>
        <w:t>应急处置</w:t>
      </w:r>
      <w:r>
        <w:rPr>
          <w:color w:val="auto"/>
          <w:sz w:val="24"/>
          <w:szCs w:val="24"/>
          <w:highlight w:val="none"/>
        </w:rPr>
        <w:tab/>
      </w:r>
      <w:r>
        <w:rPr>
          <w:rFonts w:hint="eastAsia"/>
          <w:color w:val="auto"/>
          <w:sz w:val="24"/>
          <w:szCs w:val="24"/>
          <w:highlight w:val="none"/>
          <w:lang w:val="en-US" w:eastAsia="zh-CN"/>
        </w:rPr>
        <w:t>5</w:t>
      </w:r>
      <w:r>
        <w:rPr>
          <w:color w:val="auto"/>
          <w:sz w:val="24"/>
          <w:szCs w:val="24"/>
          <w:highlight w:val="none"/>
        </w:rPr>
        <w:fldChar w:fldCharType="end"/>
      </w:r>
      <w:r>
        <w:rPr>
          <w:rFonts w:hint="eastAsia"/>
          <w:color w:val="auto"/>
          <w:sz w:val="24"/>
          <w:szCs w:val="24"/>
          <w:highlight w:val="none"/>
          <w:lang w:val="en-US" w:eastAsia="zh-CN"/>
        </w:rPr>
        <w:t>9</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_Toc26922 </w:instrText>
      </w:r>
      <w:r>
        <w:rPr>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 xml:space="preserve">3.1 </w:t>
      </w:r>
      <w:r>
        <w:rPr>
          <w:rFonts w:hint="eastAsia" w:cs="宋体"/>
          <w:bCs/>
          <w:color w:val="auto"/>
          <w:sz w:val="24"/>
          <w:szCs w:val="24"/>
          <w:highlight w:val="none"/>
          <w:lang w:val="en-US" w:eastAsia="zh-CN"/>
        </w:rPr>
        <w:t>现场</w:t>
      </w:r>
      <w:r>
        <w:rPr>
          <w:rFonts w:hint="eastAsia" w:ascii="宋体" w:hAnsi="宋体" w:eastAsia="宋体" w:cs="宋体"/>
          <w:bCs/>
          <w:color w:val="auto"/>
          <w:sz w:val="24"/>
          <w:szCs w:val="24"/>
          <w:highlight w:val="none"/>
        </w:rPr>
        <w:t>处置程序</w:t>
      </w:r>
      <w:r>
        <w:rPr>
          <w:color w:val="auto"/>
          <w:sz w:val="24"/>
          <w:szCs w:val="24"/>
          <w:highlight w:val="none"/>
        </w:rPr>
        <w:tab/>
      </w:r>
      <w:r>
        <w:rPr>
          <w:rFonts w:hint="eastAsia"/>
          <w:color w:val="auto"/>
          <w:sz w:val="24"/>
          <w:szCs w:val="24"/>
          <w:highlight w:val="none"/>
          <w:lang w:val="en-US" w:eastAsia="zh-CN"/>
        </w:rPr>
        <w:t>5</w:t>
      </w:r>
      <w:r>
        <w:rPr>
          <w:color w:val="auto"/>
          <w:sz w:val="24"/>
          <w:szCs w:val="24"/>
          <w:highlight w:val="none"/>
        </w:rPr>
        <w:fldChar w:fldCharType="end"/>
      </w:r>
      <w:r>
        <w:rPr>
          <w:rFonts w:hint="eastAsia"/>
          <w:color w:val="auto"/>
          <w:sz w:val="24"/>
          <w:szCs w:val="24"/>
          <w:highlight w:val="none"/>
          <w:lang w:val="en-US" w:eastAsia="zh-CN"/>
        </w:rPr>
        <w:t>9</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_Toc11543 </w:instrText>
      </w:r>
      <w:r>
        <w:rPr>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 xml:space="preserve">3.2 </w:t>
      </w:r>
      <w:r>
        <w:rPr>
          <w:rFonts w:hint="eastAsia" w:ascii="宋体" w:hAnsi="宋体" w:eastAsia="宋体" w:cs="宋体"/>
          <w:bCs/>
          <w:color w:val="auto"/>
          <w:sz w:val="24"/>
          <w:szCs w:val="24"/>
          <w:highlight w:val="none"/>
        </w:rPr>
        <w:t>现场应急处置措施</w:t>
      </w:r>
      <w:r>
        <w:rPr>
          <w:color w:val="auto"/>
          <w:sz w:val="24"/>
          <w:szCs w:val="24"/>
          <w:highlight w:val="none"/>
        </w:rPr>
        <w:tab/>
      </w:r>
      <w:r>
        <w:rPr>
          <w:rFonts w:hint="eastAsia"/>
          <w:color w:val="auto"/>
          <w:sz w:val="24"/>
          <w:szCs w:val="24"/>
          <w:highlight w:val="none"/>
          <w:lang w:val="en-US" w:eastAsia="zh-CN"/>
        </w:rPr>
        <w:t>5</w:t>
      </w:r>
      <w:r>
        <w:rPr>
          <w:color w:val="auto"/>
          <w:sz w:val="24"/>
          <w:szCs w:val="24"/>
          <w:highlight w:val="none"/>
        </w:rPr>
        <w:fldChar w:fldCharType="end"/>
      </w:r>
      <w:r>
        <w:rPr>
          <w:rFonts w:hint="eastAsia"/>
          <w:color w:val="auto"/>
          <w:sz w:val="24"/>
          <w:szCs w:val="24"/>
          <w:highlight w:val="none"/>
          <w:lang w:val="en-US" w:eastAsia="zh-CN"/>
        </w:rPr>
        <w:t>9</w:t>
      </w:r>
    </w:p>
    <w:p>
      <w:pPr>
        <w:pStyle w:val="15"/>
        <w:tabs>
          <w:tab w:val="right" w:leader="dot" w:pos="8788"/>
        </w:tabs>
        <w:rPr>
          <w:rFonts w:hint="default"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_Toc18362 </w:instrText>
      </w:r>
      <w:r>
        <w:rPr>
          <w:color w:val="auto"/>
          <w:sz w:val="24"/>
          <w:szCs w:val="24"/>
          <w:highlight w:val="none"/>
        </w:rPr>
        <w:fldChar w:fldCharType="separate"/>
      </w:r>
      <w:r>
        <w:rPr>
          <w:rFonts w:hint="eastAsia" w:ascii="宋体" w:hAnsi="宋体" w:eastAsia="宋体" w:cs="宋体"/>
          <w:color w:val="auto"/>
          <w:kern w:val="2"/>
          <w:sz w:val="24"/>
          <w:szCs w:val="24"/>
          <w:highlight w:val="none"/>
        </w:rPr>
        <w:t>3.</w:t>
      </w:r>
      <w:r>
        <w:rPr>
          <w:rFonts w:hint="eastAsia" w:cs="宋体"/>
          <w:color w:val="auto"/>
          <w:kern w:val="2"/>
          <w:sz w:val="24"/>
          <w:szCs w:val="24"/>
          <w:highlight w:val="none"/>
          <w:lang w:val="en-US" w:eastAsia="zh-CN"/>
        </w:rPr>
        <w:t>3</w:t>
      </w:r>
      <w:r>
        <w:rPr>
          <w:rFonts w:hint="eastAsia" w:ascii="宋体" w:hAnsi="宋体" w:eastAsia="宋体" w:cs="宋体"/>
          <w:color w:val="auto"/>
          <w:kern w:val="2"/>
          <w:sz w:val="24"/>
          <w:szCs w:val="24"/>
          <w:highlight w:val="none"/>
          <w:lang w:val="en-US" w:eastAsia="zh-CN"/>
        </w:rPr>
        <w:t xml:space="preserve"> </w:t>
      </w:r>
      <w:r>
        <w:rPr>
          <w:rFonts w:hint="eastAsia" w:ascii="宋体" w:hAnsi="宋体" w:eastAsia="宋体" w:cs="宋体"/>
          <w:color w:val="auto"/>
          <w:kern w:val="2"/>
          <w:sz w:val="24"/>
          <w:szCs w:val="24"/>
          <w:highlight w:val="none"/>
        </w:rPr>
        <w:t>事故报告</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0</w:t>
      </w:r>
    </w:p>
    <w:p>
      <w:pPr>
        <w:pStyle w:val="20"/>
        <w:tabs>
          <w:tab w:val="right" w:leader="dot" w:pos="8788"/>
        </w:tabs>
        <w:rPr>
          <w:rFonts w:hint="eastAsia" w:eastAsia="黑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_Toc3140 </w:instrText>
      </w:r>
      <w:r>
        <w:rPr>
          <w:color w:val="auto"/>
          <w:sz w:val="24"/>
          <w:szCs w:val="24"/>
          <w:highlight w:val="none"/>
        </w:rPr>
        <w:fldChar w:fldCharType="separate"/>
      </w:r>
      <w:r>
        <w:rPr>
          <w:rFonts w:hint="eastAsia" w:ascii="宋体" w:hAnsi="宋体" w:eastAsia="宋体" w:cs="宋体"/>
          <w:color w:val="auto"/>
          <w:sz w:val="24"/>
          <w:szCs w:val="24"/>
          <w:highlight w:val="none"/>
        </w:rPr>
        <w:t>4</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注意事项</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0</w:t>
      </w:r>
    </w:p>
    <w:p>
      <w:pPr>
        <w:pStyle w:val="19"/>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_Toc3868 </w:instrText>
      </w:r>
      <w:r>
        <w:rPr>
          <w:color w:val="auto"/>
          <w:sz w:val="24"/>
          <w:szCs w:val="24"/>
          <w:highlight w:val="none"/>
        </w:rPr>
        <w:fldChar w:fldCharType="separate"/>
      </w:r>
      <w:r>
        <w:rPr>
          <w:rFonts w:hint="eastAsia" w:eastAsia="宋体" w:cs="Times New Roman"/>
          <w:color w:val="auto"/>
          <w:sz w:val="24"/>
          <w:szCs w:val="24"/>
          <w:highlight w:val="none"/>
          <w:lang w:val="en-US" w:eastAsia="zh-CN"/>
        </w:rPr>
        <w:t xml:space="preserve">3 </w:t>
      </w:r>
      <w:r>
        <w:rPr>
          <w:rFonts w:hint="default" w:ascii="Times New Roman" w:hAnsi="Times New Roman" w:eastAsia="宋体" w:cs="Times New Roman"/>
          <w:color w:val="auto"/>
          <w:sz w:val="24"/>
          <w:szCs w:val="24"/>
          <w:highlight w:val="none"/>
        </w:rPr>
        <w:t>高处坠落事故现场处置方案</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1</w:t>
      </w:r>
    </w:p>
    <w:p>
      <w:pPr>
        <w:pStyle w:val="20"/>
        <w:tabs>
          <w:tab w:val="right" w:leader="dot" w:pos="8788"/>
        </w:tabs>
        <w:rPr>
          <w:rFonts w:hint="eastAsia" w:eastAsia="黑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_Toc31463 </w:instrText>
      </w:r>
      <w:r>
        <w:rPr>
          <w:color w:val="auto"/>
          <w:sz w:val="24"/>
          <w:szCs w:val="24"/>
          <w:highlight w:val="none"/>
        </w:rPr>
        <w:fldChar w:fldCharType="separate"/>
      </w:r>
      <w:r>
        <w:rPr>
          <w:rFonts w:hint="eastAsia" w:ascii="宋体" w:hAnsi="宋体" w:eastAsia="宋体" w:cs="宋体"/>
          <w:color w:val="auto"/>
          <w:sz w:val="24"/>
          <w:szCs w:val="24"/>
          <w:highlight w:val="none"/>
        </w:rPr>
        <w:t>1</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事故风险</w:t>
      </w:r>
      <w:r>
        <w:rPr>
          <w:rFonts w:hint="eastAsia" w:ascii="宋体" w:hAnsi="宋体" w:eastAsia="宋体" w:cs="宋体"/>
          <w:color w:val="auto"/>
          <w:sz w:val="24"/>
          <w:szCs w:val="24"/>
          <w:highlight w:val="none"/>
          <w:lang w:val="en-US" w:eastAsia="zh-CN"/>
        </w:rPr>
        <w:t>描述</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1</w:t>
      </w:r>
    </w:p>
    <w:p>
      <w:pPr>
        <w:pStyle w:val="15"/>
        <w:tabs>
          <w:tab w:val="right" w:leader="dot" w:pos="8788"/>
        </w:tabs>
        <w:rPr>
          <w:rFonts w:hint="default"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_Toc28925 </w:instrText>
      </w:r>
      <w:r>
        <w:rPr>
          <w:color w:val="auto"/>
          <w:sz w:val="24"/>
          <w:szCs w:val="24"/>
          <w:highlight w:val="none"/>
        </w:rPr>
        <w:fldChar w:fldCharType="separate"/>
      </w:r>
      <w:r>
        <w:rPr>
          <w:rFonts w:hint="eastAsia" w:ascii="宋体" w:hAnsi="宋体" w:eastAsia="宋体" w:cs="宋体"/>
          <w:color w:val="auto"/>
          <w:kern w:val="0"/>
          <w:sz w:val="24"/>
          <w:szCs w:val="24"/>
          <w:highlight w:val="none"/>
        </w:rPr>
        <w:t>1.1</w:t>
      </w:r>
      <w:r>
        <w:rPr>
          <w:rFonts w:hint="eastAsia" w:ascii="宋体" w:hAnsi="宋体" w:eastAsia="宋体" w:cs="宋体"/>
          <w:color w:val="auto"/>
          <w:kern w:val="0"/>
          <w:sz w:val="24"/>
          <w:szCs w:val="24"/>
          <w:highlight w:val="none"/>
          <w:lang w:val="en-US" w:eastAsia="zh-CN"/>
        </w:rPr>
        <w:t xml:space="preserve"> </w:t>
      </w:r>
      <w:r>
        <w:rPr>
          <w:rFonts w:hint="eastAsia" w:ascii="宋体" w:hAnsi="宋体" w:eastAsia="宋体" w:cs="宋体"/>
          <w:color w:val="auto"/>
          <w:kern w:val="0"/>
          <w:sz w:val="24"/>
          <w:szCs w:val="24"/>
          <w:highlight w:val="none"/>
        </w:rPr>
        <w:t>事故类型</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1</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_Toc24326 </w:instrText>
      </w:r>
      <w:r>
        <w:rPr>
          <w:color w:val="auto"/>
          <w:sz w:val="24"/>
          <w:szCs w:val="24"/>
          <w:highlight w:val="none"/>
        </w:rPr>
        <w:fldChar w:fldCharType="separate"/>
      </w:r>
      <w:r>
        <w:rPr>
          <w:rFonts w:hint="eastAsia" w:ascii="宋体" w:hAnsi="宋体" w:eastAsia="宋体" w:cs="宋体"/>
          <w:color w:val="auto"/>
          <w:kern w:val="0"/>
          <w:sz w:val="24"/>
          <w:szCs w:val="24"/>
          <w:highlight w:val="none"/>
        </w:rPr>
        <w:t>1.2 事故发生区域、装置及发生时间</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1</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_Toc28159 </w:instrText>
      </w:r>
      <w:r>
        <w:rPr>
          <w:color w:val="auto"/>
          <w:sz w:val="24"/>
          <w:szCs w:val="24"/>
          <w:highlight w:val="none"/>
        </w:rPr>
        <w:fldChar w:fldCharType="separate"/>
      </w:r>
      <w:r>
        <w:rPr>
          <w:rFonts w:hint="eastAsia" w:ascii="宋体" w:hAnsi="宋体" w:eastAsia="宋体" w:cs="宋体"/>
          <w:color w:val="auto"/>
          <w:kern w:val="0"/>
          <w:sz w:val="24"/>
          <w:szCs w:val="24"/>
          <w:highlight w:val="none"/>
        </w:rPr>
        <w:t>1.3</w:t>
      </w:r>
      <w:r>
        <w:rPr>
          <w:rFonts w:hint="eastAsia" w:ascii="宋体" w:hAnsi="宋体" w:eastAsia="宋体" w:cs="宋体"/>
          <w:color w:val="auto"/>
          <w:kern w:val="0"/>
          <w:sz w:val="24"/>
          <w:szCs w:val="24"/>
          <w:highlight w:val="none"/>
          <w:lang w:val="en-US" w:eastAsia="zh-CN"/>
        </w:rPr>
        <w:t xml:space="preserve"> </w:t>
      </w:r>
      <w:r>
        <w:rPr>
          <w:rFonts w:hint="eastAsia" w:ascii="宋体" w:hAnsi="宋体" w:eastAsia="宋体" w:cs="宋体"/>
          <w:color w:val="auto"/>
          <w:kern w:val="0"/>
          <w:sz w:val="24"/>
          <w:szCs w:val="24"/>
          <w:highlight w:val="none"/>
        </w:rPr>
        <w:t>事故危险性及影响范围</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1</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_Toc11885 </w:instrText>
      </w:r>
      <w:r>
        <w:rPr>
          <w:color w:val="auto"/>
          <w:sz w:val="24"/>
          <w:szCs w:val="24"/>
          <w:highlight w:val="none"/>
        </w:rPr>
        <w:fldChar w:fldCharType="separate"/>
      </w:r>
      <w:r>
        <w:rPr>
          <w:rFonts w:hint="eastAsia" w:ascii="宋体" w:hAnsi="宋体" w:eastAsia="宋体" w:cs="宋体"/>
          <w:color w:val="auto"/>
          <w:kern w:val="0"/>
          <w:sz w:val="24"/>
          <w:szCs w:val="24"/>
          <w:highlight w:val="none"/>
        </w:rPr>
        <w:t>1.</w:t>
      </w:r>
      <w:r>
        <w:rPr>
          <w:rFonts w:hint="eastAsia" w:ascii="宋体" w:hAnsi="宋体" w:eastAsia="宋体" w:cs="宋体"/>
          <w:color w:val="auto"/>
          <w:kern w:val="0"/>
          <w:sz w:val="24"/>
          <w:szCs w:val="24"/>
          <w:highlight w:val="none"/>
          <w:lang w:val="en-US" w:eastAsia="zh-CN"/>
        </w:rPr>
        <w:t xml:space="preserve">5 </w:t>
      </w:r>
      <w:r>
        <w:rPr>
          <w:rFonts w:hint="eastAsia" w:ascii="宋体" w:hAnsi="宋体" w:eastAsia="宋体" w:cs="宋体"/>
          <w:color w:val="auto"/>
          <w:kern w:val="0"/>
          <w:sz w:val="24"/>
          <w:szCs w:val="24"/>
          <w:highlight w:val="none"/>
        </w:rPr>
        <w:t>事故次生灾害或衍生灾害</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1</w:t>
      </w:r>
    </w:p>
    <w:p>
      <w:pPr>
        <w:pStyle w:val="20"/>
        <w:tabs>
          <w:tab w:val="right" w:leader="dot" w:pos="8788"/>
        </w:tabs>
        <w:rPr>
          <w:rFonts w:hint="eastAsia" w:eastAsia="黑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_Toc8542 </w:instrText>
      </w:r>
      <w:r>
        <w:rPr>
          <w:color w:val="auto"/>
          <w:sz w:val="24"/>
          <w:szCs w:val="24"/>
          <w:highlight w:val="none"/>
        </w:rPr>
        <w:fldChar w:fldCharType="separate"/>
      </w:r>
      <w:r>
        <w:rPr>
          <w:rFonts w:hint="eastAsia" w:ascii="宋体" w:hAnsi="宋体" w:eastAsia="宋体" w:cs="宋体"/>
          <w:color w:val="auto"/>
          <w:sz w:val="24"/>
          <w:szCs w:val="24"/>
          <w:highlight w:val="none"/>
        </w:rPr>
        <w:t>2</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应急工作职责</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1</w:t>
      </w:r>
    </w:p>
    <w:p>
      <w:pPr>
        <w:pStyle w:val="20"/>
        <w:tabs>
          <w:tab w:val="right" w:leader="dot" w:pos="8788"/>
        </w:tabs>
        <w:rPr>
          <w:rFonts w:hint="eastAsia" w:eastAsia="黑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_Toc2877 </w:instrText>
      </w:r>
      <w:r>
        <w:rPr>
          <w:color w:val="auto"/>
          <w:sz w:val="24"/>
          <w:szCs w:val="24"/>
          <w:highlight w:val="none"/>
        </w:rPr>
        <w:fldChar w:fldCharType="separate"/>
      </w:r>
      <w:r>
        <w:rPr>
          <w:rFonts w:hint="eastAsia" w:ascii="宋体" w:hAnsi="宋体" w:eastAsia="宋体" w:cs="宋体"/>
          <w:color w:val="auto"/>
          <w:sz w:val="24"/>
          <w:szCs w:val="24"/>
          <w:highlight w:val="none"/>
        </w:rPr>
        <w:t>3</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应急处置</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1</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_Toc5816 </w:instrText>
      </w:r>
      <w:r>
        <w:rPr>
          <w:color w:val="auto"/>
          <w:sz w:val="24"/>
          <w:szCs w:val="24"/>
          <w:highlight w:val="none"/>
        </w:rPr>
        <w:fldChar w:fldCharType="separate"/>
      </w:r>
      <w:r>
        <w:rPr>
          <w:rFonts w:hint="eastAsia" w:ascii="宋体" w:hAnsi="宋体" w:eastAsia="宋体" w:cs="宋体"/>
          <w:color w:val="auto"/>
          <w:kern w:val="0"/>
          <w:sz w:val="24"/>
          <w:szCs w:val="24"/>
          <w:highlight w:val="none"/>
        </w:rPr>
        <w:t>3.1</w:t>
      </w:r>
      <w:r>
        <w:rPr>
          <w:rFonts w:hint="eastAsia" w:ascii="宋体" w:hAnsi="宋体" w:eastAsia="宋体" w:cs="宋体"/>
          <w:color w:val="auto"/>
          <w:kern w:val="0"/>
          <w:sz w:val="24"/>
          <w:szCs w:val="24"/>
          <w:highlight w:val="none"/>
          <w:lang w:val="en-US" w:eastAsia="zh-CN"/>
        </w:rPr>
        <w:t xml:space="preserve"> 现场</w:t>
      </w:r>
      <w:r>
        <w:rPr>
          <w:rFonts w:hint="eastAsia" w:ascii="宋体" w:hAnsi="宋体" w:eastAsia="宋体" w:cs="宋体"/>
          <w:color w:val="auto"/>
          <w:kern w:val="0"/>
          <w:sz w:val="24"/>
          <w:szCs w:val="24"/>
          <w:highlight w:val="none"/>
        </w:rPr>
        <w:t>处置程序</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1</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_Toc9584 </w:instrText>
      </w:r>
      <w:r>
        <w:rPr>
          <w:color w:val="auto"/>
          <w:sz w:val="24"/>
          <w:szCs w:val="24"/>
          <w:highlight w:val="none"/>
        </w:rPr>
        <w:fldChar w:fldCharType="separate"/>
      </w:r>
      <w:r>
        <w:rPr>
          <w:rFonts w:hint="eastAsia" w:ascii="宋体" w:hAnsi="宋体" w:eastAsia="宋体" w:cs="宋体"/>
          <w:color w:val="auto"/>
          <w:kern w:val="0"/>
          <w:sz w:val="24"/>
          <w:szCs w:val="24"/>
          <w:highlight w:val="none"/>
        </w:rPr>
        <w:t>3.2</w:t>
      </w:r>
      <w:r>
        <w:rPr>
          <w:rFonts w:hint="eastAsia" w:ascii="宋体" w:hAnsi="宋体" w:eastAsia="宋体" w:cs="宋体"/>
          <w:color w:val="auto"/>
          <w:kern w:val="0"/>
          <w:sz w:val="24"/>
          <w:szCs w:val="24"/>
          <w:highlight w:val="none"/>
          <w:lang w:val="en-US" w:eastAsia="zh-CN"/>
        </w:rPr>
        <w:t xml:space="preserve"> </w:t>
      </w:r>
      <w:r>
        <w:rPr>
          <w:rFonts w:hint="eastAsia" w:ascii="宋体" w:hAnsi="宋体" w:eastAsia="宋体" w:cs="宋体"/>
          <w:color w:val="auto"/>
          <w:kern w:val="0"/>
          <w:sz w:val="24"/>
          <w:szCs w:val="24"/>
          <w:highlight w:val="none"/>
        </w:rPr>
        <w:t>现场应急处置措施</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1</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_Toc132 </w:instrText>
      </w:r>
      <w:r>
        <w:rPr>
          <w:color w:val="auto"/>
          <w:sz w:val="24"/>
          <w:szCs w:val="24"/>
          <w:highlight w:val="none"/>
        </w:rPr>
        <w:fldChar w:fldCharType="separate"/>
      </w:r>
      <w:r>
        <w:rPr>
          <w:rFonts w:hint="eastAsia" w:ascii="宋体" w:hAnsi="宋体" w:eastAsia="宋体" w:cs="宋体"/>
          <w:color w:val="auto"/>
          <w:kern w:val="0"/>
          <w:sz w:val="24"/>
          <w:szCs w:val="24"/>
          <w:highlight w:val="none"/>
        </w:rPr>
        <w:t>3.3</w:t>
      </w:r>
      <w:r>
        <w:rPr>
          <w:rFonts w:hint="eastAsia" w:ascii="宋体" w:hAnsi="宋体" w:eastAsia="宋体" w:cs="宋体"/>
          <w:color w:val="auto"/>
          <w:kern w:val="0"/>
          <w:sz w:val="24"/>
          <w:szCs w:val="24"/>
          <w:highlight w:val="none"/>
          <w:lang w:val="en-US" w:eastAsia="zh-CN"/>
        </w:rPr>
        <w:t xml:space="preserve"> </w:t>
      </w:r>
      <w:r>
        <w:rPr>
          <w:rFonts w:hint="eastAsia" w:ascii="宋体" w:hAnsi="宋体" w:eastAsia="宋体" w:cs="宋体"/>
          <w:color w:val="auto"/>
          <w:kern w:val="0"/>
          <w:sz w:val="24"/>
          <w:szCs w:val="24"/>
          <w:highlight w:val="none"/>
        </w:rPr>
        <w:t>事故报告</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4</w:t>
      </w:r>
    </w:p>
    <w:p>
      <w:pPr>
        <w:pStyle w:val="20"/>
        <w:tabs>
          <w:tab w:val="right" w:leader="dot" w:pos="8788"/>
        </w:tabs>
        <w:rPr>
          <w:rFonts w:hint="eastAsia" w:eastAsia="黑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_Toc18822 </w:instrText>
      </w:r>
      <w:r>
        <w:rPr>
          <w:color w:val="auto"/>
          <w:sz w:val="24"/>
          <w:szCs w:val="24"/>
          <w:highlight w:val="none"/>
        </w:rPr>
        <w:fldChar w:fldCharType="separate"/>
      </w:r>
      <w:r>
        <w:rPr>
          <w:rFonts w:hint="eastAsia" w:ascii="宋体" w:hAnsi="宋体" w:eastAsia="宋体" w:cs="宋体"/>
          <w:color w:val="auto"/>
          <w:sz w:val="24"/>
          <w:szCs w:val="24"/>
          <w:highlight w:val="none"/>
        </w:rPr>
        <w:t>4</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注意事项</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4</w:t>
      </w:r>
    </w:p>
    <w:p>
      <w:pPr>
        <w:pStyle w:val="19"/>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_Toc20468 </w:instrText>
      </w:r>
      <w:r>
        <w:rPr>
          <w:color w:val="auto"/>
          <w:sz w:val="24"/>
          <w:szCs w:val="24"/>
          <w:highlight w:val="none"/>
        </w:rPr>
        <w:fldChar w:fldCharType="separate"/>
      </w:r>
      <w:r>
        <w:rPr>
          <w:rFonts w:hint="eastAsia" w:eastAsia="宋体" w:cs="Times New Roman"/>
          <w:color w:val="auto"/>
          <w:sz w:val="24"/>
          <w:szCs w:val="24"/>
          <w:highlight w:val="none"/>
          <w:lang w:val="en-US" w:eastAsia="zh-CN"/>
        </w:rPr>
        <w:t xml:space="preserve">4 </w:t>
      </w:r>
      <w:r>
        <w:rPr>
          <w:rFonts w:hint="default" w:ascii="Times New Roman" w:hAnsi="Times New Roman" w:eastAsia="宋体" w:cs="Times New Roman"/>
          <w:color w:val="auto"/>
          <w:sz w:val="24"/>
          <w:szCs w:val="24"/>
          <w:highlight w:val="none"/>
        </w:rPr>
        <w:t>车辆伤害事故现场处置方案</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5</w:t>
      </w:r>
    </w:p>
    <w:p>
      <w:pPr>
        <w:pStyle w:val="20"/>
        <w:tabs>
          <w:tab w:val="right" w:leader="dot" w:pos="8788"/>
        </w:tabs>
        <w:rPr>
          <w:rFonts w:hint="eastAsia" w:eastAsia="黑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_Toc1978 </w:instrText>
      </w:r>
      <w:r>
        <w:rPr>
          <w:color w:val="auto"/>
          <w:sz w:val="24"/>
          <w:szCs w:val="24"/>
          <w:highlight w:val="none"/>
        </w:rPr>
        <w:fldChar w:fldCharType="separate"/>
      </w:r>
      <w:r>
        <w:rPr>
          <w:rFonts w:hint="eastAsia" w:ascii="宋体" w:hAnsi="宋体" w:eastAsia="宋体" w:cs="宋体"/>
          <w:bCs/>
          <w:color w:val="auto"/>
          <w:sz w:val="24"/>
          <w:szCs w:val="24"/>
          <w:highlight w:val="none"/>
        </w:rPr>
        <w:t>1</w:t>
      </w:r>
      <w:r>
        <w:rPr>
          <w:rFonts w:hint="eastAsia" w:ascii="宋体" w:hAnsi="宋体" w:eastAsia="宋体" w:cs="宋体"/>
          <w:bCs/>
          <w:color w:val="auto"/>
          <w:sz w:val="24"/>
          <w:szCs w:val="24"/>
          <w:highlight w:val="none"/>
          <w:lang w:val="en-US" w:eastAsia="zh-CN"/>
        </w:rPr>
        <w:t xml:space="preserve"> </w:t>
      </w:r>
      <w:r>
        <w:rPr>
          <w:rFonts w:hint="eastAsia" w:ascii="宋体" w:hAnsi="宋体" w:eastAsia="宋体" w:cs="宋体"/>
          <w:bCs/>
          <w:color w:val="auto"/>
          <w:sz w:val="24"/>
          <w:szCs w:val="24"/>
          <w:highlight w:val="none"/>
        </w:rPr>
        <w:t>事故风险</w:t>
      </w:r>
      <w:r>
        <w:rPr>
          <w:rFonts w:hint="eastAsia" w:ascii="宋体" w:hAnsi="宋体" w:eastAsia="宋体" w:cs="宋体"/>
          <w:bCs/>
          <w:color w:val="auto"/>
          <w:sz w:val="24"/>
          <w:szCs w:val="24"/>
          <w:highlight w:val="none"/>
          <w:lang w:val="en-US" w:eastAsia="zh-CN"/>
        </w:rPr>
        <w:t>描述</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5</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_Toc28903 </w:instrText>
      </w:r>
      <w:r>
        <w:rPr>
          <w:color w:val="auto"/>
          <w:sz w:val="24"/>
          <w:szCs w:val="24"/>
          <w:highlight w:val="none"/>
        </w:rPr>
        <w:fldChar w:fldCharType="separate"/>
      </w:r>
      <w:r>
        <w:rPr>
          <w:rFonts w:hint="eastAsia" w:ascii="宋体" w:hAnsi="宋体" w:eastAsia="宋体" w:cs="宋体"/>
          <w:bCs/>
          <w:color w:val="auto"/>
          <w:sz w:val="24"/>
          <w:szCs w:val="24"/>
          <w:highlight w:val="none"/>
        </w:rPr>
        <w:t>1.1</w:t>
      </w:r>
      <w:r>
        <w:rPr>
          <w:rFonts w:hint="eastAsia" w:ascii="宋体" w:hAnsi="宋体" w:eastAsia="宋体" w:cs="宋体"/>
          <w:bCs/>
          <w:color w:val="auto"/>
          <w:sz w:val="24"/>
          <w:szCs w:val="24"/>
          <w:highlight w:val="none"/>
          <w:lang w:val="en-US" w:eastAsia="zh-CN"/>
        </w:rPr>
        <w:t xml:space="preserve"> </w:t>
      </w:r>
      <w:r>
        <w:rPr>
          <w:rFonts w:hint="eastAsia" w:ascii="宋体" w:hAnsi="宋体" w:eastAsia="宋体" w:cs="宋体"/>
          <w:bCs/>
          <w:color w:val="auto"/>
          <w:sz w:val="24"/>
          <w:szCs w:val="24"/>
          <w:highlight w:val="none"/>
        </w:rPr>
        <w:t>事故类型和危害程度</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5</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_Toc28374 </w:instrText>
      </w:r>
      <w:r>
        <w:rPr>
          <w:color w:val="auto"/>
          <w:sz w:val="24"/>
          <w:szCs w:val="24"/>
          <w:highlight w:val="none"/>
        </w:rPr>
        <w:fldChar w:fldCharType="separate"/>
      </w:r>
      <w:r>
        <w:rPr>
          <w:rFonts w:hint="eastAsia" w:ascii="宋体" w:hAnsi="宋体" w:eastAsia="宋体" w:cs="宋体"/>
          <w:bCs/>
          <w:color w:val="auto"/>
          <w:sz w:val="24"/>
          <w:szCs w:val="24"/>
          <w:highlight w:val="none"/>
        </w:rPr>
        <w:t>1.2</w:t>
      </w:r>
      <w:r>
        <w:rPr>
          <w:rFonts w:hint="eastAsia" w:ascii="宋体" w:hAnsi="宋体" w:eastAsia="宋体" w:cs="宋体"/>
          <w:bCs/>
          <w:color w:val="auto"/>
          <w:sz w:val="24"/>
          <w:szCs w:val="24"/>
          <w:highlight w:val="none"/>
          <w:lang w:val="en-US" w:eastAsia="zh-CN"/>
        </w:rPr>
        <w:t xml:space="preserve"> </w:t>
      </w:r>
      <w:r>
        <w:rPr>
          <w:rFonts w:hint="eastAsia" w:ascii="宋体" w:hAnsi="宋体" w:eastAsia="宋体" w:cs="宋体"/>
          <w:bCs/>
          <w:color w:val="auto"/>
          <w:sz w:val="24"/>
          <w:szCs w:val="24"/>
          <w:highlight w:val="none"/>
        </w:rPr>
        <w:t>事故可能发生的地点和装置</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5</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_Toc18390 </w:instrText>
      </w:r>
      <w:r>
        <w:rPr>
          <w:color w:val="auto"/>
          <w:sz w:val="24"/>
          <w:szCs w:val="24"/>
          <w:highlight w:val="none"/>
        </w:rPr>
        <w:fldChar w:fldCharType="separate"/>
      </w:r>
      <w:r>
        <w:rPr>
          <w:rFonts w:hint="eastAsia" w:ascii="宋体" w:hAnsi="宋体" w:eastAsia="宋体" w:cs="宋体"/>
          <w:bCs/>
          <w:color w:val="auto"/>
          <w:sz w:val="24"/>
          <w:szCs w:val="24"/>
          <w:highlight w:val="none"/>
        </w:rPr>
        <w:t>1.3</w:t>
      </w:r>
      <w:r>
        <w:rPr>
          <w:rFonts w:hint="eastAsia" w:ascii="宋体" w:hAnsi="宋体" w:eastAsia="宋体" w:cs="宋体"/>
          <w:bCs/>
          <w:color w:val="auto"/>
          <w:sz w:val="24"/>
          <w:szCs w:val="24"/>
          <w:highlight w:val="none"/>
          <w:lang w:val="en-US" w:eastAsia="zh-CN"/>
        </w:rPr>
        <w:t xml:space="preserve"> </w:t>
      </w:r>
      <w:r>
        <w:rPr>
          <w:rFonts w:hint="eastAsia" w:ascii="宋体" w:hAnsi="宋体" w:eastAsia="宋体" w:cs="宋体"/>
          <w:bCs/>
          <w:color w:val="auto"/>
          <w:sz w:val="24"/>
          <w:szCs w:val="24"/>
          <w:highlight w:val="none"/>
        </w:rPr>
        <w:t>事故可能发生的可能时间</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5</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_Toc1756 </w:instrText>
      </w:r>
      <w:r>
        <w:rPr>
          <w:color w:val="auto"/>
          <w:sz w:val="24"/>
          <w:szCs w:val="24"/>
          <w:highlight w:val="none"/>
        </w:rPr>
        <w:fldChar w:fldCharType="separate"/>
      </w:r>
      <w:r>
        <w:rPr>
          <w:rFonts w:hint="eastAsia" w:ascii="宋体" w:hAnsi="宋体" w:eastAsia="宋体" w:cs="宋体"/>
          <w:bCs/>
          <w:color w:val="auto"/>
          <w:sz w:val="24"/>
          <w:szCs w:val="24"/>
          <w:highlight w:val="none"/>
        </w:rPr>
        <w:t>1.4</w:t>
      </w:r>
      <w:r>
        <w:rPr>
          <w:rFonts w:hint="eastAsia" w:ascii="宋体" w:hAnsi="宋体" w:eastAsia="宋体" w:cs="宋体"/>
          <w:bCs/>
          <w:color w:val="auto"/>
          <w:sz w:val="24"/>
          <w:szCs w:val="24"/>
          <w:highlight w:val="none"/>
          <w:lang w:val="en-US" w:eastAsia="zh-CN"/>
        </w:rPr>
        <w:t xml:space="preserve"> </w:t>
      </w:r>
      <w:r>
        <w:rPr>
          <w:rFonts w:hint="eastAsia" w:ascii="宋体" w:hAnsi="宋体" w:eastAsia="宋体" w:cs="宋体"/>
          <w:bCs/>
          <w:color w:val="auto"/>
          <w:sz w:val="24"/>
          <w:szCs w:val="24"/>
          <w:highlight w:val="none"/>
        </w:rPr>
        <w:t>事故可能造成的影响范围</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5</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_Toc25703 </w:instrText>
      </w:r>
      <w:r>
        <w:rPr>
          <w:color w:val="auto"/>
          <w:sz w:val="24"/>
          <w:szCs w:val="24"/>
          <w:highlight w:val="none"/>
        </w:rPr>
        <w:fldChar w:fldCharType="separate"/>
      </w:r>
      <w:r>
        <w:rPr>
          <w:rFonts w:hint="eastAsia" w:ascii="宋体" w:hAnsi="宋体" w:eastAsia="宋体" w:cs="宋体"/>
          <w:bCs/>
          <w:color w:val="auto"/>
          <w:sz w:val="24"/>
          <w:szCs w:val="24"/>
          <w:highlight w:val="none"/>
        </w:rPr>
        <w:t>1.5</w:t>
      </w:r>
      <w:r>
        <w:rPr>
          <w:rFonts w:hint="eastAsia" w:ascii="宋体" w:hAnsi="宋体" w:eastAsia="宋体" w:cs="宋体"/>
          <w:bCs/>
          <w:color w:val="auto"/>
          <w:sz w:val="24"/>
          <w:szCs w:val="24"/>
          <w:highlight w:val="none"/>
          <w:lang w:val="en-US" w:eastAsia="zh-CN"/>
        </w:rPr>
        <w:t xml:space="preserve"> </w:t>
      </w:r>
      <w:r>
        <w:rPr>
          <w:rFonts w:hint="eastAsia" w:ascii="宋体" w:hAnsi="宋体" w:eastAsia="宋体" w:cs="宋体"/>
          <w:bCs/>
          <w:color w:val="auto"/>
          <w:sz w:val="24"/>
          <w:szCs w:val="24"/>
          <w:highlight w:val="none"/>
        </w:rPr>
        <w:t>可能造成的危害</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5</w:t>
      </w:r>
    </w:p>
    <w:p>
      <w:pPr>
        <w:pStyle w:val="15"/>
        <w:tabs>
          <w:tab w:val="right" w:leader="dot" w:pos="8788"/>
        </w:tabs>
        <w:rPr>
          <w:color w:val="auto"/>
          <w:sz w:val="24"/>
          <w:szCs w:val="24"/>
          <w:highlight w:val="none"/>
        </w:rPr>
      </w:pPr>
      <w:r>
        <w:rPr>
          <w:color w:val="auto"/>
          <w:sz w:val="24"/>
          <w:szCs w:val="24"/>
          <w:highlight w:val="none"/>
        </w:rPr>
        <w:fldChar w:fldCharType="begin"/>
      </w:r>
      <w:r>
        <w:rPr>
          <w:color w:val="auto"/>
          <w:sz w:val="24"/>
          <w:szCs w:val="24"/>
          <w:highlight w:val="none"/>
        </w:rPr>
        <w:instrText xml:space="preserve"> HYPERLINK \l _Toc20962 </w:instrText>
      </w:r>
      <w:r>
        <w:rPr>
          <w:color w:val="auto"/>
          <w:sz w:val="24"/>
          <w:szCs w:val="24"/>
          <w:highlight w:val="none"/>
        </w:rPr>
        <w:fldChar w:fldCharType="separate"/>
      </w:r>
      <w:r>
        <w:rPr>
          <w:rFonts w:hint="eastAsia" w:ascii="宋体" w:hAnsi="宋体" w:eastAsia="宋体" w:cs="宋体"/>
          <w:bCs/>
          <w:color w:val="auto"/>
          <w:sz w:val="24"/>
          <w:szCs w:val="24"/>
          <w:highlight w:val="none"/>
        </w:rPr>
        <w:t>1.6</w:t>
      </w:r>
      <w:r>
        <w:rPr>
          <w:rFonts w:hint="eastAsia" w:ascii="宋体" w:hAnsi="宋体" w:eastAsia="宋体" w:cs="宋体"/>
          <w:bCs/>
          <w:color w:val="auto"/>
          <w:sz w:val="24"/>
          <w:szCs w:val="24"/>
          <w:highlight w:val="none"/>
          <w:lang w:val="en-US" w:eastAsia="zh-CN"/>
        </w:rPr>
        <w:t xml:space="preserve"> </w:t>
      </w:r>
      <w:r>
        <w:rPr>
          <w:rFonts w:hint="eastAsia" w:ascii="宋体" w:hAnsi="宋体" w:eastAsia="宋体" w:cs="宋体"/>
          <w:bCs/>
          <w:color w:val="auto"/>
          <w:sz w:val="24"/>
          <w:szCs w:val="24"/>
          <w:highlight w:val="none"/>
        </w:rPr>
        <w:t>事前可能出现的征兆</w:t>
      </w:r>
      <w:r>
        <w:rPr>
          <w:color w:val="auto"/>
          <w:sz w:val="24"/>
          <w:szCs w:val="24"/>
          <w:highlight w:val="none"/>
        </w:rPr>
        <w:tab/>
      </w:r>
      <w:r>
        <w:rPr>
          <w:rFonts w:hint="eastAsia"/>
          <w:color w:val="auto"/>
          <w:sz w:val="24"/>
          <w:szCs w:val="24"/>
          <w:highlight w:val="none"/>
          <w:lang w:val="en-US" w:eastAsia="zh-CN"/>
        </w:rPr>
        <w:t>65</w:t>
      </w:r>
      <w:r>
        <w:rPr>
          <w:color w:val="auto"/>
          <w:sz w:val="24"/>
          <w:szCs w:val="24"/>
          <w:highlight w:val="none"/>
        </w:rPr>
        <w:fldChar w:fldCharType="end"/>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_Toc13651 </w:instrText>
      </w:r>
      <w:r>
        <w:rPr>
          <w:color w:val="auto"/>
          <w:sz w:val="24"/>
          <w:szCs w:val="24"/>
          <w:highlight w:val="none"/>
        </w:rPr>
        <w:fldChar w:fldCharType="separate"/>
      </w:r>
      <w:r>
        <w:rPr>
          <w:rFonts w:hint="eastAsia" w:ascii="宋体" w:hAnsi="宋体" w:eastAsia="宋体" w:cs="宋体"/>
          <w:color w:val="auto"/>
          <w:kern w:val="0"/>
          <w:sz w:val="24"/>
          <w:szCs w:val="24"/>
          <w:highlight w:val="none"/>
          <w:lang w:val="en-US" w:eastAsia="zh-CN"/>
        </w:rPr>
        <w:t xml:space="preserve">1.7 </w:t>
      </w:r>
      <w:r>
        <w:rPr>
          <w:rFonts w:hint="eastAsia" w:ascii="宋体" w:hAnsi="宋体" w:eastAsia="宋体" w:cs="宋体"/>
          <w:color w:val="auto"/>
          <w:kern w:val="0"/>
          <w:sz w:val="24"/>
          <w:szCs w:val="24"/>
          <w:highlight w:val="none"/>
        </w:rPr>
        <w:t>事故次生灾害或衍生灾害</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5</w:t>
      </w:r>
    </w:p>
    <w:p>
      <w:pPr>
        <w:pStyle w:val="20"/>
        <w:tabs>
          <w:tab w:val="right" w:leader="dot" w:pos="8788"/>
        </w:tabs>
        <w:rPr>
          <w:rFonts w:hint="eastAsia" w:eastAsia="黑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_Toc3270 </w:instrText>
      </w:r>
      <w:r>
        <w:rPr>
          <w:color w:val="auto"/>
          <w:sz w:val="24"/>
          <w:szCs w:val="24"/>
          <w:highlight w:val="none"/>
        </w:rPr>
        <w:fldChar w:fldCharType="separate"/>
      </w:r>
      <w:r>
        <w:rPr>
          <w:rFonts w:hint="eastAsia" w:ascii="宋体" w:hAnsi="宋体" w:eastAsia="宋体" w:cs="宋体"/>
          <w:color w:val="auto"/>
          <w:sz w:val="24"/>
          <w:szCs w:val="24"/>
          <w:highlight w:val="none"/>
        </w:rPr>
        <w:t>2</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应急工作职责</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5</w:t>
      </w:r>
    </w:p>
    <w:p>
      <w:pPr>
        <w:pStyle w:val="20"/>
        <w:tabs>
          <w:tab w:val="right" w:leader="dot" w:pos="8788"/>
        </w:tabs>
        <w:rPr>
          <w:rFonts w:hint="eastAsia" w:eastAsia="黑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_Toc12484 </w:instrText>
      </w:r>
      <w:r>
        <w:rPr>
          <w:color w:val="auto"/>
          <w:sz w:val="24"/>
          <w:szCs w:val="24"/>
          <w:highlight w:val="none"/>
        </w:rPr>
        <w:fldChar w:fldCharType="separate"/>
      </w:r>
      <w:r>
        <w:rPr>
          <w:rFonts w:hint="eastAsia" w:ascii="宋体" w:hAnsi="宋体" w:eastAsia="宋体" w:cs="宋体"/>
          <w:color w:val="auto"/>
          <w:sz w:val="24"/>
          <w:szCs w:val="24"/>
          <w:highlight w:val="none"/>
        </w:rPr>
        <w:t>3</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应急处置</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5</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_Toc30389 </w:instrText>
      </w:r>
      <w:r>
        <w:rPr>
          <w:color w:val="auto"/>
          <w:sz w:val="24"/>
          <w:szCs w:val="24"/>
          <w:highlight w:val="none"/>
        </w:rPr>
        <w:fldChar w:fldCharType="separate"/>
      </w:r>
      <w:r>
        <w:rPr>
          <w:rFonts w:hint="eastAsia" w:ascii="宋体" w:hAnsi="宋体" w:eastAsia="宋体" w:cs="宋体"/>
          <w:color w:val="auto"/>
          <w:kern w:val="0"/>
          <w:sz w:val="24"/>
          <w:szCs w:val="24"/>
          <w:highlight w:val="none"/>
        </w:rPr>
        <w:t>3.1</w:t>
      </w:r>
      <w:r>
        <w:rPr>
          <w:rFonts w:hint="eastAsia" w:ascii="宋体" w:hAnsi="宋体" w:eastAsia="宋体" w:cs="宋体"/>
          <w:color w:val="auto"/>
          <w:kern w:val="0"/>
          <w:sz w:val="24"/>
          <w:szCs w:val="24"/>
          <w:highlight w:val="none"/>
          <w:lang w:val="en-US" w:eastAsia="zh-CN"/>
        </w:rPr>
        <w:t xml:space="preserve"> </w:t>
      </w:r>
      <w:r>
        <w:rPr>
          <w:rFonts w:hint="eastAsia" w:ascii="宋体" w:hAnsi="宋体" w:cs="宋体"/>
          <w:color w:val="auto"/>
          <w:kern w:val="0"/>
          <w:sz w:val="24"/>
          <w:szCs w:val="24"/>
          <w:highlight w:val="none"/>
          <w:lang w:val="en-US" w:eastAsia="zh-CN"/>
        </w:rPr>
        <w:t>现场</w:t>
      </w:r>
      <w:r>
        <w:rPr>
          <w:rFonts w:hint="eastAsia" w:ascii="宋体" w:hAnsi="宋体" w:eastAsia="宋体" w:cs="宋体"/>
          <w:color w:val="auto"/>
          <w:kern w:val="0"/>
          <w:sz w:val="24"/>
          <w:szCs w:val="24"/>
          <w:highlight w:val="none"/>
        </w:rPr>
        <w:t>处置程序</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5</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_Toc15445 </w:instrText>
      </w:r>
      <w:r>
        <w:rPr>
          <w:color w:val="auto"/>
          <w:sz w:val="24"/>
          <w:szCs w:val="24"/>
          <w:highlight w:val="none"/>
        </w:rPr>
        <w:fldChar w:fldCharType="separate"/>
      </w:r>
      <w:r>
        <w:rPr>
          <w:rFonts w:hint="eastAsia" w:ascii="宋体" w:hAnsi="宋体" w:eastAsia="宋体" w:cs="宋体"/>
          <w:color w:val="auto"/>
          <w:kern w:val="0"/>
          <w:sz w:val="24"/>
          <w:szCs w:val="24"/>
          <w:highlight w:val="none"/>
        </w:rPr>
        <w:t>3.</w:t>
      </w:r>
      <w:r>
        <w:rPr>
          <w:rFonts w:hint="eastAsia" w:ascii="宋体" w:hAnsi="宋体" w:eastAsia="宋体" w:cs="宋体"/>
          <w:color w:val="auto"/>
          <w:kern w:val="0"/>
          <w:sz w:val="24"/>
          <w:szCs w:val="24"/>
          <w:highlight w:val="none"/>
          <w:lang w:val="en-US" w:eastAsia="zh-CN"/>
        </w:rPr>
        <w:t>2</w:t>
      </w:r>
      <w:r>
        <w:rPr>
          <w:rFonts w:hint="eastAsia" w:ascii="宋体" w:hAnsi="宋体" w:eastAsia="宋体" w:cs="宋体"/>
          <w:color w:val="auto"/>
          <w:kern w:val="0"/>
          <w:sz w:val="24"/>
          <w:szCs w:val="24"/>
          <w:highlight w:val="none"/>
        </w:rPr>
        <w:t xml:space="preserve"> 现场应急处置措施</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5</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_Toc23947 </w:instrText>
      </w:r>
      <w:r>
        <w:rPr>
          <w:color w:val="auto"/>
          <w:sz w:val="24"/>
          <w:szCs w:val="24"/>
          <w:highlight w:val="none"/>
        </w:rPr>
        <w:fldChar w:fldCharType="separate"/>
      </w:r>
      <w:r>
        <w:rPr>
          <w:rFonts w:hint="eastAsia" w:ascii="宋体" w:hAnsi="宋体" w:eastAsia="宋体" w:cs="宋体"/>
          <w:color w:val="auto"/>
          <w:kern w:val="0"/>
          <w:sz w:val="24"/>
          <w:szCs w:val="24"/>
          <w:highlight w:val="none"/>
        </w:rPr>
        <w:t>3.</w:t>
      </w:r>
      <w:r>
        <w:rPr>
          <w:rFonts w:hint="eastAsia" w:ascii="宋体" w:hAnsi="宋体" w:eastAsia="宋体" w:cs="宋体"/>
          <w:color w:val="auto"/>
          <w:kern w:val="0"/>
          <w:sz w:val="24"/>
          <w:szCs w:val="24"/>
          <w:highlight w:val="none"/>
          <w:lang w:val="en-US" w:eastAsia="zh-CN"/>
        </w:rPr>
        <w:t xml:space="preserve">3 </w:t>
      </w:r>
      <w:r>
        <w:rPr>
          <w:rFonts w:hint="eastAsia" w:ascii="宋体" w:hAnsi="宋体" w:eastAsia="宋体" w:cs="宋体"/>
          <w:color w:val="auto"/>
          <w:kern w:val="0"/>
          <w:sz w:val="24"/>
          <w:szCs w:val="24"/>
          <w:highlight w:val="none"/>
        </w:rPr>
        <w:t>事故报告</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6</w:t>
      </w:r>
    </w:p>
    <w:p>
      <w:pPr>
        <w:pStyle w:val="20"/>
        <w:tabs>
          <w:tab w:val="right" w:leader="dot" w:pos="8788"/>
        </w:tabs>
        <w:rPr>
          <w:rFonts w:hint="eastAsia" w:eastAsia="黑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_Toc14934 </w:instrText>
      </w:r>
      <w:r>
        <w:rPr>
          <w:color w:val="auto"/>
          <w:sz w:val="24"/>
          <w:szCs w:val="24"/>
          <w:highlight w:val="none"/>
        </w:rPr>
        <w:fldChar w:fldCharType="separate"/>
      </w:r>
      <w:r>
        <w:rPr>
          <w:rFonts w:hint="eastAsia" w:ascii="宋体" w:hAnsi="宋体" w:eastAsia="宋体" w:cs="宋体"/>
          <w:color w:val="auto"/>
          <w:sz w:val="24"/>
          <w:szCs w:val="24"/>
          <w:highlight w:val="none"/>
        </w:rPr>
        <w:t>4</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注意事项</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6</w:t>
      </w:r>
    </w:p>
    <w:p>
      <w:pPr>
        <w:pStyle w:val="19"/>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_Toc24219 </w:instrText>
      </w:r>
      <w:r>
        <w:rPr>
          <w:color w:val="auto"/>
          <w:sz w:val="24"/>
          <w:szCs w:val="24"/>
          <w:highlight w:val="none"/>
        </w:rPr>
        <w:fldChar w:fldCharType="separate"/>
      </w:r>
      <w:r>
        <w:rPr>
          <w:rFonts w:hint="eastAsia" w:ascii="宋体" w:hAnsi="宋体" w:cs="宋体"/>
          <w:bCs/>
          <w:color w:val="auto"/>
          <w:sz w:val="24"/>
          <w:szCs w:val="24"/>
          <w:highlight w:val="none"/>
          <w:lang w:val="en-US" w:eastAsia="zh-CN"/>
        </w:rPr>
        <w:t>5</w:t>
      </w:r>
      <w:r>
        <w:rPr>
          <w:rFonts w:hint="eastAsia" w:ascii="宋体" w:hAnsi="宋体" w:eastAsia="宋体" w:cs="宋体"/>
          <w:bCs/>
          <w:color w:val="auto"/>
          <w:sz w:val="24"/>
          <w:szCs w:val="24"/>
          <w:highlight w:val="none"/>
          <w:lang w:val="en-US" w:eastAsia="zh-CN"/>
        </w:rPr>
        <w:t xml:space="preserve"> </w:t>
      </w:r>
      <w:r>
        <w:rPr>
          <w:rFonts w:hint="eastAsia" w:ascii="宋体" w:hAnsi="宋体" w:eastAsia="宋体" w:cs="宋体"/>
          <w:bCs/>
          <w:color w:val="auto"/>
          <w:kern w:val="44"/>
          <w:sz w:val="24"/>
          <w:szCs w:val="24"/>
          <w:highlight w:val="none"/>
          <w:lang w:val="en-US" w:eastAsia="zh-CN" w:bidi="ar-SA"/>
        </w:rPr>
        <w:t>罩棚坍塌事故现场处置方案</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8</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_Toc3597 </w:instrText>
      </w:r>
      <w:r>
        <w:rPr>
          <w:color w:val="auto"/>
          <w:sz w:val="24"/>
          <w:szCs w:val="24"/>
          <w:highlight w:val="none"/>
        </w:rPr>
        <w:fldChar w:fldCharType="separate"/>
      </w:r>
      <w:r>
        <w:rPr>
          <w:rFonts w:hint="eastAsia" w:ascii="宋体" w:hAnsi="宋体" w:eastAsia="宋体" w:cs="宋体"/>
          <w:color w:val="auto"/>
          <w:sz w:val="24"/>
          <w:szCs w:val="24"/>
          <w:highlight w:val="none"/>
        </w:rPr>
        <w:t>1</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事故风险</w:t>
      </w:r>
      <w:r>
        <w:rPr>
          <w:rFonts w:hint="eastAsia" w:ascii="宋体" w:hAnsi="宋体" w:eastAsia="宋体" w:cs="宋体"/>
          <w:color w:val="auto"/>
          <w:sz w:val="24"/>
          <w:szCs w:val="24"/>
          <w:highlight w:val="none"/>
          <w:lang w:val="en-US" w:eastAsia="zh-CN"/>
        </w:rPr>
        <w:t>描述</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8</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_Toc1637 </w:instrText>
      </w:r>
      <w:r>
        <w:rPr>
          <w:color w:val="auto"/>
          <w:sz w:val="24"/>
          <w:szCs w:val="24"/>
          <w:highlight w:val="none"/>
        </w:rPr>
        <w:fldChar w:fldCharType="separate"/>
      </w: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.1</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危险性分析和事件类型</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8</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_Toc3902 </w:instrText>
      </w:r>
      <w:r>
        <w:rPr>
          <w:color w:val="auto"/>
          <w:sz w:val="24"/>
          <w:szCs w:val="24"/>
          <w:highlight w:val="none"/>
        </w:rPr>
        <w:fldChar w:fldCharType="separate"/>
      </w:r>
      <w:r>
        <w:rPr>
          <w:rFonts w:hint="eastAsia" w:ascii="宋体" w:hAnsi="宋体" w:eastAsia="宋体" w:cs="宋体"/>
          <w:color w:val="auto"/>
          <w:sz w:val="24"/>
          <w:szCs w:val="24"/>
          <w:highlight w:val="none"/>
        </w:rPr>
        <w:t>1.3</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事故可能发生的可能时间</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8</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_Toc25483 </w:instrText>
      </w:r>
      <w:r>
        <w:rPr>
          <w:color w:val="auto"/>
          <w:sz w:val="24"/>
          <w:szCs w:val="24"/>
          <w:highlight w:val="none"/>
        </w:rPr>
        <w:fldChar w:fldCharType="separate"/>
      </w:r>
      <w:r>
        <w:rPr>
          <w:rFonts w:hint="eastAsia" w:ascii="宋体" w:hAnsi="宋体" w:eastAsia="宋体" w:cs="宋体"/>
          <w:color w:val="auto"/>
          <w:sz w:val="24"/>
          <w:szCs w:val="24"/>
          <w:highlight w:val="none"/>
        </w:rPr>
        <w:t>1.4</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事故可能造成的影响范围</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8</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_Toc15865 </w:instrText>
      </w:r>
      <w:r>
        <w:rPr>
          <w:color w:val="auto"/>
          <w:sz w:val="24"/>
          <w:szCs w:val="24"/>
          <w:highlight w:val="none"/>
        </w:rPr>
        <w:fldChar w:fldCharType="separate"/>
      </w:r>
      <w:r>
        <w:rPr>
          <w:rFonts w:hint="eastAsia" w:ascii="宋体" w:hAnsi="宋体" w:eastAsia="宋体" w:cs="宋体"/>
          <w:color w:val="auto"/>
          <w:sz w:val="24"/>
          <w:szCs w:val="24"/>
          <w:highlight w:val="none"/>
        </w:rPr>
        <w:t>1.5</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可能造成的危害</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8</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_Toc7519 </w:instrText>
      </w:r>
      <w:r>
        <w:rPr>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 xml:space="preserve">1.6 </w:t>
      </w:r>
      <w:r>
        <w:rPr>
          <w:rFonts w:hint="eastAsia" w:ascii="宋体" w:hAnsi="宋体" w:eastAsia="宋体" w:cs="宋体"/>
          <w:bCs/>
          <w:color w:val="auto"/>
          <w:sz w:val="24"/>
          <w:szCs w:val="24"/>
          <w:highlight w:val="none"/>
        </w:rPr>
        <w:t>事故前可能出现的征兆</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8</w:t>
      </w:r>
    </w:p>
    <w:p>
      <w:pPr>
        <w:pStyle w:val="20"/>
        <w:tabs>
          <w:tab w:val="right" w:leader="dot" w:pos="8788"/>
        </w:tabs>
        <w:rPr>
          <w:rFonts w:hint="eastAsia" w:eastAsia="黑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_Toc5391 </w:instrText>
      </w:r>
      <w:r>
        <w:rPr>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 xml:space="preserve">2 </w:t>
      </w:r>
      <w:r>
        <w:rPr>
          <w:rFonts w:hint="eastAsia" w:ascii="宋体" w:hAnsi="宋体" w:eastAsia="宋体" w:cs="宋体"/>
          <w:bCs/>
          <w:color w:val="auto"/>
          <w:sz w:val="24"/>
          <w:szCs w:val="24"/>
          <w:highlight w:val="none"/>
        </w:rPr>
        <w:t>应急工作职责</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8</w:t>
      </w:r>
    </w:p>
    <w:p>
      <w:pPr>
        <w:pStyle w:val="20"/>
        <w:tabs>
          <w:tab w:val="right" w:leader="dot" w:pos="8788"/>
        </w:tabs>
        <w:rPr>
          <w:rFonts w:hint="eastAsia" w:eastAsia="黑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_Toc1676 </w:instrText>
      </w:r>
      <w:r>
        <w:rPr>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 xml:space="preserve">3 </w:t>
      </w:r>
      <w:r>
        <w:rPr>
          <w:rFonts w:hint="eastAsia" w:ascii="宋体" w:hAnsi="宋体" w:eastAsia="宋体" w:cs="宋体"/>
          <w:bCs/>
          <w:color w:val="auto"/>
          <w:sz w:val="24"/>
          <w:szCs w:val="24"/>
          <w:highlight w:val="none"/>
        </w:rPr>
        <w:t>应急处置</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8</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_Toc6620 </w:instrText>
      </w:r>
      <w:r>
        <w:rPr>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3.1 现场</w:t>
      </w:r>
      <w:r>
        <w:rPr>
          <w:rFonts w:hint="eastAsia" w:ascii="宋体" w:hAnsi="宋体" w:eastAsia="宋体" w:cs="宋体"/>
          <w:bCs/>
          <w:color w:val="auto"/>
          <w:sz w:val="24"/>
          <w:szCs w:val="24"/>
          <w:highlight w:val="none"/>
        </w:rPr>
        <w:t>处置程序</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9</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_Toc5190 </w:instrText>
      </w:r>
      <w:r>
        <w:rPr>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 xml:space="preserve">3.2 </w:t>
      </w:r>
      <w:r>
        <w:rPr>
          <w:rFonts w:hint="eastAsia" w:ascii="宋体" w:hAnsi="宋体" w:eastAsia="宋体" w:cs="宋体"/>
          <w:bCs/>
          <w:color w:val="auto"/>
          <w:sz w:val="24"/>
          <w:szCs w:val="24"/>
          <w:highlight w:val="none"/>
        </w:rPr>
        <w:t>现场应急处置措施</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9</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_Toc1255 </w:instrText>
      </w:r>
      <w:r>
        <w:rPr>
          <w:color w:val="auto"/>
          <w:sz w:val="24"/>
          <w:szCs w:val="24"/>
          <w:highlight w:val="none"/>
        </w:rPr>
        <w:fldChar w:fldCharType="separate"/>
      </w:r>
      <w:r>
        <w:rPr>
          <w:rFonts w:hint="eastAsia" w:ascii="宋体" w:hAnsi="宋体" w:eastAsia="宋体" w:cs="宋体"/>
          <w:color w:val="auto"/>
          <w:kern w:val="2"/>
          <w:sz w:val="24"/>
          <w:szCs w:val="24"/>
          <w:highlight w:val="none"/>
        </w:rPr>
        <w:t>3.3</w:t>
      </w:r>
      <w:r>
        <w:rPr>
          <w:rFonts w:hint="eastAsia" w:ascii="宋体" w:hAnsi="宋体" w:eastAsia="宋体" w:cs="宋体"/>
          <w:color w:val="auto"/>
          <w:kern w:val="2"/>
          <w:sz w:val="24"/>
          <w:szCs w:val="24"/>
          <w:highlight w:val="none"/>
          <w:lang w:val="en-US" w:eastAsia="zh-CN"/>
        </w:rPr>
        <w:t xml:space="preserve"> </w:t>
      </w:r>
      <w:r>
        <w:rPr>
          <w:rFonts w:hint="eastAsia" w:ascii="宋体" w:hAnsi="宋体" w:eastAsia="宋体" w:cs="宋体"/>
          <w:color w:val="auto"/>
          <w:kern w:val="2"/>
          <w:sz w:val="24"/>
          <w:szCs w:val="24"/>
          <w:highlight w:val="none"/>
        </w:rPr>
        <w:t>事故报告</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9</w:t>
      </w:r>
    </w:p>
    <w:p>
      <w:pPr>
        <w:pStyle w:val="20"/>
        <w:tabs>
          <w:tab w:val="right" w:leader="dot" w:pos="8788"/>
        </w:tabs>
        <w:rPr>
          <w:rFonts w:hint="eastAsia" w:eastAsia="黑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_Toc23699 </w:instrText>
      </w:r>
      <w:r>
        <w:rPr>
          <w:color w:val="auto"/>
          <w:sz w:val="24"/>
          <w:szCs w:val="24"/>
          <w:highlight w:val="none"/>
        </w:rPr>
        <w:fldChar w:fldCharType="separate"/>
      </w:r>
      <w:r>
        <w:rPr>
          <w:rFonts w:hint="eastAsia" w:ascii="宋体" w:hAnsi="宋体" w:eastAsia="宋体" w:cs="宋体"/>
          <w:color w:val="auto"/>
          <w:sz w:val="24"/>
          <w:szCs w:val="24"/>
          <w:highlight w:val="none"/>
        </w:rPr>
        <w:t>4</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注意事项</w:t>
      </w:r>
      <w:r>
        <w:rPr>
          <w:color w:val="auto"/>
          <w:sz w:val="24"/>
          <w:szCs w:val="24"/>
          <w:highlight w:val="none"/>
        </w:rPr>
        <w:tab/>
      </w:r>
      <w:r>
        <w:rPr>
          <w:rFonts w:hint="eastAsia"/>
          <w:color w:val="auto"/>
          <w:sz w:val="24"/>
          <w:szCs w:val="24"/>
          <w:highlight w:val="none"/>
          <w:lang w:val="en-US" w:eastAsia="zh-CN"/>
        </w:rPr>
        <w:t>6</w:t>
      </w:r>
      <w:r>
        <w:rPr>
          <w:color w:val="auto"/>
          <w:sz w:val="24"/>
          <w:szCs w:val="24"/>
          <w:highlight w:val="none"/>
        </w:rPr>
        <w:fldChar w:fldCharType="end"/>
      </w:r>
      <w:r>
        <w:rPr>
          <w:rFonts w:hint="eastAsia"/>
          <w:color w:val="auto"/>
          <w:sz w:val="24"/>
          <w:szCs w:val="24"/>
          <w:highlight w:val="none"/>
          <w:lang w:val="en-US" w:eastAsia="zh-CN"/>
        </w:rPr>
        <w:t>9</w:t>
      </w:r>
    </w:p>
    <w:p>
      <w:pPr>
        <w:pStyle w:val="19"/>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_Toc15701 </w:instrText>
      </w:r>
      <w:r>
        <w:rPr>
          <w:color w:val="auto"/>
          <w:sz w:val="24"/>
          <w:szCs w:val="24"/>
          <w:highlight w:val="none"/>
        </w:rPr>
        <w:fldChar w:fldCharType="separate"/>
      </w:r>
      <w:r>
        <w:rPr>
          <w:rFonts w:hint="eastAsia" w:ascii="宋体" w:hAnsi="宋体" w:eastAsia="宋体" w:cs="宋体"/>
          <w:color w:val="auto"/>
          <w:sz w:val="24"/>
          <w:szCs w:val="24"/>
          <w:highlight w:val="none"/>
          <w:lang w:val="en-US" w:eastAsia="zh-CN"/>
        </w:rPr>
        <w:t>6 自然灾害</w:t>
      </w:r>
      <w:r>
        <w:rPr>
          <w:rFonts w:hint="eastAsia" w:ascii="宋体" w:hAnsi="宋体" w:eastAsia="宋体" w:cs="宋体"/>
          <w:color w:val="auto"/>
          <w:sz w:val="24"/>
          <w:szCs w:val="24"/>
          <w:highlight w:val="none"/>
        </w:rPr>
        <w:t>事故现场处置方案</w:t>
      </w:r>
      <w:r>
        <w:rPr>
          <w:color w:val="auto"/>
          <w:sz w:val="24"/>
          <w:szCs w:val="24"/>
          <w:highlight w:val="none"/>
        </w:rPr>
        <w:tab/>
      </w:r>
      <w:r>
        <w:rPr>
          <w:rFonts w:hint="eastAsia"/>
          <w:color w:val="auto"/>
          <w:sz w:val="24"/>
          <w:szCs w:val="24"/>
          <w:highlight w:val="none"/>
          <w:lang w:val="en-US" w:eastAsia="zh-CN"/>
        </w:rPr>
        <w:t>7</w:t>
      </w:r>
      <w:r>
        <w:rPr>
          <w:color w:val="auto"/>
          <w:sz w:val="24"/>
          <w:szCs w:val="24"/>
          <w:highlight w:val="none"/>
        </w:rPr>
        <w:fldChar w:fldCharType="end"/>
      </w:r>
      <w:r>
        <w:rPr>
          <w:rFonts w:hint="eastAsia"/>
          <w:color w:val="auto"/>
          <w:sz w:val="24"/>
          <w:szCs w:val="24"/>
          <w:highlight w:val="none"/>
          <w:lang w:val="en-US" w:eastAsia="zh-CN"/>
        </w:rPr>
        <w:t>1</w:t>
      </w:r>
    </w:p>
    <w:p>
      <w:pPr>
        <w:pStyle w:val="20"/>
        <w:tabs>
          <w:tab w:val="right" w:leader="dot" w:pos="8788"/>
        </w:tabs>
        <w:ind w:firstLine="240" w:firstLineChars="100"/>
        <w:rPr>
          <w:rFonts w:hint="eastAsia" w:eastAsia="黑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_Toc16622 </w:instrText>
      </w:r>
      <w:r>
        <w:rPr>
          <w:color w:val="auto"/>
          <w:sz w:val="24"/>
          <w:szCs w:val="24"/>
          <w:highlight w:val="none"/>
        </w:rPr>
        <w:fldChar w:fldCharType="separate"/>
      </w:r>
      <w:r>
        <w:rPr>
          <w:rFonts w:hint="eastAsia" w:ascii="宋体" w:hAnsi="宋体" w:eastAsia="宋体" w:cs="宋体"/>
          <w:color w:val="auto"/>
          <w:sz w:val="24"/>
          <w:szCs w:val="24"/>
          <w:highlight w:val="none"/>
        </w:rPr>
        <w:t>1</w:t>
      </w:r>
      <w:r>
        <w:rPr>
          <w:rFonts w:hint="eastAsia" w:ascii="宋体" w:hAnsi="宋体" w:eastAsia="宋体" w:cs="宋体"/>
          <w:color w:val="auto"/>
          <w:sz w:val="24"/>
          <w:szCs w:val="24"/>
          <w:highlight w:val="none"/>
          <w:lang w:val="en-US" w:eastAsia="zh-CN"/>
        </w:rPr>
        <w:t xml:space="preserve">.1 </w:t>
      </w:r>
      <w:r>
        <w:rPr>
          <w:rFonts w:hint="eastAsia" w:ascii="宋体" w:hAnsi="宋体" w:eastAsia="宋体" w:cs="宋体"/>
          <w:color w:val="auto"/>
          <w:sz w:val="24"/>
          <w:szCs w:val="24"/>
          <w:highlight w:val="none"/>
        </w:rPr>
        <w:t>事故风险分析</w:t>
      </w:r>
      <w:r>
        <w:rPr>
          <w:color w:val="auto"/>
          <w:sz w:val="24"/>
          <w:szCs w:val="24"/>
          <w:highlight w:val="none"/>
        </w:rPr>
        <w:tab/>
      </w:r>
      <w:r>
        <w:rPr>
          <w:rFonts w:hint="eastAsia"/>
          <w:color w:val="auto"/>
          <w:sz w:val="24"/>
          <w:szCs w:val="24"/>
          <w:highlight w:val="none"/>
          <w:lang w:val="en-US" w:eastAsia="zh-CN"/>
        </w:rPr>
        <w:t>7</w:t>
      </w:r>
      <w:r>
        <w:rPr>
          <w:color w:val="auto"/>
          <w:sz w:val="24"/>
          <w:szCs w:val="24"/>
          <w:highlight w:val="none"/>
        </w:rPr>
        <w:fldChar w:fldCharType="end"/>
      </w:r>
      <w:r>
        <w:rPr>
          <w:rFonts w:hint="eastAsia"/>
          <w:color w:val="auto"/>
          <w:sz w:val="24"/>
          <w:szCs w:val="24"/>
          <w:highlight w:val="none"/>
          <w:lang w:val="en-US" w:eastAsia="zh-CN"/>
        </w:rPr>
        <w:t>1</w:t>
      </w:r>
    </w:p>
    <w:p>
      <w:pPr>
        <w:pStyle w:val="15"/>
        <w:tabs>
          <w:tab w:val="right" w:leader="dot" w:pos="8788"/>
        </w:tabs>
        <w:rPr>
          <w:rFonts w:hint="eastAsia" w:ascii="Times New Roman" w:hAnsi="Times New Roman" w:eastAsia="宋体" w:cs="Times New Roman"/>
          <w:color w:val="auto"/>
          <w:sz w:val="24"/>
          <w:szCs w:val="24"/>
          <w:highlight w:val="none"/>
          <w:lang w:val="en-US" w:eastAsia="zh-CN"/>
        </w:rPr>
      </w:pPr>
      <w:r>
        <w:rPr>
          <w:rFonts w:ascii="Times New Roman" w:hAnsi="Times New Roman" w:eastAsia="宋体" w:cs="Times New Roman"/>
          <w:color w:val="auto"/>
          <w:sz w:val="24"/>
          <w:szCs w:val="24"/>
          <w:highlight w:val="none"/>
        </w:rPr>
        <w:fldChar w:fldCharType="begin"/>
      </w:r>
      <w:r>
        <w:rPr>
          <w:rFonts w:ascii="Times New Roman" w:hAnsi="Times New Roman" w:eastAsia="宋体" w:cs="Times New Roman"/>
          <w:color w:val="auto"/>
          <w:sz w:val="24"/>
          <w:szCs w:val="24"/>
          <w:highlight w:val="none"/>
        </w:rPr>
        <w:instrText xml:space="preserve"> HYPERLINK \l _Toc10299 </w:instrText>
      </w:r>
      <w:r>
        <w:rPr>
          <w:rFonts w:ascii="Times New Roman" w:hAnsi="Times New Roman" w:eastAsia="宋体" w:cs="Times New Roman"/>
          <w:color w:val="auto"/>
          <w:sz w:val="24"/>
          <w:szCs w:val="24"/>
          <w:highlight w:val="none"/>
        </w:rPr>
        <w:fldChar w:fldCharType="separate"/>
      </w:r>
      <w:r>
        <w:rPr>
          <w:rFonts w:hint="eastAsia" w:ascii="Times New Roman" w:hAnsi="Times New Roman" w:eastAsia="宋体" w:cs="Times New Roman"/>
          <w:color w:val="auto"/>
          <w:sz w:val="24"/>
          <w:szCs w:val="24"/>
          <w:highlight w:val="none"/>
        </w:rPr>
        <w:t>1.1</w:t>
      </w:r>
      <w:r>
        <w:rPr>
          <w:rFonts w:hint="eastAsia" w:ascii="Times New Roman" w:hAnsi="Times New Roman" w:eastAsia="宋体" w:cs="Times New Roman"/>
          <w:color w:val="auto"/>
          <w:sz w:val="24"/>
          <w:szCs w:val="24"/>
          <w:highlight w:val="none"/>
          <w:lang w:val="en-US" w:eastAsia="zh-CN"/>
        </w:rPr>
        <w:t xml:space="preserve">.1 </w:t>
      </w:r>
      <w:r>
        <w:rPr>
          <w:rFonts w:hint="eastAsia" w:ascii="Times New Roman" w:hAnsi="Times New Roman" w:eastAsia="宋体" w:cs="Times New Roman"/>
          <w:color w:val="auto"/>
          <w:sz w:val="24"/>
          <w:szCs w:val="24"/>
          <w:highlight w:val="none"/>
        </w:rPr>
        <w:t>事故类型和危害程度</w:t>
      </w:r>
      <w:r>
        <w:rPr>
          <w:rFonts w:ascii="Times New Roman" w:hAnsi="Times New Roman" w:eastAsia="宋体" w:cs="Times New Roman"/>
          <w:color w:val="auto"/>
          <w:sz w:val="24"/>
          <w:szCs w:val="24"/>
          <w:highlight w:val="none"/>
        </w:rPr>
        <w:tab/>
      </w:r>
      <w:r>
        <w:rPr>
          <w:rFonts w:hint="eastAsia" w:cs="Times New Roman"/>
          <w:color w:val="auto"/>
          <w:sz w:val="24"/>
          <w:szCs w:val="24"/>
          <w:highlight w:val="none"/>
          <w:lang w:val="en-US" w:eastAsia="zh-CN"/>
        </w:rPr>
        <w:t>7</w:t>
      </w:r>
      <w:r>
        <w:rPr>
          <w:rFonts w:ascii="Times New Roman" w:hAnsi="Times New Roman" w:eastAsia="宋体" w:cs="Times New Roman"/>
          <w:color w:val="auto"/>
          <w:sz w:val="24"/>
          <w:szCs w:val="24"/>
          <w:highlight w:val="none"/>
        </w:rPr>
        <w:fldChar w:fldCharType="end"/>
      </w:r>
      <w:r>
        <w:rPr>
          <w:rFonts w:hint="eastAsia" w:cs="Times New Roman"/>
          <w:color w:val="auto"/>
          <w:sz w:val="24"/>
          <w:szCs w:val="24"/>
          <w:highlight w:val="none"/>
          <w:lang w:val="en-US" w:eastAsia="zh-CN"/>
        </w:rPr>
        <w:t>1</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_Toc25957 </w:instrText>
      </w:r>
      <w:r>
        <w:rPr>
          <w:color w:val="auto"/>
          <w:sz w:val="24"/>
          <w:szCs w:val="24"/>
          <w:highlight w:val="none"/>
        </w:rPr>
        <w:fldChar w:fldCharType="separate"/>
      </w:r>
      <w:r>
        <w:rPr>
          <w:rFonts w:hint="eastAsia" w:ascii="宋体" w:hAnsi="宋体" w:eastAsia="宋体" w:cs="宋体"/>
          <w:bCs/>
          <w:color w:val="auto"/>
          <w:kern w:val="0"/>
          <w:sz w:val="24"/>
          <w:szCs w:val="24"/>
          <w:highlight w:val="none"/>
          <w:lang w:val="en-US" w:eastAsia="zh-CN" w:bidi="ar-SA"/>
        </w:rPr>
        <w:t>1.2 事故可能发生的地点和装置</w:t>
      </w:r>
      <w:r>
        <w:rPr>
          <w:color w:val="auto"/>
          <w:sz w:val="24"/>
          <w:szCs w:val="24"/>
          <w:highlight w:val="none"/>
        </w:rPr>
        <w:tab/>
      </w:r>
      <w:r>
        <w:rPr>
          <w:rFonts w:hint="eastAsia"/>
          <w:color w:val="auto"/>
          <w:sz w:val="24"/>
          <w:szCs w:val="24"/>
          <w:highlight w:val="none"/>
          <w:lang w:val="en-US" w:eastAsia="zh-CN"/>
        </w:rPr>
        <w:t>7</w:t>
      </w:r>
      <w:r>
        <w:rPr>
          <w:color w:val="auto"/>
          <w:sz w:val="24"/>
          <w:szCs w:val="24"/>
          <w:highlight w:val="none"/>
        </w:rPr>
        <w:fldChar w:fldCharType="end"/>
      </w:r>
      <w:r>
        <w:rPr>
          <w:rFonts w:hint="eastAsia"/>
          <w:color w:val="auto"/>
          <w:sz w:val="24"/>
          <w:szCs w:val="24"/>
          <w:highlight w:val="none"/>
          <w:lang w:val="en-US" w:eastAsia="zh-CN"/>
        </w:rPr>
        <w:t>1</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_Toc15979 </w:instrText>
      </w:r>
      <w:r>
        <w:rPr>
          <w:color w:val="auto"/>
          <w:sz w:val="24"/>
          <w:szCs w:val="24"/>
          <w:highlight w:val="none"/>
        </w:rPr>
        <w:fldChar w:fldCharType="separate"/>
      </w:r>
      <w:r>
        <w:rPr>
          <w:rFonts w:hint="eastAsia" w:ascii="宋体" w:hAnsi="宋体" w:eastAsia="宋体" w:cs="宋体"/>
          <w:bCs/>
          <w:color w:val="auto"/>
          <w:sz w:val="24"/>
          <w:szCs w:val="24"/>
          <w:highlight w:val="none"/>
        </w:rPr>
        <w:t>1.3</w:t>
      </w:r>
      <w:r>
        <w:rPr>
          <w:rFonts w:hint="eastAsia" w:ascii="宋体" w:hAnsi="宋体" w:eastAsia="宋体" w:cs="宋体"/>
          <w:bCs/>
          <w:color w:val="auto"/>
          <w:sz w:val="24"/>
          <w:szCs w:val="24"/>
          <w:highlight w:val="none"/>
          <w:lang w:val="en-US" w:eastAsia="zh-CN"/>
        </w:rPr>
        <w:t xml:space="preserve"> </w:t>
      </w:r>
      <w:r>
        <w:rPr>
          <w:rFonts w:hint="eastAsia" w:ascii="宋体" w:hAnsi="宋体" w:eastAsia="宋体" w:cs="宋体"/>
          <w:bCs/>
          <w:color w:val="auto"/>
          <w:sz w:val="24"/>
          <w:szCs w:val="24"/>
          <w:highlight w:val="none"/>
        </w:rPr>
        <w:t>事故可能发生的可能时间</w:t>
      </w:r>
      <w:r>
        <w:rPr>
          <w:color w:val="auto"/>
          <w:sz w:val="24"/>
          <w:szCs w:val="24"/>
          <w:highlight w:val="none"/>
        </w:rPr>
        <w:tab/>
      </w:r>
      <w:r>
        <w:rPr>
          <w:rFonts w:hint="eastAsia"/>
          <w:color w:val="auto"/>
          <w:sz w:val="24"/>
          <w:szCs w:val="24"/>
          <w:highlight w:val="none"/>
          <w:lang w:val="en-US" w:eastAsia="zh-CN"/>
        </w:rPr>
        <w:t>7</w:t>
      </w:r>
      <w:r>
        <w:rPr>
          <w:color w:val="auto"/>
          <w:sz w:val="24"/>
          <w:szCs w:val="24"/>
          <w:highlight w:val="none"/>
        </w:rPr>
        <w:fldChar w:fldCharType="end"/>
      </w:r>
      <w:r>
        <w:rPr>
          <w:rFonts w:hint="eastAsia"/>
          <w:color w:val="auto"/>
          <w:sz w:val="24"/>
          <w:szCs w:val="24"/>
          <w:highlight w:val="none"/>
          <w:lang w:val="en-US" w:eastAsia="zh-CN"/>
        </w:rPr>
        <w:t>1</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_Toc1213 </w:instrText>
      </w:r>
      <w:r>
        <w:rPr>
          <w:color w:val="auto"/>
          <w:sz w:val="24"/>
          <w:szCs w:val="24"/>
          <w:highlight w:val="none"/>
        </w:rPr>
        <w:fldChar w:fldCharType="separate"/>
      </w:r>
      <w:r>
        <w:rPr>
          <w:rFonts w:hint="eastAsia" w:ascii="宋体" w:hAnsi="宋体" w:eastAsia="宋体" w:cs="宋体"/>
          <w:bCs/>
          <w:color w:val="auto"/>
          <w:sz w:val="24"/>
          <w:szCs w:val="24"/>
          <w:highlight w:val="none"/>
        </w:rPr>
        <w:t>1.4</w:t>
      </w:r>
      <w:r>
        <w:rPr>
          <w:rFonts w:hint="eastAsia" w:ascii="宋体" w:hAnsi="宋体" w:eastAsia="宋体" w:cs="宋体"/>
          <w:bCs/>
          <w:color w:val="auto"/>
          <w:sz w:val="24"/>
          <w:szCs w:val="24"/>
          <w:highlight w:val="none"/>
          <w:lang w:val="en-US" w:eastAsia="zh-CN"/>
        </w:rPr>
        <w:t xml:space="preserve"> </w:t>
      </w:r>
      <w:r>
        <w:rPr>
          <w:rFonts w:hint="eastAsia" w:ascii="宋体" w:hAnsi="宋体" w:eastAsia="宋体" w:cs="宋体"/>
          <w:bCs/>
          <w:color w:val="auto"/>
          <w:sz w:val="24"/>
          <w:szCs w:val="24"/>
          <w:highlight w:val="none"/>
        </w:rPr>
        <w:t>事故可能造成的影响范围</w:t>
      </w:r>
      <w:r>
        <w:rPr>
          <w:color w:val="auto"/>
          <w:sz w:val="24"/>
          <w:szCs w:val="24"/>
          <w:highlight w:val="none"/>
        </w:rPr>
        <w:tab/>
      </w:r>
      <w:r>
        <w:rPr>
          <w:rFonts w:hint="eastAsia"/>
          <w:color w:val="auto"/>
          <w:sz w:val="24"/>
          <w:szCs w:val="24"/>
          <w:highlight w:val="none"/>
          <w:lang w:val="en-US" w:eastAsia="zh-CN"/>
        </w:rPr>
        <w:t>7</w:t>
      </w:r>
      <w:r>
        <w:rPr>
          <w:color w:val="auto"/>
          <w:sz w:val="24"/>
          <w:szCs w:val="24"/>
          <w:highlight w:val="none"/>
        </w:rPr>
        <w:fldChar w:fldCharType="end"/>
      </w:r>
      <w:r>
        <w:rPr>
          <w:rFonts w:hint="eastAsia"/>
          <w:color w:val="auto"/>
          <w:sz w:val="24"/>
          <w:szCs w:val="24"/>
          <w:highlight w:val="none"/>
          <w:lang w:val="en-US" w:eastAsia="zh-CN"/>
        </w:rPr>
        <w:t>1</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_Toc29899 </w:instrText>
      </w:r>
      <w:r>
        <w:rPr>
          <w:color w:val="auto"/>
          <w:sz w:val="24"/>
          <w:szCs w:val="24"/>
          <w:highlight w:val="none"/>
        </w:rPr>
        <w:fldChar w:fldCharType="separate"/>
      </w:r>
      <w:r>
        <w:rPr>
          <w:rFonts w:hint="eastAsia" w:ascii="宋体" w:hAnsi="宋体" w:eastAsia="宋体" w:cs="宋体"/>
          <w:bCs/>
          <w:color w:val="auto"/>
          <w:sz w:val="24"/>
          <w:szCs w:val="24"/>
          <w:highlight w:val="none"/>
        </w:rPr>
        <w:t>1.5</w:t>
      </w:r>
      <w:r>
        <w:rPr>
          <w:rFonts w:hint="eastAsia" w:ascii="宋体" w:hAnsi="宋体" w:eastAsia="宋体" w:cs="宋体"/>
          <w:bCs/>
          <w:color w:val="auto"/>
          <w:sz w:val="24"/>
          <w:szCs w:val="24"/>
          <w:highlight w:val="none"/>
          <w:lang w:val="en-US" w:eastAsia="zh-CN"/>
        </w:rPr>
        <w:t xml:space="preserve"> </w:t>
      </w:r>
      <w:r>
        <w:rPr>
          <w:rFonts w:hint="eastAsia" w:ascii="宋体" w:hAnsi="宋体" w:eastAsia="宋体" w:cs="宋体"/>
          <w:bCs/>
          <w:color w:val="auto"/>
          <w:sz w:val="24"/>
          <w:szCs w:val="24"/>
          <w:highlight w:val="none"/>
        </w:rPr>
        <w:t>可能造成的危害</w:t>
      </w:r>
      <w:r>
        <w:rPr>
          <w:color w:val="auto"/>
          <w:sz w:val="24"/>
          <w:szCs w:val="24"/>
          <w:highlight w:val="none"/>
        </w:rPr>
        <w:tab/>
      </w:r>
      <w:r>
        <w:rPr>
          <w:rFonts w:hint="eastAsia"/>
          <w:color w:val="auto"/>
          <w:sz w:val="24"/>
          <w:szCs w:val="24"/>
          <w:highlight w:val="none"/>
          <w:lang w:val="en-US" w:eastAsia="zh-CN"/>
        </w:rPr>
        <w:t>7</w:t>
      </w:r>
      <w:r>
        <w:rPr>
          <w:color w:val="auto"/>
          <w:sz w:val="24"/>
          <w:szCs w:val="24"/>
          <w:highlight w:val="none"/>
        </w:rPr>
        <w:fldChar w:fldCharType="end"/>
      </w:r>
      <w:r>
        <w:rPr>
          <w:rFonts w:hint="eastAsia"/>
          <w:color w:val="auto"/>
          <w:sz w:val="24"/>
          <w:szCs w:val="24"/>
          <w:highlight w:val="none"/>
          <w:lang w:val="en-US" w:eastAsia="zh-CN"/>
        </w:rPr>
        <w:t>1</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_Toc30212 </w:instrText>
      </w:r>
      <w:r>
        <w:rPr>
          <w:color w:val="auto"/>
          <w:sz w:val="24"/>
          <w:szCs w:val="24"/>
          <w:highlight w:val="none"/>
        </w:rPr>
        <w:fldChar w:fldCharType="separate"/>
      </w:r>
      <w:r>
        <w:rPr>
          <w:rFonts w:hint="eastAsia" w:ascii="宋体" w:hAnsi="宋体" w:eastAsia="宋体" w:cs="宋体"/>
          <w:bCs/>
          <w:color w:val="auto"/>
          <w:sz w:val="24"/>
          <w:szCs w:val="24"/>
          <w:highlight w:val="none"/>
        </w:rPr>
        <w:t>1.6</w:t>
      </w:r>
      <w:r>
        <w:rPr>
          <w:rFonts w:hint="eastAsia" w:ascii="宋体" w:hAnsi="宋体" w:eastAsia="宋体" w:cs="宋体"/>
          <w:bCs/>
          <w:color w:val="auto"/>
          <w:sz w:val="24"/>
          <w:szCs w:val="24"/>
          <w:highlight w:val="none"/>
          <w:lang w:val="en-US" w:eastAsia="zh-CN"/>
        </w:rPr>
        <w:t xml:space="preserve"> </w:t>
      </w:r>
      <w:r>
        <w:rPr>
          <w:rFonts w:hint="eastAsia" w:ascii="宋体" w:hAnsi="宋体" w:eastAsia="宋体" w:cs="宋体"/>
          <w:bCs/>
          <w:color w:val="auto"/>
          <w:sz w:val="24"/>
          <w:szCs w:val="24"/>
          <w:highlight w:val="none"/>
        </w:rPr>
        <w:t>事前可能出现的征兆</w:t>
      </w:r>
      <w:r>
        <w:rPr>
          <w:color w:val="auto"/>
          <w:sz w:val="24"/>
          <w:szCs w:val="24"/>
          <w:highlight w:val="none"/>
        </w:rPr>
        <w:tab/>
      </w:r>
      <w:r>
        <w:rPr>
          <w:rFonts w:hint="eastAsia"/>
          <w:color w:val="auto"/>
          <w:sz w:val="24"/>
          <w:szCs w:val="24"/>
          <w:highlight w:val="none"/>
          <w:lang w:val="en-US" w:eastAsia="zh-CN"/>
        </w:rPr>
        <w:t>7</w:t>
      </w:r>
      <w:r>
        <w:rPr>
          <w:color w:val="auto"/>
          <w:sz w:val="24"/>
          <w:szCs w:val="24"/>
          <w:highlight w:val="none"/>
        </w:rPr>
        <w:fldChar w:fldCharType="end"/>
      </w:r>
      <w:r>
        <w:rPr>
          <w:rFonts w:hint="eastAsia"/>
          <w:color w:val="auto"/>
          <w:sz w:val="24"/>
          <w:szCs w:val="24"/>
          <w:highlight w:val="none"/>
          <w:lang w:val="en-US" w:eastAsia="zh-CN"/>
        </w:rPr>
        <w:t>1</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_Toc28379 </w:instrText>
      </w:r>
      <w:r>
        <w:rPr>
          <w:color w:val="auto"/>
          <w:sz w:val="24"/>
          <w:szCs w:val="24"/>
          <w:highlight w:val="none"/>
        </w:rPr>
        <w:fldChar w:fldCharType="separate"/>
      </w:r>
      <w:r>
        <w:rPr>
          <w:rFonts w:hint="eastAsia" w:ascii="宋体" w:hAnsi="宋体" w:eastAsia="宋体" w:cs="宋体"/>
          <w:color w:val="auto"/>
          <w:kern w:val="0"/>
          <w:sz w:val="24"/>
          <w:szCs w:val="24"/>
          <w:highlight w:val="none"/>
          <w:lang w:val="en-US" w:eastAsia="zh-CN"/>
        </w:rPr>
        <w:t xml:space="preserve">1.7 </w:t>
      </w:r>
      <w:r>
        <w:rPr>
          <w:rFonts w:hint="eastAsia" w:ascii="宋体" w:hAnsi="宋体" w:eastAsia="宋体" w:cs="宋体"/>
          <w:color w:val="auto"/>
          <w:kern w:val="0"/>
          <w:sz w:val="24"/>
          <w:szCs w:val="24"/>
          <w:highlight w:val="none"/>
        </w:rPr>
        <w:t>事故次生灾害或衍生灾害</w:t>
      </w:r>
      <w:r>
        <w:rPr>
          <w:color w:val="auto"/>
          <w:sz w:val="24"/>
          <w:szCs w:val="24"/>
          <w:highlight w:val="none"/>
        </w:rPr>
        <w:tab/>
      </w:r>
      <w:r>
        <w:rPr>
          <w:rFonts w:hint="eastAsia"/>
          <w:color w:val="auto"/>
          <w:sz w:val="24"/>
          <w:szCs w:val="24"/>
          <w:highlight w:val="none"/>
          <w:lang w:val="en-US" w:eastAsia="zh-CN"/>
        </w:rPr>
        <w:t>7</w:t>
      </w:r>
      <w:r>
        <w:rPr>
          <w:color w:val="auto"/>
          <w:sz w:val="24"/>
          <w:szCs w:val="24"/>
          <w:highlight w:val="none"/>
        </w:rPr>
        <w:fldChar w:fldCharType="end"/>
      </w:r>
      <w:r>
        <w:rPr>
          <w:rFonts w:hint="eastAsia"/>
          <w:color w:val="auto"/>
          <w:sz w:val="24"/>
          <w:szCs w:val="24"/>
          <w:highlight w:val="none"/>
          <w:lang w:val="en-US" w:eastAsia="zh-CN"/>
        </w:rPr>
        <w:t>2</w:t>
      </w:r>
    </w:p>
    <w:p>
      <w:pPr>
        <w:pStyle w:val="20"/>
        <w:tabs>
          <w:tab w:val="right" w:leader="dot" w:pos="8788"/>
        </w:tabs>
        <w:ind w:firstLine="240" w:firstLineChars="100"/>
        <w:rPr>
          <w:rFonts w:hint="eastAsia" w:eastAsia="黑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_Toc31935 </w:instrText>
      </w:r>
      <w:r>
        <w:rPr>
          <w:color w:val="auto"/>
          <w:sz w:val="24"/>
          <w:szCs w:val="24"/>
          <w:highlight w:val="none"/>
        </w:rPr>
        <w:fldChar w:fldCharType="separate"/>
      </w:r>
      <w:r>
        <w:rPr>
          <w:rFonts w:hint="eastAsia" w:ascii="宋体" w:hAnsi="宋体" w:eastAsia="宋体" w:cs="宋体"/>
          <w:color w:val="auto"/>
          <w:sz w:val="24"/>
          <w:szCs w:val="24"/>
          <w:highlight w:val="none"/>
        </w:rPr>
        <w:t>2</w:t>
      </w:r>
      <w:r>
        <w:rPr>
          <w:rFonts w:hint="eastAsia" w:ascii="宋体" w:hAnsi="宋体" w:eastAsia="宋体" w:cs="宋体"/>
          <w:color w:val="auto"/>
          <w:sz w:val="24"/>
          <w:szCs w:val="24"/>
          <w:highlight w:val="none"/>
          <w:lang w:val="en-US" w:eastAsia="zh-CN"/>
        </w:rPr>
        <w:t xml:space="preserve">.1 </w:t>
      </w:r>
      <w:r>
        <w:rPr>
          <w:rFonts w:hint="eastAsia" w:ascii="宋体" w:hAnsi="宋体" w:eastAsia="宋体" w:cs="宋体"/>
          <w:color w:val="auto"/>
          <w:sz w:val="24"/>
          <w:szCs w:val="24"/>
          <w:highlight w:val="none"/>
        </w:rPr>
        <w:t>应急工作职责</w:t>
      </w:r>
      <w:r>
        <w:rPr>
          <w:color w:val="auto"/>
          <w:sz w:val="24"/>
          <w:szCs w:val="24"/>
          <w:highlight w:val="none"/>
        </w:rPr>
        <w:tab/>
      </w:r>
      <w:r>
        <w:rPr>
          <w:rFonts w:hint="eastAsia"/>
          <w:color w:val="auto"/>
          <w:sz w:val="24"/>
          <w:szCs w:val="24"/>
          <w:highlight w:val="none"/>
          <w:lang w:val="en-US" w:eastAsia="zh-CN"/>
        </w:rPr>
        <w:t>7</w:t>
      </w:r>
      <w:r>
        <w:rPr>
          <w:color w:val="auto"/>
          <w:sz w:val="24"/>
          <w:szCs w:val="24"/>
          <w:highlight w:val="none"/>
        </w:rPr>
        <w:fldChar w:fldCharType="end"/>
      </w:r>
      <w:r>
        <w:rPr>
          <w:rFonts w:hint="eastAsia"/>
          <w:color w:val="auto"/>
          <w:sz w:val="24"/>
          <w:szCs w:val="24"/>
          <w:highlight w:val="none"/>
          <w:lang w:val="en-US" w:eastAsia="zh-CN"/>
        </w:rPr>
        <w:t>2</w:t>
      </w:r>
    </w:p>
    <w:p>
      <w:pPr>
        <w:pStyle w:val="20"/>
        <w:tabs>
          <w:tab w:val="right" w:leader="dot" w:pos="8788"/>
        </w:tabs>
        <w:ind w:firstLine="240" w:firstLineChars="100"/>
        <w:rPr>
          <w:rFonts w:hint="eastAsia" w:eastAsia="黑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_Toc24587 </w:instrText>
      </w:r>
      <w:r>
        <w:rPr>
          <w:color w:val="auto"/>
          <w:sz w:val="24"/>
          <w:szCs w:val="24"/>
          <w:highlight w:val="none"/>
        </w:rPr>
        <w:fldChar w:fldCharType="separate"/>
      </w:r>
      <w:r>
        <w:rPr>
          <w:rFonts w:hint="eastAsia" w:ascii="宋体" w:hAnsi="宋体" w:eastAsia="宋体" w:cs="宋体"/>
          <w:color w:val="auto"/>
          <w:sz w:val="24"/>
          <w:szCs w:val="24"/>
          <w:highlight w:val="none"/>
        </w:rPr>
        <w:t>3</w:t>
      </w:r>
      <w:r>
        <w:rPr>
          <w:rFonts w:hint="eastAsia" w:ascii="宋体" w:hAnsi="宋体" w:eastAsia="宋体" w:cs="宋体"/>
          <w:color w:val="auto"/>
          <w:sz w:val="24"/>
          <w:szCs w:val="24"/>
          <w:highlight w:val="none"/>
          <w:lang w:val="en-US" w:eastAsia="zh-CN"/>
        </w:rPr>
        <w:t xml:space="preserve">.1 </w:t>
      </w:r>
      <w:r>
        <w:rPr>
          <w:rFonts w:hint="eastAsia" w:ascii="宋体" w:hAnsi="宋体" w:eastAsia="宋体" w:cs="宋体"/>
          <w:color w:val="auto"/>
          <w:sz w:val="24"/>
          <w:szCs w:val="24"/>
          <w:highlight w:val="none"/>
        </w:rPr>
        <w:t>应急处置</w:t>
      </w:r>
      <w:r>
        <w:rPr>
          <w:color w:val="auto"/>
          <w:sz w:val="24"/>
          <w:szCs w:val="24"/>
          <w:highlight w:val="none"/>
        </w:rPr>
        <w:tab/>
      </w:r>
      <w:r>
        <w:rPr>
          <w:rFonts w:hint="eastAsia"/>
          <w:color w:val="auto"/>
          <w:sz w:val="24"/>
          <w:szCs w:val="24"/>
          <w:highlight w:val="none"/>
          <w:lang w:val="en-US" w:eastAsia="zh-CN"/>
        </w:rPr>
        <w:t>7</w:t>
      </w:r>
      <w:r>
        <w:rPr>
          <w:color w:val="auto"/>
          <w:sz w:val="24"/>
          <w:szCs w:val="24"/>
          <w:highlight w:val="none"/>
        </w:rPr>
        <w:fldChar w:fldCharType="end"/>
      </w:r>
      <w:r>
        <w:rPr>
          <w:rFonts w:hint="eastAsia"/>
          <w:color w:val="auto"/>
          <w:sz w:val="24"/>
          <w:szCs w:val="24"/>
          <w:highlight w:val="none"/>
          <w:lang w:val="en-US" w:eastAsia="zh-CN"/>
        </w:rPr>
        <w:t>2</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_Toc27822 </w:instrText>
      </w:r>
      <w:r>
        <w:rPr>
          <w:color w:val="auto"/>
          <w:sz w:val="24"/>
          <w:szCs w:val="24"/>
          <w:highlight w:val="none"/>
        </w:rPr>
        <w:fldChar w:fldCharType="separate"/>
      </w:r>
      <w:r>
        <w:rPr>
          <w:rFonts w:hint="eastAsia" w:ascii="宋体" w:hAnsi="宋体" w:eastAsia="宋体" w:cs="宋体"/>
          <w:color w:val="auto"/>
          <w:kern w:val="0"/>
          <w:sz w:val="24"/>
          <w:szCs w:val="24"/>
          <w:highlight w:val="none"/>
        </w:rPr>
        <w:t>3.1</w:t>
      </w:r>
      <w:r>
        <w:rPr>
          <w:rFonts w:hint="eastAsia" w:ascii="宋体" w:hAnsi="宋体" w:eastAsia="宋体" w:cs="宋体"/>
          <w:color w:val="auto"/>
          <w:kern w:val="0"/>
          <w:sz w:val="24"/>
          <w:szCs w:val="24"/>
          <w:highlight w:val="none"/>
          <w:lang w:val="en-US" w:eastAsia="zh-CN"/>
        </w:rPr>
        <w:t xml:space="preserve">.1 </w:t>
      </w:r>
      <w:r>
        <w:rPr>
          <w:rFonts w:hint="eastAsia" w:ascii="宋体" w:hAnsi="宋体" w:cs="宋体"/>
          <w:color w:val="auto"/>
          <w:kern w:val="0"/>
          <w:sz w:val="24"/>
          <w:szCs w:val="24"/>
          <w:highlight w:val="none"/>
          <w:lang w:val="en-US" w:eastAsia="zh-CN"/>
        </w:rPr>
        <w:t>现场</w:t>
      </w:r>
      <w:r>
        <w:rPr>
          <w:rFonts w:hint="eastAsia" w:ascii="宋体" w:hAnsi="宋体" w:eastAsia="宋体" w:cs="宋体"/>
          <w:color w:val="auto"/>
          <w:kern w:val="0"/>
          <w:sz w:val="24"/>
          <w:szCs w:val="24"/>
          <w:highlight w:val="none"/>
        </w:rPr>
        <w:t>处置程序</w:t>
      </w:r>
      <w:r>
        <w:rPr>
          <w:color w:val="auto"/>
          <w:sz w:val="24"/>
          <w:szCs w:val="24"/>
          <w:highlight w:val="none"/>
        </w:rPr>
        <w:tab/>
      </w:r>
      <w:r>
        <w:rPr>
          <w:rFonts w:hint="eastAsia"/>
          <w:color w:val="auto"/>
          <w:sz w:val="24"/>
          <w:szCs w:val="24"/>
          <w:highlight w:val="none"/>
          <w:lang w:val="en-US" w:eastAsia="zh-CN"/>
        </w:rPr>
        <w:t>7</w:t>
      </w:r>
      <w:r>
        <w:rPr>
          <w:color w:val="auto"/>
          <w:sz w:val="24"/>
          <w:szCs w:val="24"/>
          <w:highlight w:val="none"/>
        </w:rPr>
        <w:fldChar w:fldCharType="end"/>
      </w:r>
      <w:r>
        <w:rPr>
          <w:rFonts w:hint="eastAsia"/>
          <w:color w:val="auto"/>
          <w:sz w:val="24"/>
          <w:szCs w:val="24"/>
          <w:highlight w:val="none"/>
          <w:lang w:val="en-US" w:eastAsia="zh-CN"/>
        </w:rPr>
        <w:t>2</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_Toc19170 </w:instrText>
      </w:r>
      <w:r>
        <w:rPr>
          <w:color w:val="auto"/>
          <w:sz w:val="24"/>
          <w:szCs w:val="24"/>
          <w:highlight w:val="none"/>
        </w:rPr>
        <w:fldChar w:fldCharType="separate"/>
      </w:r>
      <w:r>
        <w:rPr>
          <w:rFonts w:hint="eastAsia" w:ascii="宋体" w:hAnsi="宋体" w:eastAsia="宋体" w:cs="宋体"/>
          <w:color w:val="auto"/>
          <w:kern w:val="0"/>
          <w:sz w:val="24"/>
          <w:szCs w:val="24"/>
          <w:highlight w:val="none"/>
        </w:rPr>
        <w:t>3.</w:t>
      </w:r>
      <w:r>
        <w:rPr>
          <w:rFonts w:hint="eastAsia" w:ascii="宋体" w:hAnsi="宋体" w:eastAsia="宋体" w:cs="宋体"/>
          <w:color w:val="auto"/>
          <w:kern w:val="0"/>
          <w:sz w:val="24"/>
          <w:szCs w:val="24"/>
          <w:highlight w:val="none"/>
          <w:lang w:val="en-US" w:eastAsia="zh-CN"/>
        </w:rPr>
        <w:t>1.</w:t>
      </w:r>
      <w:r>
        <w:rPr>
          <w:rFonts w:hint="eastAsia" w:ascii="宋体" w:hAnsi="宋体" w:eastAsia="宋体" w:cs="宋体"/>
          <w:color w:val="auto"/>
          <w:kern w:val="0"/>
          <w:sz w:val="24"/>
          <w:szCs w:val="24"/>
          <w:highlight w:val="none"/>
        </w:rPr>
        <w:t>2</w:t>
      </w:r>
      <w:r>
        <w:rPr>
          <w:rFonts w:hint="eastAsia" w:ascii="宋体" w:hAnsi="宋体" w:eastAsia="宋体" w:cs="宋体"/>
          <w:color w:val="auto"/>
          <w:kern w:val="0"/>
          <w:sz w:val="24"/>
          <w:szCs w:val="24"/>
          <w:highlight w:val="none"/>
          <w:lang w:val="en-US" w:eastAsia="zh-CN"/>
        </w:rPr>
        <w:t xml:space="preserve"> </w:t>
      </w:r>
      <w:r>
        <w:rPr>
          <w:rFonts w:hint="eastAsia" w:ascii="宋体" w:hAnsi="宋体" w:eastAsia="宋体" w:cs="宋体"/>
          <w:color w:val="auto"/>
          <w:kern w:val="0"/>
          <w:sz w:val="24"/>
          <w:szCs w:val="24"/>
          <w:highlight w:val="none"/>
        </w:rPr>
        <w:t>现场应急处置措施</w:t>
      </w:r>
      <w:r>
        <w:rPr>
          <w:color w:val="auto"/>
          <w:sz w:val="24"/>
          <w:szCs w:val="24"/>
          <w:highlight w:val="none"/>
        </w:rPr>
        <w:tab/>
      </w:r>
      <w:r>
        <w:rPr>
          <w:rFonts w:hint="eastAsia"/>
          <w:color w:val="auto"/>
          <w:sz w:val="24"/>
          <w:szCs w:val="24"/>
          <w:highlight w:val="none"/>
          <w:lang w:val="en-US" w:eastAsia="zh-CN"/>
        </w:rPr>
        <w:t>7</w:t>
      </w:r>
      <w:r>
        <w:rPr>
          <w:color w:val="auto"/>
          <w:sz w:val="24"/>
          <w:szCs w:val="24"/>
          <w:highlight w:val="none"/>
        </w:rPr>
        <w:fldChar w:fldCharType="end"/>
      </w:r>
      <w:r>
        <w:rPr>
          <w:rFonts w:hint="eastAsia"/>
          <w:color w:val="auto"/>
          <w:sz w:val="24"/>
          <w:szCs w:val="24"/>
          <w:highlight w:val="none"/>
          <w:lang w:val="en-US" w:eastAsia="zh-CN"/>
        </w:rPr>
        <w:t>2</w:t>
      </w:r>
    </w:p>
    <w:p>
      <w:pPr>
        <w:pStyle w:val="15"/>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_Toc27869 </w:instrText>
      </w:r>
      <w:r>
        <w:rPr>
          <w:color w:val="auto"/>
          <w:sz w:val="24"/>
          <w:szCs w:val="24"/>
          <w:highlight w:val="none"/>
        </w:rPr>
        <w:fldChar w:fldCharType="separate"/>
      </w:r>
      <w:r>
        <w:rPr>
          <w:rFonts w:hint="eastAsia" w:ascii="宋体" w:hAnsi="宋体" w:eastAsia="宋体" w:cs="宋体"/>
          <w:color w:val="auto"/>
          <w:kern w:val="0"/>
          <w:sz w:val="24"/>
          <w:szCs w:val="24"/>
          <w:highlight w:val="none"/>
        </w:rPr>
        <w:t>3.</w:t>
      </w:r>
      <w:r>
        <w:rPr>
          <w:rFonts w:hint="eastAsia" w:ascii="宋体" w:hAnsi="宋体" w:eastAsia="宋体" w:cs="宋体"/>
          <w:color w:val="auto"/>
          <w:kern w:val="0"/>
          <w:sz w:val="24"/>
          <w:szCs w:val="24"/>
          <w:highlight w:val="none"/>
          <w:lang w:val="en-US" w:eastAsia="zh-CN"/>
        </w:rPr>
        <w:t xml:space="preserve">1.3 </w:t>
      </w:r>
      <w:r>
        <w:rPr>
          <w:rFonts w:hint="eastAsia" w:ascii="宋体" w:hAnsi="宋体" w:eastAsia="宋体" w:cs="宋体"/>
          <w:color w:val="auto"/>
          <w:kern w:val="0"/>
          <w:sz w:val="24"/>
          <w:szCs w:val="24"/>
          <w:highlight w:val="none"/>
        </w:rPr>
        <w:t>事故报告</w:t>
      </w:r>
      <w:r>
        <w:rPr>
          <w:color w:val="auto"/>
          <w:sz w:val="24"/>
          <w:szCs w:val="24"/>
          <w:highlight w:val="none"/>
        </w:rPr>
        <w:tab/>
      </w:r>
      <w:r>
        <w:rPr>
          <w:rFonts w:hint="eastAsia"/>
          <w:color w:val="auto"/>
          <w:sz w:val="24"/>
          <w:szCs w:val="24"/>
          <w:highlight w:val="none"/>
          <w:lang w:val="en-US" w:eastAsia="zh-CN"/>
        </w:rPr>
        <w:t>7</w:t>
      </w:r>
      <w:r>
        <w:rPr>
          <w:color w:val="auto"/>
          <w:sz w:val="24"/>
          <w:szCs w:val="24"/>
          <w:highlight w:val="none"/>
        </w:rPr>
        <w:fldChar w:fldCharType="end"/>
      </w:r>
      <w:r>
        <w:rPr>
          <w:rFonts w:hint="eastAsia"/>
          <w:color w:val="auto"/>
          <w:sz w:val="24"/>
          <w:szCs w:val="24"/>
          <w:highlight w:val="none"/>
          <w:lang w:val="en-US" w:eastAsia="zh-CN"/>
        </w:rPr>
        <w:t>3</w:t>
      </w:r>
    </w:p>
    <w:p>
      <w:pPr>
        <w:pStyle w:val="20"/>
        <w:tabs>
          <w:tab w:val="right" w:leader="dot" w:pos="8788"/>
        </w:tabs>
        <w:rPr>
          <w:rFonts w:hint="eastAsia" w:eastAsia="黑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_Toc13910 </w:instrText>
      </w:r>
      <w:r>
        <w:rPr>
          <w:color w:val="auto"/>
          <w:sz w:val="24"/>
          <w:szCs w:val="24"/>
          <w:highlight w:val="none"/>
        </w:rPr>
        <w:fldChar w:fldCharType="separate"/>
      </w:r>
      <w:r>
        <w:rPr>
          <w:rFonts w:hint="eastAsia" w:ascii="宋体" w:hAnsi="宋体" w:eastAsia="宋体" w:cs="宋体"/>
          <w:color w:val="auto"/>
          <w:sz w:val="24"/>
          <w:szCs w:val="24"/>
          <w:highlight w:val="none"/>
        </w:rPr>
        <w:t>4</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注意事项</w:t>
      </w:r>
      <w:r>
        <w:rPr>
          <w:color w:val="auto"/>
          <w:sz w:val="24"/>
          <w:szCs w:val="24"/>
          <w:highlight w:val="none"/>
        </w:rPr>
        <w:tab/>
      </w:r>
      <w:r>
        <w:rPr>
          <w:rFonts w:hint="eastAsia"/>
          <w:color w:val="auto"/>
          <w:sz w:val="24"/>
          <w:szCs w:val="24"/>
          <w:highlight w:val="none"/>
          <w:lang w:val="en-US" w:eastAsia="zh-CN"/>
        </w:rPr>
        <w:t>7</w:t>
      </w:r>
      <w:r>
        <w:rPr>
          <w:color w:val="auto"/>
          <w:sz w:val="24"/>
          <w:szCs w:val="24"/>
          <w:highlight w:val="none"/>
        </w:rPr>
        <w:fldChar w:fldCharType="end"/>
      </w:r>
      <w:r>
        <w:rPr>
          <w:rFonts w:hint="eastAsia"/>
          <w:color w:val="auto"/>
          <w:sz w:val="24"/>
          <w:szCs w:val="24"/>
          <w:highlight w:val="none"/>
          <w:lang w:val="en-US" w:eastAsia="zh-CN"/>
        </w:rPr>
        <w:t>4</w:t>
      </w:r>
    </w:p>
    <w:p>
      <w:pPr>
        <w:pStyle w:val="15"/>
        <w:tabs>
          <w:tab w:val="right" w:leader="dot" w:pos="8788"/>
        </w:tabs>
        <w:ind w:left="0" w:leftChars="0" w:firstLine="0" w:firstLineChars="0"/>
        <w:rPr>
          <w:rFonts w:hint="default" w:ascii="宋体" w:hAnsi="宋体" w:eastAsia="宋体" w:cs="宋体"/>
          <w:b/>
          <w:bCs/>
          <w:color w:val="auto"/>
          <w:kern w:val="2"/>
          <w:sz w:val="24"/>
          <w:szCs w:val="24"/>
          <w:highlight w:val="none"/>
          <w:lang w:val="en-US" w:eastAsia="zh-CN" w:bidi="ar-SA"/>
        </w:rPr>
      </w:pPr>
      <w:bookmarkStart w:id="56" w:name="_Toc5593"/>
      <w:bookmarkStart w:id="57" w:name="_Toc17726"/>
      <w:bookmarkStart w:id="58" w:name="_Toc19994"/>
      <w:bookmarkStart w:id="59" w:name="_Toc30380"/>
      <w:bookmarkStart w:id="60" w:name="_Toc8786"/>
      <w:r>
        <w:rPr>
          <w:rFonts w:hint="eastAsia" w:ascii="宋体" w:hAnsi="宋体" w:eastAsia="宋体" w:cs="宋体"/>
          <w:b/>
          <w:bCs/>
          <w:color w:val="auto"/>
          <w:kern w:val="2"/>
          <w:sz w:val="24"/>
          <w:szCs w:val="24"/>
          <w:highlight w:val="none"/>
          <w:lang w:val="en-US" w:eastAsia="zh-CN" w:bidi="ar-SA"/>
        </w:rPr>
        <w:t>7受限空间事故现场处置方案</w:t>
      </w:r>
      <w:bookmarkEnd w:id="56"/>
      <w:bookmarkEnd w:id="57"/>
      <w:bookmarkEnd w:id="58"/>
      <w:bookmarkEnd w:id="59"/>
      <w:bookmarkEnd w:id="60"/>
      <w:bookmarkStart w:id="61" w:name="_Toc29077"/>
      <w:bookmarkStart w:id="62" w:name="_Toc10620"/>
      <w:bookmarkStart w:id="63" w:name="_Toc31736"/>
      <w:bookmarkStart w:id="64" w:name="_Toc8927"/>
      <w:bookmarkStart w:id="65" w:name="_Toc25509"/>
      <w:r>
        <w:rPr>
          <w:rFonts w:hint="eastAsia" w:ascii="宋体" w:hAnsi="宋体" w:cs="宋体"/>
          <w:b/>
          <w:bCs/>
          <w:color w:val="auto"/>
          <w:kern w:val="2"/>
          <w:sz w:val="24"/>
          <w:szCs w:val="24"/>
          <w:highlight w:val="none"/>
          <w:lang w:val="en-US" w:eastAsia="zh-CN" w:bidi="ar-SA"/>
        </w:rPr>
        <w:t>.............................................75</w:t>
      </w:r>
    </w:p>
    <w:bookmarkEnd w:id="61"/>
    <w:bookmarkEnd w:id="62"/>
    <w:bookmarkEnd w:id="63"/>
    <w:bookmarkEnd w:id="64"/>
    <w:bookmarkEnd w:id="65"/>
    <w:p>
      <w:pPr>
        <w:pStyle w:val="15"/>
        <w:tabs>
          <w:tab w:val="right" w:leader="dot" w:pos="8788"/>
        </w:tabs>
        <w:ind w:left="0" w:leftChars="0" w:firstLine="0" w:firstLineChars="0"/>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1 事故风险描述</w:t>
      </w:r>
      <w:r>
        <w:rPr>
          <w:rFonts w:hint="eastAsia" w:cs="Times New Roman"/>
          <w:color w:val="auto"/>
          <w:sz w:val="24"/>
          <w:szCs w:val="24"/>
          <w:highlight w:val="none"/>
          <w:lang w:val="en-US" w:eastAsia="zh-CN"/>
        </w:rPr>
        <w:t>..................................................................................................................75</w:t>
      </w:r>
    </w:p>
    <w:p>
      <w:pPr>
        <w:pStyle w:val="15"/>
        <w:tabs>
          <w:tab w:val="right" w:leader="dot" w:pos="8788"/>
        </w:tabs>
        <w:rPr>
          <w:rFonts w:hint="default" w:ascii="Times New Roman" w:hAnsi="Times New Roman" w:eastAsia="宋体" w:cs="Times New Roman"/>
          <w:color w:val="auto"/>
          <w:sz w:val="24"/>
          <w:szCs w:val="24"/>
          <w:highlight w:val="none"/>
          <w:lang w:val="en-US" w:eastAsia="zh-CN"/>
        </w:rPr>
      </w:pPr>
      <w:bookmarkStart w:id="66" w:name="_Toc5645"/>
      <w:bookmarkStart w:id="67" w:name="_Toc524"/>
      <w:bookmarkStart w:id="68" w:name="_Toc28244"/>
      <w:bookmarkStart w:id="69" w:name="_Toc30644"/>
      <w:bookmarkStart w:id="70" w:name="_Toc9291"/>
      <w:r>
        <w:rPr>
          <w:rFonts w:hint="eastAsia" w:ascii="Times New Roman" w:hAnsi="Times New Roman" w:eastAsia="宋体" w:cs="Times New Roman"/>
          <w:color w:val="auto"/>
          <w:sz w:val="24"/>
          <w:szCs w:val="24"/>
          <w:highlight w:val="none"/>
          <w:lang w:val="en-US" w:eastAsia="zh-CN"/>
        </w:rPr>
        <w:t>1.1 事故类型和危害程度</w:t>
      </w:r>
      <w:bookmarkEnd w:id="66"/>
      <w:bookmarkEnd w:id="67"/>
      <w:bookmarkEnd w:id="68"/>
      <w:bookmarkEnd w:id="69"/>
      <w:bookmarkEnd w:id="70"/>
      <w:r>
        <w:rPr>
          <w:rFonts w:hint="eastAsia" w:cs="Times New Roman"/>
          <w:color w:val="auto"/>
          <w:sz w:val="24"/>
          <w:szCs w:val="24"/>
          <w:highlight w:val="none"/>
          <w:lang w:val="en-US" w:eastAsia="zh-CN"/>
        </w:rPr>
        <w:t>............................................................................................75</w:t>
      </w:r>
    </w:p>
    <w:p>
      <w:pPr>
        <w:pStyle w:val="15"/>
        <w:tabs>
          <w:tab w:val="right" w:leader="dot" w:pos="8788"/>
        </w:tabs>
        <w:rPr>
          <w:rFonts w:hint="default" w:ascii="Times New Roman" w:hAnsi="Times New Roman" w:eastAsia="宋体" w:cs="Times New Roman"/>
          <w:color w:val="auto"/>
          <w:sz w:val="24"/>
          <w:szCs w:val="24"/>
          <w:highlight w:val="none"/>
          <w:lang w:val="en-US" w:eastAsia="zh-CN"/>
        </w:rPr>
      </w:pPr>
      <w:bookmarkStart w:id="71" w:name="_Toc5414"/>
      <w:bookmarkStart w:id="72" w:name="_Toc14740"/>
      <w:bookmarkStart w:id="73" w:name="_Toc16102"/>
      <w:bookmarkStart w:id="74" w:name="_Toc25740"/>
      <w:bookmarkStart w:id="75" w:name="_Toc23284"/>
      <w:r>
        <w:rPr>
          <w:rFonts w:hint="eastAsia" w:ascii="Times New Roman" w:hAnsi="Times New Roman" w:eastAsia="宋体" w:cs="Times New Roman"/>
          <w:color w:val="auto"/>
          <w:sz w:val="24"/>
          <w:szCs w:val="24"/>
          <w:highlight w:val="none"/>
          <w:lang w:val="en-US" w:eastAsia="zh-CN"/>
        </w:rPr>
        <w:t>1.2事故可能发生的区域、地点</w:t>
      </w:r>
      <w:bookmarkEnd w:id="71"/>
      <w:bookmarkEnd w:id="72"/>
      <w:bookmarkEnd w:id="73"/>
      <w:bookmarkEnd w:id="74"/>
      <w:bookmarkEnd w:id="75"/>
      <w:r>
        <w:rPr>
          <w:rFonts w:hint="eastAsia" w:cs="Times New Roman"/>
          <w:color w:val="auto"/>
          <w:sz w:val="24"/>
          <w:szCs w:val="24"/>
          <w:highlight w:val="none"/>
          <w:lang w:val="en-US" w:eastAsia="zh-CN"/>
        </w:rPr>
        <w:t>...............................................................................75</w:t>
      </w:r>
    </w:p>
    <w:p>
      <w:pPr>
        <w:pStyle w:val="15"/>
        <w:tabs>
          <w:tab w:val="right" w:leader="dot" w:pos="8788"/>
        </w:tabs>
        <w:rPr>
          <w:rFonts w:hint="default" w:ascii="Times New Roman" w:hAnsi="Times New Roman" w:eastAsia="宋体" w:cs="Times New Roman"/>
          <w:color w:val="auto"/>
          <w:sz w:val="24"/>
          <w:szCs w:val="24"/>
          <w:highlight w:val="none"/>
          <w:lang w:val="en-US" w:eastAsia="zh-CN"/>
        </w:rPr>
      </w:pPr>
      <w:bookmarkStart w:id="76" w:name="_Toc17772"/>
      <w:bookmarkStart w:id="77" w:name="_Toc23528"/>
      <w:bookmarkStart w:id="78" w:name="_Toc32307"/>
      <w:bookmarkStart w:id="79" w:name="_Toc29871"/>
      <w:bookmarkStart w:id="80" w:name="_Toc7690"/>
      <w:r>
        <w:rPr>
          <w:rFonts w:hint="eastAsia" w:ascii="Times New Roman" w:hAnsi="Times New Roman" w:eastAsia="宋体" w:cs="Times New Roman"/>
          <w:color w:val="auto"/>
          <w:sz w:val="24"/>
          <w:szCs w:val="24"/>
          <w:highlight w:val="none"/>
          <w:lang w:val="en-US" w:eastAsia="zh-CN"/>
        </w:rPr>
        <w:t>1.3 事故可能发生的可能时间</w:t>
      </w:r>
      <w:bookmarkEnd w:id="76"/>
      <w:bookmarkEnd w:id="77"/>
      <w:bookmarkEnd w:id="78"/>
      <w:bookmarkEnd w:id="79"/>
      <w:bookmarkEnd w:id="80"/>
      <w:r>
        <w:rPr>
          <w:rFonts w:hint="eastAsia" w:cs="Times New Roman"/>
          <w:color w:val="auto"/>
          <w:sz w:val="24"/>
          <w:szCs w:val="24"/>
          <w:highlight w:val="none"/>
          <w:lang w:val="en-US" w:eastAsia="zh-CN"/>
        </w:rPr>
        <w:t>..................................................................................75</w:t>
      </w:r>
    </w:p>
    <w:p>
      <w:pPr>
        <w:pStyle w:val="15"/>
        <w:tabs>
          <w:tab w:val="right" w:leader="dot" w:pos="8788"/>
        </w:tabs>
        <w:rPr>
          <w:rFonts w:hint="default" w:ascii="Times New Roman" w:hAnsi="Times New Roman" w:eastAsia="宋体" w:cs="Times New Roman"/>
          <w:color w:val="auto"/>
          <w:sz w:val="24"/>
          <w:szCs w:val="24"/>
          <w:highlight w:val="none"/>
          <w:lang w:val="en-US" w:eastAsia="zh-CN"/>
        </w:rPr>
      </w:pPr>
      <w:bookmarkStart w:id="81" w:name="_Toc31848"/>
      <w:bookmarkStart w:id="82" w:name="_Toc10368"/>
      <w:bookmarkStart w:id="83" w:name="_Toc23245"/>
      <w:bookmarkStart w:id="84" w:name="_Toc8478"/>
      <w:bookmarkStart w:id="85" w:name="_Toc750"/>
      <w:r>
        <w:rPr>
          <w:rFonts w:hint="eastAsia" w:ascii="Times New Roman" w:hAnsi="Times New Roman" w:eastAsia="宋体" w:cs="Times New Roman"/>
          <w:color w:val="auto"/>
          <w:sz w:val="24"/>
          <w:szCs w:val="24"/>
          <w:highlight w:val="none"/>
          <w:lang w:val="en-US" w:eastAsia="zh-CN"/>
        </w:rPr>
        <w:t>1.4事故可能造成的影响范围</w:t>
      </w:r>
      <w:bookmarkEnd w:id="81"/>
      <w:bookmarkEnd w:id="82"/>
      <w:bookmarkEnd w:id="83"/>
      <w:bookmarkEnd w:id="84"/>
      <w:bookmarkEnd w:id="85"/>
      <w:r>
        <w:rPr>
          <w:rFonts w:hint="eastAsia" w:cs="Times New Roman"/>
          <w:color w:val="auto"/>
          <w:sz w:val="24"/>
          <w:szCs w:val="24"/>
          <w:highlight w:val="none"/>
          <w:lang w:val="en-US" w:eastAsia="zh-CN"/>
        </w:rPr>
        <w:t>...................................................................................75</w:t>
      </w:r>
    </w:p>
    <w:p>
      <w:pPr>
        <w:pStyle w:val="15"/>
        <w:tabs>
          <w:tab w:val="right" w:leader="dot" w:pos="8788"/>
        </w:tabs>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1.5 可能造成的危害</w:t>
      </w:r>
      <w:r>
        <w:rPr>
          <w:rFonts w:hint="eastAsia" w:cs="Times New Roman"/>
          <w:color w:val="auto"/>
          <w:sz w:val="24"/>
          <w:szCs w:val="24"/>
          <w:highlight w:val="none"/>
          <w:lang w:val="en-US" w:eastAsia="zh-CN"/>
        </w:rPr>
        <w:t>..................................................................................................75</w:t>
      </w:r>
    </w:p>
    <w:p>
      <w:pPr>
        <w:pStyle w:val="15"/>
        <w:tabs>
          <w:tab w:val="right" w:leader="dot" w:pos="8788"/>
        </w:tabs>
        <w:rPr>
          <w:rFonts w:hint="default" w:ascii="Times New Roman" w:hAnsi="Times New Roman" w:eastAsia="宋体" w:cs="Times New Roman"/>
          <w:color w:val="auto"/>
          <w:sz w:val="24"/>
          <w:szCs w:val="24"/>
          <w:highlight w:val="none"/>
          <w:lang w:val="en-US" w:eastAsia="zh-CN"/>
        </w:rPr>
      </w:pPr>
      <w:bookmarkStart w:id="86" w:name="_Toc22048"/>
      <w:bookmarkStart w:id="87" w:name="_Toc26355"/>
      <w:bookmarkStart w:id="88" w:name="_Toc24765"/>
      <w:bookmarkStart w:id="89" w:name="_Toc14942"/>
      <w:bookmarkStart w:id="90" w:name="_Toc6706"/>
      <w:r>
        <w:rPr>
          <w:rFonts w:hint="eastAsia" w:ascii="Times New Roman" w:hAnsi="Times New Roman" w:eastAsia="宋体" w:cs="Times New Roman"/>
          <w:color w:val="auto"/>
          <w:sz w:val="24"/>
          <w:szCs w:val="24"/>
          <w:highlight w:val="none"/>
          <w:lang w:val="en-US" w:eastAsia="zh-CN"/>
        </w:rPr>
        <w:t>1.6 事故前可能出现的征兆</w:t>
      </w:r>
      <w:bookmarkEnd w:id="86"/>
      <w:bookmarkEnd w:id="87"/>
      <w:bookmarkEnd w:id="88"/>
      <w:bookmarkEnd w:id="89"/>
      <w:bookmarkEnd w:id="90"/>
      <w:r>
        <w:rPr>
          <w:rFonts w:hint="eastAsia" w:cs="Times New Roman"/>
          <w:color w:val="auto"/>
          <w:sz w:val="24"/>
          <w:szCs w:val="24"/>
          <w:highlight w:val="none"/>
          <w:lang w:val="en-US" w:eastAsia="zh-CN"/>
        </w:rPr>
        <w:t>......................................................................................75</w:t>
      </w:r>
    </w:p>
    <w:p>
      <w:pPr>
        <w:pStyle w:val="15"/>
        <w:tabs>
          <w:tab w:val="right" w:leader="dot" w:pos="8788"/>
        </w:tabs>
        <w:ind w:left="0" w:leftChars="0" w:firstLine="0" w:firstLineChars="0"/>
        <w:rPr>
          <w:rFonts w:hint="default" w:ascii="Times New Roman" w:hAnsi="Times New Roman" w:eastAsia="宋体" w:cs="Times New Roman"/>
          <w:color w:val="auto"/>
          <w:sz w:val="24"/>
          <w:szCs w:val="24"/>
          <w:highlight w:val="none"/>
          <w:lang w:val="en-US" w:eastAsia="zh-CN"/>
        </w:rPr>
      </w:pPr>
      <w:bookmarkStart w:id="91" w:name="_Toc19427"/>
      <w:bookmarkStart w:id="92" w:name="_Toc26163"/>
      <w:bookmarkStart w:id="93" w:name="_Toc4760"/>
      <w:bookmarkStart w:id="94" w:name="_Toc21146"/>
      <w:bookmarkStart w:id="95" w:name="_Toc25819"/>
      <w:r>
        <w:rPr>
          <w:rFonts w:hint="eastAsia" w:ascii="Times New Roman" w:hAnsi="Times New Roman" w:eastAsia="宋体" w:cs="Times New Roman"/>
          <w:color w:val="auto"/>
          <w:sz w:val="24"/>
          <w:szCs w:val="24"/>
          <w:highlight w:val="none"/>
          <w:lang w:val="en-US" w:eastAsia="zh-CN"/>
        </w:rPr>
        <w:t>2 应急工作职责</w:t>
      </w:r>
      <w:bookmarkEnd w:id="91"/>
      <w:bookmarkEnd w:id="92"/>
      <w:bookmarkEnd w:id="93"/>
      <w:bookmarkEnd w:id="94"/>
      <w:bookmarkEnd w:id="95"/>
      <w:r>
        <w:rPr>
          <w:rFonts w:hint="eastAsia" w:cs="Times New Roman"/>
          <w:color w:val="auto"/>
          <w:sz w:val="24"/>
          <w:szCs w:val="24"/>
          <w:highlight w:val="none"/>
          <w:lang w:val="en-US" w:eastAsia="zh-CN"/>
        </w:rPr>
        <w:t>................................................................................................................75</w:t>
      </w:r>
    </w:p>
    <w:p>
      <w:pPr>
        <w:pStyle w:val="15"/>
        <w:tabs>
          <w:tab w:val="right" w:leader="dot" w:pos="8788"/>
        </w:tabs>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eastAsia="zh-CN"/>
        </w:rPr>
        <w:t>见</w:t>
      </w:r>
      <w:r>
        <w:rPr>
          <w:rFonts w:hint="eastAsia" w:ascii="Times New Roman" w:hAnsi="Times New Roman" w:eastAsia="宋体" w:cs="Times New Roman"/>
          <w:color w:val="auto"/>
          <w:sz w:val="24"/>
          <w:szCs w:val="24"/>
          <w:highlight w:val="none"/>
          <w:lang w:val="en-US" w:eastAsia="zh-CN"/>
        </w:rPr>
        <w:t xml:space="preserve">综合应急预案第2章 </w:t>
      </w:r>
      <w:r>
        <w:rPr>
          <w:rFonts w:hint="eastAsia" w:ascii="Times New Roman" w:hAnsi="Times New Roman" w:eastAsia="宋体" w:cs="Times New Roman"/>
          <w:color w:val="auto"/>
          <w:sz w:val="24"/>
          <w:szCs w:val="24"/>
          <w:highlight w:val="none"/>
          <w:lang w:eastAsia="zh-CN"/>
        </w:rPr>
        <w:t>组织机构及职责。</w:t>
      </w:r>
    </w:p>
    <w:p>
      <w:pPr>
        <w:pStyle w:val="15"/>
        <w:tabs>
          <w:tab w:val="right" w:leader="dot" w:pos="8788"/>
        </w:tabs>
        <w:ind w:left="0" w:leftChars="0" w:firstLine="0" w:firstLineChars="0"/>
        <w:rPr>
          <w:rFonts w:hint="default" w:ascii="Times New Roman" w:hAnsi="Times New Roman" w:eastAsia="宋体" w:cs="Times New Roman"/>
          <w:color w:val="auto"/>
          <w:sz w:val="24"/>
          <w:szCs w:val="24"/>
          <w:highlight w:val="none"/>
          <w:lang w:val="en-US" w:eastAsia="zh-CN"/>
        </w:rPr>
      </w:pPr>
      <w:bookmarkStart w:id="96" w:name="_Toc27483"/>
      <w:bookmarkStart w:id="97" w:name="_Toc20951"/>
      <w:bookmarkStart w:id="98" w:name="_Toc9146"/>
      <w:bookmarkStart w:id="99" w:name="_Toc5061"/>
      <w:bookmarkStart w:id="100" w:name="_Toc3083"/>
      <w:r>
        <w:rPr>
          <w:rFonts w:hint="eastAsia" w:ascii="Times New Roman" w:hAnsi="Times New Roman" w:eastAsia="宋体" w:cs="Times New Roman"/>
          <w:color w:val="auto"/>
          <w:sz w:val="24"/>
          <w:szCs w:val="24"/>
          <w:highlight w:val="none"/>
          <w:lang w:val="en-US" w:eastAsia="zh-CN"/>
        </w:rPr>
        <w:t>3 应急处置</w:t>
      </w:r>
      <w:bookmarkEnd w:id="96"/>
      <w:bookmarkEnd w:id="97"/>
      <w:bookmarkEnd w:id="98"/>
      <w:bookmarkEnd w:id="99"/>
      <w:bookmarkEnd w:id="100"/>
      <w:r>
        <w:rPr>
          <w:rFonts w:hint="eastAsia" w:cs="Times New Roman"/>
          <w:color w:val="auto"/>
          <w:sz w:val="24"/>
          <w:szCs w:val="24"/>
          <w:highlight w:val="none"/>
          <w:lang w:val="en-US" w:eastAsia="zh-CN"/>
        </w:rPr>
        <w:t>........................................................................................................................75</w:t>
      </w:r>
    </w:p>
    <w:p>
      <w:pPr>
        <w:pStyle w:val="15"/>
        <w:tabs>
          <w:tab w:val="right" w:leader="dot" w:pos="8788"/>
        </w:tabs>
        <w:rPr>
          <w:rFonts w:hint="default" w:ascii="Times New Roman" w:hAnsi="Times New Roman" w:eastAsia="宋体" w:cs="Times New Roman"/>
          <w:color w:val="auto"/>
          <w:sz w:val="24"/>
          <w:szCs w:val="24"/>
          <w:highlight w:val="none"/>
          <w:lang w:val="en-US" w:eastAsia="zh-CN"/>
        </w:rPr>
      </w:pPr>
      <w:bookmarkStart w:id="101" w:name="_Toc24426"/>
      <w:bookmarkStart w:id="102" w:name="_Toc19585"/>
      <w:bookmarkStart w:id="103" w:name="_Toc5244"/>
      <w:bookmarkStart w:id="104" w:name="_Toc16831"/>
      <w:bookmarkStart w:id="105" w:name="_Toc23519"/>
      <w:r>
        <w:rPr>
          <w:rFonts w:hint="eastAsia" w:ascii="Times New Roman" w:hAnsi="Times New Roman" w:eastAsia="宋体" w:cs="Times New Roman"/>
          <w:color w:val="auto"/>
          <w:sz w:val="24"/>
          <w:szCs w:val="24"/>
          <w:highlight w:val="none"/>
          <w:lang w:val="en-US" w:eastAsia="zh-CN"/>
        </w:rPr>
        <w:t>3.1 现场处置程序</w:t>
      </w:r>
      <w:bookmarkEnd w:id="101"/>
      <w:bookmarkEnd w:id="102"/>
      <w:bookmarkEnd w:id="103"/>
      <w:bookmarkEnd w:id="104"/>
      <w:bookmarkEnd w:id="105"/>
      <w:r>
        <w:rPr>
          <w:rFonts w:hint="eastAsia" w:cs="Times New Roman"/>
          <w:color w:val="auto"/>
          <w:sz w:val="24"/>
          <w:szCs w:val="24"/>
          <w:highlight w:val="none"/>
          <w:lang w:val="en-US" w:eastAsia="zh-CN"/>
        </w:rPr>
        <w:t>......................................................................................................75</w:t>
      </w:r>
    </w:p>
    <w:p>
      <w:pPr>
        <w:pStyle w:val="15"/>
        <w:tabs>
          <w:tab w:val="right" w:leader="dot" w:pos="8788"/>
        </w:tabs>
        <w:rPr>
          <w:rFonts w:hint="default" w:ascii="Times New Roman" w:hAnsi="Times New Roman" w:eastAsia="宋体" w:cs="Times New Roman"/>
          <w:color w:val="auto"/>
          <w:sz w:val="24"/>
          <w:szCs w:val="24"/>
          <w:highlight w:val="none"/>
          <w:lang w:val="en-US" w:eastAsia="zh-CN"/>
        </w:rPr>
      </w:pPr>
      <w:bookmarkStart w:id="106" w:name="_Toc9502"/>
      <w:bookmarkStart w:id="107" w:name="_Toc1068"/>
      <w:bookmarkStart w:id="108" w:name="_Toc29483"/>
      <w:bookmarkStart w:id="109" w:name="_Toc18122"/>
      <w:r>
        <w:rPr>
          <w:rFonts w:hint="eastAsia" w:ascii="Times New Roman" w:hAnsi="Times New Roman" w:eastAsia="宋体" w:cs="Times New Roman"/>
          <w:color w:val="auto"/>
          <w:sz w:val="24"/>
          <w:szCs w:val="24"/>
          <w:highlight w:val="none"/>
          <w:lang w:val="en-US" w:eastAsia="zh-CN"/>
        </w:rPr>
        <w:t>3.2 现场应急处置措施</w:t>
      </w:r>
      <w:bookmarkEnd w:id="106"/>
      <w:bookmarkEnd w:id="107"/>
      <w:bookmarkEnd w:id="108"/>
      <w:bookmarkEnd w:id="109"/>
      <w:r>
        <w:rPr>
          <w:rFonts w:hint="eastAsia" w:cs="Times New Roman"/>
          <w:color w:val="auto"/>
          <w:sz w:val="24"/>
          <w:szCs w:val="24"/>
          <w:highlight w:val="none"/>
          <w:lang w:val="en-US" w:eastAsia="zh-CN"/>
        </w:rPr>
        <w:t>..............................................................................................75</w:t>
      </w:r>
    </w:p>
    <w:p>
      <w:pPr>
        <w:pStyle w:val="15"/>
        <w:tabs>
          <w:tab w:val="right" w:leader="dot" w:pos="8788"/>
        </w:tabs>
        <w:rPr>
          <w:rFonts w:hint="default" w:ascii="Times New Roman" w:hAnsi="Times New Roman" w:eastAsia="宋体" w:cs="Times New Roman"/>
          <w:color w:val="auto"/>
          <w:sz w:val="24"/>
          <w:szCs w:val="24"/>
          <w:highlight w:val="none"/>
          <w:lang w:val="en-US" w:eastAsia="zh-CN"/>
        </w:rPr>
      </w:pPr>
      <w:bookmarkStart w:id="110" w:name="_Toc10739"/>
      <w:bookmarkStart w:id="111" w:name="_Toc23704"/>
      <w:bookmarkStart w:id="112" w:name="_Toc30542"/>
      <w:bookmarkStart w:id="113" w:name="_Toc11090"/>
      <w:r>
        <w:rPr>
          <w:rFonts w:hint="eastAsia" w:ascii="Times New Roman" w:hAnsi="Times New Roman" w:eastAsia="宋体" w:cs="Times New Roman"/>
          <w:color w:val="auto"/>
          <w:sz w:val="24"/>
          <w:szCs w:val="24"/>
          <w:highlight w:val="none"/>
          <w:lang w:val="en-US" w:eastAsia="zh-CN"/>
        </w:rPr>
        <w:t>3.3 事故报告</w:t>
      </w:r>
      <w:bookmarkEnd w:id="110"/>
      <w:bookmarkEnd w:id="111"/>
      <w:bookmarkEnd w:id="112"/>
      <w:bookmarkEnd w:id="113"/>
      <w:r>
        <w:rPr>
          <w:rFonts w:hint="eastAsia" w:cs="Times New Roman"/>
          <w:color w:val="auto"/>
          <w:sz w:val="24"/>
          <w:szCs w:val="24"/>
          <w:highlight w:val="none"/>
          <w:lang w:val="en-US" w:eastAsia="zh-CN"/>
        </w:rPr>
        <w:t>..............................................................................................................76</w:t>
      </w:r>
    </w:p>
    <w:p>
      <w:pPr>
        <w:pStyle w:val="15"/>
        <w:tabs>
          <w:tab w:val="right" w:leader="dot" w:pos="8788"/>
        </w:tabs>
        <w:rPr>
          <w:rFonts w:hint="default"/>
          <w:color w:val="auto"/>
          <w:highlight w:val="none"/>
          <w:lang w:val="en-US" w:eastAsia="zh-CN"/>
        </w:rPr>
      </w:pPr>
      <w:bookmarkStart w:id="114" w:name="_Toc30699"/>
      <w:bookmarkStart w:id="115" w:name="_Toc11524"/>
      <w:bookmarkStart w:id="116" w:name="_Toc4532"/>
      <w:bookmarkStart w:id="117" w:name="_Toc1996"/>
      <w:r>
        <w:rPr>
          <w:rFonts w:hint="eastAsia" w:ascii="Times New Roman" w:hAnsi="Times New Roman" w:eastAsia="宋体" w:cs="Times New Roman"/>
          <w:color w:val="auto"/>
          <w:sz w:val="24"/>
          <w:szCs w:val="24"/>
          <w:highlight w:val="none"/>
          <w:lang w:val="en-US" w:eastAsia="zh-CN"/>
        </w:rPr>
        <w:t>3.4 注意事项</w:t>
      </w:r>
      <w:bookmarkEnd w:id="114"/>
      <w:bookmarkEnd w:id="115"/>
      <w:bookmarkEnd w:id="116"/>
      <w:bookmarkEnd w:id="117"/>
      <w:r>
        <w:rPr>
          <w:rFonts w:hint="eastAsia" w:cs="Times New Roman"/>
          <w:color w:val="auto"/>
          <w:sz w:val="24"/>
          <w:szCs w:val="24"/>
          <w:highlight w:val="none"/>
          <w:lang w:val="en-US" w:eastAsia="zh-CN"/>
        </w:rPr>
        <w:t>..............................................................................................................76</w:t>
      </w:r>
    </w:p>
    <w:p>
      <w:pPr>
        <w:pStyle w:val="19"/>
        <w:tabs>
          <w:tab w:val="right" w:leader="dot" w:pos="8788"/>
        </w:tabs>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_Toc23582 </w:instrText>
      </w:r>
      <w:r>
        <w:rPr>
          <w:color w:val="auto"/>
          <w:sz w:val="24"/>
          <w:szCs w:val="24"/>
          <w:highlight w:val="none"/>
        </w:rPr>
        <w:fldChar w:fldCharType="separate"/>
      </w:r>
      <w:r>
        <w:rPr>
          <w:rFonts w:hint="default" w:ascii="Times New Roman" w:hAnsi="Times New Roman" w:cs="Times New Roman"/>
          <w:bCs/>
          <w:color w:val="auto"/>
          <w:sz w:val="24"/>
          <w:szCs w:val="24"/>
          <w:highlight w:val="none"/>
          <w:lang w:eastAsia="zh-CN"/>
        </w:rPr>
        <w:t>第四部分</w:t>
      </w:r>
      <w:r>
        <w:rPr>
          <w:rFonts w:hint="default" w:ascii="Times New Roman" w:hAnsi="Times New Roman" w:cs="Times New Roman"/>
          <w:bCs/>
          <w:color w:val="auto"/>
          <w:sz w:val="24"/>
          <w:szCs w:val="24"/>
          <w:highlight w:val="none"/>
          <w:lang w:val="en-US" w:eastAsia="zh-CN"/>
        </w:rPr>
        <w:t xml:space="preserve"> 附件</w:t>
      </w:r>
      <w:r>
        <w:rPr>
          <w:color w:val="auto"/>
          <w:sz w:val="24"/>
          <w:szCs w:val="24"/>
          <w:highlight w:val="none"/>
        </w:rPr>
        <w:tab/>
      </w:r>
      <w:r>
        <w:rPr>
          <w:rFonts w:hint="eastAsia"/>
          <w:color w:val="auto"/>
          <w:sz w:val="24"/>
          <w:szCs w:val="24"/>
          <w:highlight w:val="none"/>
          <w:lang w:val="en-US" w:eastAsia="zh-CN"/>
        </w:rPr>
        <w:t>7</w:t>
      </w:r>
      <w:r>
        <w:rPr>
          <w:color w:val="auto"/>
          <w:sz w:val="24"/>
          <w:szCs w:val="24"/>
          <w:highlight w:val="none"/>
        </w:rPr>
        <w:fldChar w:fldCharType="end"/>
      </w:r>
      <w:r>
        <w:rPr>
          <w:rFonts w:hint="eastAsia"/>
          <w:color w:val="auto"/>
          <w:sz w:val="24"/>
          <w:szCs w:val="24"/>
          <w:highlight w:val="none"/>
          <w:lang w:val="en-US" w:eastAsia="zh-CN"/>
        </w:rPr>
        <w:t>7</w:t>
      </w:r>
    </w:p>
    <w:p>
      <w:pPr>
        <w:pStyle w:val="20"/>
        <w:tabs>
          <w:tab w:val="right" w:leader="dot" w:pos="8788"/>
        </w:tabs>
        <w:rPr>
          <w:rFonts w:hint="eastAsia" w:eastAsia="黑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_Toc29402 </w:instrText>
      </w:r>
      <w:r>
        <w:rPr>
          <w:color w:val="auto"/>
          <w:sz w:val="24"/>
          <w:szCs w:val="24"/>
          <w:highlight w:val="none"/>
        </w:rPr>
        <w:fldChar w:fldCharType="separate"/>
      </w:r>
      <w:r>
        <w:rPr>
          <w:rFonts w:hint="default" w:ascii="Times New Roman" w:hAnsi="Times New Roman" w:eastAsia="宋体" w:cs="Times New Roman"/>
          <w:color w:val="auto"/>
          <w:sz w:val="24"/>
          <w:szCs w:val="24"/>
          <w:highlight w:val="none"/>
          <w:lang w:eastAsia="zh-CN"/>
        </w:rPr>
        <w:t>附件</w:t>
      </w:r>
      <w:r>
        <w:rPr>
          <w:rFonts w:hint="default" w:ascii="Times New Roman" w:hAnsi="Times New Roman" w:eastAsia="宋体" w:cs="Times New Roman"/>
          <w:color w:val="auto"/>
          <w:sz w:val="24"/>
          <w:szCs w:val="24"/>
          <w:highlight w:val="none"/>
          <w:lang w:val="en-US" w:eastAsia="zh-CN"/>
        </w:rPr>
        <w:t xml:space="preserve">1 </w:t>
      </w:r>
      <w:r>
        <w:rPr>
          <w:rFonts w:hint="default" w:ascii="Times New Roman" w:hAnsi="Times New Roman" w:eastAsia="宋体" w:cs="Times New Roman"/>
          <w:color w:val="auto"/>
          <w:sz w:val="24"/>
          <w:szCs w:val="24"/>
          <w:highlight w:val="none"/>
          <w:lang w:eastAsia="zh-CN"/>
        </w:rPr>
        <w:t>生产经营单位概况</w:t>
      </w:r>
      <w:r>
        <w:rPr>
          <w:color w:val="auto"/>
          <w:sz w:val="24"/>
          <w:szCs w:val="24"/>
          <w:highlight w:val="none"/>
        </w:rPr>
        <w:tab/>
      </w:r>
      <w:r>
        <w:rPr>
          <w:rFonts w:hint="eastAsia"/>
          <w:color w:val="auto"/>
          <w:sz w:val="24"/>
          <w:szCs w:val="24"/>
          <w:highlight w:val="none"/>
          <w:lang w:val="en-US" w:eastAsia="zh-CN"/>
        </w:rPr>
        <w:t>7</w:t>
      </w:r>
      <w:r>
        <w:rPr>
          <w:color w:val="auto"/>
          <w:sz w:val="24"/>
          <w:szCs w:val="24"/>
          <w:highlight w:val="none"/>
        </w:rPr>
        <w:fldChar w:fldCharType="end"/>
      </w:r>
      <w:r>
        <w:rPr>
          <w:rFonts w:hint="eastAsia"/>
          <w:color w:val="auto"/>
          <w:sz w:val="24"/>
          <w:szCs w:val="24"/>
          <w:highlight w:val="none"/>
          <w:lang w:val="en-US" w:eastAsia="zh-CN"/>
        </w:rPr>
        <w:t>8</w:t>
      </w:r>
    </w:p>
    <w:p>
      <w:pPr>
        <w:pStyle w:val="20"/>
        <w:tabs>
          <w:tab w:val="right" w:leader="dot" w:pos="8788"/>
        </w:tabs>
        <w:rPr>
          <w:rFonts w:hint="eastAsia" w:eastAsia="黑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_Toc15212 </w:instrText>
      </w:r>
      <w:r>
        <w:rPr>
          <w:color w:val="auto"/>
          <w:sz w:val="24"/>
          <w:szCs w:val="24"/>
          <w:highlight w:val="none"/>
        </w:rPr>
        <w:fldChar w:fldCharType="separate"/>
      </w:r>
      <w:r>
        <w:rPr>
          <w:rFonts w:hint="default" w:ascii="Times New Roman" w:hAnsi="Times New Roman" w:eastAsia="宋体" w:cs="Times New Roman"/>
          <w:color w:val="auto"/>
          <w:sz w:val="24"/>
          <w:szCs w:val="24"/>
          <w:highlight w:val="none"/>
          <w:lang w:eastAsia="zh-CN"/>
        </w:rPr>
        <w:t>附件</w:t>
      </w:r>
      <w:r>
        <w:rPr>
          <w:rFonts w:hint="default" w:ascii="Times New Roman" w:hAnsi="Times New Roman" w:eastAsia="宋体" w:cs="Times New Roman"/>
          <w:color w:val="auto"/>
          <w:sz w:val="24"/>
          <w:szCs w:val="24"/>
          <w:highlight w:val="none"/>
          <w:lang w:val="en-US" w:eastAsia="zh-CN"/>
        </w:rPr>
        <w:t>2 风险评估的结果</w:t>
      </w:r>
      <w:r>
        <w:rPr>
          <w:color w:val="auto"/>
          <w:sz w:val="24"/>
          <w:szCs w:val="24"/>
          <w:highlight w:val="none"/>
        </w:rPr>
        <w:tab/>
      </w:r>
      <w:r>
        <w:rPr>
          <w:rFonts w:hint="eastAsia"/>
          <w:color w:val="auto"/>
          <w:sz w:val="24"/>
          <w:szCs w:val="24"/>
          <w:highlight w:val="none"/>
          <w:lang w:val="en-US" w:eastAsia="zh-CN"/>
        </w:rPr>
        <w:t>8</w:t>
      </w:r>
      <w:r>
        <w:rPr>
          <w:color w:val="auto"/>
          <w:sz w:val="24"/>
          <w:szCs w:val="24"/>
          <w:highlight w:val="none"/>
        </w:rPr>
        <w:fldChar w:fldCharType="end"/>
      </w:r>
      <w:r>
        <w:rPr>
          <w:rFonts w:hint="eastAsia"/>
          <w:color w:val="auto"/>
          <w:sz w:val="24"/>
          <w:szCs w:val="24"/>
          <w:highlight w:val="none"/>
          <w:lang w:val="en-US" w:eastAsia="zh-CN"/>
        </w:rPr>
        <w:t>3</w:t>
      </w:r>
    </w:p>
    <w:p>
      <w:pPr>
        <w:pStyle w:val="20"/>
        <w:tabs>
          <w:tab w:val="right" w:leader="dot" w:pos="8788"/>
        </w:tabs>
        <w:rPr>
          <w:rFonts w:hint="eastAsia" w:eastAsia="黑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_Toc19925 </w:instrText>
      </w:r>
      <w:r>
        <w:rPr>
          <w:color w:val="auto"/>
          <w:sz w:val="24"/>
          <w:szCs w:val="24"/>
          <w:highlight w:val="none"/>
        </w:rPr>
        <w:fldChar w:fldCharType="separate"/>
      </w:r>
      <w:r>
        <w:rPr>
          <w:rFonts w:hint="default" w:ascii="Times New Roman" w:hAnsi="Times New Roman" w:eastAsia="宋体" w:cs="Times New Roman"/>
          <w:color w:val="auto"/>
          <w:sz w:val="24"/>
          <w:szCs w:val="24"/>
          <w:highlight w:val="none"/>
          <w:lang w:eastAsia="zh-CN"/>
        </w:rPr>
        <w:t>附件</w:t>
      </w:r>
      <w:r>
        <w:rPr>
          <w:rFonts w:hint="default" w:ascii="Times New Roman" w:hAnsi="Times New Roman" w:eastAsia="宋体" w:cs="Times New Roman"/>
          <w:color w:val="auto"/>
          <w:sz w:val="24"/>
          <w:szCs w:val="24"/>
          <w:highlight w:val="none"/>
          <w:lang w:val="en-US" w:eastAsia="zh-CN"/>
        </w:rPr>
        <w:t>3 预案体系与衔接</w:t>
      </w:r>
      <w:r>
        <w:rPr>
          <w:color w:val="auto"/>
          <w:sz w:val="24"/>
          <w:szCs w:val="24"/>
          <w:highlight w:val="none"/>
        </w:rPr>
        <w:tab/>
      </w:r>
      <w:r>
        <w:rPr>
          <w:rFonts w:hint="eastAsia"/>
          <w:color w:val="auto"/>
          <w:sz w:val="24"/>
          <w:szCs w:val="24"/>
          <w:highlight w:val="none"/>
          <w:lang w:val="en-US" w:eastAsia="zh-CN"/>
        </w:rPr>
        <w:t>8</w:t>
      </w:r>
      <w:r>
        <w:rPr>
          <w:color w:val="auto"/>
          <w:sz w:val="24"/>
          <w:szCs w:val="24"/>
          <w:highlight w:val="none"/>
        </w:rPr>
        <w:fldChar w:fldCharType="end"/>
      </w:r>
      <w:r>
        <w:rPr>
          <w:rFonts w:hint="eastAsia"/>
          <w:color w:val="auto"/>
          <w:sz w:val="24"/>
          <w:szCs w:val="24"/>
          <w:highlight w:val="none"/>
          <w:lang w:val="en-US" w:eastAsia="zh-CN"/>
        </w:rPr>
        <w:t>5</w:t>
      </w:r>
    </w:p>
    <w:p>
      <w:pPr>
        <w:pStyle w:val="20"/>
        <w:tabs>
          <w:tab w:val="right" w:leader="dot" w:pos="8788"/>
        </w:tabs>
        <w:rPr>
          <w:rFonts w:hint="eastAsia" w:eastAsia="黑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_Toc27767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lang w:eastAsia="zh-CN"/>
        </w:rPr>
        <w:t>附件</w:t>
      </w:r>
      <w:r>
        <w:rPr>
          <w:rFonts w:hint="default" w:ascii="Times New Roman" w:hAnsi="Times New Roman" w:eastAsia="宋体" w:cs="Times New Roman"/>
          <w:bCs/>
          <w:color w:val="auto"/>
          <w:sz w:val="24"/>
          <w:szCs w:val="24"/>
          <w:highlight w:val="none"/>
          <w:lang w:val="en-US" w:eastAsia="zh-CN"/>
        </w:rPr>
        <w:t>4</w:t>
      </w:r>
      <w:r>
        <w:rPr>
          <w:rFonts w:hint="default" w:ascii="Times New Roman" w:hAnsi="Times New Roman" w:eastAsia="宋体" w:cs="Times New Roman"/>
          <w:bCs/>
          <w:color w:val="auto"/>
          <w:sz w:val="24"/>
          <w:szCs w:val="24"/>
          <w:highlight w:val="none"/>
          <w:lang w:eastAsia="zh-CN"/>
        </w:rPr>
        <w:t xml:space="preserve"> 应急物资装备的名录或清单</w:t>
      </w:r>
      <w:r>
        <w:rPr>
          <w:color w:val="auto"/>
          <w:sz w:val="24"/>
          <w:szCs w:val="24"/>
          <w:highlight w:val="none"/>
        </w:rPr>
        <w:tab/>
      </w:r>
      <w:r>
        <w:rPr>
          <w:rFonts w:hint="eastAsia"/>
          <w:color w:val="auto"/>
          <w:sz w:val="24"/>
          <w:szCs w:val="24"/>
          <w:highlight w:val="none"/>
          <w:lang w:val="en-US" w:eastAsia="zh-CN"/>
        </w:rPr>
        <w:t>8</w:t>
      </w:r>
      <w:r>
        <w:rPr>
          <w:color w:val="auto"/>
          <w:sz w:val="24"/>
          <w:szCs w:val="24"/>
          <w:highlight w:val="none"/>
        </w:rPr>
        <w:fldChar w:fldCharType="end"/>
      </w:r>
      <w:r>
        <w:rPr>
          <w:rFonts w:hint="eastAsia"/>
          <w:color w:val="auto"/>
          <w:sz w:val="24"/>
          <w:szCs w:val="24"/>
          <w:highlight w:val="none"/>
          <w:lang w:val="en-US" w:eastAsia="zh-CN"/>
        </w:rPr>
        <w:t>7</w:t>
      </w:r>
    </w:p>
    <w:p>
      <w:pPr>
        <w:pStyle w:val="20"/>
        <w:tabs>
          <w:tab w:val="right" w:leader="dot" w:pos="8788"/>
        </w:tabs>
        <w:rPr>
          <w:rFonts w:hint="eastAsia" w:eastAsia="黑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_Toc7141 </w:instrText>
      </w:r>
      <w:r>
        <w:rPr>
          <w:color w:val="auto"/>
          <w:sz w:val="24"/>
          <w:szCs w:val="24"/>
          <w:highlight w:val="none"/>
        </w:rPr>
        <w:fldChar w:fldCharType="separate"/>
      </w:r>
      <w:r>
        <w:rPr>
          <w:rFonts w:hint="default" w:ascii="Times New Roman" w:hAnsi="Times New Roman" w:eastAsia="宋体" w:cs="Times New Roman"/>
          <w:bCs/>
          <w:color w:val="auto"/>
          <w:kern w:val="44"/>
          <w:sz w:val="24"/>
          <w:szCs w:val="24"/>
          <w:highlight w:val="none"/>
          <w:lang w:val="en-US" w:eastAsia="zh-CN" w:bidi="ar-SA"/>
        </w:rPr>
        <w:t>附件5 有关应急部门、机构或人员的联系方式</w:t>
      </w:r>
      <w:r>
        <w:rPr>
          <w:color w:val="auto"/>
          <w:sz w:val="24"/>
          <w:szCs w:val="24"/>
          <w:highlight w:val="none"/>
        </w:rPr>
        <w:tab/>
      </w:r>
      <w:r>
        <w:rPr>
          <w:rFonts w:hint="eastAsia"/>
          <w:color w:val="auto"/>
          <w:sz w:val="24"/>
          <w:szCs w:val="24"/>
          <w:highlight w:val="none"/>
          <w:lang w:val="en-US" w:eastAsia="zh-CN"/>
        </w:rPr>
        <w:t>8</w:t>
      </w:r>
      <w:r>
        <w:rPr>
          <w:color w:val="auto"/>
          <w:sz w:val="24"/>
          <w:szCs w:val="24"/>
          <w:highlight w:val="none"/>
        </w:rPr>
        <w:fldChar w:fldCharType="end"/>
      </w:r>
      <w:r>
        <w:rPr>
          <w:rFonts w:hint="eastAsia"/>
          <w:color w:val="auto"/>
          <w:sz w:val="24"/>
          <w:szCs w:val="24"/>
          <w:highlight w:val="none"/>
          <w:lang w:val="en-US" w:eastAsia="zh-CN"/>
        </w:rPr>
        <w:t>8</w:t>
      </w:r>
    </w:p>
    <w:p>
      <w:pPr>
        <w:pStyle w:val="20"/>
        <w:tabs>
          <w:tab w:val="right" w:leader="dot" w:pos="8788"/>
        </w:tabs>
        <w:rPr>
          <w:rFonts w:hint="eastAsia" w:eastAsia="黑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_Toc9765 </w:instrText>
      </w:r>
      <w:r>
        <w:rPr>
          <w:color w:val="auto"/>
          <w:sz w:val="24"/>
          <w:szCs w:val="24"/>
          <w:highlight w:val="none"/>
        </w:rPr>
        <w:fldChar w:fldCharType="separate"/>
      </w:r>
      <w:r>
        <w:rPr>
          <w:rFonts w:hint="default" w:ascii="Times New Roman" w:hAnsi="Times New Roman" w:eastAsia="宋体" w:cs="Times New Roman"/>
          <w:bCs/>
          <w:color w:val="auto"/>
          <w:kern w:val="44"/>
          <w:sz w:val="24"/>
          <w:szCs w:val="24"/>
          <w:highlight w:val="none"/>
          <w:lang w:val="en-US" w:eastAsia="zh-CN" w:bidi="ar-SA"/>
        </w:rPr>
        <w:t>附件6</w:t>
      </w:r>
      <w:r>
        <w:rPr>
          <w:rFonts w:hint="eastAsia" w:ascii="Times New Roman" w:hAnsi="Times New Roman" w:eastAsia="宋体" w:cs="Times New Roman"/>
          <w:bCs/>
          <w:color w:val="auto"/>
          <w:kern w:val="44"/>
          <w:sz w:val="24"/>
          <w:szCs w:val="24"/>
          <w:highlight w:val="none"/>
          <w:lang w:val="en-US" w:eastAsia="zh-CN" w:bidi="ar-SA"/>
        </w:rPr>
        <w:t xml:space="preserve"> </w:t>
      </w:r>
      <w:r>
        <w:rPr>
          <w:rFonts w:hint="default" w:ascii="Times New Roman" w:hAnsi="Times New Roman" w:eastAsia="宋体" w:cs="Times New Roman"/>
          <w:bCs/>
          <w:color w:val="auto"/>
          <w:kern w:val="44"/>
          <w:sz w:val="24"/>
          <w:szCs w:val="24"/>
          <w:highlight w:val="none"/>
          <w:lang w:val="en-US" w:eastAsia="zh-CN" w:bidi="ar-SA"/>
        </w:rPr>
        <w:t>规范化文件格式</w:t>
      </w:r>
      <w:r>
        <w:rPr>
          <w:color w:val="auto"/>
          <w:sz w:val="24"/>
          <w:szCs w:val="24"/>
          <w:highlight w:val="none"/>
        </w:rPr>
        <w:tab/>
      </w:r>
      <w:r>
        <w:rPr>
          <w:rFonts w:hint="eastAsia"/>
          <w:color w:val="auto"/>
          <w:sz w:val="24"/>
          <w:szCs w:val="24"/>
          <w:highlight w:val="none"/>
          <w:lang w:val="en-US" w:eastAsia="zh-CN"/>
        </w:rPr>
        <w:t>9</w:t>
      </w:r>
      <w:r>
        <w:rPr>
          <w:color w:val="auto"/>
          <w:sz w:val="24"/>
          <w:szCs w:val="24"/>
          <w:highlight w:val="none"/>
        </w:rPr>
        <w:fldChar w:fldCharType="end"/>
      </w:r>
      <w:r>
        <w:rPr>
          <w:rFonts w:hint="eastAsia"/>
          <w:color w:val="auto"/>
          <w:sz w:val="24"/>
          <w:szCs w:val="24"/>
          <w:highlight w:val="none"/>
          <w:lang w:val="en-US" w:eastAsia="zh-CN"/>
        </w:rPr>
        <w:t>0</w:t>
      </w:r>
    </w:p>
    <w:p>
      <w:pPr>
        <w:pStyle w:val="15"/>
        <w:tabs>
          <w:tab w:val="right" w:leader="dot" w:pos="8788"/>
        </w:tabs>
        <w:ind w:left="0" w:leftChars="0" w:firstLine="240" w:firstLineChars="100"/>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_Toc31727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lang w:eastAsia="zh-CN"/>
        </w:rPr>
        <w:t>附</w:t>
      </w:r>
      <w:r>
        <w:rPr>
          <w:rFonts w:hint="default" w:ascii="Times New Roman" w:hAnsi="Times New Roman" w:eastAsia="宋体" w:cs="Times New Roman"/>
          <w:bCs/>
          <w:color w:val="auto"/>
          <w:sz w:val="24"/>
          <w:szCs w:val="24"/>
          <w:highlight w:val="none"/>
          <w:lang w:val="en-US" w:eastAsia="zh-CN"/>
        </w:rPr>
        <w:t>6.</w:t>
      </w:r>
      <w:r>
        <w:rPr>
          <w:rFonts w:hint="default" w:ascii="Times New Roman" w:hAnsi="Times New Roman" w:eastAsia="宋体" w:cs="Times New Roman"/>
          <w:bCs/>
          <w:color w:val="auto"/>
          <w:sz w:val="24"/>
          <w:szCs w:val="24"/>
          <w:highlight w:val="none"/>
          <w:lang w:eastAsia="zh-CN"/>
        </w:rPr>
        <w:t>1安全事故报告表</w:t>
      </w:r>
      <w:r>
        <w:rPr>
          <w:color w:val="auto"/>
          <w:sz w:val="24"/>
          <w:szCs w:val="24"/>
          <w:highlight w:val="none"/>
        </w:rPr>
        <w:tab/>
      </w:r>
      <w:r>
        <w:rPr>
          <w:rFonts w:hint="eastAsia"/>
          <w:color w:val="auto"/>
          <w:sz w:val="24"/>
          <w:szCs w:val="24"/>
          <w:highlight w:val="none"/>
          <w:lang w:val="en-US" w:eastAsia="zh-CN"/>
        </w:rPr>
        <w:t>9</w:t>
      </w:r>
      <w:r>
        <w:rPr>
          <w:color w:val="auto"/>
          <w:sz w:val="24"/>
          <w:szCs w:val="24"/>
          <w:highlight w:val="none"/>
        </w:rPr>
        <w:fldChar w:fldCharType="end"/>
      </w:r>
      <w:r>
        <w:rPr>
          <w:rFonts w:hint="eastAsia"/>
          <w:color w:val="auto"/>
          <w:sz w:val="24"/>
          <w:szCs w:val="24"/>
          <w:highlight w:val="none"/>
          <w:lang w:val="en-US" w:eastAsia="zh-CN"/>
        </w:rPr>
        <w:t>0</w:t>
      </w:r>
    </w:p>
    <w:p>
      <w:pPr>
        <w:pStyle w:val="15"/>
        <w:tabs>
          <w:tab w:val="right" w:leader="dot" w:pos="8788"/>
        </w:tabs>
        <w:ind w:left="0" w:leftChars="0" w:firstLine="240" w:firstLineChars="100"/>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_Toc22592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lang w:val="en-US" w:eastAsia="zh-CN"/>
        </w:rPr>
        <w:t>附6.2信息接收登记表</w:t>
      </w:r>
      <w:r>
        <w:rPr>
          <w:color w:val="auto"/>
          <w:sz w:val="24"/>
          <w:szCs w:val="24"/>
          <w:highlight w:val="none"/>
        </w:rPr>
        <w:tab/>
      </w:r>
      <w:r>
        <w:rPr>
          <w:rFonts w:hint="eastAsia"/>
          <w:color w:val="auto"/>
          <w:sz w:val="24"/>
          <w:szCs w:val="24"/>
          <w:highlight w:val="none"/>
          <w:lang w:val="en-US" w:eastAsia="zh-CN"/>
        </w:rPr>
        <w:t>9</w:t>
      </w:r>
      <w:r>
        <w:rPr>
          <w:color w:val="auto"/>
          <w:sz w:val="24"/>
          <w:szCs w:val="24"/>
          <w:highlight w:val="none"/>
        </w:rPr>
        <w:fldChar w:fldCharType="end"/>
      </w:r>
      <w:r>
        <w:rPr>
          <w:rFonts w:hint="eastAsia"/>
          <w:color w:val="auto"/>
          <w:sz w:val="24"/>
          <w:szCs w:val="24"/>
          <w:highlight w:val="none"/>
          <w:lang w:val="en-US" w:eastAsia="zh-CN"/>
        </w:rPr>
        <w:t>1</w:t>
      </w:r>
    </w:p>
    <w:p>
      <w:pPr>
        <w:pStyle w:val="15"/>
        <w:tabs>
          <w:tab w:val="right" w:leader="dot" w:pos="8788"/>
        </w:tabs>
        <w:ind w:left="0" w:leftChars="0" w:firstLine="240" w:firstLineChars="100"/>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_Toc6123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lang w:eastAsia="zh-CN"/>
        </w:rPr>
        <w:t>附</w:t>
      </w:r>
      <w:r>
        <w:rPr>
          <w:rFonts w:hint="default" w:ascii="Times New Roman" w:hAnsi="Times New Roman" w:eastAsia="宋体" w:cs="Times New Roman"/>
          <w:bCs/>
          <w:color w:val="auto"/>
          <w:sz w:val="24"/>
          <w:szCs w:val="24"/>
          <w:highlight w:val="none"/>
          <w:lang w:val="en-US" w:eastAsia="zh-CN"/>
        </w:rPr>
        <w:t>6.3</w:t>
      </w:r>
      <w:r>
        <w:rPr>
          <w:rFonts w:hint="default" w:ascii="Times New Roman" w:hAnsi="Times New Roman" w:eastAsia="宋体" w:cs="Times New Roman"/>
          <w:bCs/>
          <w:color w:val="auto"/>
          <w:sz w:val="24"/>
          <w:szCs w:val="24"/>
          <w:highlight w:val="none"/>
          <w:lang w:eastAsia="zh-CN"/>
        </w:rPr>
        <w:t>应急预案启动记录表</w:t>
      </w:r>
      <w:r>
        <w:rPr>
          <w:color w:val="auto"/>
          <w:sz w:val="24"/>
          <w:szCs w:val="24"/>
          <w:highlight w:val="none"/>
        </w:rPr>
        <w:tab/>
      </w:r>
      <w:r>
        <w:rPr>
          <w:rFonts w:hint="eastAsia"/>
          <w:color w:val="auto"/>
          <w:sz w:val="24"/>
          <w:szCs w:val="24"/>
          <w:highlight w:val="none"/>
          <w:lang w:val="en-US" w:eastAsia="zh-CN"/>
        </w:rPr>
        <w:t>9</w:t>
      </w:r>
      <w:r>
        <w:rPr>
          <w:color w:val="auto"/>
          <w:sz w:val="24"/>
          <w:szCs w:val="24"/>
          <w:highlight w:val="none"/>
        </w:rPr>
        <w:fldChar w:fldCharType="end"/>
      </w:r>
      <w:r>
        <w:rPr>
          <w:rFonts w:hint="eastAsia"/>
          <w:color w:val="auto"/>
          <w:sz w:val="24"/>
          <w:szCs w:val="24"/>
          <w:highlight w:val="none"/>
          <w:lang w:val="en-US" w:eastAsia="zh-CN"/>
        </w:rPr>
        <w:t>2</w:t>
      </w:r>
    </w:p>
    <w:p>
      <w:pPr>
        <w:pStyle w:val="15"/>
        <w:tabs>
          <w:tab w:val="right" w:leader="dot" w:pos="8788"/>
        </w:tabs>
        <w:ind w:left="0" w:leftChars="0" w:firstLine="240" w:firstLineChars="100"/>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_Toc24148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lang w:eastAsia="zh-CN"/>
        </w:rPr>
        <w:t>附</w:t>
      </w:r>
      <w:r>
        <w:rPr>
          <w:rFonts w:hint="default" w:ascii="Times New Roman" w:hAnsi="Times New Roman" w:eastAsia="宋体" w:cs="Times New Roman"/>
          <w:bCs/>
          <w:color w:val="auto"/>
          <w:sz w:val="24"/>
          <w:szCs w:val="24"/>
          <w:highlight w:val="none"/>
          <w:lang w:val="en-US" w:eastAsia="zh-CN"/>
        </w:rPr>
        <w:t>6.4</w:t>
      </w:r>
      <w:r>
        <w:rPr>
          <w:rFonts w:hint="default" w:ascii="Times New Roman" w:hAnsi="Times New Roman" w:eastAsia="宋体" w:cs="Times New Roman"/>
          <w:bCs/>
          <w:color w:val="auto"/>
          <w:sz w:val="24"/>
          <w:szCs w:val="24"/>
          <w:highlight w:val="none"/>
          <w:lang w:eastAsia="zh-CN"/>
        </w:rPr>
        <w:t>事件行动记录单</w:t>
      </w:r>
      <w:r>
        <w:rPr>
          <w:color w:val="auto"/>
          <w:sz w:val="24"/>
          <w:szCs w:val="24"/>
          <w:highlight w:val="none"/>
        </w:rPr>
        <w:tab/>
      </w:r>
      <w:r>
        <w:rPr>
          <w:rFonts w:hint="eastAsia"/>
          <w:color w:val="auto"/>
          <w:sz w:val="24"/>
          <w:szCs w:val="24"/>
          <w:highlight w:val="none"/>
          <w:lang w:val="en-US" w:eastAsia="zh-CN"/>
        </w:rPr>
        <w:t>9</w:t>
      </w:r>
      <w:r>
        <w:rPr>
          <w:color w:val="auto"/>
          <w:sz w:val="24"/>
          <w:szCs w:val="24"/>
          <w:highlight w:val="none"/>
        </w:rPr>
        <w:fldChar w:fldCharType="end"/>
      </w:r>
      <w:r>
        <w:rPr>
          <w:rFonts w:hint="eastAsia"/>
          <w:color w:val="auto"/>
          <w:sz w:val="24"/>
          <w:szCs w:val="24"/>
          <w:highlight w:val="none"/>
          <w:lang w:val="en-US" w:eastAsia="zh-CN"/>
        </w:rPr>
        <w:t>3</w:t>
      </w:r>
    </w:p>
    <w:p>
      <w:pPr>
        <w:pStyle w:val="15"/>
        <w:tabs>
          <w:tab w:val="right" w:leader="dot" w:pos="8788"/>
        </w:tabs>
        <w:ind w:left="0" w:leftChars="0" w:firstLine="240" w:firstLineChars="100"/>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_Toc206 </w:instrText>
      </w:r>
      <w:r>
        <w:rPr>
          <w:color w:val="auto"/>
          <w:sz w:val="24"/>
          <w:szCs w:val="24"/>
          <w:highlight w:val="none"/>
        </w:rPr>
        <w:fldChar w:fldCharType="separate"/>
      </w:r>
      <w:r>
        <w:rPr>
          <w:rFonts w:hint="default" w:ascii="Times New Roman" w:hAnsi="Times New Roman" w:cs="Times New Roman"/>
          <w:bCs/>
          <w:color w:val="auto"/>
          <w:kern w:val="0"/>
          <w:sz w:val="24"/>
          <w:szCs w:val="24"/>
          <w:highlight w:val="none"/>
          <w:lang w:val="en-US" w:eastAsia="zh-CN" w:bidi="ar-SA"/>
        </w:rPr>
        <w:t>附6.</w:t>
      </w:r>
      <w:r>
        <w:rPr>
          <w:rFonts w:hint="eastAsia" w:ascii="Times New Roman" w:hAnsi="Times New Roman" w:cs="Times New Roman"/>
          <w:bCs/>
          <w:color w:val="auto"/>
          <w:kern w:val="0"/>
          <w:sz w:val="24"/>
          <w:szCs w:val="24"/>
          <w:highlight w:val="none"/>
          <w:lang w:val="en-US" w:eastAsia="zh-CN" w:bidi="ar-SA"/>
        </w:rPr>
        <w:t>5</w:t>
      </w:r>
      <w:r>
        <w:rPr>
          <w:rFonts w:hint="default" w:ascii="Times New Roman" w:hAnsi="Times New Roman" w:cs="Times New Roman"/>
          <w:bCs/>
          <w:color w:val="auto"/>
          <w:kern w:val="0"/>
          <w:sz w:val="24"/>
          <w:szCs w:val="24"/>
          <w:highlight w:val="none"/>
          <w:lang w:val="en-US" w:eastAsia="zh-CN" w:bidi="ar-SA"/>
        </w:rPr>
        <w:t>信息</w:t>
      </w:r>
      <w:r>
        <w:rPr>
          <w:rFonts w:hint="default" w:ascii="Times New Roman" w:hAnsi="Times New Roman" w:eastAsia="宋体" w:cs="Times New Roman"/>
          <w:bCs/>
          <w:color w:val="auto"/>
          <w:sz w:val="24"/>
          <w:szCs w:val="24"/>
          <w:highlight w:val="none"/>
          <w:lang w:val="en-US" w:eastAsia="zh-CN"/>
        </w:rPr>
        <w:t>处理</w:t>
      </w:r>
      <w:r>
        <w:rPr>
          <w:rFonts w:hint="default" w:ascii="Times New Roman" w:hAnsi="Times New Roman" w:cs="Times New Roman"/>
          <w:bCs/>
          <w:color w:val="auto"/>
          <w:kern w:val="0"/>
          <w:sz w:val="24"/>
          <w:szCs w:val="24"/>
          <w:highlight w:val="none"/>
          <w:lang w:val="en-US" w:eastAsia="zh-CN" w:bidi="ar-SA"/>
        </w:rPr>
        <w:t>登记表</w:t>
      </w:r>
      <w:r>
        <w:rPr>
          <w:color w:val="auto"/>
          <w:sz w:val="24"/>
          <w:szCs w:val="24"/>
          <w:highlight w:val="none"/>
        </w:rPr>
        <w:tab/>
      </w:r>
      <w:r>
        <w:rPr>
          <w:rFonts w:hint="eastAsia"/>
          <w:color w:val="auto"/>
          <w:sz w:val="24"/>
          <w:szCs w:val="24"/>
          <w:highlight w:val="none"/>
          <w:lang w:val="en-US" w:eastAsia="zh-CN"/>
        </w:rPr>
        <w:t>9</w:t>
      </w:r>
      <w:r>
        <w:rPr>
          <w:color w:val="auto"/>
          <w:sz w:val="24"/>
          <w:szCs w:val="24"/>
          <w:highlight w:val="none"/>
        </w:rPr>
        <w:fldChar w:fldCharType="end"/>
      </w:r>
      <w:r>
        <w:rPr>
          <w:rFonts w:hint="eastAsia"/>
          <w:color w:val="auto"/>
          <w:sz w:val="24"/>
          <w:szCs w:val="24"/>
          <w:highlight w:val="none"/>
          <w:lang w:val="en-US" w:eastAsia="zh-CN"/>
        </w:rPr>
        <w:t>4</w:t>
      </w:r>
    </w:p>
    <w:p>
      <w:pPr>
        <w:pStyle w:val="15"/>
        <w:tabs>
          <w:tab w:val="right" w:leader="dot" w:pos="8788"/>
        </w:tabs>
        <w:ind w:left="0" w:leftChars="0" w:firstLine="240" w:firstLineChars="100"/>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_Toc26224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lang w:eastAsia="zh-CN"/>
        </w:rPr>
        <w:t>附</w:t>
      </w:r>
      <w:r>
        <w:rPr>
          <w:rFonts w:hint="default" w:ascii="Times New Roman" w:hAnsi="Times New Roman" w:eastAsia="宋体" w:cs="Times New Roman"/>
          <w:bCs/>
          <w:color w:val="auto"/>
          <w:sz w:val="24"/>
          <w:szCs w:val="24"/>
          <w:highlight w:val="none"/>
          <w:lang w:val="en-US" w:eastAsia="zh-CN"/>
        </w:rPr>
        <w:t>6.</w:t>
      </w:r>
      <w:r>
        <w:rPr>
          <w:rFonts w:hint="eastAsia" w:ascii="Times New Roman" w:hAnsi="Times New Roman" w:eastAsia="宋体" w:cs="Times New Roman"/>
          <w:bCs/>
          <w:color w:val="auto"/>
          <w:sz w:val="24"/>
          <w:szCs w:val="24"/>
          <w:highlight w:val="none"/>
          <w:lang w:val="en-US" w:eastAsia="zh-CN"/>
        </w:rPr>
        <w:t>6</w:t>
      </w:r>
      <w:r>
        <w:rPr>
          <w:rFonts w:hint="default" w:ascii="Times New Roman" w:hAnsi="Times New Roman" w:eastAsia="宋体" w:cs="Times New Roman"/>
          <w:bCs/>
          <w:color w:val="auto"/>
          <w:sz w:val="24"/>
          <w:szCs w:val="24"/>
          <w:highlight w:val="none"/>
          <w:lang w:eastAsia="zh-CN"/>
        </w:rPr>
        <w:t>事故上报表</w:t>
      </w:r>
      <w:r>
        <w:rPr>
          <w:color w:val="auto"/>
          <w:sz w:val="24"/>
          <w:szCs w:val="24"/>
          <w:highlight w:val="none"/>
        </w:rPr>
        <w:tab/>
      </w:r>
      <w:r>
        <w:rPr>
          <w:rFonts w:hint="eastAsia"/>
          <w:color w:val="auto"/>
          <w:sz w:val="24"/>
          <w:szCs w:val="24"/>
          <w:highlight w:val="none"/>
          <w:lang w:val="en-US" w:eastAsia="zh-CN"/>
        </w:rPr>
        <w:t>9</w:t>
      </w:r>
      <w:r>
        <w:rPr>
          <w:color w:val="auto"/>
          <w:sz w:val="24"/>
          <w:szCs w:val="24"/>
          <w:highlight w:val="none"/>
        </w:rPr>
        <w:fldChar w:fldCharType="end"/>
      </w:r>
      <w:r>
        <w:rPr>
          <w:rFonts w:hint="eastAsia"/>
          <w:color w:val="auto"/>
          <w:sz w:val="24"/>
          <w:szCs w:val="24"/>
          <w:highlight w:val="none"/>
          <w:lang w:val="en-US" w:eastAsia="zh-CN"/>
        </w:rPr>
        <w:t>5</w:t>
      </w:r>
    </w:p>
    <w:p>
      <w:pPr>
        <w:pStyle w:val="15"/>
        <w:tabs>
          <w:tab w:val="right" w:leader="dot" w:pos="8788"/>
        </w:tabs>
        <w:ind w:left="0" w:leftChars="0" w:firstLine="240" w:firstLineChars="100"/>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_Toc973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lang w:eastAsia="zh-CN"/>
        </w:rPr>
        <w:t>附</w:t>
      </w:r>
      <w:r>
        <w:rPr>
          <w:rFonts w:hint="default" w:ascii="Times New Roman" w:hAnsi="Times New Roman" w:eastAsia="宋体" w:cs="Times New Roman"/>
          <w:bCs/>
          <w:color w:val="auto"/>
          <w:sz w:val="24"/>
          <w:szCs w:val="24"/>
          <w:highlight w:val="none"/>
          <w:lang w:val="en-US" w:eastAsia="zh-CN"/>
        </w:rPr>
        <w:t>6.</w:t>
      </w:r>
      <w:r>
        <w:rPr>
          <w:rFonts w:hint="eastAsia" w:ascii="Times New Roman" w:hAnsi="Times New Roman" w:eastAsia="宋体" w:cs="Times New Roman"/>
          <w:bCs/>
          <w:color w:val="auto"/>
          <w:sz w:val="24"/>
          <w:szCs w:val="24"/>
          <w:highlight w:val="none"/>
          <w:lang w:val="en-US" w:eastAsia="zh-CN"/>
        </w:rPr>
        <w:t>7</w:t>
      </w:r>
      <w:r>
        <w:rPr>
          <w:rFonts w:hint="default" w:ascii="Times New Roman" w:hAnsi="Times New Roman" w:eastAsia="宋体" w:cs="Times New Roman"/>
          <w:bCs/>
          <w:color w:val="auto"/>
          <w:sz w:val="24"/>
          <w:szCs w:val="24"/>
          <w:highlight w:val="none"/>
          <w:lang w:eastAsia="zh-CN"/>
        </w:rPr>
        <w:t>信息上报登记表</w:t>
      </w:r>
      <w:r>
        <w:rPr>
          <w:color w:val="auto"/>
          <w:sz w:val="24"/>
          <w:szCs w:val="24"/>
          <w:highlight w:val="none"/>
        </w:rPr>
        <w:tab/>
      </w:r>
      <w:r>
        <w:rPr>
          <w:rFonts w:hint="eastAsia"/>
          <w:color w:val="auto"/>
          <w:sz w:val="24"/>
          <w:szCs w:val="24"/>
          <w:highlight w:val="none"/>
          <w:lang w:val="en-US" w:eastAsia="zh-CN"/>
        </w:rPr>
        <w:t>9</w:t>
      </w:r>
      <w:r>
        <w:rPr>
          <w:color w:val="auto"/>
          <w:sz w:val="24"/>
          <w:szCs w:val="24"/>
          <w:highlight w:val="none"/>
        </w:rPr>
        <w:fldChar w:fldCharType="end"/>
      </w:r>
      <w:r>
        <w:rPr>
          <w:rFonts w:hint="eastAsia"/>
          <w:color w:val="auto"/>
          <w:sz w:val="24"/>
          <w:szCs w:val="24"/>
          <w:highlight w:val="none"/>
          <w:lang w:val="en-US" w:eastAsia="zh-CN"/>
        </w:rPr>
        <w:t>6</w:t>
      </w:r>
    </w:p>
    <w:p>
      <w:pPr>
        <w:pStyle w:val="15"/>
        <w:tabs>
          <w:tab w:val="right" w:leader="dot" w:pos="8788"/>
        </w:tabs>
        <w:ind w:left="0" w:leftChars="0" w:firstLine="240" w:firstLineChars="100"/>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_Toc24731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lang w:val="en-US" w:eastAsia="zh-CN"/>
        </w:rPr>
        <w:t>附6.</w:t>
      </w:r>
      <w:r>
        <w:rPr>
          <w:rFonts w:hint="eastAsia" w:ascii="Times New Roman" w:hAnsi="Times New Roman" w:eastAsia="宋体" w:cs="Times New Roman"/>
          <w:bCs/>
          <w:color w:val="auto"/>
          <w:sz w:val="24"/>
          <w:szCs w:val="24"/>
          <w:highlight w:val="none"/>
          <w:lang w:val="en-US" w:eastAsia="zh-CN"/>
        </w:rPr>
        <w:t>8</w:t>
      </w:r>
      <w:r>
        <w:rPr>
          <w:rFonts w:hint="default" w:ascii="Times New Roman" w:hAnsi="Times New Roman" w:eastAsia="宋体" w:cs="Times New Roman"/>
          <w:bCs/>
          <w:color w:val="auto"/>
          <w:sz w:val="24"/>
          <w:szCs w:val="24"/>
          <w:highlight w:val="none"/>
          <w:lang w:val="en-US" w:eastAsia="zh-CN"/>
        </w:rPr>
        <w:t>应急预案培训记录表</w:t>
      </w:r>
      <w:r>
        <w:rPr>
          <w:color w:val="auto"/>
          <w:sz w:val="24"/>
          <w:szCs w:val="24"/>
          <w:highlight w:val="none"/>
        </w:rPr>
        <w:tab/>
      </w:r>
      <w:r>
        <w:rPr>
          <w:rFonts w:hint="eastAsia"/>
          <w:color w:val="auto"/>
          <w:sz w:val="24"/>
          <w:szCs w:val="24"/>
          <w:highlight w:val="none"/>
          <w:lang w:val="en-US" w:eastAsia="zh-CN"/>
        </w:rPr>
        <w:t>9</w:t>
      </w:r>
      <w:r>
        <w:rPr>
          <w:color w:val="auto"/>
          <w:sz w:val="24"/>
          <w:szCs w:val="24"/>
          <w:highlight w:val="none"/>
        </w:rPr>
        <w:fldChar w:fldCharType="end"/>
      </w:r>
      <w:r>
        <w:rPr>
          <w:rFonts w:hint="eastAsia"/>
          <w:color w:val="auto"/>
          <w:sz w:val="24"/>
          <w:szCs w:val="24"/>
          <w:highlight w:val="none"/>
          <w:lang w:val="en-US" w:eastAsia="zh-CN"/>
        </w:rPr>
        <w:t>7</w:t>
      </w:r>
    </w:p>
    <w:p>
      <w:pPr>
        <w:pStyle w:val="15"/>
        <w:tabs>
          <w:tab w:val="right" w:leader="dot" w:pos="8788"/>
        </w:tabs>
        <w:ind w:left="0" w:leftChars="0" w:firstLine="240" w:firstLineChars="100"/>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_Toc3190 </w:instrText>
      </w:r>
      <w:r>
        <w:rPr>
          <w:color w:val="auto"/>
          <w:sz w:val="24"/>
          <w:szCs w:val="24"/>
          <w:highlight w:val="none"/>
        </w:rPr>
        <w:fldChar w:fldCharType="separate"/>
      </w:r>
      <w:r>
        <w:rPr>
          <w:rFonts w:hint="default" w:ascii="Times New Roman" w:hAnsi="Times New Roman" w:eastAsia="宋体" w:cs="Times New Roman"/>
          <w:bCs/>
          <w:color w:val="auto"/>
          <w:sz w:val="24"/>
          <w:szCs w:val="24"/>
          <w:highlight w:val="none"/>
          <w:lang w:val="en-US" w:eastAsia="zh-CN"/>
        </w:rPr>
        <w:t>附6.</w:t>
      </w:r>
      <w:r>
        <w:rPr>
          <w:rFonts w:hint="eastAsia" w:ascii="Times New Roman" w:hAnsi="Times New Roman" w:eastAsia="宋体" w:cs="Times New Roman"/>
          <w:bCs/>
          <w:color w:val="auto"/>
          <w:sz w:val="24"/>
          <w:szCs w:val="24"/>
          <w:highlight w:val="none"/>
          <w:lang w:val="en-US" w:eastAsia="zh-CN"/>
        </w:rPr>
        <w:t>9</w:t>
      </w:r>
      <w:r>
        <w:rPr>
          <w:rFonts w:hint="default" w:ascii="Times New Roman" w:hAnsi="Times New Roman" w:eastAsia="宋体" w:cs="Times New Roman"/>
          <w:bCs/>
          <w:color w:val="auto"/>
          <w:sz w:val="24"/>
          <w:szCs w:val="24"/>
          <w:highlight w:val="none"/>
          <w:lang w:val="en-US" w:eastAsia="zh-CN"/>
        </w:rPr>
        <w:t>应急救援预案演练培训记录表</w:t>
      </w:r>
      <w:r>
        <w:rPr>
          <w:color w:val="auto"/>
          <w:sz w:val="24"/>
          <w:szCs w:val="24"/>
          <w:highlight w:val="none"/>
        </w:rPr>
        <w:tab/>
      </w:r>
      <w:r>
        <w:rPr>
          <w:rFonts w:hint="eastAsia"/>
          <w:color w:val="auto"/>
          <w:sz w:val="24"/>
          <w:szCs w:val="24"/>
          <w:highlight w:val="none"/>
          <w:lang w:val="en-US" w:eastAsia="zh-CN"/>
        </w:rPr>
        <w:t>9</w:t>
      </w:r>
      <w:r>
        <w:rPr>
          <w:color w:val="auto"/>
          <w:sz w:val="24"/>
          <w:szCs w:val="24"/>
          <w:highlight w:val="none"/>
        </w:rPr>
        <w:fldChar w:fldCharType="end"/>
      </w:r>
      <w:r>
        <w:rPr>
          <w:rFonts w:hint="eastAsia"/>
          <w:color w:val="auto"/>
          <w:sz w:val="24"/>
          <w:szCs w:val="24"/>
          <w:highlight w:val="none"/>
          <w:lang w:val="en-US" w:eastAsia="zh-CN"/>
        </w:rPr>
        <w:t>8</w:t>
      </w:r>
    </w:p>
    <w:p>
      <w:pPr>
        <w:pStyle w:val="15"/>
        <w:tabs>
          <w:tab w:val="right" w:leader="dot" w:pos="8788"/>
        </w:tabs>
        <w:ind w:left="0" w:leftChars="0" w:firstLine="240" w:firstLineChars="100"/>
        <w:rPr>
          <w:rFonts w:hint="eastAsia" w:eastAsia="宋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_Toc19505 </w:instrText>
      </w:r>
      <w:r>
        <w:rPr>
          <w:color w:val="auto"/>
          <w:sz w:val="24"/>
          <w:szCs w:val="24"/>
          <w:highlight w:val="none"/>
        </w:rPr>
        <w:fldChar w:fldCharType="separate"/>
      </w:r>
      <w:r>
        <w:rPr>
          <w:rFonts w:hint="default" w:ascii="Times New Roman" w:hAnsi="Times New Roman" w:cs="Times New Roman"/>
          <w:bCs/>
          <w:color w:val="auto"/>
          <w:kern w:val="0"/>
          <w:sz w:val="24"/>
          <w:szCs w:val="24"/>
          <w:highlight w:val="none"/>
          <w:lang w:val="en-US" w:eastAsia="zh-CN" w:bidi="ar-SA"/>
        </w:rPr>
        <w:t>附6.</w:t>
      </w:r>
      <w:r>
        <w:rPr>
          <w:rFonts w:hint="eastAsia" w:ascii="Times New Roman" w:hAnsi="Times New Roman" w:cs="Times New Roman"/>
          <w:bCs/>
          <w:color w:val="auto"/>
          <w:kern w:val="0"/>
          <w:sz w:val="24"/>
          <w:szCs w:val="24"/>
          <w:highlight w:val="none"/>
          <w:lang w:val="en-US" w:eastAsia="zh-CN" w:bidi="ar-SA"/>
        </w:rPr>
        <w:t>10</w:t>
      </w:r>
      <w:r>
        <w:rPr>
          <w:rFonts w:hint="default" w:ascii="Times New Roman" w:hAnsi="Times New Roman" w:eastAsia="宋体" w:cs="Times New Roman"/>
          <w:bCs/>
          <w:color w:val="auto"/>
          <w:sz w:val="24"/>
          <w:szCs w:val="24"/>
          <w:highlight w:val="none"/>
          <w:lang w:val="en-US" w:eastAsia="zh-CN"/>
        </w:rPr>
        <w:t>应急</w:t>
      </w:r>
      <w:r>
        <w:rPr>
          <w:rFonts w:hint="default" w:ascii="Times New Roman" w:hAnsi="Times New Roman" w:cs="Times New Roman"/>
          <w:bCs/>
          <w:color w:val="auto"/>
          <w:kern w:val="0"/>
          <w:sz w:val="24"/>
          <w:szCs w:val="24"/>
          <w:highlight w:val="none"/>
          <w:lang w:val="en-US" w:eastAsia="zh-CN" w:bidi="ar-SA"/>
        </w:rPr>
        <w:t>预案修订记录表</w:t>
      </w:r>
      <w:r>
        <w:rPr>
          <w:color w:val="auto"/>
          <w:sz w:val="24"/>
          <w:szCs w:val="24"/>
          <w:highlight w:val="none"/>
        </w:rPr>
        <w:tab/>
      </w:r>
      <w:r>
        <w:rPr>
          <w:rFonts w:hint="eastAsia"/>
          <w:color w:val="auto"/>
          <w:sz w:val="24"/>
          <w:szCs w:val="24"/>
          <w:highlight w:val="none"/>
          <w:lang w:val="en-US" w:eastAsia="zh-CN"/>
        </w:rPr>
        <w:t>9</w:t>
      </w:r>
      <w:r>
        <w:rPr>
          <w:color w:val="auto"/>
          <w:sz w:val="24"/>
          <w:szCs w:val="24"/>
          <w:highlight w:val="none"/>
        </w:rPr>
        <w:fldChar w:fldCharType="end"/>
      </w:r>
      <w:r>
        <w:rPr>
          <w:rFonts w:hint="eastAsia"/>
          <w:color w:val="auto"/>
          <w:sz w:val="24"/>
          <w:szCs w:val="24"/>
          <w:highlight w:val="none"/>
          <w:lang w:val="en-US" w:eastAsia="zh-CN"/>
        </w:rPr>
        <w:t>9</w:t>
      </w:r>
    </w:p>
    <w:p>
      <w:pPr>
        <w:pStyle w:val="20"/>
        <w:tabs>
          <w:tab w:val="right" w:leader="dot" w:pos="8788"/>
        </w:tabs>
        <w:rPr>
          <w:rFonts w:hint="eastAsia" w:eastAsia="黑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_Toc23581 </w:instrText>
      </w:r>
      <w:r>
        <w:rPr>
          <w:color w:val="auto"/>
          <w:sz w:val="24"/>
          <w:szCs w:val="24"/>
          <w:highlight w:val="none"/>
        </w:rPr>
        <w:fldChar w:fldCharType="separate"/>
      </w:r>
      <w:r>
        <w:rPr>
          <w:rFonts w:hint="default" w:ascii="Times New Roman" w:hAnsi="Times New Roman" w:eastAsia="宋体" w:cs="Times New Roman"/>
          <w:bCs/>
          <w:color w:val="auto"/>
          <w:kern w:val="44"/>
          <w:sz w:val="24"/>
          <w:szCs w:val="24"/>
          <w:highlight w:val="none"/>
          <w:lang w:val="en-US" w:eastAsia="zh-CN" w:bidi="ar-SA"/>
        </w:rPr>
        <w:t>附件7</w:t>
      </w:r>
      <w:r>
        <w:rPr>
          <w:rFonts w:hint="eastAsia" w:ascii="Times New Roman" w:hAnsi="Times New Roman" w:eastAsia="宋体" w:cs="Times New Roman"/>
          <w:bCs/>
          <w:color w:val="auto"/>
          <w:kern w:val="44"/>
          <w:sz w:val="24"/>
          <w:szCs w:val="24"/>
          <w:highlight w:val="none"/>
          <w:lang w:val="en-US" w:eastAsia="zh-CN" w:bidi="ar-SA"/>
        </w:rPr>
        <w:t xml:space="preserve"> </w:t>
      </w:r>
      <w:r>
        <w:rPr>
          <w:rFonts w:hint="default" w:ascii="Times New Roman" w:hAnsi="Times New Roman" w:eastAsia="宋体" w:cs="Times New Roman"/>
          <w:bCs/>
          <w:color w:val="auto"/>
          <w:kern w:val="44"/>
          <w:sz w:val="24"/>
          <w:szCs w:val="24"/>
          <w:highlight w:val="none"/>
          <w:lang w:val="en-US" w:eastAsia="zh-CN" w:bidi="ar-SA"/>
        </w:rPr>
        <w:t>关键的路线、标识和图纸</w:t>
      </w:r>
      <w:r>
        <w:rPr>
          <w:color w:val="auto"/>
          <w:sz w:val="24"/>
          <w:szCs w:val="24"/>
          <w:highlight w:val="none"/>
        </w:rPr>
        <w:tab/>
      </w:r>
      <w:r>
        <w:rPr>
          <w:rFonts w:hint="eastAsia"/>
          <w:color w:val="auto"/>
          <w:sz w:val="24"/>
          <w:szCs w:val="24"/>
          <w:highlight w:val="none"/>
          <w:lang w:val="en-US" w:eastAsia="zh-CN"/>
        </w:rPr>
        <w:t>1</w:t>
      </w:r>
      <w:r>
        <w:rPr>
          <w:color w:val="auto"/>
          <w:sz w:val="24"/>
          <w:szCs w:val="24"/>
          <w:highlight w:val="none"/>
        </w:rPr>
        <w:fldChar w:fldCharType="end"/>
      </w:r>
      <w:r>
        <w:rPr>
          <w:rFonts w:hint="eastAsia"/>
          <w:color w:val="auto"/>
          <w:sz w:val="24"/>
          <w:szCs w:val="24"/>
          <w:highlight w:val="none"/>
          <w:lang w:val="en-US" w:eastAsia="zh-CN"/>
        </w:rPr>
        <w:t>00</w:t>
      </w:r>
    </w:p>
    <w:p>
      <w:pPr>
        <w:pStyle w:val="20"/>
        <w:tabs>
          <w:tab w:val="right" w:leader="dot" w:pos="8788"/>
        </w:tabs>
        <w:rPr>
          <w:rFonts w:hint="default" w:eastAsia="黑体"/>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_Toc5214 </w:instrText>
      </w:r>
      <w:r>
        <w:rPr>
          <w:color w:val="auto"/>
          <w:sz w:val="24"/>
          <w:szCs w:val="24"/>
          <w:highlight w:val="none"/>
        </w:rPr>
        <w:fldChar w:fldCharType="separate"/>
      </w:r>
      <w:r>
        <w:rPr>
          <w:rFonts w:hint="default" w:ascii="Times New Roman" w:hAnsi="Times New Roman" w:eastAsia="宋体" w:cs="Times New Roman"/>
          <w:bCs/>
          <w:color w:val="auto"/>
          <w:kern w:val="44"/>
          <w:sz w:val="24"/>
          <w:szCs w:val="24"/>
          <w:highlight w:val="none"/>
          <w:lang w:val="en-US" w:eastAsia="zh-CN" w:bidi="ar-SA"/>
        </w:rPr>
        <w:t>附件</w:t>
      </w:r>
      <w:r>
        <w:rPr>
          <w:rFonts w:hint="eastAsia" w:ascii="Times New Roman" w:hAnsi="Times New Roman" w:eastAsia="宋体" w:cs="Times New Roman"/>
          <w:bCs/>
          <w:color w:val="auto"/>
          <w:kern w:val="44"/>
          <w:sz w:val="24"/>
          <w:szCs w:val="24"/>
          <w:highlight w:val="none"/>
          <w:lang w:val="en-US" w:eastAsia="zh-CN" w:bidi="ar-SA"/>
        </w:rPr>
        <w:t xml:space="preserve">8 </w:t>
      </w:r>
      <w:r>
        <w:rPr>
          <w:rFonts w:hint="default" w:ascii="Times New Roman" w:hAnsi="Times New Roman" w:eastAsia="宋体" w:cs="Times New Roman"/>
          <w:bCs/>
          <w:color w:val="auto"/>
          <w:kern w:val="44"/>
          <w:sz w:val="24"/>
          <w:szCs w:val="24"/>
          <w:highlight w:val="none"/>
          <w:lang w:val="en-US" w:eastAsia="zh-CN" w:bidi="ar-SA"/>
        </w:rPr>
        <w:t>有关协议或者备忘录</w:t>
      </w:r>
      <w:r>
        <w:rPr>
          <w:color w:val="auto"/>
          <w:sz w:val="24"/>
          <w:szCs w:val="24"/>
          <w:highlight w:val="none"/>
        </w:rPr>
        <w:tab/>
      </w:r>
      <w:r>
        <w:rPr>
          <w:rFonts w:hint="eastAsia"/>
          <w:color w:val="auto"/>
          <w:sz w:val="24"/>
          <w:szCs w:val="24"/>
          <w:highlight w:val="none"/>
          <w:lang w:val="en-US" w:eastAsia="zh-CN"/>
        </w:rPr>
        <w:t>1</w:t>
      </w:r>
      <w:r>
        <w:rPr>
          <w:color w:val="auto"/>
          <w:sz w:val="24"/>
          <w:szCs w:val="24"/>
          <w:highlight w:val="none"/>
        </w:rPr>
        <w:fldChar w:fldCharType="end"/>
      </w:r>
      <w:r>
        <w:rPr>
          <w:rFonts w:hint="eastAsia"/>
          <w:color w:val="auto"/>
          <w:sz w:val="24"/>
          <w:szCs w:val="24"/>
          <w:highlight w:val="none"/>
          <w:lang w:val="en-US" w:eastAsia="zh-CN"/>
        </w:rPr>
        <w:t>12</w:t>
      </w:r>
    </w:p>
    <w:p>
      <w:pPr>
        <w:pStyle w:val="20"/>
        <w:tabs>
          <w:tab w:val="right" w:leader="dot" w:pos="8788"/>
        </w:tabs>
        <w:rPr>
          <w:rFonts w:hint="eastAsia"/>
          <w:color w:val="auto"/>
          <w:sz w:val="24"/>
          <w:szCs w:val="24"/>
          <w:highlight w:val="none"/>
          <w:lang w:val="en-US" w:eastAsia="zh-CN"/>
        </w:rPr>
      </w:pPr>
      <w:r>
        <w:rPr>
          <w:color w:val="auto"/>
          <w:sz w:val="24"/>
          <w:szCs w:val="24"/>
          <w:highlight w:val="none"/>
        </w:rPr>
        <w:fldChar w:fldCharType="begin"/>
      </w:r>
      <w:r>
        <w:rPr>
          <w:color w:val="auto"/>
          <w:sz w:val="24"/>
          <w:szCs w:val="24"/>
          <w:highlight w:val="none"/>
        </w:rPr>
        <w:instrText xml:space="preserve"> HYPERLINK \l _Toc23581 </w:instrText>
      </w:r>
      <w:r>
        <w:rPr>
          <w:color w:val="auto"/>
          <w:sz w:val="24"/>
          <w:szCs w:val="24"/>
          <w:highlight w:val="none"/>
        </w:rPr>
        <w:fldChar w:fldCharType="separate"/>
      </w:r>
      <w:r>
        <w:rPr>
          <w:rFonts w:hint="default" w:ascii="Times New Roman" w:hAnsi="Times New Roman" w:eastAsia="宋体" w:cs="Times New Roman"/>
          <w:bCs/>
          <w:color w:val="auto"/>
          <w:kern w:val="44"/>
          <w:sz w:val="24"/>
          <w:szCs w:val="24"/>
          <w:highlight w:val="none"/>
          <w:lang w:val="en-US" w:eastAsia="zh-CN" w:bidi="ar-SA"/>
        </w:rPr>
        <w:t>附件</w:t>
      </w:r>
      <w:r>
        <w:rPr>
          <w:rFonts w:hint="eastAsia" w:ascii="Times New Roman" w:hAnsi="Times New Roman" w:eastAsia="宋体" w:cs="Times New Roman"/>
          <w:bCs/>
          <w:color w:val="auto"/>
          <w:kern w:val="44"/>
          <w:sz w:val="24"/>
          <w:szCs w:val="24"/>
          <w:highlight w:val="none"/>
          <w:lang w:val="en-US" w:eastAsia="zh-CN" w:bidi="ar-SA"/>
        </w:rPr>
        <w:t>9 桌面推演记录</w:t>
      </w:r>
      <w:r>
        <w:rPr>
          <w:color w:val="auto"/>
          <w:sz w:val="24"/>
          <w:szCs w:val="24"/>
          <w:highlight w:val="none"/>
        </w:rPr>
        <w:tab/>
      </w:r>
      <w:r>
        <w:rPr>
          <w:rFonts w:hint="eastAsia"/>
          <w:color w:val="auto"/>
          <w:sz w:val="24"/>
          <w:szCs w:val="24"/>
          <w:highlight w:val="none"/>
          <w:lang w:val="en-US" w:eastAsia="zh-CN"/>
        </w:rPr>
        <w:t>1</w:t>
      </w:r>
      <w:r>
        <w:rPr>
          <w:color w:val="auto"/>
          <w:sz w:val="24"/>
          <w:szCs w:val="24"/>
          <w:highlight w:val="none"/>
        </w:rPr>
        <w:fldChar w:fldCharType="end"/>
      </w:r>
      <w:r>
        <w:rPr>
          <w:rFonts w:hint="eastAsia"/>
          <w:color w:val="auto"/>
          <w:sz w:val="24"/>
          <w:szCs w:val="24"/>
          <w:highlight w:val="none"/>
          <w:lang w:val="en-US" w:eastAsia="zh-CN"/>
        </w:rPr>
        <w:t>15</w:t>
      </w:r>
    </w:p>
    <w:p>
      <w:pPr>
        <w:ind w:firstLine="240" w:firstLineChars="100"/>
        <w:rPr>
          <w:rFonts w:hint="default"/>
          <w:color w:val="auto"/>
          <w:highlight w:val="none"/>
          <w:lang w:val="en-US" w:eastAsia="zh-CN"/>
        </w:rPr>
      </w:pPr>
      <w:r>
        <w:rPr>
          <w:rFonts w:hint="eastAsia"/>
          <w:color w:val="auto"/>
          <w:sz w:val="24"/>
          <w:szCs w:val="24"/>
          <w:highlight w:val="none"/>
          <w:lang w:val="en-US" w:eastAsia="zh-CN"/>
        </w:rPr>
        <w:t>附件10专家组资质证书..............................................................................................117</w:t>
      </w:r>
    </w:p>
    <w:p>
      <w:pPr>
        <w:pStyle w:val="2"/>
        <w:keepNext w:val="0"/>
        <w:keepLines w:val="0"/>
        <w:pageBreakBefore w:val="0"/>
        <w:widowControl w:val="0"/>
        <w:kinsoku/>
        <w:wordWrap/>
        <w:overflowPunct/>
        <w:topLinePunct w:val="0"/>
        <w:autoSpaceDE/>
        <w:autoSpaceDN/>
        <w:bidi w:val="0"/>
        <w:adjustRightInd/>
        <w:snapToGrid/>
        <w:spacing w:before="629" w:beforeLines="200" w:after="0"/>
        <w:ind w:left="0" w:leftChars="0" w:firstLine="0" w:firstLineChars="0"/>
        <w:jc w:val="both"/>
        <w:textAlignment w:val="auto"/>
        <w:rPr>
          <w:rFonts w:hint="default" w:ascii="Times New Roman" w:hAnsi="Times New Roman" w:cs="Times New Roman"/>
          <w:b/>
          <w:bCs/>
          <w:color w:val="auto"/>
          <w:sz w:val="32"/>
          <w:szCs w:val="32"/>
          <w:highlight w:val="none"/>
          <w:lang w:val="en-US" w:eastAsia="zh-CN"/>
        </w:rPr>
        <w:sectPr>
          <w:pgSz w:w="11906" w:h="16838"/>
          <w:pgMar w:top="1247" w:right="1417" w:bottom="1134" w:left="1701" w:header="850" w:footer="992" w:gutter="0"/>
          <w:pgBorders>
            <w:top w:val="none" w:sz="0" w:space="0"/>
            <w:left w:val="none" w:sz="0" w:space="0"/>
            <w:bottom w:val="none" w:sz="0" w:space="0"/>
            <w:right w:val="none" w:sz="0" w:space="0"/>
          </w:pgBorders>
          <w:pgNumType w:fmt="decimal"/>
          <w:cols w:space="720" w:num="1"/>
          <w:rtlGutter w:val="0"/>
          <w:docGrid w:type="lines" w:linePitch="314" w:charSpace="0"/>
        </w:sectPr>
      </w:pPr>
      <w:r>
        <w:rPr>
          <w:color w:val="auto"/>
          <w:sz w:val="24"/>
          <w:szCs w:val="24"/>
          <w:highlight w:val="none"/>
        </w:rPr>
        <w:fldChar w:fldCharType="end"/>
      </w:r>
    </w:p>
    <w:p>
      <w:pPr>
        <w:widowControl w:val="0"/>
        <w:numPr>
          <w:ilvl w:val="0"/>
          <w:numId w:val="0"/>
        </w:numPr>
        <w:spacing w:line="240" w:lineRule="auto"/>
        <w:jc w:val="both"/>
        <w:outlineLvl w:val="0"/>
        <w:rPr>
          <w:rFonts w:hint="default" w:ascii="Times New Roman" w:hAnsi="Times New Roman" w:eastAsia="宋体" w:cs="Times New Roman"/>
          <w:b/>
          <w:bCs/>
          <w:color w:val="auto"/>
          <w:sz w:val="44"/>
          <w:szCs w:val="44"/>
          <w:highlight w:val="none"/>
          <w:lang w:eastAsia="zh-CN"/>
        </w:rPr>
      </w:pPr>
      <w:bookmarkStart w:id="118" w:name="_Toc7612"/>
      <w:bookmarkStart w:id="119" w:name="_Toc18254"/>
      <w:bookmarkStart w:id="120" w:name="_Toc29929"/>
      <w:bookmarkStart w:id="121" w:name="_Toc14984"/>
      <w:bookmarkStart w:id="122" w:name="_Toc14691"/>
      <w:bookmarkStart w:id="123" w:name="_Toc30549"/>
      <w:bookmarkStart w:id="124" w:name="_Toc14693"/>
    </w:p>
    <w:p>
      <w:pPr>
        <w:widowControl w:val="0"/>
        <w:numPr>
          <w:ilvl w:val="0"/>
          <w:numId w:val="0"/>
        </w:numPr>
        <w:spacing w:line="240" w:lineRule="auto"/>
        <w:jc w:val="center"/>
        <w:outlineLvl w:val="0"/>
        <w:rPr>
          <w:rFonts w:hint="default" w:ascii="Times New Roman" w:hAnsi="Times New Roman" w:eastAsia="宋体" w:cs="Times New Roman"/>
          <w:b/>
          <w:bCs/>
          <w:color w:val="auto"/>
          <w:sz w:val="44"/>
          <w:szCs w:val="44"/>
          <w:highlight w:val="none"/>
          <w:lang w:eastAsia="zh-CN"/>
        </w:rPr>
      </w:pPr>
    </w:p>
    <w:p>
      <w:pPr>
        <w:widowControl w:val="0"/>
        <w:numPr>
          <w:ilvl w:val="0"/>
          <w:numId w:val="0"/>
        </w:numPr>
        <w:spacing w:line="240" w:lineRule="auto"/>
        <w:jc w:val="center"/>
        <w:outlineLvl w:val="0"/>
        <w:rPr>
          <w:rFonts w:hint="default" w:ascii="Times New Roman" w:hAnsi="Times New Roman" w:eastAsia="宋体" w:cs="Times New Roman"/>
          <w:b/>
          <w:bCs/>
          <w:color w:val="auto"/>
          <w:sz w:val="44"/>
          <w:szCs w:val="44"/>
          <w:highlight w:val="none"/>
          <w:lang w:eastAsia="zh-CN"/>
        </w:rPr>
      </w:pPr>
    </w:p>
    <w:p>
      <w:pPr>
        <w:pStyle w:val="28"/>
        <w:rPr>
          <w:rFonts w:hint="default" w:ascii="Times New Roman" w:hAnsi="Times New Roman" w:eastAsia="宋体" w:cs="Times New Roman"/>
          <w:b/>
          <w:bCs/>
          <w:color w:val="auto"/>
          <w:sz w:val="44"/>
          <w:szCs w:val="44"/>
          <w:highlight w:val="none"/>
          <w:lang w:eastAsia="zh-CN"/>
        </w:rPr>
      </w:pPr>
    </w:p>
    <w:p>
      <w:pPr>
        <w:pStyle w:val="28"/>
        <w:rPr>
          <w:rFonts w:hint="default" w:ascii="Times New Roman" w:hAnsi="Times New Roman" w:eastAsia="宋体" w:cs="Times New Roman"/>
          <w:b/>
          <w:bCs/>
          <w:color w:val="auto"/>
          <w:sz w:val="44"/>
          <w:szCs w:val="44"/>
          <w:highlight w:val="none"/>
          <w:lang w:eastAsia="zh-CN"/>
        </w:rPr>
      </w:pPr>
    </w:p>
    <w:p>
      <w:pPr>
        <w:widowControl w:val="0"/>
        <w:numPr>
          <w:ilvl w:val="0"/>
          <w:numId w:val="0"/>
        </w:numPr>
        <w:spacing w:line="240" w:lineRule="auto"/>
        <w:jc w:val="center"/>
        <w:outlineLvl w:val="0"/>
        <w:rPr>
          <w:rFonts w:hint="default" w:ascii="Times New Roman" w:hAnsi="Times New Roman" w:eastAsia="宋体" w:cs="Times New Roman"/>
          <w:b/>
          <w:bCs/>
          <w:color w:val="auto"/>
          <w:sz w:val="44"/>
          <w:szCs w:val="44"/>
          <w:highlight w:val="none"/>
          <w:lang w:eastAsia="zh-CN"/>
        </w:rPr>
      </w:pPr>
    </w:p>
    <w:p>
      <w:pPr>
        <w:widowControl w:val="0"/>
        <w:numPr>
          <w:ilvl w:val="0"/>
          <w:numId w:val="0"/>
        </w:numPr>
        <w:spacing w:line="240" w:lineRule="auto"/>
        <w:jc w:val="center"/>
        <w:outlineLvl w:val="0"/>
        <w:rPr>
          <w:rFonts w:hint="default" w:ascii="Times New Roman" w:hAnsi="Times New Roman" w:eastAsia="宋体" w:cs="Times New Roman"/>
          <w:b/>
          <w:bCs/>
          <w:color w:val="auto"/>
          <w:sz w:val="44"/>
          <w:szCs w:val="44"/>
          <w:highlight w:val="none"/>
          <w:lang w:eastAsia="zh-CN"/>
        </w:rPr>
      </w:pPr>
    </w:p>
    <w:p>
      <w:pPr>
        <w:widowControl w:val="0"/>
        <w:numPr>
          <w:ilvl w:val="0"/>
          <w:numId w:val="0"/>
        </w:numPr>
        <w:spacing w:line="240" w:lineRule="auto"/>
        <w:jc w:val="center"/>
        <w:outlineLvl w:val="0"/>
        <w:rPr>
          <w:rFonts w:hint="default" w:ascii="Times New Roman" w:hAnsi="Times New Roman" w:eastAsia="宋体" w:cs="Times New Roman"/>
          <w:b/>
          <w:bCs/>
          <w:color w:val="auto"/>
          <w:sz w:val="44"/>
          <w:szCs w:val="44"/>
          <w:highlight w:val="none"/>
          <w:lang w:eastAsia="zh-CN"/>
        </w:rPr>
      </w:pPr>
    </w:p>
    <w:p>
      <w:pPr>
        <w:widowControl w:val="0"/>
        <w:numPr>
          <w:ilvl w:val="0"/>
          <w:numId w:val="0"/>
        </w:numPr>
        <w:spacing w:line="240" w:lineRule="auto"/>
        <w:jc w:val="center"/>
        <w:outlineLvl w:val="0"/>
        <w:rPr>
          <w:rFonts w:hint="default" w:ascii="Times New Roman" w:hAnsi="Times New Roman" w:eastAsia="宋体" w:cs="Times New Roman"/>
          <w:b/>
          <w:bCs/>
          <w:color w:val="auto"/>
          <w:sz w:val="44"/>
          <w:szCs w:val="44"/>
          <w:highlight w:val="none"/>
          <w:lang w:eastAsia="zh-CN"/>
        </w:rPr>
      </w:pPr>
    </w:p>
    <w:p>
      <w:pPr>
        <w:widowControl w:val="0"/>
        <w:numPr>
          <w:ilvl w:val="0"/>
          <w:numId w:val="0"/>
        </w:numPr>
        <w:spacing w:line="240" w:lineRule="auto"/>
        <w:jc w:val="center"/>
        <w:outlineLvl w:val="0"/>
        <w:rPr>
          <w:rFonts w:hint="default" w:ascii="Times New Roman" w:hAnsi="Times New Roman" w:eastAsia="宋体" w:cs="Times New Roman"/>
          <w:b/>
          <w:bCs/>
          <w:color w:val="auto"/>
          <w:sz w:val="44"/>
          <w:szCs w:val="44"/>
          <w:highlight w:val="none"/>
          <w:lang w:eastAsia="zh-CN"/>
        </w:rPr>
      </w:pPr>
    </w:p>
    <w:p>
      <w:pPr>
        <w:widowControl w:val="0"/>
        <w:numPr>
          <w:ilvl w:val="0"/>
          <w:numId w:val="0"/>
        </w:numPr>
        <w:spacing w:line="240" w:lineRule="auto"/>
        <w:jc w:val="center"/>
        <w:outlineLvl w:val="0"/>
        <w:rPr>
          <w:rFonts w:hint="default" w:ascii="Times New Roman" w:hAnsi="Times New Roman" w:eastAsia="宋体" w:cs="Times New Roman"/>
          <w:b/>
          <w:bCs/>
          <w:color w:val="auto"/>
          <w:sz w:val="44"/>
          <w:szCs w:val="44"/>
          <w:highlight w:val="none"/>
          <w:lang w:eastAsia="zh-CN"/>
        </w:rPr>
      </w:pPr>
    </w:p>
    <w:p>
      <w:pPr>
        <w:widowControl w:val="0"/>
        <w:numPr>
          <w:ilvl w:val="0"/>
          <w:numId w:val="0"/>
        </w:numPr>
        <w:spacing w:line="240" w:lineRule="auto"/>
        <w:jc w:val="center"/>
        <w:outlineLvl w:val="0"/>
        <w:rPr>
          <w:rFonts w:hint="default" w:ascii="Times New Roman" w:hAnsi="Times New Roman" w:eastAsia="宋体" w:cs="Times New Roman"/>
          <w:b/>
          <w:bCs/>
          <w:color w:val="auto"/>
          <w:sz w:val="44"/>
          <w:szCs w:val="44"/>
          <w:highlight w:val="none"/>
          <w:lang w:eastAsia="zh-CN"/>
        </w:rPr>
      </w:pPr>
    </w:p>
    <w:p>
      <w:pPr>
        <w:widowControl w:val="0"/>
        <w:numPr>
          <w:ilvl w:val="0"/>
          <w:numId w:val="0"/>
        </w:numPr>
        <w:spacing w:line="240" w:lineRule="auto"/>
        <w:jc w:val="center"/>
        <w:outlineLvl w:val="0"/>
        <w:rPr>
          <w:rFonts w:hint="default" w:ascii="Times New Roman" w:hAnsi="Times New Roman" w:eastAsia="宋体" w:cs="Times New Roman"/>
          <w:b/>
          <w:bCs/>
          <w:color w:val="auto"/>
          <w:sz w:val="44"/>
          <w:szCs w:val="44"/>
          <w:highlight w:val="none"/>
          <w:lang w:eastAsia="zh-CN"/>
        </w:rPr>
      </w:pPr>
    </w:p>
    <w:p>
      <w:pPr>
        <w:widowControl w:val="0"/>
        <w:numPr>
          <w:ilvl w:val="0"/>
          <w:numId w:val="0"/>
        </w:numPr>
        <w:spacing w:line="240" w:lineRule="auto"/>
        <w:jc w:val="center"/>
        <w:outlineLvl w:val="0"/>
        <w:rPr>
          <w:rFonts w:hint="default" w:ascii="Times New Roman" w:hAnsi="Times New Roman" w:eastAsia="宋体" w:cs="Times New Roman"/>
          <w:b/>
          <w:bCs/>
          <w:color w:val="auto"/>
          <w:sz w:val="44"/>
          <w:szCs w:val="44"/>
          <w:highlight w:val="none"/>
          <w:lang w:eastAsia="zh-CN"/>
        </w:rPr>
      </w:pPr>
    </w:p>
    <w:p>
      <w:pPr>
        <w:widowControl w:val="0"/>
        <w:numPr>
          <w:ilvl w:val="0"/>
          <w:numId w:val="0"/>
        </w:numPr>
        <w:spacing w:line="240" w:lineRule="auto"/>
        <w:jc w:val="center"/>
        <w:outlineLvl w:val="0"/>
        <w:rPr>
          <w:rFonts w:hint="default" w:ascii="Times New Roman" w:hAnsi="Times New Roman" w:eastAsia="宋体" w:cs="Times New Roman"/>
          <w:b/>
          <w:bCs/>
          <w:color w:val="auto"/>
          <w:sz w:val="44"/>
          <w:szCs w:val="44"/>
          <w:highlight w:val="none"/>
          <w:lang w:eastAsia="zh-CN"/>
        </w:rPr>
      </w:pPr>
    </w:p>
    <w:p>
      <w:pPr>
        <w:widowControl w:val="0"/>
        <w:numPr>
          <w:ilvl w:val="0"/>
          <w:numId w:val="0"/>
        </w:numPr>
        <w:spacing w:line="240" w:lineRule="auto"/>
        <w:jc w:val="center"/>
        <w:outlineLvl w:val="0"/>
        <w:rPr>
          <w:rFonts w:hint="default" w:ascii="Times New Roman" w:hAnsi="Times New Roman" w:eastAsia="宋体" w:cs="Times New Roman"/>
          <w:b/>
          <w:bCs/>
          <w:color w:val="auto"/>
          <w:sz w:val="44"/>
          <w:szCs w:val="44"/>
          <w:highlight w:val="none"/>
          <w:lang w:eastAsia="zh-CN"/>
        </w:rPr>
      </w:pPr>
    </w:p>
    <w:p>
      <w:pPr>
        <w:widowControl w:val="0"/>
        <w:numPr>
          <w:ilvl w:val="0"/>
          <w:numId w:val="0"/>
        </w:numPr>
        <w:spacing w:line="240" w:lineRule="auto"/>
        <w:jc w:val="center"/>
        <w:outlineLvl w:val="0"/>
        <w:rPr>
          <w:rFonts w:hint="default" w:ascii="Times New Roman" w:hAnsi="Times New Roman" w:eastAsia="宋体" w:cs="Times New Roman"/>
          <w:b/>
          <w:bCs/>
          <w:color w:val="auto"/>
          <w:sz w:val="44"/>
          <w:szCs w:val="44"/>
          <w:highlight w:val="none"/>
          <w:lang w:eastAsia="zh-CN"/>
        </w:rPr>
      </w:pPr>
    </w:p>
    <w:p>
      <w:pPr>
        <w:widowControl w:val="0"/>
        <w:numPr>
          <w:ilvl w:val="0"/>
          <w:numId w:val="0"/>
        </w:numPr>
        <w:spacing w:line="240" w:lineRule="auto"/>
        <w:jc w:val="center"/>
        <w:outlineLvl w:val="0"/>
        <w:rPr>
          <w:rFonts w:hint="default" w:ascii="Times New Roman" w:hAnsi="Times New Roman" w:eastAsia="宋体" w:cs="Times New Roman"/>
          <w:b/>
          <w:bCs/>
          <w:color w:val="auto"/>
          <w:sz w:val="44"/>
          <w:szCs w:val="44"/>
          <w:highlight w:val="none"/>
          <w:lang w:eastAsia="zh-CN"/>
        </w:rPr>
      </w:pPr>
    </w:p>
    <w:p>
      <w:pPr>
        <w:widowControl w:val="0"/>
        <w:numPr>
          <w:ilvl w:val="0"/>
          <w:numId w:val="0"/>
        </w:numPr>
        <w:spacing w:line="240" w:lineRule="auto"/>
        <w:jc w:val="center"/>
        <w:outlineLvl w:val="0"/>
        <w:rPr>
          <w:rFonts w:hint="default" w:ascii="Times New Roman" w:hAnsi="Times New Roman" w:eastAsia="宋体" w:cs="Times New Roman"/>
          <w:b/>
          <w:bCs/>
          <w:color w:val="auto"/>
          <w:sz w:val="44"/>
          <w:szCs w:val="44"/>
          <w:highlight w:val="none"/>
          <w:lang w:eastAsia="zh-CN"/>
        </w:rPr>
      </w:pPr>
    </w:p>
    <w:p>
      <w:pPr>
        <w:widowControl w:val="0"/>
        <w:numPr>
          <w:ilvl w:val="0"/>
          <w:numId w:val="0"/>
        </w:numPr>
        <w:spacing w:line="240" w:lineRule="auto"/>
        <w:jc w:val="center"/>
        <w:outlineLvl w:val="0"/>
        <w:rPr>
          <w:rFonts w:hint="default" w:ascii="Times New Roman" w:hAnsi="Times New Roman" w:eastAsia="宋体" w:cs="Times New Roman"/>
          <w:b/>
          <w:bCs/>
          <w:color w:val="auto"/>
          <w:sz w:val="44"/>
          <w:szCs w:val="44"/>
          <w:highlight w:val="none"/>
          <w:lang w:eastAsia="zh-CN"/>
        </w:rPr>
      </w:pPr>
    </w:p>
    <w:p>
      <w:pPr>
        <w:widowControl w:val="0"/>
        <w:numPr>
          <w:ilvl w:val="0"/>
          <w:numId w:val="0"/>
        </w:numPr>
        <w:spacing w:line="240" w:lineRule="auto"/>
        <w:jc w:val="center"/>
        <w:outlineLvl w:val="0"/>
        <w:rPr>
          <w:rFonts w:hint="default" w:ascii="Times New Roman" w:hAnsi="Times New Roman" w:eastAsia="宋体" w:cs="Times New Roman"/>
          <w:b/>
          <w:bCs/>
          <w:color w:val="auto"/>
          <w:sz w:val="44"/>
          <w:szCs w:val="44"/>
          <w:highlight w:val="none"/>
          <w:lang w:eastAsia="zh-CN"/>
        </w:rPr>
      </w:pPr>
    </w:p>
    <w:p>
      <w:pPr>
        <w:widowControl w:val="0"/>
        <w:numPr>
          <w:ilvl w:val="0"/>
          <w:numId w:val="0"/>
        </w:numPr>
        <w:spacing w:line="240" w:lineRule="auto"/>
        <w:jc w:val="center"/>
        <w:outlineLvl w:val="0"/>
        <w:rPr>
          <w:rFonts w:hint="default" w:ascii="Times New Roman" w:hAnsi="Times New Roman" w:eastAsia="宋体" w:cs="Times New Roman"/>
          <w:b/>
          <w:bCs/>
          <w:color w:val="auto"/>
          <w:sz w:val="44"/>
          <w:szCs w:val="44"/>
          <w:highlight w:val="none"/>
          <w:lang w:eastAsia="zh-CN"/>
        </w:rPr>
      </w:pPr>
    </w:p>
    <w:p>
      <w:pPr>
        <w:widowControl w:val="0"/>
        <w:numPr>
          <w:ilvl w:val="0"/>
          <w:numId w:val="0"/>
        </w:numPr>
        <w:spacing w:line="240" w:lineRule="auto"/>
        <w:jc w:val="center"/>
        <w:outlineLvl w:val="0"/>
        <w:rPr>
          <w:rFonts w:hint="default" w:ascii="Times New Roman" w:hAnsi="Times New Roman" w:eastAsia="宋体" w:cs="Times New Roman"/>
          <w:b/>
          <w:bCs/>
          <w:color w:val="auto"/>
          <w:sz w:val="44"/>
          <w:szCs w:val="44"/>
          <w:highlight w:val="none"/>
          <w:lang w:eastAsia="zh-CN"/>
        </w:rPr>
        <w:sectPr>
          <w:footerReference r:id="rId9" w:type="default"/>
          <w:pgSz w:w="11906" w:h="16838"/>
          <w:pgMar w:top="1247" w:right="1417" w:bottom="1134" w:left="1701" w:header="850" w:footer="850" w:gutter="0"/>
          <w:pgBorders>
            <w:top w:val="none" w:sz="0" w:space="0"/>
            <w:left w:val="none" w:sz="0" w:space="0"/>
            <w:bottom w:val="none" w:sz="0" w:space="0"/>
            <w:right w:val="none" w:sz="0" w:space="0"/>
          </w:pgBorders>
          <w:pgNumType w:fmt="decimal" w:start="1"/>
          <w:cols w:space="720" w:num="1"/>
          <w:rtlGutter w:val="0"/>
          <w:docGrid w:type="lines" w:linePitch="314" w:charSpace="0"/>
        </w:sectPr>
      </w:pPr>
    </w:p>
    <w:p>
      <w:pPr>
        <w:pStyle w:val="28"/>
        <w:rPr>
          <w:rFonts w:hint="default"/>
          <w:color w:val="auto"/>
          <w:highlight w:val="none"/>
          <w:lang w:eastAsia="zh-CN"/>
        </w:rPr>
      </w:pPr>
    </w:p>
    <w:p>
      <w:pPr>
        <w:widowControl w:val="0"/>
        <w:numPr>
          <w:ilvl w:val="0"/>
          <w:numId w:val="0"/>
        </w:numPr>
        <w:spacing w:line="240" w:lineRule="auto"/>
        <w:jc w:val="center"/>
        <w:outlineLvl w:val="0"/>
        <w:rPr>
          <w:rFonts w:hint="default" w:ascii="Times New Roman" w:hAnsi="Times New Roman" w:eastAsia="宋体" w:cs="Times New Roman"/>
          <w:b/>
          <w:bCs/>
          <w:color w:val="auto"/>
          <w:sz w:val="44"/>
          <w:szCs w:val="44"/>
          <w:highlight w:val="none"/>
          <w:lang w:eastAsia="zh-CN"/>
        </w:rPr>
      </w:pPr>
    </w:p>
    <w:p>
      <w:pPr>
        <w:widowControl w:val="0"/>
        <w:numPr>
          <w:ilvl w:val="0"/>
          <w:numId w:val="0"/>
        </w:numPr>
        <w:spacing w:line="240" w:lineRule="auto"/>
        <w:jc w:val="center"/>
        <w:outlineLvl w:val="0"/>
        <w:rPr>
          <w:rFonts w:hint="default" w:ascii="Times New Roman" w:hAnsi="Times New Roman" w:eastAsia="宋体" w:cs="Times New Roman"/>
          <w:b/>
          <w:bCs/>
          <w:color w:val="auto"/>
          <w:sz w:val="44"/>
          <w:szCs w:val="44"/>
          <w:highlight w:val="none"/>
          <w:lang w:eastAsia="zh-CN"/>
        </w:rPr>
      </w:pPr>
    </w:p>
    <w:p>
      <w:pPr>
        <w:widowControl w:val="0"/>
        <w:numPr>
          <w:ilvl w:val="0"/>
          <w:numId w:val="0"/>
        </w:numPr>
        <w:spacing w:line="240" w:lineRule="auto"/>
        <w:jc w:val="center"/>
        <w:outlineLvl w:val="0"/>
        <w:rPr>
          <w:rFonts w:hint="default" w:ascii="Times New Roman" w:hAnsi="Times New Roman" w:eastAsia="宋体" w:cs="Times New Roman"/>
          <w:b/>
          <w:bCs/>
          <w:color w:val="auto"/>
          <w:sz w:val="44"/>
          <w:szCs w:val="44"/>
          <w:highlight w:val="none"/>
          <w:lang w:eastAsia="zh-CN"/>
        </w:rPr>
      </w:pPr>
    </w:p>
    <w:p>
      <w:pPr>
        <w:widowControl w:val="0"/>
        <w:numPr>
          <w:ilvl w:val="0"/>
          <w:numId w:val="0"/>
        </w:numPr>
        <w:spacing w:line="240" w:lineRule="auto"/>
        <w:jc w:val="center"/>
        <w:outlineLvl w:val="0"/>
        <w:rPr>
          <w:rFonts w:hint="default" w:ascii="Times New Roman" w:hAnsi="Times New Roman" w:cs="Times New Roman"/>
          <w:color w:val="auto"/>
          <w:sz w:val="44"/>
          <w:szCs w:val="44"/>
          <w:highlight w:val="none"/>
        </w:rPr>
      </w:pPr>
      <w:r>
        <w:rPr>
          <w:rFonts w:hint="default" w:ascii="Times New Roman" w:hAnsi="Times New Roman" w:eastAsia="宋体" w:cs="Times New Roman"/>
          <w:b/>
          <w:bCs/>
          <w:color w:val="auto"/>
          <w:sz w:val="44"/>
          <w:szCs w:val="44"/>
          <w:highlight w:val="none"/>
          <w:lang w:eastAsia="zh-CN"/>
        </w:rPr>
        <w:t>第一部分</w:t>
      </w:r>
      <w:r>
        <w:rPr>
          <w:rFonts w:hint="default" w:ascii="Times New Roman" w:hAnsi="Times New Roman" w:eastAsia="宋体" w:cs="Times New Roman"/>
          <w:b/>
          <w:bCs/>
          <w:color w:val="auto"/>
          <w:sz w:val="44"/>
          <w:szCs w:val="44"/>
          <w:highlight w:val="none"/>
          <w:lang w:val="en-US" w:eastAsia="zh-CN"/>
        </w:rPr>
        <w:t xml:space="preserve"> </w:t>
      </w:r>
      <w:r>
        <w:rPr>
          <w:rFonts w:hint="default" w:ascii="Times New Roman" w:hAnsi="Times New Roman" w:eastAsia="宋体" w:cs="Times New Roman"/>
          <w:b/>
          <w:bCs/>
          <w:color w:val="auto"/>
          <w:sz w:val="44"/>
          <w:szCs w:val="44"/>
          <w:highlight w:val="none"/>
        </w:rPr>
        <w:t>生产安全事故综合应急预案</w:t>
      </w:r>
      <w:bookmarkEnd w:id="118"/>
      <w:bookmarkEnd w:id="119"/>
      <w:bookmarkEnd w:id="120"/>
      <w:bookmarkEnd w:id="121"/>
      <w:bookmarkEnd w:id="122"/>
      <w:bookmarkEnd w:id="123"/>
      <w:bookmarkEnd w:id="124"/>
    </w:p>
    <w:p>
      <w:pPr>
        <w:pStyle w:val="6"/>
        <w:outlineLvl w:val="9"/>
        <w:rPr>
          <w:rFonts w:hint="default" w:ascii="Times New Roman" w:hAnsi="Times New Roman" w:eastAsia="宋体" w:cs="Times New Roman"/>
          <w:color w:val="auto"/>
          <w:highlight w:val="none"/>
        </w:rPr>
        <w:sectPr>
          <w:footerReference r:id="rId10" w:type="default"/>
          <w:pgSz w:w="11906" w:h="16838"/>
          <w:pgMar w:top="1247" w:right="1417" w:bottom="1134" w:left="1701" w:header="850" w:footer="850" w:gutter="0"/>
          <w:pgBorders>
            <w:top w:val="none" w:sz="0" w:space="0"/>
            <w:left w:val="none" w:sz="0" w:space="0"/>
            <w:bottom w:val="none" w:sz="0" w:space="0"/>
            <w:right w:val="none" w:sz="0" w:space="0"/>
          </w:pgBorders>
          <w:pgNumType w:fmt="decimal" w:start="1"/>
          <w:cols w:space="720" w:num="1"/>
          <w:rtlGutter w:val="0"/>
          <w:docGrid w:type="lines" w:linePitch="314" w:charSpace="0"/>
        </w:sectPr>
      </w:pPr>
      <w:bookmarkStart w:id="125" w:name="_Toc117"/>
      <w:bookmarkStart w:id="126" w:name="_Toc22169"/>
      <w:bookmarkStart w:id="127" w:name="_Toc9777"/>
    </w:p>
    <w:p>
      <w:pPr>
        <w:pStyle w:val="6"/>
        <w:keepNext/>
        <w:keepLines/>
        <w:pageBreakBefore/>
        <w:widowControl w:val="0"/>
        <w:kinsoku/>
        <w:wordWrap/>
        <w:overflowPunct/>
        <w:topLinePunct w:val="0"/>
        <w:autoSpaceDE/>
        <w:autoSpaceDN/>
        <w:bidi w:val="0"/>
        <w:adjustRightInd/>
        <w:snapToGrid/>
        <w:spacing w:before="315" w:beforeLines="100" w:after="315" w:afterLines="100"/>
        <w:jc w:val="center"/>
        <w:textAlignment w:val="auto"/>
        <w:outlineLvl w:val="1"/>
        <w:rPr>
          <w:rFonts w:hint="default" w:ascii="Times New Roman" w:hAnsi="Times New Roman" w:eastAsia="宋体" w:cs="Times New Roman"/>
          <w:color w:val="auto"/>
          <w:highlight w:val="none"/>
        </w:rPr>
      </w:pPr>
      <w:bookmarkStart w:id="128" w:name="_Toc27290"/>
      <w:bookmarkStart w:id="129" w:name="_Toc19787"/>
      <w:bookmarkStart w:id="130" w:name="_Toc2849"/>
      <w:bookmarkStart w:id="131" w:name="_Toc10236"/>
      <w:bookmarkStart w:id="132" w:name="_Toc32744"/>
      <w:bookmarkStart w:id="133" w:name="_Toc24260"/>
      <w:bookmarkStart w:id="134" w:name="_Toc16393"/>
      <w:r>
        <w:rPr>
          <w:rFonts w:hint="default" w:ascii="Times New Roman" w:hAnsi="Times New Roman" w:eastAsia="宋体" w:cs="Times New Roman"/>
          <w:color w:val="auto"/>
          <w:highlight w:val="none"/>
        </w:rPr>
        <w:t>第一章 总则</w:t>
      </w:r>
      <w:bookmarkEnd w:id="125"/>
      <w:bookmarkEnd w:id="126"/>
      <w:bookmarkEnd w:id="127"/>
      <w:bookmarkEnd w:id="128"/>
      <w:bookmarkEnd w:id="129"/>
      <w:bookmarkEnd w:id="130"/>
      <w:bookmarkEnd w:id="131"/>
      <w:bookmarkEnd w:id="132"/>
      <w:bookmarkEnd w:id="133"/>
      <w:bookmarkEnd w:id="134"/>
    </w:p>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rPr>
          <w:rStyle w:val="30"/>
          <w:rFonts w:hint="default" w:ascii="Times New Roman" w:hAnsi="Times New Roman" w:eastAsia="宋体" w:cs="Times New Roman"/>
          <w:b/>
          <w:bCs/>
          <w:color w:val="auto"/>
          <w:sz w:val="24"/>
          <w:szCs w:val="24"/>
          <w:highlight w:val="none"/>
        </w:rPr>
      </w:pPr>
      <w:bookmarkStart w:id="135" w:name="_Toc162252134"/>
      <w:bookmarkEnd w:id="135"/>
      <w:bookmarkStart w:id="136" w:name="_Toc19058"/>
      <w:bookmarkEnd w:id="136"/>
      <w:bookmarkStart w:id="137" w:name="_Toc6700"/>
      <w:bookmarkEnd w:id="137"/>
      <w:bookmarkStart w:id="138" w:name="_Toc504989516"/>
      <w:bookmarkEnd w:id="138"/>
      <w:bookmarkStart w:id="139" w:name="_Toc28943"/>
      <w:bookmarkEnd w:id="139"/>
      <w:bookmarkStart w:id="140" w:name="_Toc9128"/>
      <w:bookmarkEnd w:id="140"/>
      <w:bookmarkStart w:id="141" w:name="_Toc255133865"/>
      <w:bookmarkEnd w:id="141"/>
      <w:bookmarkStart w:id="142" w:name="_Toc504989565"/>
      <w:bookmarkEnd w:id="142"/>
      <w:bookmarkStart w:id="143" w:name="_Toc3296"/>
      <w:bookmarkEnd w:id="143"/>
      <w:bookmarkStart w:id="144" w:name="_Toc2419"/>
      <w:bookmarkEnd w:id="144"/>
      <w:bookmarkStart w:id="145" w:name="_Toc22483"/>
      <w:bookmarkStart w:id="146" w:name="_Toc24281"/>
      <w:bookmarkStart w:id="147" w:name="_Toc23242"/>
      <w:bookmarkStart w:id="148" w:name="_Toc9304"/>
      <w:bookmarkStart w:id="149" w:name="_Toc3494"/>
      <w:bookmarkStart w:id="150" w:name="_Toc504989523"/>
      <w:bookmarkStart w:id="151" w:name="_Toc4682"/>
      <w:bookmarkStart w:id="152" w:name="_Toc4336"/>
      <w:bookmarkStart w:id="153" w:name="_Toc32562"/>
      <w:bookmarkStart w:id="154" w:name="_Toc24377"/>
      <w:bookmarkStart w:id="155" w:name="_Toc22481"/>
      <w:bookmarkStart w:id="156" w:name="_Toc21432"/>
      <w:bookmarkStart w:id="157" w:name="_Toc504989527"/>
      <w:bookmarkStart w:id="158" w:name="_Toc22785"/>
      <w:bookmarkStart w:id="159" w:name="_Toc11849"/>
      <w:bookmarkStart w:id="160" w:name="_Toc14406"/>
      <w:bookmarkStart w:id="161" w:name="_Toc14182"/>
      <w:bookmarkStart w:id="162" w:name="_Toc19198"/>
      <w:bookmarkStart w:id="163" w:name="_Toc25720"/>
      <w:bookmarkStart w:id="164" w:name="_Toc31692"/>
      <w:bookmarkStart w:id="165" w:name="_Toc10703"/>
      <w:bookmarkStart w:id="166" w:name="_Toc504989547"/>
      <w:r>
        <w:rPr>
          <w:rStyle w:val="30"/>
          <w:rFonts w:hint="default" w:ascii="Times New Roman" w:hAnsi="Times New Roman" w:eastAsia="宋体" w:cs="Times New Roman"/>
          <w:b/>
          <w:bCs/>
          <w:color w:val="auto"/>
          <w:sz w:val="24"/>
          <w:szCs w:val="24"/>
          <w:highlight w:val="none"/>
        </w:rPr>
        <w:t>1.</w:t>
      </w:r>
      <w:r>
        <w:rPr>
          <w:rStyle w:val="30"/>
          <w:rFonts w:hint="default" w:ascii="Times New Roman" w:hAnsi="Times New Roman" w:eastAsia="宋体" w:cs="Times New Roman"/>
          <w:b/>
          <w:bCs/>
          <w:color w:val="auto"/>
          <w:sz w:val="24"/>
          <w:szCs w:val="24"/>
          <w:highlight w:val="none"/>
          <w:lang w:val="en-US" w:eastAsia="zh-CN"/>
        </w:rPr>
        <w:t>1</w:t>
      </w:r>
      <w:r>
        <w:rPr>
          <w:rStyle w:val="30"/>
          <w:rFonts w:hint="default" w:ascii="Times New Roman" w:hAnsi="Times New Roman" w:eastAsia="宋体" w:cs="Times New Roman"/>
          <w:b/>
          <w:bCs/>
          <w:color w:val="auto"/>
          <w:sz w:val="24"/>
          <w:szCs w:val="24"/>
          <w:highlight w:val="none"/>
        </w:rPr>
        <w:t>适用范围</w:t>
      </w:r>
      <w:bookmarkEnd w:id="145"/>
      <w:bookmarkEnd w:id="146"/>
      <w:bookmarkEnd w:id="147"/>
      <w:bookmarkEnd w:id="148"/>
      <w:bookmarkEnd w:id="149"/>
      <w:bookmarkEnd w:id="150"/>
      <w:bookmarkEnd w:id="151"/>
      <w:bookmarkEnd w:id="152"/>
      <w:bookmarkEnd w:id="153"/>
      <w:bookmarkEnd w:id="154"/>
      <w:bookmarkEnd w:id="155"/>
    </w:p>
    <w:p>
      <w:pPr>
        <w:spacing w:line="440" w:lineRule="exact"/>
        <w:ind w:firstLine="480" w:firstLineChars="200"/>
        <w:rPr>
          <w:rFonts w:hint="eastAsia" w:ascii="Times New Roman" w:hAnsi="Times New Roman" w:eastAsia="宋体" w:cs="Times New Roman"/>
          <w:color w:val="auto"/>
          <w:highlight w:val="none"/>
          <w:lang w:eastAsia="zh-CN"/>
        </w:rPr>
      </w:pPr>
      <w:bookmarkStart w:id="167" w:name="_Toc19679"/>
      <w:bookmarkEnd w:id="167"/>
      <w:r>
        <w:rPr>
          <w:rFonts w:hint="eastAsia" w:ascii="宋体" w:hAnsi="宋体" w:eastAsia="宋体" w:cs="宋体"/>
          <w:color w:val="auto"/>
          <w:sz w:val="24"/>
          <w:szCs w:val="24"/>
          <w:highlight w:val="none"/>
          <w:lang w:val="en-US" w:eastAsia="zh-CN"/>
        </w:rPr>
        <w:t>该生产安全事故应急预案主要适用于</w:t>
      </w:r>
      <w:r>
        <w:rPr>
          <w:rFonts w:hint="eastAsia" w:ascii="宋体" w:hAnsi="宋体" w:cs="宋体"/>
          <w:color w:val="auto"/>
          <w:sz w:val="24"/>
          <w:szCs w:val="24"/>
          <w:highlight w:val="none"/>
          <w:lang w:val="en-US" w:eastAsia="zh-CN"/>
        </w:rPr>
        <w:t>四川蜀交中油能源有限公司广南高速南部右加油站</w:t>
      </w:r>
      <w:r>
        <w:rPr>
          <w:rFonts w:hint="eastAsia" w:ascii="宋体" w:hAnsi="宋体" w:eastAsia="宋体" w:cs="宋体"/>
          <w:color w:val="auto"/>
          <w:sz w:val="24"/>
          <w:szCs w:val="24"/>
          <w:highlight w:val="none"/>
          <w:lang w:val="en-US" w:eastAsia="zh-CN"/>
        </w:rPr>
        <w:t>正常经营活动和作业过程中突发的</w:t>
      </w:r>
      <w:r>
        <w:rPr>
          <w:rFonts w:hint="eastAsia" w:ascii="宋体" w:hAnsi="宋体" w:eastAsia="宋体" w:cs="宋体"/>
          <w:b w:val="0"/>
          <w:bCs w:val="0"/>
          <w:color w:val="auto"/>
          <w:sz w:val="24"/>
          <w:szCs w:val="24"/>
          <w:highlight w:val="none"/>
        </w:rPr>
        <w:t>火灾</w:t>
      </w:r>
      <w:r>
        <w:rPr>
          <w:rFonts w:hint="eastAsia" w:ascii="宋体" w:hAnsi="宋体" w:eastAsia="宋体" w:cs="宋体"/>
          <w:b w:val="0"/>
          <w:bCs w:val="0"/>
          <w:color w:val="auto"/>
          <w:sz w:val="24"/>
          <w:szCs w:val="24"/>
          <w:highlight w:val="none"/>
          <w:lang w:val="en-US" w:eastAsia="zh-CN"/>
        </w:rPr>
        <w:t>爆炸、物料泄漏、车辆伤害、触电、高处坠落、坍塌、</w:t>
      </w:r>
      <w:r>
        <w:rPr>
          <w:rFonts w:hint="eastAsia" w:ascii="宋体" w:hAnsi="宋体" w:eastAsia="宋体" w:cs="宋体"/>
          <w:b w:val="0"/>
          <w:bCs w:val="0"/>
          <w:color w:val="auto"/>
          <w:sz w:val="24"/>
          <w:szCs w:val="24"/>
          <w:highlight w:val="none"/>
        </w:rPr>
        <w:t>中毒</w:t>
      </w:r>
      <w:r>
        <w:rPr>
          <w:rFonts w:hint="eastAsia" w:ascii="宋体" w:hAnsi="宋体" w:eastAsia="宋体" w:cs="宋体"/>
          <w:b w:val="0"/>
          <w:bCs w:val="0"/>
          <w:color w:val="auto"/>
          <w:sz w:val="24"/>
          <w:szCs w:val="24"/>
          <w:highlight w:val="none"/>
          <w:lang w:val="en-US" w:eastAsia="zh-CN"/>
        </w:rPr>
        <w:t>和</w:t>
      </w:r>
      <w:r>
        <w:rPr>
          <w:rFonts w:hint="eastAsia" w:ascii="宋体" w:hAnsi="宋体" w:eastAsia="宋体" w:cs="宋体"/>
          <w:b w:val="0"/>
          <w:bCs w:val="0"/>
          <w:color w:val="auto"/>
          <w:sz w:val="24"/>
          <w:szCs w:val="24"/>
          <w:highlight w:val="none"/>
        </w:rPr>
        <w:t>窒息</w:t>
      </w:r>
      <w:r>
        <w:rPr>
          <w:rFonts w:hint="eastAsia" w:ascii="宋体" w:hAnsi="宋体" w:eastAsia="宋体" w:cs="宋体"/>
          <w:b w:val="0"/>
          <w:bCs w:val="0"/>
          <w:color w:val="auto"/>
          <w:sz w:val="24"/>
          <w:szCs w:val="24"/>
          <w:highlight w:val="none"/>
          <w:lang w:val="en-US" w:eastAsia="zh-CN"/>
        </w:rPr>
        <w:t>、自然灾害</w:t>
      </w:r>
      <w:r>
        <w:rPr>
          <w:rFonts w:hint="eastAsia" w:ascii="宋体" w:hAnsi="宋体" w:eastAsia="宋体" w:cs="宋体"/>
          <w:color w:val="auto"/>
          <w:sz w:val="24"/>
          <w:szCs w:val="24"/>
          <w:highlight w:val="none"/>
          <w:lang w:val="en-US" w:eastAsia="zh-CN"/>
        </w:rPr>
        <w:t>等生产安全事故的应急响应及救援工作。</w:t>
      </w:r>
    </w:p>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rPr>
          <w:rStyle w:val="30"/>
          <w:rFonts w:hint="default" w:ascii="Times New Roman" w:hAnsi="Times New Roman" w:eastAsia="宋体" w:cs="Times New Roman"/>
          <w:b/>
          <w:bCs/>
          <w:color w:val="auto"/>
          <w:sz w:val="24"/>
          <w:szCs w:val="24"/>
          <w:highlight w:val="none"/>
        </w:rPr>
      </w:pPr>
      <w:bookmarkStart w:id="168" w:name="_Toc504989525"/>
      <w:bookmarkEnd w:id="168"/>
      <w:bookmarkStart w:id="169" w:name="_Toc32731"/>
      <w:bookmarkEnd w:id="169"/>
      <w:bookmarkStart w:id="170" w:name="_Toc23184"/>
      <w:bookmarkEnd w:id="170"/>
      <w:bookmarkStart w:id="171" w:name="_Toc8530"/>
      <w:bookmarkStart w:id="172" w:name="_Toc11185"/>
      <w:bookmarkStart w:id="173" w:name="_Toc504989562"/>
      <w:bookmarkStart w:id="174" w:name="_Toc21611"/>
      <w:bookmarkStart w:id="175" w:name="_Toc8344"/>
      <w:bookmarkStart w:id="176" w:name="_Toc27762"/>
      <w:bookmarkStart w:id="177" w:name="_Toc22207"/>
      <w:bookmarkStart w:id="178" w:name="_Toc32146"/>
      <w:bookmarkStart w:id="179" w:name="_Toc8535"/>
      <w:bookmarkStart w:id="180" w:name="_Toc14643"/>
      <w:bookmarkStart w:id="181" w:name="_Toc29787"/>
      <w:r>
        <w:rPr>
          <w:rStyle w:val="30"/>
          <w:rFonts w:hint="default" w:ascii="Times New Roman" w:hAnsi="Times New Roman" w:eastAsia="宋体" w:cs="Times New Roman"/>
          <w:b/>
          <w:bCs/>
          <w:color w:val="auto"/>
          <w:sz w:val="24"/>
          <w:szCs w:val="24"/>
          <w:highlight w:val="none"/>
          <w:lang w:val="en-US" w:eastAsia="zh-CN"/>
        </w:rPr>
        <w:t>1</w:t>
      </w:r>
      <w:r>
        <w:rPr>
          <w:rStyle w:val="30"/>
          <w:rFonts w:hint="default" w:ascii="Times New Roman" w:hAnsi="Times New Roman" w:eastAsia="宋体" w:cs="Times New Roman"/>
          <w:b/>
          <w:bCs/>
          <w:color w:val="auto"/>
          <w:sz w:val="24"/>
          <w:szCs w:val="24"/>
          <w:highlight w:val="none"/>
        </w:rPr>
        <w:t>.</w:t>
      </w:r>
      <w:r>
        <w:rPr>
          <w:rStyle w:val="30"/>
          <w:rFonts w:hint="default" w:ascii="Times New Roman" w:hAnsi="Times New Roman" w:eastAsia="宋体" w:cs="Times New Roman"/>
          <w:b/>
          <w:bCs/>
          <w:color w:val="auto"/>
          <w:sz w:val="24"/>
          <w:szCs w:val="24"/>
          <w:highlight w:val="none"/>
          <w:lang w:val="en-US" w:eastAsia="zh-CN"/>
        </w:rPr>
        <w:t>2</w:t>
      </w:r>
      <w:r>
        <w:rPr>
          <w:rStyle w:val="30"/>
          <w:rFonts w:hint="default" w:ascii="Times New Roman" w:hAnsi="Times New Roman" w:eastAsia="宋体" w:cs="Times New Roman"/>
          <w:b/>
          <w:bCs/>
          <w:color w:val="auto"/>
          <w:sz w:val="24"/>
          <w:szCs w:val="24"/>
          <w:highlight w:val="none"/>
        </w:rPr>
        <w:t>响应分级</w:t>
      </w:r>
      <w:bookmarkEnd w:id="171"/>
      <w:bookmarkEnd w:id="172"/>
      <w:bookmarkEnd w:id="173"/>
      <w:bookmarkEnd w:id="174"/>
      <w:bookmarkEnd w:id="175"/>
      <w:bookmarkEnd w:id="176"/>
      <w:bookmarkEnd w:id="177"/>
      <w:bookmarkEnd w:id="178"/>
      <w:bookmarkEnd w:id="179"/>
      <w:bookmarkEnd w:id="180"/>
      <w:bookmarkEnd w:id="181"/>
    </w:p>
    <w:p>
      <w:pPr>
        <w:keepNext w:val="0"/>
        <w:keepLines w:val="0"/>
        <w:pageBreakBefore w:val="0"/>
        <w:widowControl w:val="0"/>
        <w:kinsoku/>
        <w:wordWrap/>
        <w:overflowPunct/>
        <w:topLinePunct w:val="0"/>
        <w:autoSpaceDE/>
        <w:autoSpaceDN/>
        <w:bidi w:val="0"/>
        <w:adjustRightInd/>
        <w:snapToGrid w:val="0"/>
        <w:spacing w:line="360" w:lineRule="auto"/>
        <w:ind w:firstLine="555"/>
        <w:textAlignment w:val="auto"/>
        <w:rPr>
          <w:rFonts w:hint="eastAsia" w:ascii="宋体" w:hAnsi="宋体" w:cs="宋体"/>
          <w:color w:val="auto"/>
          <w:sz w:val="24"/>
          <w:szCs w:val="24"/>
          <w:highlight w:val="none"/>
          <w:lang w:val="en-US" w:eastAsia="zh-CN"/>
        </w:rPr>
      </w:pPr>
      <w:bookmarkStart w:id="182" w:name="_Toc7640"/>
      <w:bookmarkEnd w:id="182"/>
      <w:bookmarkStart w:id="183" w:name="_Toc255133905"/>
      <w:bookmarkEnd w:id="183"/>
      <w:bookmarkStart w:id="184" w:name="_Toc14325"/>
      <w:bookmarkEnd w:id="184"/>
      <w:r>
        <w:rPr>
          <w:rFonts w:hint="eastAsia" w:ascii="宋体" w:hAnsi="宋体" w:cs="宋体"/>
          <w:color w:val="auto"/>
          <w:sz w:val="24"/>
          <w:szCs w:val="24"/>
          <w:highlight w:val="none"/>
          <w:lang w:val="en-US" w:eastAsia="zh-CN"/>
        </w:rPr>
        <w:t>事故响应按照分级负责的原则，根据事故危害程度、影响范围和单位（或部门）控制事态的能力，可分为一级应急响应程序和二级应急响应程序。</w:t>
      </w:r>
    </w:p>
    <w:p>
      <w:pPr>
        <w:keepNext w:val="0"/>
        <w:keepLines w:val="0"/>
        <w:pageBreakBefore w:val="0"/>
        <w:widowControl w:val="0"/>
        <w:kinsoku/>
        <w:wordWrap/>
        <w:overflowPunct/>
        <w:topLinePunct w:val="0"/>
        <w:autoSpaceDE/>
        <w:autoSpaceDN/>
        <w:bidi w:val="0"/>
        <w:adjustRightInd/>
        <w:snapToGrid w:val="0"/>
        <w:spacing w:line="360" w:lineRule="auto"/>
        <w:ind w:firstLine="555"/>
        <w:textAlignment w:val="auto"/>
        <w:rPr>
          <w:rFonts w:hint="eastAsia" w:ascii="宋体" w:hAnsi="宋体" w:cs="宋体"/>
          <w:color w:val="auto"/>
          <w:sz w:val="24"/>
          <w:szCs w:val="24"/>
          <w:highlight w:val="none"/>
          <w:lang w:val="en-US" w:eastAsia="zh-CN"/>
        </w:rPr>
      </w:pPr>
      <w:r>
        <w:rPr>
          <w:rFonts w:hint="eastAsia" w:ascii="宋体" w:hAnsi="宋体" w:cs="宋体"/>
          <w:color w:val="auto"/>
          <w:sz w:val="24"/>
          <w:szCs w:val="24"/>
          <w:highlight w:val="none"/>
          <w:lang w:val="en-US" w:eastAsia="zh-CN"/>
        </w:rPr>
        <w:t>一级应急响应</w:t>
      </w:r>
      <w:r>
        <w:rPr>
          <w:rFonts w:hint="eastAsia" w:ascii="宋体" w:hAnsi="宋体" w:eastAsia="宋体" w:cs="宋体"/>
          <w:b/>
          <w:bCs/>
          <w:color w:val="auto"/>
          <w:sz w:val="24"/>
          <w:szCs w:val="24"/>
          <w:highlight w:val="none"/>
        </w:rPr>
        <w:t>（外部救援响应）</w:t>
      </w:r>
      <w:r>
        <w:rPr>
          <w:rFonts w:hint="eastAsia" w:ascii="宋体" w:hAnsi="宋体" w:cs="宋体"/>
          <w:color w:val="auto"/>
          <w:sz w:val="24"/>
          <w:szCs w:val="24"/>
          <w:highlight w:val="none"/>
          <w:lang w:val="en-US" w:eastAsia="zh-CN"/>
        </w:rPr>
        <w:t>程序启动的原则：事故危害大，可能会造成人员伤亡，影响加油站正常生产，需调用加油站的人员和物资，甚至需要公司及外部支援，才能将事故处理。</w:t>
      </w:r>
    </w:p>
    <w:p>
      <w:pPr>
        <w:pStyle w:val="21"/>
        <w:spacing w:line="360" w:lineRule="auto"/>
        <w:ind w:firstLine="480" w:firstLineChars="200"/>
        <w:rPr>
          <w:rFonts w:hint="default" w:ascii="Times New Roman" w:hAnsi="Times New Roman" w:eastAsia="宋体" w:cs="Times New Roman"/>
          <w:color w:val="auto"/>
          <w:sz w:val="24"/>
          <w:szCs w:val="24"/>
          <w:highlight w:val="none"/>
        </w:rPr>
      </w:pPr>
      <w:r>
        <w:rPr>
          <w:rFonts w:hint="eastAsia"/>
          <w:color w:val="auto"/>
          <w:sz w:val="24"/>
          <w:szCs w:val="24"/>
          <w:highlight w:val="none"/>
          <w:lang w:val="en-US" w:eastAsia="zh-CN"/>
        </w:rPr>
        <w:t>二级应急响应</w:t>
      </w:r>
      <w:r>
        <w:rPr>
          <w:rFonts w:hint="eastAsia" w:ascii="宋体" w:hAnsi="宋体" w:eastAsia="宋体" w:cs="宋体"/>
          <w:b/>
          <w:bCs/>
          <w:color w:val="auto"/>
          <w:sz w:val="24"/>
          <w:szCs w:val="24"/>
          <w:highlight w:val="none"/>
        </w:rPr>
        <w:t>（</w:t>
      </w:r>
      <w:r>
        <w:rPr>
          <w:rFonts w:hint="eastAsia" w:ascii="宋体" w:hAnsi="宋体" w:eastAsia="宋体" w:cs="宋体"/>
          <w:b/>
          <w:bCs/>
          <w:color w:val="auto"/>
          <w:sz w:val="24"/>
          <w:szCs w:val="24"/>
          <w:highlight w:val="none"/>
          <w:lang w:eastAsia="zh-CN"/>
        </w:rPr>
        <w:t>加油站内部响应</w:t>
      </w:r>
      <w:r>
        <w:rPr>
          <w:rFonts w:hint="eastAsia" w:ascii="宋体" w:hAnsi="宋体" w:eastAsia="宋体" w:cs="宋体"/>
          <w:b/>
          <w:bCs/>
          <w:color w:val="auto"/>
          <w:sz w:val="24"/>
          <w:szCs w:val="24"/>
          <w:highlight w:val="none"/>
        </w:rPr>
        <w:t>）</w:t>
      </w:r>
      <w:r>
        <w:rPr>
          <w:rFonts w:hint="eastAsia"/>
          <w:color w:val="auto"/>
          <w:sz w:val="24"/>
          <w:szCs w:val="24"/>
          <w:highlight w:val="none"/>
          <w:lang w:val="en-US" w:eastAsia="zh-CN"/>
        </w:rPr>
        <w:t>程序启动的原则：事故危害程度小，没有造成人员重伤或死亡，不影响加油站的正常生产和人员的生命安全，利用本加油站的人员和物资即可将事故处理。</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cs="宋体"/>
          <w:color w:val="auto"/>
          <w:sz w:val="24"/>
          <w:szCs w:val="24"/>
          <w:highlight w:val="none"/>
          <w:lang w:eastAsia="zh-CN"/>
        </w:rPr>
      </w:pPr>
      <w:r>
        <w:rPr>
          <w:rFonts w:hint="eastAsia" w:ascii="宋体" w:hAnsi="宋体" w:cs="宋体"/>
          <w:color w:val="auto"/>
          <w:sz w:val="24"/>
          <w:szCs w:val="24"/>
          <w:highlight w:val="none"/>
          <w:lang w:val="en-US" w:eastAsia="zh-CN"/>
        </w:rPr>
        <w:t>根据本站的实际情况将事故</w:t>
      </w:r>
      <w:r>
        <w:rPr>
          <w:rFonts w:hint="eastAsia"/>
          <w:color w:val="auto"/>
          <w:sz w:val="24"/>
          <w:szCs w:val="24"/>
          <w:highlight w:val="none"/>
          <w:lang w:val="en-US" w:eastAsia="zh-CN"/>
        </w:rPr>
        <w:t>灾难响应级别分为</w:t>
      </w:r>
      <w:r>
        <w:rPr>
          <w:rFonts w:hint="eastAsia" w:ascii="宋体" w:hAnsi="宋体" w:eastAsia="宋体" w:cs="宋体"/>
          <w:color w:val="auto"/>
          <w:sz w:val="24"/>
          <w:szCs w:val="24"/>
          <w:highlight w:val="none"/>
          <w:lang w:eastAsia="zh-CN"/>
        </w:rPr>
        <w:t>Ⅰ级</w:t>
      </w:r>
      <w:r>
        <w:rPr>
          <w:rFonts w:hint="eastAsia" w:ascii="宋体" w:hAnsi="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Ⅱ</w:t>
      </w:r>
      <w:r>
        <w:rPr>
          <w:rFonts w:hint="eastAsia" w:ascii="宋体" w:hAnsi="宋体" w:eastAsia="宋体" w:cs="宋体"/>
          <w:color w:val="auto"/>
          <w:sz w:val="24"/>
          <w:szCs w:val="24"/>
          <w:highlight w:val="none"/>
        </w:rPr>
        <w:t>级</w:t>
      </w:r>
      <w:r>
        <w:rPr>
          <w:rFonts w:hint="eastAsia" w:ascii="宋体" w:hAnsi="宋体" w:cs="宋体"/>
          <w:color w:val="auto"/>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val="0"/>
        <w:spacing w:line="360" w:lineRule="auto"/>
        <w:ind w:firstLine="555"/>
        <w:textAlignment w:val="auto"/>
        <w:rPr>
          <w:rFonts w:hint="eastAsia" w:ascii="宋体" w:hAnsi="宋体" w:cs="宋体"/>
          <w:color w:val="auto"/>
          <w:sz w:val="24"/>
          <w:szCs w:val="24"/>
          <w:highlight w:val="none"/>
          <w:lang w:val="en-US" w:eastAsia="zh-CN"/>
        </w:rPr>
      </w:pPr>
      <w:r>
        <w:rPr>
          <w:rFonts w:hint="eastAsia" w:ascii="宋体" w:hAnsi="宋体" w:eastAsia="宋体" w:cs="宋体"/>
          <w:color w:val="auto"/>
          <w:sz w:val="24"/>
          <w:szCs w:val="24"/>
          <w:highlight w:val="none"/>
          <w:lang w:eastAsia="zh-CN"/>
        </w:rPr>
        <w:t>Ⅰ级</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发生一次死亡1人以上（含失踪），或受伤3人（包含3人）以上，或一次造成10万元（包含10万元）以上直接经济损失的事故；</w:t>
      </w:r>
    </w:p>
    <w:p>
      <w:pPr>
        <w:spacing w:line="360" w:lineRule="auto"/>
        <w:ind w:firstLine="482"/>
        <w:rPr>
          <w:rFonts w:hint="default" w:ascii="Times New Roman" w:hAnsi="Times New Roman" w:eastAsia="宋体" w:cs="Times New Roman"/>
          <w:color w:val="auto"/>
          <w:sz w:val="24"/>
          <w:szCs w:val="24"/>
          <w:highlight w:val="none"/>
        </w:rPr>
      </w:pPr>
      <w:r>
        <w:rPr>
          <w:rFonts w:hint="eastAsia" w:ascii="宋体" w:hAnsi="宋体" w:eastAsia="宋体" w:cs="宋体"/>
          <w:color w:val="auto"/>
          <w:sz w:val="24"/>
          <w:szCs w:val="24"/>
          <w:highlight w:val="none"/>
          <w:lang w:val="en-US" w:eastAsia="zh-CN"/>
        </w:rPr>
        <w:t>Ⅱ</w:t>
      </w:r>
      <w:r>
        <w:rPr>
          <w:rFonts w:hint="eastAsia" w:ascii="宋体" w:hAnsi="宋体" w:eastAsia="宋体" w:cs="宋体"/>
          <w:color w:val="auto"/>
          <w:sz w:val="24"/>
          <w:szCs w:val="24"/>
          <w:highlight w:val="none"/>
        </w:rPr>
        <w:t>级</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发生一次造成1～2人受伤，或一次造成10万元以下直接经济损失的事故。</w:t>
      </w:r>
    </w:p>
    <w:bookmarkEnd w:id="156"/>
    <w:bookmarkEnd w:id="157"/>
    <w:bookmarkEnd w:id="158"/>
    <w:p>
      <w:pPr>
        <w:pStyle w:val="6"/>
        <w:keepNext/>
        <w:keepLines/>
        <w:pageBreakBefore/>
        <w:widowControl w:val="0"/>
        <w:kinsoku/>
        <w:wordWrap/>
        <w:overflowPunct/>
        <w:topLinePunct w:val="0"/>
        <w:autoSpaceDE/>
        <w:autoSpaceDN/>
        <w:bidi w:val="0"/>
        <w:adjustRightInd/>
        <w:snapToGrid/>
        <w:spacing w:before="315" w:beforeLines="100" w:after="315" w:afterLines="100"/>
        <w:jc w:val="center"/>
        <w:textAlignment w:val="auto"/>
        <w:outlineLvl w:val="1"/>
        <w:rPr>
          <w:rFonts w:hint="default" w:ascii="Times New Roman" w:hAnsi="Times New Roman" w:eastAsia="宋体" w:cs="Times New Roman"/>
          <w:color w:val="auto"/>
          <w:highlight w:val="none"/>
        </w:rPr>
      </w:pPr>
      <w:bookmarkStart w:id="185" w:name="_Toc20290"/>
      <w:bookmarkStart w:id="186" w:name="_Toc32065"/>
      <w:r>
        <w:rPr>
          <w:rFonts w:hint="default" w:ascii="Times New Roman" w:hAnsi="Times New Roman" w:eastAsia="宋体" w:cs="Times New Roman"/>
          <w:color w:val="auto"/>
          <w:highlight w:val="none"/>
        </w:rPr>
        <w:t>第</w:t>
      </w:r>
      <w:r>
        <w:rPr>
          <w:rFonts w:hint="default" w:ascii="Times New Roman" w:hAnsi="Times New Roman" w:eastAsia="宋体" w:cs="Times New Roman"/>
          <w:color w:val="auto"/>
          <w:highlight w:val="none"/>
          <w:lang w:eastAsia="zh-CN"/>
        </w:rPr>
        <w:t>二</w:t>
      </w:r>
      <w:r>
        <w:rPr>
          <w:rFonts w:hint="default" w:ascii="Times New Roman" w:hAnsi="Times New Roman" w:eastAsia="宋体" w:cs="Times New Roman"/>
          <w:color w:val="auto"/>
          <w:highlight w:val="none"/>
        </w:rPr>
        <w:t>章 应急组织机构及职责</w:t>
      </w:r>
      <w:bookmarkEnd w:id="159"/>
      <w:bookmarkEnd w:id="160"/>
      <w:bookmarkEnd w:id="161"/>
      <w:bookmarkEnd w:id="162"/>
      <w:bookmarkEnd w:id="163"/>
      <w:bookmarkEnd w:id="164"/>
      <w:bookmarkEnd w:id="165"/>
      <w:bookmarkEnd w:id="166"/>
      <w:bookmarkEnd w:id="185"/>
      <w:bookmarkEnd w:id="186"/>
    </w:p>
    <w:p>
      <w:pPr>
        <w:pStyle w:val="8"/>
        <w:spacing w:before="0" w:after="0"/>
        <w:outlineLvl w:val="2"/>
        <w:rPr>
          <w:rStyle w:val="30"/>
          <w:rFonts w:hint="default" w:ascii="Times New Roman" w:hAnsi="Times New Roman" w:eastAsia="宋体" w:cs="Times New Roman"/>
          <w:b/>
          <w:bCs/>
          <w:color w:val="auto"/>
          <w:sz w:val="28"/>
          <w:szCs w:val="28"/>
          <w:highlight w:val="none"/>
        </w:rPr>
      </w:pPr>
      <w:bookmarkStart w:id="187" w:name="_Toc504989550"/>
      <w:bookmarkEnd w:id="187"/>
      <w:bookmarkStart w:id="188" w:name="_Toc27032"/>
      <w:bookmarkEnd w:id="188"/>
      <w:bookmarkStart w:id="189" w:name="_Toc504989548"/>
      <w:bookmarkStart w:id="190" w:name="_Toc29017"/>
      <w:bookmarkStart w:id="191" w:name="_Toc5434"/>
      <w:bookmarkStart w:id="192" w:name="_Toc20448"/>
      <w:bookmarkStart w:id="193" w:name="_Toc16729"/>
      <w:bookmarkStart w:id="194" w:name="_Toc13262"/>
      <w:bookmarkStart w:id="195" w:name="_Toc25058"/>
      <w:bookmarkStart w:id="196" w:name="_Toc20130"/>
      <w:bookmarkStart w:id="197" w:name="_Toc13330"/>
      <w:bookmarkStart w:id="198" w:name="_Toc3544"/>
      <w:bookmarkStart w:id="199" w:name="_Toc18620"/>
      <w:bookmarkStart w:id="200" w:name="_Toc21272"/>
      <w:bookmarkStart w:id="201" w:name="_Toc25869"/>
      <w:bookmarkStart w:id="202" w:name="_Toc21326"/>
      <w:bookmarkStart w:id="203" w:name="_Toc28960"/>
      <w:bookmarkStart w:id="204" w:name="_Toc30798"/>
      <w:bookmarkStart w:id="205" w:name="_Toc22908"/>
      <w:bookmarkStart w:id="206" w:name="_Toc25176"/>
      <w:bookmarkStart w:id="207" w:name="_Toc7260"/>
      <w:bookmarkStart w:id="208" w:name="_Toc15861"/>
      <w:r>
        <w:rPr>
          <w:rStyle w:val="30"/>
          <w:rFonts w:hint="default" w:ascii="Times New Roman" w:hAnsi="Times New Roman" w:eastAsia="宋体" w:cs="Times New Roman"/>
          <w:b/>
          <w:bCs/>
          <w:color w:val="auto"/>
          <w:sz w:val="28"/>
          <w:szCs w:val="28"/>
          <w:highlight w:val="none"/>
          <w:lang w:val="en-US" w:eastAsia="zh-CN"/>
        </w:rPr>
        <w:t>2</w:t>
      </w:r>
      <w:r>
        <w:rPr>
          <w:rStyle w:val="30"/>
          <w:rFonts w:hint="default" w:ascii="Times New Roman" w:hAnsi="Times New Roman" w:eastAsia="宋体" w:cs="Times New Roman"/>
          <w:b/>
          <w:bCs/>
          <w:color w:val="auto"/>
          <w:sz w:val="28"/>
          <w:szCs w:val="28"/>
          <w:highlight w:val="none"/>
        </w:rPr>
        <w:t>.1</w:t>
      </w:r>
      <w:bookmarkEnd w:id="189"/>
      <w:r>
        <w:rPr>
          <w:rStyle w:val="30"/>
          <w:rFonts w:hint="default" w:ascii="Times New Roman" w:hAnsi="Times New Roman" w:eastAsia="宋体" w:cs="Times New Roman"/>
          <w:b/>
          <w:bCs/>
          <w:color w:val="auto"/>
          <w:sz w:val="28"/>
          <w:szCs w:val="28"/>
          <w:highlight w:val="none"/>
        </w:rPr>
        <w:t>事故应急组织</w:t>
      </w:r>
      <w:bookmarkEnd w:id="190"/>
      <w:bookmarkEnd w:id="191"/>
      <w:bookmarkEnd w:id="192"/>
      <w:bookmarkEnd w:id="193"/>
      <w:bookmarkEnd w:id="194"/>
      <w:bookmarkEnd w:id="195"/>
      <w:bookmarkEnd w:id="196"/>
      <w:bookmarkEnd w:id="197"/>
      <w:bookmarkEnd w:id="198"/>
      <w:bookmarkEnd w:id="199"/>
      <w:bookmarkEnd w:id="200"/>
    </w:p>
    <w:p>
      <w:pPr>
        <w:spacing w:line="360" w:lineRule="auto"/>
        <w:ind w:firstLine="480" w:firstLineChars="200"/>
        <w:rPr>
          <w:rFonts w:hint="eastAsia" w:ascii="宋体" w:hAnsi="宋体" w:eastAsia="宋体" w:cs="宋体"/>
          <w:b w:val="0"/>
          <w:bCs w:val="0"/>
          <w:color w:val="auto"/>
          <w:spacing w:val="0"/>
          <w:kern w:val="2"/>
          <w:sz w:val="24"/>
          <w:szCs w:val="24"/>
          <w:highlight w:val="none"/>
          <w:lang w:val="en-US" w:eastAsia="zh-CN" w:bidi="ar-SA"/>
        </w:rPr>
      </w:pPr>
      <w:r>
        <w:rPr>
          <w:rFonts w:hint="eastAsia" w:ascii="宋体" w:hAnsi="宋体" w:eastAsia="宋体" w:cs="宋体"/>
          <w:b w:val="0"/>
          <w:bCs w:val="0"/>
          <w:color w:val="auto"/>
          <w:spacing w:val="0"/>
          <w:kern w:val="2"/>
          <w:sz w:val="24"/>
          <w:szCs w:val="24"/>
          <w:highlight w:val="none"/>
          <w:lang w:val="en-US" w:eastAsia="zh-CN" w:bidi="ar-SA"/>
        </w:rPr>
        <w:t>建立和健全应急组织机构是预防和控制事故及其造成影响的组织保证，只有成立应急组织机构，明确职责、统一指挥、分工负责、落实到人，使生产安全事故得到有效地控制，才能保证社会、企业财产和人民群众生命的安全。</w:t>
      </w:r>
    </w:p>
    <w:p>
      <w:pPr>
        <w:spacing w:line="360" w:lineRule="auto"/>
        <w:ind w:firstLine="480" w:firstLineChars="200"/>
        <w:rPr>
          <w:rFonts w:hint="default" w:ascii="Times New Roman" w:hAnsi="Times New Roman" w:eastAsia="宋体" w:cs="Times New Roman"/>
          <w:caps w:val="0"/>
          <w:color w:val="auto"/>
          <w:kern w:val="2"/>
          <w:sz w:val="24"/>
          <w:szCs w:val="24"/>
          <w:highlight w:val="none"/>
          <w:lang w:val="en-US" w:eastAsia="zh-CN" w:bidi="ar-SA"/>
        </w:rPr>
      </w:pPr>
      <w:r>
        <w:rPr>
          <w:rFonts w:hint="eastAsia" w:ascii="宋体" w:hAnsi="宋体" w:eastAsia="宋体" w:cs="宋体"/>
          <w:color w:val="auto"/>
          <w:spacing w:val="0"/>
          <w:sz w:val="24"/>
          <w:szCs w:val="24"/>
          <w:highlight w:val="none"/>
          <w:lang w:val="en-US" w:eastAsia="zh-CN"/>
        </w:rPr>
        <w:t>加油站</w:t>
      </w:r>
      <w:r>
        <w:rPr>
          <w:rFonts w:hint="eastAsia" w:ascii="宋体" w:hAnsi="宋体" w:eastAsia="宋体" w:cs="宋体"/>
          <w:color w:val="auto"/>
          <w:spacing w:val="0"/>
          <w:sz w:val="24"/>
          <w:szCs w:val="24"/>
          <w:highlight w:val="none"/>
        </w:rPr>
        <w:t>成立</w:t>
      </w:r>
      <w:r>
        <w:rPr>
          <w:rFonts w:hint="eastAsia" w:ascii="宋体" w:hAnsi="宋体" w:cs="宋体"/>
          <w:color w:val="auto"/>
          <w:spacing w:val="0"/>
          <w:sz w:val="24"/>
          <w:szCs w:val="24"/>
          <w:highlight w:val="none"/>
          <w:lang w:val="en-US" w:eastAsia="zh-CN"/>
        </w:rPr>
        <w:t>了应急救援指挥部，</w:t>
      </w:r>
      <w:r>
        <w:rPr>
          <w:rFonts w:hint="eastAsia" w:ascii="宋体" w:hAnsi="宋体" w:eastAsia="宋体" w:cs="宋体"/>
          <w:color w:val="auto"/>
          <w:spacing w:val="0"/>
          <w:sz w:val="24"/>
          <w:szCs w:val="24"/>
          <w:highlight w:val="none"/>
        </w:rPr>
        <w:t>由</w:t>
      </w:r>
      <w:r>
        <w:rPr>
          <w:rFonts w:hint="eastAsia" w:ascii="宋体" w:hAnsi="宋体" w:eastAsia="宋体" w:cs="宋体"/>
          <w:color w:val="auto"/>
          <w:sz w:val="24"/>
          <w:szCs w:val="24"/>
          <w:highlight w:val="none"/>
        </w:rPr>
        <w:t>总指挥、</w:t>
      </w:r>
      <w:r>
        <w:rPr>
          <w:rFonts w:hint="eastAsia" w:ascii="宋体" w:hAnsi="宋体" w:eastAsia="宋体" w:cs="宋体"/>
          <w:color w:val="auto"/>
          <w:sz w:val="24"/>
          <w:szCs w:val="24"/>
          <w:highlight w:val="none"/>
          <w:lang w:val="en-US" w:eastAsia="zh-CN"/>
        </w:rPr>
        <w:t>副总指挥以及应急小组</w:t>
      </w:r>
      <w:r>
        <w:rPr>
          <w:rFonts w:hint="eastAsia" w:ascii="宋体" w:hAnsi="宋体" w:eastAsia="宋体" w:cs="宋体"/>
          <w:color w:val="auto"/>
          <w:spacing w:val="0"/>
          <w:sz w:val="24"/>
          <w:szCs w:val="24"/>
          <w:highlight w:val="none"/>
          <w:lang w:val="en-US" w:eastAsia="zh-CN"/>
        </w:rPr>
        <w:t>组成</w:t>
      </w:r>
      <w:r>
        <w:rPr>
          <w:rFonts w:hint="eastAsia" w:ascii="宋体" w:hAnsi="宋体" w:cs="宋体"/>
          <w:color w:val="auto"/>
          <w:spacing w:val="0"/>
          <w:sz w:val="24"/>
          <w:szCs w:val="24"/>
          <w:highlight w:val="none"/>
          <w:lang w:val="en-US" w:eastAsia="zh-CN"/>
        </w:rPr>
        <w:t>，</w:t>
      </w:r>
      <w:r>
        <w:rPr>
          <w:rFonts w:hint="eastAsia" w:ascii="宋体" w:hAnsi="宋体" w:eastAsia="宋体" w:cs="宋体"/>
          <w:color w:val="auto"/>
          <w:sz w:val="24"/>
          <w:szCs w:val="24"/>
          <w:highlight w:val="none"/>
          <w:lang w:val="en-US" w:eastAsia="zh-CN"/>
        </w:rPr>
        <w:t>应急小组下设抢险救援组、后勤保障组，根据站内人员在岗情况，合理分配现场应急处置、警戒疏导、通讯联络、医疗救护等职责；小组成员根据上休班制度、请假等情况，灵活调整人员职责，确保事故发生时应急救援小组职责分工齐全。</w:t>
      </w:r>
      <w:r>
        <w:rPr>
          <w:rFonts w:hint="eastAsia" w:ascii="宋体" w:hAnsi="宋体" w:eastAsia="宋体" w:cs="宋体"/>
          <w:color w:val="auto"/>
          <w:sz w:val="24"/>
          <w:szCs w:val="24"/>
          <w:highlight w:val="none"/>
        </w:rPr>
        <w:t>其中总指挥应由</w:t>
      </w:r>
      <w:r>
        <w:rPr>
          <w:rFonts w:hint="eastAsia" w:ascii="宋体" w:hAnsi="宋体" w:cs="宋体"/>
          <w:b/>
          <w:bCs/>
          <w:color w:val="auto"/>
          <w:sz w:val="24"/>
          <w:szCs w:val="24"/>
          <w:highlight w:val="none"/>
          <w:u w:val="single"/>
          <w:lang w:eastAsia="zh-CN"/>
        </w:rPr>
        <w:t>邓冬梅（</w:t>
      </w:r>
      <w:r>
        <w:rPr>
          <w:rFonts w:hint="eastAsia" w:ascii="宋体" w:hAnsi="宋体" w:cs="宋体"/>
          <w:b/>
          <w:bCs/>
          <w:color w:val="auto"/>
          <w:sz w:val="24"/>
          <w:szCs w:val="24"/>
          <w:highlight w:val="none"/>
          <w:u w:val="single"/>
          <w:lang w:val="en-US" w:eastAsia="zh-CN"/>
        </w:rPr>
        <w:t>负责人</w:t>
      </w:r>
      <w:r>
        <w:rPr>
          <w:rFonts w:hint="eastAsia" w:ascii="宋体" w:hAnsi="宋体" w:cs="宋体"/>
          <w:b/>
          <w:bCs/>
          <w:color w:val="auto"/>
          <w:sz w:val="24"/>
          <w:szCs w:val="24"/>
          <w:highlight w:val="none"/>
          <w:u w:val="single"/>
          <w:lang w:eastAsia="zh-CN"/>
        </w:rPr>
        <w:t>）</w:t>
      </w:r>
      <w:r>
        <w:rPr>
          <w:rFonts w:hint="eastAsia" w:ascii="宋体" w:hAnsi="宋体" w:eastAsia="宋体" w:cs="宋体"/>
          <w:color w:val="auto"/>
          <w:sz w:val="24"/>
          <w:szCs w:val="24"/>
          <w:highlight w:val="none"/>
        </w:rPr>
        <w:t>担任</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发生紧急事件时，在总指挥的领导下，有序开展应急救援。</w:t>
      </w:r>
      <w:r>
        <w:rPr>
          <w:rFonts w:hint="eastAsia" w:ascii="宋体" w:hAnsi="宋体" w:eastAsia="宋体" w:cs="宋体"/>
          <w:color w:val="auto"/>
          <w:sz w:val="24"/>
          <w:szCs w:val="24"/>
          <w:highlight w:val="none"/>
          <w:lang w:eastAsia="zh-CN"/>
        </w:rPr>
        <w:t>当总指挥不在场时副总指挥履行其职责。站内</w:t>
      </w:r>
      <w:r>
        <w:rPr>
          <w:rFonts w:hint="eastAsia" w:ascii="宋体" w:hAnsi="宋体" w:eastAsia="宋体" w:cs="宋体"/>
          <w:color w:val="auto"/>
          <w:sz w:val="24"/>
          <w:szCs w:val="24"/>
          <w:highlight w:val="none"/>
          <w:lang w:val="en-US" w:eastAsia="zh-CN"/>
        </w:rPr>
        <w:t>24小时值班电话由副总指挥负责，其中一人轮休时，保证在岗电话24小时畅通</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组织机构图如下</w:t>
      </w:r>
      <w:r>
        <w:rPr>
          <w:rFonts w:hint="eastAsia" w:ascii="宋体" w:hAnsi="宋体" w:cs="宋体"/>
          <w:color w:val="auto"/>
          <w:sz w:val="24"/>
          <w:szCs w:val="24"/>
          <w:highlight w:val="none"/>
          <w:lang w:eastAsia="zh-CN"/>
        </w:rPr>
        <w:t>：</w:t>
      </w:r>
    </w:p>
    <w:p>
      <w:pPr>
        <w:spacing w:line="360" w:lineRule="auto"/>
        <w:jc w:val="center"/>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drawing>
          <wp:inline distT="0" distB="0" distL="114300" distR="114300">
            <wp:extent cx="3515360" cy="2986405"/>
            <wp:effectExtent l="0" t="0" r="8890" b="4445"/>
            <wp:docPr id="3" name="图片 3" descr="1701245078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701245078954"/>
                    <pic:cNvPicPr>
                      <a:picLocks noChangeAspect="1"/>
                    </pic:cNvPicPr>
                  </pic:nvPicPr>
                  <pic:blipFill>
                    <a:blip r:embed="rId22"/>
                    <a:stretch>
                      <a:fillRect/>
                    </a:stretch>
                  </pic:blipFill>
                  <pic:spPr>
                    <a:xfrm>
                      <a:off x="0" y="0"/>
                      <a:ext cx="3515360" cy="2986405"/>
                    </a:xfrm>
                    <a:prstGeom prst="rect">
                      <a:avLst/>
                    </a:prstGeom>
                  </pic:spPr>
                </pic:pic>
              </a:graphicData>
            </a:graphic>
          </wp:inline>
        </w:drawing>
      </w:r>
    </w:p>
    <w:p>
      <w:pPr>
        <w:pStyle w:val="28"/>
        <w:jc w:val="center"/>
        <w:rPr>
          <w:rFonts w:hint="default" w:ascii="Times New Roman" w:hAnsi="Times New Roman" w:eastAsia="宋体" w:cs="Times New Roman"/>
          <w:b/>
          <w:bCs/>
          <w:color w:val="auto"/>
          <w:sz w:val="21"/>
          <w:szCs w:val="21"/>
          <w:highlight w:val="none"/>
        </w:rPr>
      </w:pPr>
      <w:bookmarkStart w:id="209" w:name="_Toc17621"/>
      <w:bookmarkEnd w:id="209"/>
      <w:bookmarkStart w:id="210" w:name="_Toc504989549"/>
      <w:bookmarkStart w:id="211" w:name="_Toc24311"/>
      <w:r>
        <w:rPr>
          <w:rFonts w:hint="default" w:ascii="Times New Roman" w:hAnsi="Times New Roman" w:eastAsia="宋体" w:cs="Times New Roman"/>
          <w:b/>
          <w:bCs/>
          <w:color w:val="auto"/>
          <w:sz w:val="21"/>
          <w:szCs w:val="21"/>
          <w:highlight w:val="none"/>
          <w:lang w:eastAsia="zh-CN"/>
        </w:rPr>
        <w:t>图</w:t>
      </w:r>
      <w:r>
        <w:rPr>
          <w:rFonts w:hint="eastAsia" w:ascii="Times New Roman" w:eastAsia="宋体" w:cs="Times New Roman"/>
          <w:b/>
          <w:bCs/>
          <w:color w:val="auto"/>
          <w:sz w:val="21"/>
          <w:szCs w:val="21"/>
          <w:highlight w:val="none"/>
          <w:lang w:val="en-US" w:eastAsia="zh-CN"/>
        </w:rPr>
        <w:t>2.1-1</w:t>
      </w:r>
      <w:r>
        <w:rPr>
          <w:rFonts w:hint="default" w:ascii="Times New Roman" w:hAnsi="Times New Roman" w:eastAsia="宋体" w:cs="Times New Roman"/>
          <w:b/>
          <w:bCs/>
          <w:color w:val="auto"/>
          <w:sz w:val="21"/>
          <w:szCs w:val="21"/>
          <w:highlight w:val="none"/>
        </w:rPr>
        <w:t>应急救援组织架构图</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表</w:t>
      </w:r>
      <w:r>
        <w:rPr>
          <w:rFonts w:hint="default" w:ascii="Times New Roman" w:hAnsi="Times New Roman" w:cs="Times New Roman"/>
          <w:b/>
          <w:bCs/>
          <w:color w:val="auto"/>
          <w:sz w:val="21"/>
          <w:szCs w:val="21"/>
          <w:highlight w:val="none"/>
          <w:lang w:val="en-US" w:eastAsia="zh-CN"/>
        </w:rPr>
        <w:t>2</w:t>
      </w:r>
      <w:r>
        <w:rPr>
          <w:rFonts w:hint="eastAsia" w:cs="Times New Roman"/>
          <w:b/>
          <w:bCs/>
          <w:color w:val="auto"/>
          <w:sz w:val="21"/>
          <w:szCs w:val="21"/>
          <w:highlight w:val="none"/>
          <w:lang w:val="en-US" w:eastAsia="zh-CN"/>
        </w:rPr>
        <w:t>.1-1</w:t>
      </w:r>
      <w:r>
        <w:rPr>
          <w:rFonts w:hint="default" w:ascii="Times New Roman" w:hAnsi="Times New Roman" w:eastAsia="宋体" w:cs="Times New Roman"/>
          <w:b/>
          <w:bCs/>
          <w:color w:val="auto"/>
          <w:sz w:val="21"/>
          <w:szCs w:val="21"/>
          <w:highlight w:val="none"/>
          <w:lang w:val="en-US" w:eastAsia="zh-CN"/>
        </w:rPr>
        <w:t>应急救援</w:t>
      </w:r>
      <w:r>
        <w:rPr>
          <w:rFonts w:hint="default" w:ascii="Times New Roman" w:hAnsi="Times New Roman" w:eastAsia="宋体" w:cs="Times New Roman"/>
          <w:b/>
          <w:bCs/>
          <w:color w:val="auto"/>
          <w:sz w:val="21"/>
          <w:szCs w:val="21"/>
          <w:highlight w:val="none"/>
        </w:rPr>
        <w:t>组织</w:t>
      </w:r>
      <w:r>
        <w:rPr>
          <w:rFonts w:hint="default" w:ascii="Times New Roman" w:hAnsi="Times New Roman" w:eastAsia="宋体" w:cs="Times New Roman"/>
          <w:b/>
          <w:bCs/>
          <w:color w:val="auto"/>
          <w:sz w:val="21"/>
          <w:szCs w:val="21"/>
          <w:highlight w:val="none"/>
          <w:lang w:eastAsia="zh-CN"/>
        </w:rPr>
        <w:t>体系通讯录</w:t>
      </w:r>
    </w:p>
    <w:tbl>
      <w:tblPr>
        <w:tblStyle w:val="23"/>
        <w:tblW w:w="4995" w:type="pct"/>
        <w:jc w:val="center"/>
        <w:tblLayout w:type="autofit"/>
        <w:tblCellMar>
          <w:top w:w="0" w:type="dxa"/>
          <w:left w:w="108" w:type="dxa"/>
          <w:bottom w:w="0" w:type="dxa"/>
          <w:right w:w="108" w:type="dxa"/>
        </w:tblCellMar>
      </w:tblPr>
      <w:tblGrid>
        <w:gridCol w:w="740"/>
        <w:gridCol w:w="1945"/>
        <w:gridCol w:w="2735"/>
        <w:gridCol w:w="2096"/>
        <w:gridCol w:w="1479"/>
      </w:tblGrid>
      <w:tr>
        <w:tblPrEx>
          <w:tblCellMar>
            <w:top w:w="0" w:type="dxa"/>
            <w:left w:w="108" w:type="dxa"/>
            <w:bottom w:w="0" w:type="dxa"/>
            <w:right w:w="108" w:type="dxa"/>
          </w:tblCellMar>
        </w:tblPrEx>
        <w:trPr>
          <w:trHeight w:val="397" w:hRule="atLeast"/>
          <w:jc w:val="center"/>
        </w:trPr>
        <w:tc>
          <w:tcPr>
            <w:tcW w:w="411"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b/>
                <w:bCs/>
                <w:color w:val="auto"/>
                <w:highlight w:val="none"/>
              </w:rPr>
            </w:pPr>
            <w:r>
              <w:rPr>
                <w:b/>
                <w:bCs/>
                <w:color w:val="auto"/>
                <w:highlight w:val="none"/>
              </w:rPr>
              <w:t>序号</w:t>
            </w:r>
          </w:p>
        </w:tc>
        <w:tc>
          <w:tcPr>
            <w:tcW w:w="1081"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b/>
                <w:bCs/>
                <w:color w:val="auto"/>
                <w:highlight w:val="none"/>
              </w:rPr>
            </w:pPr>
            <w:r>
              <w:rPr>
                <w:b/>
                <w:bCs/>
                <w:color w:val="auto"/>
                <w:highlight w:val="none"/>
              </w:rPr>
              <w:t>姓名</w:t>
            </w:r>
          </w:p>
        </w:tc>
        <w:tc>
          <w:tcPr>
            <w:tcW w:w="1520"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b/>
                <w:bCs/>
                <w:color w:val="auto"/>
                <w:highlight w:val="none"/>
              </w:rPr>
            </w:pPr>
            <w:r>
              <w:rPr>
                <w:b/>
                <w:bCs/>
                <w:color w:val="auto"/>
                <w:highlight w:val="none"/>
              </w:rPr>
              <w:t>职务</w:t>
            </w:r>
          </w:p>
        </w:tc>
        <w:tc>
          <w:tcPr>
            <w:tcW w:w="1165"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b/>
                <w:bCs/>
                <w:color w:val="auto"/>
                <w:highlight w:val="none"/>
              </w:rPr>
            </w:pPr>
            <w:r>
              <w:rPr>
                <w:b/>
                <w:bCs/>
                <w:color w:val="auto"/>
                <w:highlight w:val="none"/>
              </w:rPr>
              <w:t>联系电话</w:t>
            </w:r>
          </w:p>
        </w:tc>
        <w:tc>
          <w:tcPr>
            <w:tcW w:w="822"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b/>
                <w:bCs/>
                <w:color w:val="auto"/>
                <w:highlight w:val="none"/>
              </w:rPr>
            </w:pPr>
            <w:r>
              <w:rPr>
                <w:b/>
                <w:bCs/>
                <w:color w:val="auto"/>
                <w:highlight w:val="none"/>
              </w:rPr>
              <w:t>备注</w:t>
            </w:r>
          </w:p>
        </w:tc>
      </w:tr>
      <w:tr>
        <w:tblPrEx>
          <w:tblCellMar>
            <w:top w:w="0" w:type="dxa"/>
            <w:left w:w="108" w:type="dxa"/>
            <w:bottom w:w="0" w:type="dxa"/>
            <w:right w:w="108" w:type="dxa"/>
          </w:tblCellMar>
        </w:tblPrEx>
        <w:trPr>
          <w:trHeight w:val="397" w:hRule="atLeast"/>
          <w:jc w:val="center"/>
        </w:trPr>
        <w:tc>
          <w:tcPr>
            <w:tcW w:w="411"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1</w:t>
            </w:r>
          </w:p>
        </w:tc>
        <w:tc>
          <w:tcPr>
            <w:tcW w:w="1081" w:type="pct"/>
            <w:tcBorders>
              <w:top w:val="single" w:color="auto" w:sz="4" w:space="0"/>
              <w:left w:val="single" w:color="auto" w:sz="4" w:space="0"/>
              <w:bottom w:val="single" w:color="auto" w:sz="4" w:space="0"/>
              <w:right w:val="single" w:color="auto" w:sz="4" w:space="0"/>
            </w:tcBorders>
            <w:noWrap w:val="0"/>
            <w:vAlign w:val="center"/>
          </w:tcPr>
          <w:p>
            <w:pPr>
              <w:pStyle w:val="16"/>
              <w:widowControl w:val="0"/>
              <w:spacing w:after="0" w:line="240" w:lineRule="auto"/>
              <w:ind w:left="0" w:leftChars="0"/>
              <w:jc w:val="center"/>
              <w:rPr>
                <w:rFonts w:hint="eastAsia" w:ascii="宋体" w:hAnsi="宋体" w:eastAsia="宋体" w:cs="宋体"/>
                <w:color w:val="auto"/>
                <w:sz w:val="24"/>
                <w:szCs w:val="24"/>
                <w:highlight w:val="none"/>
                <w:lang w:eastAsia="zh-CN"/>
              </w:rPr>
            </w:pPr>
            <w:r>
              <w:rPr>
                <w:rFonts w:hint="eastAsia" w:ascii="宋体" w:hAnsi="宋体" w:cs="宋体"/>
                <w:color w:val="auto"/>
                <w:sz w:val="24"/>
                <w:szCs w:val="24"/>
                <w:highlight w:val="none"/>
                <w:lang w:eastAsia="zh-CN"/>
              </w:rPr>
              <w:t>邓冬梅</w:t>
            </w:r>
          </w:p>
        </w:tc>
        <w:tc>
          <w:tcPr>
            <w:tcW w:w="1520"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color w:val="auto"/>
                <w:highlight w:val="none"/>
              </w:rPr>
              <w:t>总指挥</w:t>
            </w:r>
          </w:p>
        </w:tc>
        <w:tc>
          <w:tcPr>
            <w:tcW w:w="1165"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color w:val="auto"/>
                <w:highlight w:val="none"/>
                <w:lang w:val="en-US" w:eastAsia="zh-CN"/>
              </w:rPr>
            </w:pPr>
            <w:r>
              <w:rPr>
                <w:rFonts w:hint="eastAsia"/>
                <w:color w:val="auto"/>
                <w:highlight w:val="none"/>
                <w:lang w:val="en-US" w:eastAsia="zh-CN"/>
              </w:rPr>
              <w:t>15883601275</w:t>
            </w:r>
          </w:p>
        </w:tc>
        <w:tc>
          <w:tcPr>
            <w:tcW w:w="822"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主要负责人</w:t>
            </w:r>
          </w:p>
        </w:tc>
      </w:tr>
      <w:tr>
        <w:tblPrEx>
          <w:tblCellMar>
            <w:top w:w="0" w:type="dxa"/>
            <w:left w:w="108" w:type="dxa"/>
            <w:bottom w:w="0" w:type="dxa"/>
            <w:right w:w="108" w:type="dxa"/>
          </w:tblCellMar>
        </w:tblPrEx>
        <w:trPr>
          <w:trHeight w:val="397" w:hRule="atLeast"/>
          <w:jc w:val="center"/>
        </w:trPr>
        <w:tc>
          <w:tcPr>
            <w:tcW w:w="411"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2</w:t>
            </w:r>
          </w:p>
        </w:tc>
        <w:tc>
          <w:tcPr>
            <w:tcW w:w="1081" w:type="pct"/>
            <w:tcBorders>
              <w:top w:val="single" w:color="auto" w:sz="4" w:space="0"/>
              <w:left w:val="single" w:color="auto" w:sz="4" w:space="0"/>
              <w:bottom w:val="single" w:color="auto" w:sz="4" w:space="0"/>
              <w:right w:val="single" w:color="auto" w:sz="4" w:space="0"/>
            </w:tcBorders>
            <w:noWrap w:val="0"/>
            <w:vAlign w:val="center"/>
          </w:tcPr>
          <w:p>
            <w:pPr>
              <w:pStyle w:val="16"/>
              <w:widowControl w:val="0"/>
              <w:spacing w:after="0" w:line="240" w:lineRule="auto"/>
              <w:ind w:left="0" w:leftChars="0"/>
              <w:jc w:val="center"/>
              <w:rPr>
                <w:rFonts w:ascii="宋体" w:hAnsi="宋体" w:cs="宋体"/>
                <w:color w:val="auto"/>
                <w:sz w:val="24"/>
                <w:szCs w:val="24"/>
                <w:highlight w:val="none"/>
              </w:rPr>
            </w:pPr>
            <w:r>
              <w:rPr>
                <w:rFonts w:hint="eastAsia" w:ascii="宋体" w:hAnsi="宋体" w:cs="宋体"/>
                <w:color w:val="auto"/>
                <w:sz w:val="24"/>
                <w:szCs w:val="24"/>
                <w:highlight w:val="none"/>
              </w:rPr>
              <w:t>李  涛</w:t>
            </w:r>
          </w:p>
        </w:tc>
        <w:tc>
          <w:tcPr>
            <w:tcW w:w="1520"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副总指挥</w:t>
            </w:r>
          </w:p>
        </w:tc>
        <w:tc>
          <w:tcPr>
            <w:tcW w:w="1165"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13990870903</w:t>
            </w:r>
          </w:p>
        </w:tc>
        <w:tc>
          <w:tcPr>
            <w:tcW w:w="822"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加油站经理</w:t>
            </w:r>
          </w:p>
        </w:tc>
      </w:tr>
      <w:tr>
        <w:tblPrEx>
          <w:tblCellMar>
            <w:top w:w="0" w:type="dxa"/>
            <w:left w:w="108" w:type="dxa"/>
            <w:bottom w:w="0" w:type="dxa"/>
            <w:right w:w="108" w:type="dxa"/>
          </w:tblCellMar>
        </w:tblPrEx>
        <w:trPr>
          <w:trHeight w:val="397" w:hRule="atLeast"/>
          <w:jc w:val="center"/>
        </w:trPr>
        <w:tc>
          <w:tcPr>
            <w:tcW w:w="411"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3</w:t>
            </w:r>
          </w:p>
        </w:tc>
        <w:tc>
          <w:tcPr>
            <w:tcW w:w="1081" w:type="pct"/>
            <w:tcBorders>
              <w:top w:val="single" w:color="auto" w:sz="4" w:space="0"/>
              <w:left w:val="single" w:color="auto" w:sz="4" w:space="0"/>
              <w:bottom w:val="single" w:color="auto" w:sz="4" w:space="0"/>
              <w:right w:val="single" w:color="auto" w:sz="4" w:space="0"/>
            </w:tcBorders>
            <w:noWrap w:val="0"/>
            <w:vAlign w:val="center"/>
          </w:tcPr>
          <w:p>
            <w:pPr>
              <w:pStyle w:val="16"/>
              <w:widowControl w:val="0"/>
              <w:spacing w:after="0" w:line="240" w:lineRule="auto"/>
              <w:ind w:left="0" w:leftChars="0"/>
              <w:jc w:val="center"/>
              <w:rPr>
                <w:rFonts w:ascii="宋体" w:hAnsi="宋体" w:cs="宋体"/>
                <w:color w:val="auto"/>
                <w:sz w:val="24"/>
                <w:szCs w:val="24"/>
                <w:highlight w:val="none"/>
              </w:rPr>
            </w:pPr>
            <w:r>
              <w:rPr>
                <w:rFonts w:hint="eastAsia" w:ascii="宋体" w:hAnsi="宋体" w:cs="宋体"/>
                <w:color w:val="auto"/>
                <w:sz w:val="24"/>
                <w:szCs w:val="24"/>
                <w:highlight w:val="none"/>
              </w:rPr>
              <w:t>田  鑫</w:t>
            </w:r>
          </w:p>
        </w:tc>
        <w:tc>
          <w:tcPr>
            <w:tcW w:w="1520"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副总指挥</w:t>
            </w:r>
          </w:p>
        </w:tc>
        <w:tc>
          <w:tcPr>
            <w:tcW w:w="1165" w:type="pct"/>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color w:val="auto"/>
                <w:highlight w:val="none"/>
              </w:rPr>
            </w:pPr>
            <w:r>
              <w:rPr>
                <w:rFonts w:hint="eastAsia"/>
                <w:color w:val="auto"/>
                <w:highlight w:val="none"/>
              </w:rPr>
              <w:t>15520895222</w:t>
            </w:r>
          </w:p>
        </w:tc>
        <w:tc>
          <w:tcPr>
            <w:tcW w:w="822"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副经理</w:t>
            </w:r>
          </w:p>
        </w:tc>
      </w:tr>
      <w:tr>
        <w:tblPrEx>
          <w:tblCellMar>
            <w:top w:w="0" w:type="dxa"/>
            <w:left w:w="108" w:type="dxa"/>
            <w:bottom w:w="0" w:type="dxa"/>
            <w:right w:w="108" w:type="dxa"/>
          </w:tblCellMar>
        </w:tblPrEx>
        <w:trPr>
          <w:trHeight w:val="397" w:hRule="atLeast"/>
          <w:jc w:val="center"/>
        </w:trPr>
        <w:tc>
          <w:tcPr>
            <w:tcW w:w="411"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4</w:t>
            </w:r>
          </w:p>
        </w:tc>
        <w:tc>
          <w:tcPr>
            <w:tcW w:w="1081"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eastAsia="宋体" w:cs="宋体"/>
                <w:color w:val="auto"/>
                <w:sz w:val="24"/>
                <w:szCs w:val="24"/>
                <w:highlight w:val="none"/>
                <w:lang w:eastAsia="zh-CN"/>
              </w:rPr>
            </w:pPr>
            <w:r>
              <w:rPr>
                <w:rFonts w:hint="eastAsia" w:ascii="宋体" w:hAnsi="宋体" w:cs="宋体"/>
                <w:color w:val="auto"/>
                <w:sz w:val="24"/>
                <w:szCs w:val="24"/>
                <w:highlight w:val="none"/>
                <w:lang w:eastAsia="zh-CN"/>
              </w:rPr>
              <w:t>陈 鑫</w:t>
            </w:r>
          </w:p>
        </w:tc>
        <w:tc>
          <w:tcPr>
            <w:tcW w:w="1520"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抢险救援组组长</w:t>
            </w:r>
          </w:p>
        </w:tc>
        <w:tc>
          <w:tcPr>
            <w:tcW w:w="116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color w:val="auto"/>
                <w:highlight w:val="none"/>
                <w:lang w:eastAsia="zh-CN"/>
              </w:rPr>
            </w:pPr>
            <w:r>
              <w:rPr>
                <w:rFonts w:hint="eastAsia"/>
                <w:color w:val="auto"/>
                <w:highlight w:val="none"/>
                <w:lang w:eastAsia="zh-CN"/>
              </w:rPr>
              <w:t>18121924668</w:t>
            </w:r>
          </w:p>
        </w:tc>
        <w:tc>
          <w:tcPr>
            <w:tcW w:w="822"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前庭主管</w:t>
            </w:r>
          </w:p>
        </w:tc>
      </w:tr>
      <w:tr>
        <w:tblPrEx>
          <w:tblCellMar>
            <w:top w:w="0" w:type="dxa"/>
            <w:left w:w="108" w:type="dxa"/>
            <w:bottom w:w="0" w:type="dxa"/>
            <w:right w:w="108" w:type="dxa"/>
          </w:tblCellMar>
        </w:tblPrEx>
        <w:trPr>
          <w:trHeight w:val="397" w:hRule="atLeast"/>
          <w:jc w:val="center"/>
        </w:trPr>
        <w:tc>
          <w:tcPr>
            <w:tcW w:w="411"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5</w:t>
            </w:r>
          </w:p>
        </w:tc>
        <w:tc>
          <w:tcPr>
            <w:tcW w:w="1081" w:type="pct"/>
            <w:tcBorders>
              <w:top w:val="single" w:color="auto" w:sz="4" w:space="0"/>
              <w:left w:val="single" w:color="auto" w:sz="4" w:space="0"/>
              <w:bottom w:val="single" w:color="auto" w:sz="4" w:space="0"/>
              <w:right w:val="single" w:color="auto" w:sz="4" w:space="0"/>
            </w:tcBorders>
            <w:noWrap w:val="0"/>
            <w:vAlign w:val="center"/>
          </w:tcPr>
          <w:p>
            <w:pPr>
              <w:pStyle w:val="16"/>
              <w:widowControl w:val="0"/>
              <w:spacing w:after="0" w:line="240" w:lineRule="auto"/>
              <w:ind w:left="0" w:leftChars="0"/>
              <w:jc w:val="center"/>
              <w:rPr>
                <w:rFonts w:ascii="宋体" w:hAnsi="宋体" w:cs="宋体"/>
                <w:color w:val="auto"/>
                <w:sz w:val="24"/>
                <w:szCs w:val="24"/>
                <w:highlight w:val="none"/>
              </w:rPr>
            </w:pPr>
            <w:r>
              <w:rPr>
                <w:rFonts w:hint="eastAsia" w:ascii="宋体" w:hAnsi="宋体" w:cs="宋体"/>
                <w:color w:val="auto"/>
                <w:sz w:val="24"/>
                <w:szCs w:val="24"/>
                <w:highlight w:val="none"/>
              </w:rPr>
              <w:t>李  兴</w:t>
            </w:r>
          </w:p>
        </w:tc>
        <w:tc>
          <w:tcPr>
            <w:tcW w:w="1520"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抢险救援组组员</w:t>
            </w:r>
          </w:p>
        </w:tc>
        <w:tc>
          <w:tcPr>
            <w:tcW w:w="1165"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17765571160</w:t>
            </w:r>
          </w:p>
        </w:tc>
        <w:tc>
          <w:tcPr>
            <w:tcW w:w="822"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加油员</w:t>
            </w:r>
          </w:p>
        </w:tc>
      </w:tr>
      <w:tr>
        <w:tblPrEx>
          <w:tblCellMar>
            <w:top w:w="0" w:type="dxa"/>
            <w:left w:w="108" w:type="dxa"/>
            <w:bottom w:w="0" w:type="dxa"/>
            <w:right w:w="108" w:type="dxa"/>
          </w:tblCellMar>
        </w:tblPrEx>
        <w:trPr>
          <w:trHeight w:val="397" w:hRule="atLeast"/>
          <w:jc w:val="center"/>
        </w:trPr>
        <w:tc>
          <w:tcPr>
            <w:tcW w:w="411"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6</w:t>
            </w:r>
          </w:p>
        </w:tc>
        <w:tc>
          <w:tcPr>
            <w:tcW w:w="1081" w:type="pct"/>
            <w:tcBorders>
              <w:top w:val="single" w:color="auto" w:sz="4" w:space="0"/>
              <w:left w:val="single" w:color="auto" w:sz="4" w:space="0"/>
              <w:bottom w:val="single" w:color="auto" w:sz="4" w:space="0"/>
              <w:right w:val="single" w:color="auto" w:sz="4" w:space="0"/>
            </w:tcBorders>
            <w:noWrap w:val="0"/>
            <w:vAlign w:val="center"/>
          </w:tcPr>
          <w:p>
            <w:pPr>
              <w:pStyle w:val="16"/>
              <w:widowControl w:val="0"/>
              <w:spacing w:after="0" w:line="240" w:lineRule="auto"/>
              <w:ind w:left="0" w:leftChars="0"/>
              <w:jc w:val="center"/>
              <w:rPr>
                <w:rFonts w:ascii="宋体" w:hAnsi="宋体" w:cs="宋体"/>
                <w:color w:val="auto"/>
                <w:sz w:val="24"/>
                <w:szCs w:val="24"/>
                <w:highlight w:val="none"/>
              </w:rPr>
            </w:pPr>
            <w:r>
              <w:rPr>
                <w:rFonts w:hint="eastAsia" w:ascii="宋体" w:hAnsi="宋体" w:cs="宋体"/>
                <w:color w:val="auto"/>
                <w:sz w:val="24"/>
                <w:szCs w:val="24"/>
                <w:highlight w:val="none"/>
              </w:rPr>
              <w:t>闫竞舟</w:t>
            </w:r>
          </w:p>
        </w:tc>
        <w:tc>
          <w:tcPr>
            <w:tcW w:w="1520"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抢险救援组组员</w:t>
            </w:r>
          </w:p>
        </w:tc>
        <w:tc>
          <w:tcPr>
            <w:tcW w:w="1165"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15082494598</w:t>
            </w:r>
          </w:p>
        </w:tc>
        <w:tc>
          <w:tcPr>
            <w:tcW w:w="822"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前庭主管</w:t>
            </w:r>
          </w:p>
        </w:tc>
      </w:tr>
      <w:tr>
        <w:tblPrEx>
          <w:tblCellMar>
            <w:top w:w="0" w:type="dxa"/>
            <w:left w:w="108" w:type="dxa"/>
            <w:bottom w:w="0" w:type="dxa"/>
            <w:right w:w="108" w:type="dxa"/>
          </w:tblCellMar>
        </w:tblPrEx>
        <w:trPr>
          <w:trHeight w:val="397" w:hRule="atLeast"/>
          <w:jc w:val="center"/>
        </w:trPr>
        <w:tc>
          <w:tcPr>
            <w:tcW w:w="411"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7</w:t>
            </w:r>
          </w:p>
        </w:tc>
        <w:tc>
          <w:tcPr>
            <w:tcW w:w="1081" w:type="pct"/>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cs="宋体"/>
                <w:color w:val="auto"/>
                <w:sz w:val="24"/>
                <w:szCs w:val="24"/>
                <w:highlight w:val="none"/>
              </w:rPr>
            </w:pPr>
            <w:r>
              <w:rPr>
                <w:rFonts w:hint="eastAsia" w:ascii="宋体" w:hAnsi="宋体" w:cs="宋体"/>
                <w:color w:val="auto"/>
                <w:sz w:val="24"/>
                <w:szCs w:val="24"/>
                <w:highlight w:val="none"/>
              </w:rPr>
              <w:t xml:space="preserve">吴 </w:t>
            </w:r>
            <w:r>
              <w:rPr>
                <w:rFonts w:ascii="宋体" w:hAnsi="宋体" w:cs="宋体"/>
                <w:color w:val="auto"/>
                <w:sz w:val="24"/>
                <w:szCs w:val="24"/>
                <w:highlight w:val="none"/>
              </w:rPr>
              <w:t xml:space="preserve"> </w:t>
            </w:r>
            <w:r>
              <w:rPr>
                <w:rFonts w:hint="eastAsia" w:ascii="宋体" w:hAnsi="宋体" w:cs="宋体"/>
                <w:color w:val="auto"/>
                <w:sz w:val="24"/>
                <w:szCs w:val="24"/>
                <w:highlight w:val="none"/>
              </w:rPr>
              <w:t>鑫</w:t>
            </w:r>
          </w:p>
        </w:tc>
        <w:tc>
          <w:tcPr>
            <w:tcW w:w="1520"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抢险救援组组员</w:t>
            </w:r>
          </w:p>
        </w:tc>
        <w:tc>
          <w:tcPr>
            <w:tcW w:w="1165"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15348231528</w:t>
            </w:r>
          </w:p>
        </w:tc>
        <w:tc>
          <w:tcPr>
            <w:tcW w:w="822"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前庭主管</w:t>
            </w:r>
          </w:p>
        </w:tc>
      </w:tr>
      <w:tr>
        <w:tblPrEx>
          <w:tblCellMar>
            <w:top w:w="0" w:type="dxa"/>
            <w:left w:w="108" w:type="dxa"/>
            <w:bottom w:w="0" w:type="dxa"/>
            <w:right w:w="108" w:type="dxa"/>
          </w:tblCellMar>
        </w:tblPrEx>
        <w:trPr>
          <w:trHeight w:val="397" w:hRule="atLeast"/>
          <w:jc w:val="center"/>
        </w:trPr>
        <w:tc>
          <w:tcPr>
            <w:tcW w:w="411"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8</w:t>
            </w:r>
          </w:p>
        </w:tc>
        <w:tc>
          <w:tcPr>
            <w:tcW w:w="1081" w:type="pct"/>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cs="宋体"/>
                <w:color w:val="auto"/>
                <w:sz w:val="24"/>
                <w:szCs w:val="24"/>
                <w:highlight w:val="none"/>
              </w:rPr>
            </w:pPr>
            <w:r>
              <w:rPr>
                <w:rFonts w:hint="eastAsia" w:ascii="宋体" w:hAnsi="宋体" w:cs="宋体"/>
                <w:color w:val="auto"/>
                <w:sz w:val="24"/>
                <w:szCs w:val="24"/>
                <w:highlight w:val="none"/>
              </w:rPr>
              <w:t>李林泽</w:t>
            </w:r>
          </w:p>
        </w:tc>
        <w:tc>
          <w:tcPr>
            <w:tcW w:w="1520"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抢险救援组组员</w:t>
            </w:r>
          </w:p>
        </w:tc>
        <w:tc>
          <w:tcPr>
            <w:tcW w:w="1165"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18681781782</w:t>
            </w:r>
          </w:p>
        </w:tc>
        <w:tc>
          <w:tcPr>
            <w:tcW w:w="822"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加油员</w:t>
            </w:r>
          </w:p>
        </w:tc>
      </w:tr>
      <w:tr>
        <w:tblPrEx>
          <w:tblCellMar>
            <w:top w:w="0" w:type="dxa"/>
            <w:left w:w="108" w:type="dxa"/>
            <w:bottom w:w="0" w:type="dxa"/>
            <w:right w:w="108" w:type="dxa"/>
          </w:tblCellMar>
        </w:tblPrEx>
        <w:trPr>
          <w:trHeight w:val="397" w:hRule="atLeast"/>
          <w:jc w:val="center"/>
        </w:trPr>
        <w:tc>
          <w:tcPr>
            <w:tcW w:w="411"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9</w:t>
            </w:r>
          </w:p>
        </w:tc>
        <w:tc>
          <w:tcPr>
            <w:tcW w:w="1081" w:type="pct"/>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cs="宋体"/>
                <w:color w:val="auto"/>
                <w:sz w:val="24"/>
                <w:szCs w:val="24"/>
                <w:highlight w:val="none"/>
              </w:rPr>
            </w:pPr>
            <w:r>
              <w:rPr>
                <w:rFonts w:hint="eastAsia" w:ascii="宋体" w:hAnsi="宋体" w:cs="宋体"/>
                <w:color w:val="auto"/>
                <w:sz w:val="24"/>
                <w:szCs w:val="24"/>
                <w:highlight w:val="none"/>
              </w:rPr>
              <w:t xml:space="preserve">刘 </w:t>
            </w:r>
            <w:r>
              <w:rPr>
                <w:rFonts w:ascii="宋体" w:hAnsi="宋体" w:cs="宋体"/>
                <w:color w:val="auto"/>
                <w:sz w:val="24"/>
                <w:szCs w:val="24"/>
                <w:highlight w:val="none"/>
              </w:rPr>
              <w:t xml:space="preserve"> </w:t>
            </w:r>
            <w:r>
              <w:rPr>
                <w:rFonts w:hint="eastAsia" w:ascii="宋体" w:hAnsi="宋体" w:cs="宋体"/>
                <w:color w:val="auto"/>
                <w:sz w:val="24"/>
                <w:szCs w:val="24"/>
                <w:highlight w:val="none"/>
              </w:rPr>
              <w:t>维</w:t>
            </w:r>
          </w:p>
        </w:tc>
        <w:tc>
          <w:tcPr>
            <w:tcW w:w="1520"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抢险救援组组员</w:t>
            </w:r>
          </w:p>
        </w:tc>
        <w:tc>
          <w:tcPr>
            <w:tcW w:w="1165"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color w:val="auto"/>
                <w:highlight w:val="none"/>
              </w:rPr>
              <w:t>13430565057</w:t>
            </w:r>
          </w:p>
        </w:tc>
        <w:tc>
          <w:tcPr>
            <w:tcW w:w="822"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加油员</w:t>
            </w:r>
          </w:p>
        </w:tc>
      </w:tr>
      <w:tr>
        <w:tblPrEx>
          <w:tblCellMar>
            <w:top w:w="0" w:type="dxa"/>
            <w:left w:w="108" w:type="dxa"/>
            <w:bottom w:w="0" w:type="dxa"/>
            <w:right w:w="108" w:type="dxa"/>
          </w:tblCellMar>
        </w:tblPrEx>
        <w:trPr>
          <w:trHeight w:val="397" w:hRule="atLeast"/>
          <w:jc w:val="center"/>
        </w:trPr>
        <w:tc>
          <w:tcPr>
            <w:tcW w:w="411"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10</w:t>
            </w:r>
          </w:p>
        </w:tc>
        <w:tc>
          <w:tcPr>
            <w:tcW w:w="1081" w:type="pct"/>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eastAsia="宋体" w:cs="宋体"/>
                <w:color w:val="auto"/>
                <w:kern w:val="2"/>
                <w:sz w:val="24"/>
                <w:szCs w:val="24"/>
                <w:highlight w:val="none"/>
                <w:lang w:val="en-US" w:eastAsia="zh-CN" w:bidi="ar-SA"/>
              </w:rPr>
            </w:pPr>
            <w:r>
              <w:rPr>
                <w:rFonts w:hint="eastAsia" w:ascii="宋体" w:hAnsi="宋体" w:cs="宋体"/>
                <w:color w:val="auto"/>
                <w:sz w:val="24"/>
                <w:szCs w:val="24"/>
                <w:highlight w:val="none"/>
              </w:rPr>
              <w:t>谭祖琼</w:t>
            </w:r>
          </w:p>
        </w:tc>
        <w:tc>
          <w:tcPr>
            <w:tcW w:w="1520"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eastAsia" w:ascii="Times New Roman" w:hAnsi="Times New Roman" w:eastAsia="宋体"/>
                <w:color w:val="auto"/>
                <w:kern w:val="2"/>
                <w:sz w:val="21"/>
                <w:szCs w:val="21"/>
                <w:highlight w:val="none"/>
                <w:lang w:val="en-US" w:eastAsia="zh-CN" w:bidi="ar-SA"/>
              </w:rPr>
            </w:pPr>
            <w:r>
              <w:rPr>
                <w:rFonts w:hint="eastAsia"/>
                <w:color w:val="auto"/>
                <w:highlight w:val="none"/>
              </w:rPr>
              <w:t>后勤保障组组</w:t>
            </w:r>
            <w:r>
              <w:rPr>
                <w:rFonts w:hint="eastAsia"/>
                <w:color w:val="auto"/>
                <w:highlight w:val="none"/>
                <w:lang w:val="en-US" w:eastAsia="zh-CN"/>
              </w:rPr>
              <w:t>长</w:t>
            </w:r>
          </w:p>
        </w:tc>
        <w:tc>
          <w:tcPr>
            <w:tcW w:w="1165" w:type="pct"/>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olor w:val="auto"/>
                <w:kern w:val="2"/>
                <w:sz w:val="21"/>
                <w:szCs w:val="21"/>
                <w:highlight w:val="none"/>
                <w:lang w:val="en-US" w:eastAsia="zh-CN" w:bidi="ar-SA"/>
              </w:rPr>
            </w:pPr>
            <w:r>
              <w:rPr>
                <w:color w:val="auto"/>
                <w:highlight w:val="none"/>
              </w:rPr>
              <w:t>15082796360</w:t>
            </w:r>
          </w:p>
        </w:tc>
        <w:tc>
          <w:tcPr>
            <w:tcW w:w="822" w:type="pct"/>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olor w:val="auto"/>
                <w:kern w:val="2"/>
                <w:sz w:val="21"/>
                <w:szCs w:val="21"/>
                <w:highlight w:val="none"/>
                <w:lang w:val="en-US" w:eastAsia="zh-CN" w:bidi="ar-SA"/>
              </w:rPr>
            </w:pPr>
            <w:r>
              <w:rPr>
                <w:rFonts w:hint="eastAsia"/>
                <w:color w:val="auto"/>
                <w:highlight w:val="none"/>
              </w:rPr>
              <w:t>加油员</w:t>
            </w:r>
          </w:p>
        </w:tc>
      </w:tr>
      <w:tr>
        <w:tblPrEx>
          <w:tblCellMar>
            <w:top w:w="0" w:type="dxa"/>
            <w:left w:w="108" w:type="dxa"/>
            <w:bottom w:w="0" w:type="dxa"/>
            <w:right w:w="108" w:type="dxa"/>
          </w:tblCellMar>
        </w:tblPrEx>
        <w:trPr>
          <w:trHeight w:val="397" w:hRule="atLeast"/>
          <w:jc w:val="center"/>
        </w:trPr>
        <w:tc>
          <w:tcPr>
            <w:tcW w:w="411"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11</w:t>
            </w:r>
          </w:p>
        </w:tc>
        <w:tc>
          <w:tcPr>
            <w:tcW w:w="1081" w:type="pct"/>
            <w:tcBorders>
              <w:top w:val="single" w:color="auto" w:sz="4" w:space="0"/>
              <w:left w:val="single" w:color="auto" w:sz="4" w:space="0"/>
              <w:bottom w:val="single" w:color="auto" w:sz="4" w:space="0"/>
              <w:right w:val="single" w:color="auto" w:sz="4" w:space="0"/>
            </w:tcBorders>
            <w:noWrap w:val="0"/>
            <w:vAlign w:val="center"/>
          </w:tcPr>
          <w:p>
            <w:pPr>
              <w:pStyle w:val="16"/>
              <w:widowControl w:val="0"/>
              <w:spacing w:after="0" w:line="240" w:lineRule="auto"/>
              <w:ind w:left="0" w:leftChars="0"/>
              <w:jc w:val="center"/>
              <w:rPr>
                <w:rFonts w:ascii="宋体" w:hAnsi="宋体" w:eastAsia="宋体" w:cs="宋体"/>
                <w:color w:val="auto"/>
                <w:kern w:val="2"/>
                <w:sz w:val="24"/>
                <w:szCs w:val="24"/>
                <w:highlight w:val="none"/>
                <w:lang w:val="en-US" w:eastAsia="zh-CN" w:bidi="ar-SA"/>
              </w:rPr>
            </w:pPr>
            <w:r>
              <w:rPr>
                <w:rFonts w:hint="eastAsia" w:ascii="宋体" w:hAnsi="宋体" w:cs="宋体"/>
                <w:color w:val="auto"/>
                <w:sz w:val="24"/>
                <w:szCs w:val="24"/>
                <w:highlight w:val="none"/>
              </w:rPr>
              <w:t xml:space="preserve">何 </w:t>
            </w:r>
            <w:r>
              <w:rPr>
                <w:rFonts w:ascii="宋体" w:hAnsi="宋体" w:cs="宋体"/>
                <w:color w:val="auto"/>
                <w:sz w:val="24"/>
                <w:szCs w:val="24"/>
                <w:highlight w:val="none"/>
              </w:rPr>
              <w:t xml:space="preserve"> </w:t>
            </w:r>
            <w:r>
              <w:rPr>
                <w:rFonts w:hint="eastAsia" w:ascii="宋体" w:hAnsi="宋体" w:cs="宋体"/>
                <w:color w:val="auto"/>
                <w:sz w:val="24"/>
                <w:szCs w:val="24"/>
                <w:highlight w:val="none"/>
              </w:rPr>
              <w:t>陈</w:t>
            </w:r>
          </w:p>
        </w:tc>
        <w:tc>
          <w:tcPr>
            <w:tcW w:w="1520"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Times New Roman" w:hAnsi="Times New Roman" w:eastAsia="宋体"/>
                <w:color w:val="auto"/>
                <w:kern w:val="2"/>
                <w:sz w:val="21"/>
                <w:szCs w:val="21"/>
                <w:highlight w:val="none"/>
                <w:lang w:val="en-US" w:eastAsia="zh-CN" w:bidi="ar-SA"/>
              </w:rPr>
            </w:pPr>
            <w:r>
              <w:rPr>
                <w:rFonts w:hint="eastAsia"/>
                <w:color w:val="auto"/>
                <w:highlight w:val="none"/>
              </w:rPr>
              <w:t>后勤保障组组员</w:t>
            </w:r>
          </w:p>
        </w:tc>
        <w:tc>
          <w:tcPr>
            <w:tcW w:w="1165" w:type="pct"/>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olor w:val="auto"/>
                <w:kern w:val="2"/>
                <w:sz w:val="21"/>
                <w:szCs w:val="21"/>
                <w:highlight w:val="none"/>
                <w:lang w:val="en-US" w:eastAsia="zh-CN" w:bidi="ar-SA"/>
              </w:rPr>
            </w:pPr>
            <w:r>
              <w:rPr>
                <w:rFonts w:hint="eastAsia"/>
                <w:color w:val="auto"/>
                <w:highlight w:val="none"/>
              </w:rPr>
              <w:t>18121924668</w:t>
            </w:r>
          </w:p>
        </w:tc>
        <w:tc>
          <w:tcPr>
            <w:tcW w:w="822" w:type="pct"/>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olor w:val="auto"/>
                <w:kern w:val="2"/>
                <w:sz w:val="21"/>
                <w:szCs w:val="21"/>
                <w:highlight w:val="none"/>
                <w:lang w:val="en-US" w:eastAsia="zh-CN" w:bidi="ar-SA"/>
              </w:rPr>
            </w:pPr>
            <w:r>
              <w:rPr>
                <w:rFonts w:hint="eastAsia"/>
                <w:color w:val="auto"/>
                <w:highlight w:val="none"/>
              </w:rPr>
              <w:t>前庭主管</w:t>
            </w:r>
          </w:p>
        </w:tc>
      </w:tr>
      <w:tr>
        <w:tblPrEx>
          <w:tblCellMar>
            <w:top w:w="0" w:type="dxa"/>
            <w:left w:w="108" w:type="dxa"/>
            <w:bottom w:w="0" w:type="dxa"/>
            <w:right w:w="108" w:type="dxa"/>
          </w:tblCellMar>
        </w:tblPrEx>
        <w:trPr>
          <w:trHeight w:val="397" w:hRule="atLeast"/>
          <w:jc w:val="center"/>
        </w:trPr>
        <w:tc>
          <w:tcPr>
            <w:tcW w:w="411"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12</w:t>
            </w:r>
          </w:p>
        </w:tc>
        <w:tc>
          <w:tcPr>
            <w:tcW w:w="1081" w:type="pct"/>
            <w:tcBorders>
              <w:top w:val="single" w:color="auto" w:sz="4" w:space="0"/>
              <w:left w:val="single" w:color="auto" w:sz="4" w:space="0"/>
              <w:bottom w:val="single" w:color="auto" w:sz="4" w:space="0"/>
              <w:right w:val="single" w:color="auto" w:sz="4" w:space="0"/>
            </w:tcBorders>
            <w:noWrap w:val="0"/>
            <w:vAlign w:val="center"/>
          </w:tcPr>
          <w:p>
            <w:pPr>
              <w:pStyle w:val="16"/>
              <w:widowControl w:val="0"/>
              <w:spacing w:after="0" w:line="240" w:lineRule="auto"/>
              <w:ind w:left="0" w:leftChars="0"/>
              <w:jc w:val="center"/>
              <w:rPr>
                <w:rFonts w:ascii="宋体" w:hAnsi="宋体" w:cs="宋体"/>
                <w:color w:val="auto"/>
                <w:sz w:val="24"/>
                <w:szCs w:val="24"/>
                <w:highlight w:val="none"/>
              </w:rPr>
            </w:pPr>
            <w:r>
              <w:rPr>
                <w:rFonts w:hint="eastAsia" w:ascii="宋体" w:hAnsi="宋体" w:cs="宋体"/>
                <w:color w:val="auto"/>
                <w:sz w:val="24"/>
                <w:szCs w:val="24"/>
                <w:highlight w:val="none"/>
              </w:rPr>
              <w:t xml:space="preserve">周 </w:t>
            </w:r>
            <w:r>
              <w:rPr>
                <w:rFonts w:ascii="宋体" w:hAnsi="宋体" w:cs="宋体"/>
                <w:color w:val="auto"/>
                <w:sz w:val="24"/>
                <w:szCs w:val="24"/>
                <w:highlight w:val="none"/>
              </w:rPr>
              <w:t xml:space="preserve"> </w:t>
            </w:r>
            <w:r>
              <w:rPr>
                <w:rFonts w:hint="eastAsia" w:ascii="宋体" w:hAnsi="宋体" w:cs="宋体"/>
                <w:color w:val="auto"/>
                <w:sz w:val="24"/>
                <w:szCs w:val="24"/>
                <w:highlight w:val="none"/>
              </w:rPr>
              <w:t>丽</w:t>
            </w:r>
          </w:p>
        </w:tc>
        <w:tc>
          <w:tcPr>
            <w:tcW w:w="1520"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后勤保障组组员</w:t>
            </w:r>
          </w:p>
        </w:tc>
        <w:tc>
          <w:tcPr>
            <w:tcW w:w="1165"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color w:val="auto"/>
                <w:highlight w:val="none"/>
              </w:rPr>
              <w:t>13281920799</w:t>
            </w:r>
          </w:p>
        </w:tc>
        <w:tc>
          <w:tcPr>
            <w:tcW w:w="822"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前庭主管</w:t>
            </w:r>
          </w:p>
        </w:tc>
      </w:tr>
      <w:tr>
        <w:tblPrEx>
          <w:tblCellMar>
            <w:top w:w="0" w:type="dxa"/>
            <w:left w:w="108" w:type="dxa"/>
            <w:bottom w:w="0" w:type="dxa"/>
            <w:right w:w="108" w:type="dxa"/>
          </w:tblCellMar>
        </w:tblPrEx>
        <w:trPr>
          <w:trHeight w:val="397" w:hRule="atLeast"/>
          <w:jc w:val="center"/>
        </w:trPr>
        <w:tc>
          <w:tcPr>
            <w:tcW w:w="3012" w:type="pct"/>
            <w:gridSpan w:val="3"/>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24小时应急值守电话</w:t>
            </w:r>
          </w:p>
        </w:tc>
        <w:tc>
          <w:tcPr>
            <w:tcW w:w="1987" w:type="pct"/>
            <w:gridSpan w:val="2"/>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13990870903（李 涛）</w:t>
            </w:r>
          </w:p>
          <w:p>
            <w:pPr>
              <w:spacing w:line="240" w:lineRule="auto"/>
              <w:jc w:val="center"/>
              <w:rPr>
                <w:color w:val="auto"/>
                <w:highlight w:val="none"/>
              </w:rPr>
            </w:pPr>
            <w:r>
              <w:rPr>
                <w:color w:val="auto"/>
                <w:highlight w:val="none"/>
              </w:rPr>
              <w:t>15520895222</w:t>
            </w:r>
            <w:r>
              <w:rPr>
                <w:rFonts w:hint="eastAsia"/>
                <w:color w:val="auto"/>
                <w:highlight w:val="none"/>
              </w:rPr>
              <w:t>（田 鑫）</w:t>
            </w:r>
          </w:p>
        </w:tc>
      </w:tr>
    </w:tbl>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eastAsia="zh-CN"/>
        </w:rPr>
      </w:pPr>
    </w:p>
    <w:p>
      <w:pPr>
        <w:pStyle w:val="8"/>
        <w:spacing w:before="0" w:after="0"/>
        <w:outlineLvl w:val="2"/>
        <w:rPr>
          <w:rStyle w:val="30"/>
          <w:rFonts w:hint="default" w:ascii="Times New Roman" w:hAnsi="Times New Roman" w:eastAsia="宋体" w:cs="Times New Roman"/>
          <w:b/>
          <w:bCs/>
          <w:color w:val="auto"/>
          <w:sz w:val="28"/>
          <w:szCs w:val="28"/>
          <w:highlight w:val="none"/>
          <w:lang w:eastAsia="zh-CN"/>
        </w:rPr>
      </w:pPr>
      <w:bookmarkStart w:id="212" w:name="_Toc22821"/>
      <w:bookmarkStart w:id="213" w:name="_Toc22209"/>
      <w:bookmarkStart w:id="214" w:name="_Toc14992"/>
      <w:bookmarkStart w:id="215" w:name="_Toc13183"/>
      <w:bookmarkStart w:id="216" w:name="_Toc6302"/>
      <w:bookmarkStart w:id="217" w:name="_Toc12165"/>
      <w:bookmarkStart w:id="218" w:name="_Toc18650"/>
      <w:bookmarkStart w:id="219" w:name="_Toc22575"/>
      <w:bookmarkStart w:id="220" w:name="_Toc14031"/>
      <w:r>
        <w:rPr>
          <w:rStyle w:val="30"/>
          <w:rFonts w:hint="default" w:ascii="Times New Roman" w:hAnsi="Times New Roman" w:eastAsia="宋体" w:cs="Times New Roman"/>
          <w:b/>
          <w:bCs/>
          <w:color w:val="auto"/>
          <w:sz w:val="28"/>
          <w:szCs w:val="28"/>
          <w:highlight w:val="none"/>
          <w:lang w:val="en-US" w:eastAsia="zh-CN"/>
        </w:rPr>
        <w:t>2</w:t>
      </w:r>
      <w:r>
        <w:rPr>
          <w:rStyle w:val="30"/>
          <w:rFonts w:hint="default" w:ascii="Times New Roman" w:hAnsi="Times New Roman" w:eastAsia="宋体" w:cs="Times New Roman"/>
          <w:b/>
          <w:bCs/>
          <w:color w:val="auto"/>
          <w:sz w:val="28"/>
          <w:szCs w:val="28"/>
          <w:highlight w:val="none"/>
        </w:rPr>
        <w:t>.2</w:t>
      </w:r>
      <w:bookmarkEnd w:id="210"/>
      <w:bookmarkEnd w:id="211"/>
      <w:r>
        <w:rPr>
          <w:rStyle w:val="30"/>
          <w:rFonts w:hint="default" w:ascii="Times New Roman" w:hAnsi="Times New Roman" w:eastAsia="宋体" w:cs="Times New Roman"/>
          <w:b/>
          <w:bCs/>
          <w:color w:val="auto"/>
          <w:sz w:val="28"/>
          <w:szCs w:val="28"/>
          <w:highlight w:val="none"/>
          <w:lang w:eastAsia="zh-CN"/>
        </w:rPr>
        <w:t>指挥机构及职责</w:t>
      </w:r>
      <w:bookmarkEnd w:id="212"/>
      <w:bookmarkEnd w:id="213"/>
      <w:bookmarkEnd w:id="214"/>
      <w:bookmarkEnd w:id="215"/>
      <w:bookmarkEnd w:id="216"/>
      <w:bookmarkEnd w:id="217"/>
      <w:bookmarkEnd w:id="218"/>
      <w:bookmarkEnd w:id="219"/>
      <w:bookmarkEnd w:id="220"/>
    </w:p>
    <w:p>
      <w:pPr>
        <w:spacing w:line="360" w:lineRule="auto"/>
        <w:ind w:firstLine="480" w:firstLineChars="200"/>
        <w:rPr>
          <w:rFonts w:hint="eastAsia" w:ascii="Times New Roman" w:hAnsi="Times New Roman" w:eastAsia="宋体" w:cs="Times New Roman"/>
          <w:color w:val="auto"/>
          <w:sz w:val="24"/>
          <w:highlight w:val="none"/>
          <w:lang w:val="en-US" w:eastAsia="zh-CN"/>
        </w:rPr>
      </w:pPr>
      <w:bookmarkStart w:id="221" w:name="_Toc19013504"/>
      <w:r>
        <w:rPr>
          <w:rFonts w:hint="eastAsia" w:ascii="Times New Roman" w:hAnsi="Times New Roman" w:eastAsia="宋体" w:cs="Times New Roman"/>
          <w:color w:val="auto"/>
          <w:sz w:val="24"/>
          <w:highlight w:val="none"/>
          <w:lang w:val="en-US" w:eastAsia="zh-CN"/>
        </w:rPr>
        <w:t>本加油站不另设应急指挥机构，值班办公室作为本站应急指挥机构，全体员工共同组成本站应急救援力量。生产安全事故发生后，加油站所有人员统一服从总指挥（法人）或副总指挥指挥，根据分工实施应急救援。</w:t>
      </w:r>
    </w:p>
    <w:bookmarkEnd w:id="221"/>
    <w:p>
      <w:pPr>
        <w:keepNext w:val="0"/>
        <w:keepLines w:val="0"/>
        <w:pageBreakBefore w:val="0"/>
        <w:widowControl w:val="0"/>
        <w:numPr>
          <w:ilvl w:val="0"/>
          <w:numId w:val="1"/>
        </w:numPr>
        <w:kinsoku/>
        <w:wordWrap/>
        <w:overflowPunct/>
        <w:topLinePunct w:val="0"/>
        <w:autoSpaceDE/>
        <w:autoSpaceDN/>
        <w:bidi w:val="0"/>
        <w:adjustRightInd/>
        <w:snapToGrid w:val="0"/>
        <w:spacing w:line="360" w:lineRule="auto"/>
        <w:ind w:firstLine="482" w:firstLineChars="200"/>
        <w:textAlignment w:val="auto"/>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eastAsia="zh-CN"/>
        </w:rPr>
        <w:t>应急救援总指挥：</w:t>
      </w:r>
      <w:r>
        <w:rPr>
          <w:rFonts w:hint="eastAsia" w:ascii="宋体" w:hAnsi="宋体" w:cs="宋体"/>
          <w:b/>
          <w:bCs/>
          <w:color w:val="auto"/>
          <w:sz w:val="24"/>
          <w:szCs w:val="24"/>
          <w:highlight w:val="none"/>
          <w:lang w:val="en-US" w:eastAsia="zh-CN"/>
        </w:rPr>
        <w:t>邓冬梅（负责人），联系方式</w:t>
      </w:r>
      <w:r>
        <w:rPr>
          <w:rFonts w:hint="eastAsia" w:ascii="宋体" w:hAnsi="宋体" w:eastAsia="宋体" w:cs="宋体"/>
          <w:b/>
          <w:bCs/>
          <w:color w:val="auto"/>
          <w:sz w:val="24"/>
          <w:szCs w:val="24"/>
          <w:highlight w:val="none"/>
          <w:lang w:val="en-US" w:eastAsia="zh-CN"/>
        </w:rPr>
        <w:t>：</w:t>
      </w:r>
      <w:r>
        <w:rPr>
          <w:rFonts w:hint="eastAsia" w:ascii="宋体" w:hAnsi="宋体" w:cs="宋体"/>
          <w:b/>
          <w:bCs/>
          <w:color w:val="auto"/>
          <w:sz w:val="24"/>
          <w:szCs w:val="24"/>
          <w:highlight w:val="none"/>
          <w:lang w:val="en-US" w:eastAsia="zh-CN"/>
        </w:rPr>
        <w:t>15883601275</w:t>
      </w:r>
    </w:p>
    <w:p>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eastAsia" w:ascii="宋体" w:hAnsi="宋体" w:eastAsia="宋体" w:cs="宋体"/>
          <w:color w:val="auto"/>
          <w:sz w:val="24"/>
          <w:szCs w:val="24"/>
          <w:highlight w:val="none"/>
        </w:rPr>
      </w:pPr>
      <w:r>
        <w:rPr>
          <w:rFonts w:hint="eastAsia" w:ascii="宋体" w:hAnsi="宋体" w:eastAsia="宋体" w:cs="宋体"/>
          <w:b/>
          <w:bCs/>
          <w:color w:val="auto"/>
          <w:sz w:val="24"/>
          <w:szCs w:val="24"/>
          <w:highlight w:val="none"/>
        </w:rPr>
        <w:t>职责：</w:t>
      </w:r>
      <w:r>
        <w:rPr>
          <w:rFonts w:hint="eastAsia" w:ascii="宋体" w:hAnsi="宋体" w:eastAsia="宋体" w:cs="宋体"/>
          <w:color w:val="auto"/>
          <w:sz w:val="24"/>
          <w:szCs w:val="24"/>
          <w:highlight w:val="none"/>
        </w:rPr>
        <w:t>贯彻落实有关</w:t>
      </w:r>
      <w:r>
        <w:rPr>
          <w:rFonts w:hint="eastAsia" w:ascii="宋体" w:hAnsi="宋体" w:cs="宋体"/>
          <w:color w:val="auto"/>
          <w:sz w:val="24"/>
          <w:szCs w:val="24"/>
          <w:highlight w:val="none"/>
          <w:lang w:val="en-US" w:eastAsia="zh-CN"/>
        </w:rPr>
        <w:t>生产安全事故</w:t>
      </w:r>
      <w:r>
        <w:rPr>
          <w:rFonts w:hint="eastAsia" w:ascii="宋体" w:hAnsi="宋体" w:eastAsia="宋体" w:cs="宋体"/>
          <w:color w:val="auto"/>
          <w:sz w:val="24"/>
          <w:szCs w:val="24"/>
          <w:highlight w:val="none"/>
        </w:rPr>
        <w:t>应急的法规和规定；接到事故报告后，根据事故等级启动相应应急预案，现场指挥；指挥、协调应急准备、应急响应和应急救援工作；协调与外部应急力量、相关政府部门的关系；指挥各员工按预案分工展开应急处置；必要时向有关单位发出救援请求；向</w:t>
      </w:r>
      <w:r>
        <w:rPr>
          <w:rFonts w:hint="eastAsia" w:ascii="宋体" w:hAnsi="宋体" w:cs="宋体"/>
          <w:color w:val="auto"/>
          <w:sz w:val="24"/>
          <w:szCs w:val="24"/>
          <w:highlight w:val="none"/>
          <w:lang w:eastAsia="zh-CN"/>
        </w:rPr>
        <w:t>南部县人民政府</w:t>
      </w:r>
      <w:r>
        <w:rPr>
          <w:rFonts w:hint="eastAsia" w:ascii="宋体" w:hAnsi="宋体" w:eastAsia="宋体" w:cs="宋体"/>
          <w:color w:val="auto"/>
          <w:sz w:val="24"/>
          <w:szCs w:val="24"/>
          <w:highlight w:val="none"/>
        </w:rPr>
        <w:t>及</w:t>
      </w:r>
      <w:r>
        <w:rPr>
          <w:rFonts w:hint="eastAsia" w:ascii="宋体" w:hAnsi="宋体" w:eastAsia="宋体" w:cs="宋体"/>
          <w:color w:val="auto"/>
          <w:sz w:val="24"/>
          <w:szCs w:val="24"/>
          <w:highlight w:val="none"/>
          <w:lang w:val="en-US" w:eastAsia="zh-CN"/>
        </w:rPr>
        <w:t>应急</w:t>
      </w:r>
      <w:r>
        <w:rPr>
          <w:rFonts w:hint="eastAsia" w:ascii="宋体" w:hAnsi="宋体" w:eastAsia="宋体" w:cs="宋体"/>
          <w:color w:val="auto"/>
          <w:sz w:val="24"/>
          <w:szCs w:val="24"/>
          <w:highlight w:val="none"/>
        </w:rPr>
        <w:t>、环保</w:t>
      </w:r>
      <w:r>
        <w:rPr>
          <w:rFonts w:hint="eastAsia" w:ascii="宋体" w:hAnsi="宋体" w:cs="宋体"/>
          <w:color w:val="auto"/>
          <w:sz w:val="24"/>
          <w:szCs w:val="24"/>
          <w:highlight w:val="none"/>
          <w:lang w:eastAsia="zh-CN"/>
        </w:rPr>
        <w:t>等具有</w:t>
      </w:r>
      <w:r>
        <w:rPr>
          <w:rFonts w:hint="eastAsia" w:ascii="宋体" w:hAnsi="宋体" w:eastAsia="宋体" w:cs="宋体"/>
          <w:color w:val="auto"/>
          <w:sz w:val="24"/>
          <w:szCs w:val="24"/>
          <w:highlight w:val="none"/>
        </w:rPr>
        <w:t>监管</w:t>
      </w:r>
      <w:r>
        <w:rPr>
          <w:rFonts w:hint="eastAsia" w:ascii="宋体" w:hAnsi="宋体" w:cs="宋体"/>
          <w:color w:val="auto"/>
          <w:sz w:val="24"/>
          <w:szCs w:val="24"/>
          <w:highlight w:val="none"/>
          <w:lang w:eastAsia="zh-CN"/>
        </w:rPr>
        <w:t>职责的</w:t>
      </w:r>
      <w:r>
        <w:rPr>
          <w:rFonts w:hint="eastAsia" w:ascii="宋体" w:hAnsi="宋体" w:eastAsia="宋体" w:cs="宋体"/>
          <w:color w:val="auto"/>
          <w:sz w:val="24"/>
          <w:szCs w:val="24"/>
          <w:highlight w:val="none"/>
        </w:rPr>
        <w:t>部门及时报告事故</w:t>
      </w:r>
      <w:r>
        <w:rPr>
          <w:rFonts w:hint="eastAsia" w:ascii="宋体" w:hAnsi="宋体" w:eastAsia="宋体" w:cs="宋体"/>
          <w:b w:val="0"/>
          <w:bCs w:val="0"/>
          <w:i w:val="0"/>
          <w:iCs w:val="0"/>
          <w:color w:val="auto"/>
          <w:sz w:val="24"/>
          <w:szCs w:val="24"/>
          <w:highlight w:val="none"/>
          <w:lang w:eastAsia="zh-CN"/>
        </w:rPr>
        <w:t>情况</w:t>
      </w:r>
      <w:r>
        <w:rPr>
          <w:rFonts w:hint="eastAsia" w:ascii="宋体" w:hAnsi="宋体" w:eastAsia="宋体" w:cs="宋体"/>
          <w:color w:val="auto"/>
          <w:sz w:val="24"/>
          <w:szCs w:val="24"/>
          <w:highlight w:val="none"/>
        </w:rPr>
        <w:t>，经</w:t>
      </w:r>
      <w:r>
        <w:rPr>
          <w:rFonts w:hint="eastAsia" w:ascii="宋体" w:hAnsi="宋体" w:eastAsia="宋体" w:cs="宋体"/>
          <w:color w:val="auto"/>
          <w:sz w:val="24"/>
          <w:szCs w:val="24"/>
          <w:highlight w:val="none"/>
          <w:lang w:eastAsia="zh-CN"/>
        </w:rPr>
        <w:t>上级公司</w:t>
      </w:r>
      <w:r>
        <w:rPr>
          <w:rFonts w:hint="eastAsia" w:ascii="宋体" w:hAnsi="宋体" w:eastAsia="宋体" w:cs="宋体"/>
          <w:color w:val="auto"/>
          <w:sz w:val="24"/>
          <w:szCs w:val="24"/>
          <w:highlight w:val="none"/>
        </w:rPr>
        <w:t>授权可以对外发布事故信息；宣布应急处置结束；组织或配合上级部门组织事故调查，对应急救援工作进行总结；组织恢复正常经营。</w:t>
      </w:r>
    </w:p>
    <w:p>
      <w:pPr>
        <w:keepNext w:val="0"/>
        <w:keepLines w:val="0"/>
        <w:pageBreakBefore w:val="0"/>
        <w:widowControl w:val="0"/>
        <w:numPr>
          <w:ilvl w:val="0"/>
          <w:numId w:val="1"/>
        </w:numPr>
        <w:kinsoku/>
        <w:wordWrap/>
        <w:overflowPunct/>
        <w:topLinePunct w:val="0"/>
        <w:autoSpaceDE/>
        <w:autoSpaceDN/>
        <w:bidi w:val="0"/>
        <w:adjustRightInd/>
        <w:snapToGrid w:val="0"/>
        <w:spacing w:line="360" w:lineRule="auto"/>
        <w:ind w:left="0" w:leftChars="0" w:firstLine="482" w:firstLineChars="200"/>
        <w:textAlignment w:val="auto"/>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eastAsia="zh-CN"/>
        </w:rPr>
        <w:t>应急救援</w:t>
      </w:r>
      <w:r>
        <w:rPr>
          <w:rFonts w:hint="eastAsia" w:ascii="宋体" w:hAnsi="宋体" w:eastAsia="宋体" w:cs="宋体"/>
          <w:b/>
          <w:bCs/>
          <w:color w:val="auto"/>
          <w:sz w:val="24"/>
          <w:szCs w:val="24"/>
          <w:highlight w:val="none"/>
        </w:rPr>
        <w:t>副总指挥</w:t>
      </w:r>
      <w:r>
        <w:rPr>
          <w:rFonts w:hint="eastAsia" w:ascii="宋体" w:hAnsi="宋体" w:eastAsia="宋体" w:cs="宋体"/>
          <w:b/>
          <w:bCs/>
          <w:color w:val="auto"/>
          <w:sz w:val="24"/>
          <w:szCs w:val="24"/>
          <w:highlight w:val="none"/>
          <w:lang w:eastAsia="zh-CN"/>
        </w:rPr>
        <w:t>：</w:t>
      </w:r>
      <w:r>
        <w:rPr>
          <w:rFonts w:hint="eastAsia" w:ascii="宋体" w:hAnsi="宋体" w:eastAsia="宋体" w:cs="宋体"/>
          <w:b/>
          <w:bCs/>
          <w:color w:val="auto"/>
          <w:sz w:val="24"/>
          <w:szCs w:val="24"/>
          <w:highlight w:val="none"/>
          <w:lang w:val="en-US" w:eastAsia="zh-CN"/>
        </w:rPr>
        <w:t>李涛（站经理</w:t>
      </w:r>
      <w:r>
        <w:rPr>
          <w:rFonts w:hint="eastAsia" w:ascii="宋体" w:hAnsi="宋体" w:eastAsia="宋体" w:cs="宋体"/>
          <w:b/>
          <w:bCs/>
          <w:color w:val="auto"/>
          <w:sz w:val="24"/>
          <w:szCs w:val="24"/>
          <w:highlight w:val="none"/>
          <w:lang w:eastAsia="zh-CN"/>
        </w:rPr>
        <w:t>），</w:t>
      </w:r>
      <w:r>
        <w:rPr>
          <w:rFonts w:hint="eastAsia" w:ascii="宋体" w:hAnsi="宋体" w:eastAsia="宋体" w:cs="宋体"/>
          <w:b/>
          <w:bCs/>
          <w:color w:val="auto"/>
          <w:sz w:val="24"/>
          <w:szCs w:val="24"/>
          <w:highlight w:val="none"/>
          <w:lang w:val="en-US" w:eastAsia="zh-CN"/>
        </w:rPr>
        <w:t>联系方式：13990870903；田鑫（副经理），联系方式：15520895222</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2" w:firstLineChars="200"/>
        <w:textAlignment w:val="auto"/>
        <w:rPr>
          <w:rFonts w:hint="eastAsia" w:ascii="宋体" w:hAnsi="宋体" w:eastAsia="宋体" w:cs="宋体"/>
          <w:color w:val="auto"/>
          <w:sz w:val="24"/>
          <w:szCs w:val="24"/>
          <w:highlight w:val="none"/>
          <w:lang w:eastAsia="zh-CN"/>
        </w:rPr>
      </w:pPr>
      <w:r>
        <w:rPr>
          <w:rFonts w:hint="eastAsia" w:ascii="宋体" w:hAnsi="宋体" w:eastAsia="宋体" w:cs="宋体"/>
          <w:b/>
          <w:bCs/>
          <w:color w:val="auto"/>
          <w:sz w:val="24"/>
          <w:szCs w:val="24"/>
          <w:highlight w:val="none"/>
        </w:rPr>
        <w:t>职责：</w:t>
      </w:r>
      <w:r>
        <w:rPr>
          <w:rFonts w:hint="eastAsia" w:ascii="宋体" w:hAnsi="宋体" w:eastAsia="宋体" w:cs="宋体"/>
          <w:color w:val="auto"/>
          <w:sz w:val="24"/>
          <w:szCs w:val="24"/>
          <w:highlight w:val="none"/>
        </w:rPr>
        <w:t>协</w:t>
      </w:r>
      <w:r>
        <w:rPr>
          <w:rFonts w:hint="eastAsia" w:ascii="宋体" w:hAnsi="宋体" w:eastAsia="宋体" w:cs="宋体"/>
          <w:b w:val="0"/>
          <w:bCs w:val="0"/>
          <w:i w:val="0"/>
          <w:iCs w:val="0"/>
          <w:color w:val="auto"/>
          <w:sz w:val="24"/>
          <w:szCs w:val="24"/>
          <w:highlight w:val="none"/>
          <w:lang w:eastAsia="zh-CN"/>
        </w:rPr>
        <w:t>助总指挥负责具体的指挥工作，当总指挥不在现场时，由当班副总指挥行使总指挥职责；负责对接外部救援单位的联系；负责现场各种应急物资的供应调配；保障应急救援各</w:t>
      </w:r>
      <w:r>
        <w:rPr>
          <w:rFonts w:hint="eastAsia" w:ascii="宋体" w:hAnsi="宋体" w:eastAsia="宋体" w:cs="宋体"/>
          <w:color w:val="auto"/>
          <w:sz w:val="24"/>
          <w:szCs w:val="24"/>
          <w:highlight w:val="none"/>
        </w:rPr>
        <w:t>组人员</w:t>
      </w:r>
      <w:r>
        <w:rPr>
          <w:rFonts w:hint="eastAsia" w:ascii="宋体" w:hAnsi="宋体" w:eastAsia="宋体" w:cs="宋体"/>
          <w:color w:val="auto"/>
          <w:sz w:val="24"/>
          <w:szCs w:val="24"/>
          <w:highlight w:val="none"/>
          <w:lang w:eastAsia="zh-CN"/>
        </w:rPr>
        <w:t>必需</w:t>
      </w:r>
      <w:r>
        <w:rPr>
          <w:rFonts w:hint="eastAsia" w:ascii="宋体" w:hAnsi="宋体" w:eastAsia="宋体" w:cs="宋体"/>
          <w:color w:val="auto"/>
          <w:sz w:val="24"/>
          <w:szCs w:val="24"/>
          <w:highlight w:val="none"/>
        </w:rPr>
        <w:t>的防护、救护用品；负责人员安置、善后赔偿、保险理赔、生产秩序恢复等善后工作。</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2" w:firstLineChars="200"/>
        <w:textAlignment w:val="auto"/>
        <w:rPr>
          <w:rFonts w:hint="default" w:ascii="宋体" w:hAnsi="宋体" w:eastAsia="宋体" w:cs="宋体"/>
          <w:b/>
          <w:bCs/>
          <w:color w:val="auto"/>
          <w:sz w:val="24"/>
          <w:szCs w:val="24"/>
          <w:highlight w:val="none"/>
          <w:lang w:val="en-US" w:eastAsia="zh-CN"/>
        </w:rPr>
      </w:pPr>
      <w:r>
        <w:rPr>
          <w:rFonts w:hint="eastAsia" w:ascii="宋体" w:hAnsi="宋体" w:cs="宋体"/>
          <w:b/>
          <w:bCs/>
          <w:color w:val="auto"/>
          <w:sz w:val="24"/>
          <w:szCs w:val="24"/>
          <w:highlight w:val="none"/>
          <w:lang w:val="en-US" w:eastAsia="zh-CN"/>
        </w:rPr>
        <w:t>3、应急小组：</w:t>
      </w:r>
      <w:r>
        <w:rPr>
          <w:rFonts w:hint="eastAsia" w:ascii="宋体" w:hAnsi="宋体" w:cs="宋体"/>
          <w:b w:val="0"/>
          <w:bCs w:val="0"/>
          <w:color w:val="auto"/>
          <w:sz w:val="24"/>
          <w:szCs w:val="24"/>
          <w:highlight w:val="none"/>
          <w:lang w:val="en-US" w:eastAsia="zh-CN"/>
        </w:rPr>
        <w:t>设立应急救援小组，将加油员工分为抢险救援组、后勤保障组，具体人员职责根据人员在岗情况灵活调整，确保应急小组职责分工齐全。</w:t>
      </w:r>
    </w:p>
    <w:p>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（1）抢险救援组</w:t>
      </w:r>
      <w:r>
        <w:rPr>
          <w:rFonts w:hint="eastAsia" w:ascii="宋体" w:hAnsi="宋体" w:eastAsia="宋体" w:cs="宋体"/>
          <w:b w:val="0"/>
          <w:bCs w:val="0"/>
          <w:color w:val="auto"/>
          <w:sz w:val="24"/>
          <w:szCs w:val="24"/>
          <w:highlight w:val="none"/>
          <w:lang w:val="en-US" w:eastAsia="zh-CN"/>
        </w:rPr>
        <w:t>：</w:t>
      </w:r>
      <w:r>
        <w:rPr>
          <w:rFonts w:hint="eastAsia" w:ascii="宋体" w:hAnsi="宋体" w:cs="宋体"/>
          <w:b/>
          <w:bCs/>
          <w:color w:val="auto"/>
          <w:sz w:val="24"/>
          <w:szCs w:val="24"/>
          <w:highlight w:val="none"/>
          <w:lang w:val="en-US" w:eastAsia="zh-CN"/>
        </w:rPr>
        <w:t>陈鑫</w:t>
      </w:r>
      <w:r>
        <w:rPr>
          <w:rFonts w:hint="eastAsia" w:ascii="宋体" w:hAnsi="宋体" w:eastAsia="宋体" w:cs="宋体"/>
          <w:b/>
          <w:bCs/>
          <w:color w:val="auto"/>
          <w:sz w:val="24"/>
          <w:szCs w:val="24"/>
          <w:highlight w:val="none"/>
          <w:lang w:val="en-US" w:eastAsia="zh-CN"/>
        </w:rPr>
        <w:t>、李兴、闫竞舟、刘维、李林泽、吴鑫。</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b w:val="0"/>
          <w:bCs w:val="0"/>
          <w:color w:val="auto"/>
          <w:sz w:val="24"/>
          <w:szCs w:val="24"/>
          <w:highlight w:val="none"/>
          <w:lang w:eastAsia="zh-CN"/>
        </w:rPr>
      </w:pPr>
      <w:r>
        <w:rPr>
          <w:rFonts w:hint="eastAsia" w:ascii="宋体" w:hAnsi="宋体" w:eastAsia="宋体" w:cs="宋体"/>
          <w:b w:val="0"/>
          <w:bCs w:val="0"/>
          <w:color w:val="auto"/>
          <w:sz w:val="24"/>
          <w:szCs w:val="24"/>
          <w:highlight w:val="none"/>
          <w:lang w:eastAsia="zh-CN"/>
        </w:rPr>
        <w:t>抢险救援组</w:t>
      </w:r>
      <w:r>
        <w:rPr>
          <w:rFonts w:hint="eastAsia" w:ascii="宋体" w:hAnsi="宋体" w:eastAsia="宋体" w:cs="宋体"/>
          <w:b w:val="0"/>
          <w:bCs w:val="0"/>
          <w:color w:val="auto"/>
          <w:sz w:val="24"/>
          <w:szCs w:val="24"/>
          <w:highlight w:val="none"/>
          <w:lang w:val="en-US" w:eastAsia="zh-CN"/>
        </w:rPr>
        <w:t>组长</w:t>
      </w:r>
      <w:r>
        <w:rPr>
          <w:rFonts w:hint="eastAsia" w:ascii="宋体" w:hAnsi="宋体" w:eastAsia="宋体" w:cs="宋体"/>
          <w:b w:val="0"/>
          <w:bCs w:val="0"/>
          <w:color w:val="auto"/>
          <w:sz w:val="24"/>
          <w:szCs w:val="24"/>
          <w:highlight w:val="none"/>
          <w:lang w:eastAsia="zh-CN"/>
        </w:rPr>
        <w:t>为</w:t>
      </w:r>
      <w:r>
        <w:rPr>
          <w:rFonts w:hint="eastAsia" w:ascii="宋体" w:hAnsi="宋体" w:cs="宋体"/>
          <w:b/>
          <w:bCs/>
          <w:color w:val="auto"/>
          <w:sz w:val="24"/>
          <w:szCs w:val="24"/>
          <w:highlight w:val="none"/>
          <w:lang w:val="en-US" w:eastAsia="zh-CN"/>
        </w:rPr>
        <w:t>陈鑫</w:t>
      </w:r>
      <w:r>
        <w:rPr>
          <w:rFonts w:hint="eastAsia" w:ascii="宋体" w:hAnsi="宋体" w:eastAsia="宋体" w:cs="宋体"/>
          <w:b w:val="0"/>
          <w:bCs w:val="0"/>
          <w:color w:val="auto"/>
          <w:sz w:val="24"/>
          <w:szCs w:val="24"/>
          <w:highlight w:val="none"/>
          <w:lang w:eastAsia="zh-CN"/>
        </w:rPr>
        <w:t>，联系电话</w:t>
      </w:r>
      <w:r>
        <w:rPr>
          <w:rFonts w:hint="eastAsia" w:ascii="宋体" w:hAnsi="宋体" w:eastAsia="宋体" w:cs="宋体"/>
          <w:b w:val="0"/>
          <w:bCs w:val="0"/>
          <w:color w:val="auto"/>
          <w:sz w:val="24"/>
          <w:szCs w:val="24"/>
          <w:highlight w:val="none"/>
          <w:lang w:val="en-US" w:eastAsia="zh-CN"/>
        </w:rPr>
        <w:t>：</w:t>
      </w:r>
      <w:r>
        <w:rPr>
          <w:rFonts w:hint="eastAsia" w:ascii="宋体" w:hAnsi="宋体" w:cs="宋体"/>
          <w:b w:val="0"/>
          <w:bCs w:val="0"/>
          <w:color w:val="auto"/>
          <w:sz w:val="24"/>
          <w:szCs w:val="24"/>
          <w:highlight w:val="none"/>
          <w:lang w:val="en-US" w:eastAsia="zh-CN"/>
        </w:rPr>
        <w:t>18121924668</w:t>
      </w:r>
      <w:r>
        <w:rPr>
          <w:rFonts w:hint="eastAsia" w:ascii="宋体" w:hAnsi="宋体" w:eastAsia="宋体" w:cs="宋体"/>
          <w:b w:val="0"/>
          <w:bCs w:val="0"/>
          <w:color w:val="auto"/>
          <w:sz w:val="24"/>
          <w:szCs w:val="24"/>
          <w:highlight w:val="none"/>
          <w:lang w:val="en-US" w:eastAsia="zh-CN"/>
        </w:rPr>
        <w:t>。如</w:t>
      </w:r>
      <w:r>
        <w:rPr>
          <w:rFonts w:hint="eastAsia" w:ascii="宋体" w:hAnsi="宋体" w:eastAsia="宋体" w:cs="宋体"/>
          <w:b w:val="0"/>
          <w:bCs w:val="0"/>
          <w:color w:val="auto"/>
          <w:sz w:val="24"/>
          <w:szCs w:val="24"/>
          <w:highlight w:val="none"/>
        </w:rPr>
        <w:t>果负责人</w:t>
      </w:r>
      <w:r>
        <w:rPr>
          <w:rFonts w:hint="eastAsia" w:ascii="宋体" w:hAnsi="宋体" w:cs="宋体"/>
          <w:b w:val="0"/>
          <w:bCs w:val="0"/>
          <w:color w:val="auto"/>
          <w:sz w:val="24"/>
          <w:szCs w:val="24"/>
          <w:highlight w:val="none"/>
          <w:lang w:eastAsia="zh-CN"/>
        </w:rPr>
        <w:t>轮休</w:t>
      </w:r>
      <w:r>
        <w:rPr>
          <w:rFonts w:hint="eastAsia" w:ascii="宋体" w:hAnsi="宋体" w:eastAsia="宋体" w:cs="宋体"/>
          <w:b w:val="0"/>
          <w:bCs w:val="0"/>
          <w:color w:val="auto"/>
          <w:sz w:val="24"/>
          <w:szCs w:val="24"/>
          <w:highlight w:val="none"/>
        </w:rPr>
        <w:t>，则由</w:t>
      </w:r>
      <w:r>
        <w:rPr>
          <w:rFonts w:hint="eastAsia" w:ascii="宋体" w:hAnsi="宋体" w:cs="宋体"/>
          <w:b w:val="0"/>
          <w:bCs w:val="0"/>
          <w:color w:val="auto"/>
          <w:sz w:val="24"/>
          <w:szCs w:val="24"/>
          <w:highlight w:val="none"/>
          <w:lang w:eastAsia="zh-CN"/>
        </w:rPr>
        <w:t>当班员工</w:t>
      </w:r>
      <w:r>
        <w:rPr>
          <w:rFonts w:hint="eastAsia" w:ascii="宋体" w:hAnsi="宋体" w:eastAsia="宋体" w:cs="宋体"/>
          <w:b/>
          <w:bCs/>
          <w:color w:val="auto"/>
          <w:sz w:val="24"/>
          <w:szCs w:val="24"/>
          <w:highlight w:val="none"/>
          <w:lang w:val="en-US" w:eastAsia="zh-CN"/>
        </w:rPr>
        <w:t>李兴</w:t>
      </w:r>
      <w:r>
        <w:rPr>
          <w:rFonts w:hint="eastAsia" w:ascii="宋体" w:hAnsi="宋体" w:eastAsia="宋体" w:cs="宋体"/>
          <w:b w:val="0"/>
          <w:bCs w:val="0"/>
          <w:color w:val="auto"/>
          <w:sz w:val="24"/>
          <w:szCs w:val="24"/>
          <w:highlight w:val="none"/>
          <w:lang w:eastAsia="zh-CN"/>
        </w:rPr>
        <w:t>负责，联系电话：</w:t>
      </w:r>
      <w:r>
        <w:rPr>
          <w:rFonts w:hint="eastAsia" w:ascii="宋体" w:hAnsi="宋体" w:eastAsia="宋体" w:cs="宋体"/>
          <w:b w:val="0"/>
          <w:bCs w:val="0"/>
          <w:color w:val="auto"/>
          <w:sz w:val="24"/>
          <w:szCs w:val="24"/>
          <w:highlight w:val="none"/>
          <w:lang w:val="en-US" w:eastAsia="zh-CN"/>
        </w:rPr>
        <w:t>13696200839</w:t>
      </w:r>
      <w:r>
        <w:rPr>
          <w:rFonts w:hint="eastAsia" w:ascii="宋体" w:hAnsi="宋体" w:eastAsia="宋体" w:cs="宋体"/>
          <w:b w:val="0"/>
          <w:bCs w:val="0"/>
          <w:color w:val="auto"/>
          <w:sz w:val="24"/>
          <w:szCs w:val="24"/>
          <w:highlight w:val="none"/>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2" w:firstLineChars="200"/>
        <w:textAlignment w:val="auto"/>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职责：</w:t>
      </w:r>
      <w:r>
        <w:rPr>
          <w:rFonts w:hint="eastAsia" w:ascii="宋体" w:hAnsi="宋体" w:eastAsia="宋体" w:cs="宋体"/>
          <w:b w:val="0"/>
          <w:bCs w:val="0"/>
          <w:color w:val="auto"/>
          <w:sz w:val="24"/>
          <w:szCs w:val="24"/>
          <w:highlight w:val="none"/>
          <w:lang w:val="en-US" w:eastAsia="zh-CN"/>
        </w:rPr>
        <w:t>根据应急救援总指挥或副总</w:t>
      </w:r>
      <w:r>
        <w:rPr>
          <w:rFonts w:hint="eastAsia" w:ascii="宋体" w:hAnsi="宋体" w:eastAsia="宋体" w:cs="宋体"/>
          <w:b w:val="0"/>
          <w:bCs w:val="0"/>
          <w:i w:val="0"/>
          <w:iCs w:val="0"/>
          <w:color w:val="auto"/>
          <w:sz w:val="24"/>
          <w:szCs w:val="24"/>
          <w:highlight w:val="none"/>
          <w:lang w:val="en-US" w:eastAsia="zh-CN"/>
        </w:rPr>
        <w:t>指挥下</w:t>
      </w:r>
      <w:r>
        <w:rPr>
          <w:rFonts w:hint="eastAsia" w:ascii="宋体" w:hAnsi="宋体" w:cs="宋体"/>
          <w:b w:val="0"/>
          <w:bCs w:val="0"/>
          <w:color w:val="auto"/>
          <w:sz w:val="24"/>
          <w:szCs w:val="24"/>
          <w:highlight w:val="none"/>
          <w:lang w:val="en-US" w:eastAsia="zh-CN"/>
        </w:rPr>
        <w:t>发</w:t>
      </w:r>
      <w:r>
        <w:rPr>
          <w:rFonts w:hint="eastAsia" w:ascii="宋体" w:hAnsi="宋体" w:eastAsia="宋体" w:cs="宋体"/>
          <w:b w:val="0"/>
          <w:bCs w:val="0"/>
          <w:color w:val="auto"/>
          <w:sz w:val="24"/>
          <w:szCs w:val="24"/>
          <w:highlight w:val="none"/>
          <w:lang w:val="en-US" w:eastAsia="zh-CN"/>
        </w:rPr>
        <w:t>的命令和现场实际情况，进行应急抢救救援作业，对现场灭火、清理、隔离、</w:t>
      </w:r>
      <w:r>
        <w:rPr>
          <w:rFonts w:hint="eastAsia" w:ascii="宋体" w:hAnsi="宋体" w:eastAsia="宋体" w:cs="宋体"/>
          <w:b w:val="0"/>
          <w:bCs w:val="0"/>
          <w:i w:val="0"/>
          <w:iCs w:val="0"/>
          <w:color w:val="auto"/>
          <w:sz w:val="24"/>
          <w:szCs w:val="24"/>
          <w:highlight w:val="none"/>
          <w:lang w:val="en-US" w:eastAsia="zh-CN"/>
        </w:rPr>
        <w:t>转移</w:t>
      </w:r>
      <w:r>
        <w:rPr>
          <w:rFonts w:hint="eastAsia" w:ascii="宋体" w:hAnsi="宋体" w:eastAsia="宋体" w:cs="宋体"/>
          <w:b w:val="0"/>
          <w:bCs w:val="0"/>
          <w:color w:val="auto"/>
          <w:sz w:val="24"/>
          <w:szCs w:val="24"/>
          <w:highlight w:val="none"/>
          <w:lang w:val="en-US" w:eastAsia="zh-CN"/>
        </w:rPr>
        <w:t>、</w:t>
      </w:r>
      <w:r>
        <w:rPr>
          <w:rFonts w:hint="eastAsia" w:ascii="宋体" w:hAnsi="宋体" w:eastAsia="宋体" w:cs="宋体"/>
          <w:b w:val="0"/>
          <w:bCs w:val="0"/>
          <w:i w:val="0"/>
          <w:iCs w:val="0"/>
          <w:color w:val="auto"/>
          <w:sz w:val="24"/>
          <w:szCs w:val="24"/>
          <w:highlight w:val="none"/>
          <w:lang w:val="en-US" w:eastAsia="zh-CN"/>
        </w:rPr>
        <w:t>泄漏</w:t>
      </w:r>
      <w:r>
        <w:rPr>
          <w:rFonts w:hint="eastAsia" w:ascii="宋体" w:hAnsi="宋体" w:eastAsia="宋体" w:cs="宋体"/>
          <w:b w:val="0"/>
          <w:bCs w:val="0"/>
          <w:color w:val="auto"/>
          <w:sz w:val="24"/>
          <w:szCs w:val="24"/>
          <w:highlight w:val="none"/>
          <w:lang w:val="en-US" w:eastAsia="zh-CN"/>
        </w:rPr>
        <w:t>油品的回收工作；加强事故现场的警戒工作，疏散现场内及周边的群众。</w:t>
      </w:r>
    </w:p>
    <w:p>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（2）后勤保障组</w:t>
      </w:r>
      <w:r>
        <w:rPr>
          <w:rFonts w:hint="eastAsia" w:ascii="宋体" w:hAnsi="宋体" w:eastAsia="宋体" w:cs="宋体"/>
          <w:b w:val="0"/>
          <w:bCs w:val="0"/>
          <w:color w:val="auto"/>
          <w:sz w:val="24"/>
          <w:szCs w:val="24"/>
          <w:highlight w:val="none"/>
          <w:lang w:val="en-US" w:eastAsia="zh-CN"/>
        </w:rPr>
        <w:t>：</w:t>
      </w:r>
      <w:r>
        <w:rPr>
          <w:rFonts w:hint="eastAsia" w:ascii="宋体" w:hAnsi="宋体" w:eastAsia="宋体" w:cs="宋体"/>
          <w:b/>
          <w:bCs/>
          <w:color w:val="auto"/>
          <w:sz w:val="24"/>
          <w:szCs w:val="24"/>
          <w:highlight w:val="none"/>
          <w:lang w:val="en-US" w:eastAsia="zh-CN"/>
        </w:rPr>
        <w:t>谭祖琼、周丽、何陈；</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b w:val="0"/>
          <w:bCs w:val="0"/>
          <w:i w:val="0"/>
          <w:iCs w:val="0"/>
          <w:color w:val="auto"/>
          <w:sz w:val="24"/>
          <w:szCs w:val="24"/>
          <w:highlight w:val="none"/>
          <w:lang w:eastAsia="zh-CN"/>
        </w:rPr>
      </w:pPr>
      <w:r>
        <w:rPr>
          <w:rFonts w:hint="eastAsia" w:ascii="宋体" w:hAnsi="宋体" w:eastAsia="宋体" w:cs="宋体"/>
          <w:b w:val="0"/>
          <w:bCs w:val="0"/>
          <w:i w:val="0"/>
          <w:iCs w:val="0"/>
          <w:color w:val="auto"/>
          <w:sz w:val="24"/>
          <w:szCs w:val="24"/>
          <w:highlight w:val="none"/>
          <w:lang w:val="en-US" w:eastAsia="zh-CN"/>
        </w:rPr>
        <w:t>后勤保障组组长</w:t>
      </w:r>
      <w:r>
        <w:rPr>
          <w:rFonts w:hint="eastAsia" w:ascii="宋体" w:hAnsi="宋体" w:eastAsia="宋体" w:cs="宋体"/>
          <w:b w:val="0"/>
          <w:bCs w:val="0"/>
          <w:i w:val="0"/>
          <w:iCs w:val="0"/>
          <w:color w:val="auto"/>
          <w:sz w:val="24"/>
          <w:szCs w:val="24"/>
          <w:highlight w:val="none"/>
          <w:lang w:eastAsia="zh-CN"/>
        </w:rPr>
        <w:t>为，</w:t>
      </w:r>
      <w:r>
        <w:rPr>
          <w:rFonts w:hint="eastAsia" w:ascii="宋体" w:hAnsi="宋体" w:eastAsia="宋体" w:cs="宋体"/>
          <w:b/>
          <w:bCs/>
          <w:color w:val="auto"/>
          <w:sz w:val="24"/>
          <w:szCs w:val="24"/>
          <w:highlight w:val="none"/>
          <w:lang w:val="en-US" w:eastAsia="zh-CN"/>
        </w:rPr>
        <w:t>谭祖琼</w:t>
      </w:r>
      <w:r>
        <w:rPr>
          <w:rFonts w:hint="eastAsia" w:ascii="宋体" w:hAnsi="宋体" w:eastAsia="宋体" w:cs="宋体"/>
          <w:b w:val="0"/>
          <w:bCs w:val="0"/>
          <w:i w:val="0"/>
          <w:iCs w:val="0"/>
          <w:color w:val="auto"/>
          <w:sz w:val="24"/>
          <w:szCs w:val="24"/>
          <w:highlight w:val="none"/>
          <w:lang w:eastAsia="zh-CN"/>
        </w:rPr>
        <w:t>联系电话：</w:t>
      </w:r>
      <w:r>
        <w:rPr>
          <w:rFonts w:hint="eastAsia" w:ascii="宋体" w:hAnsi="宋体" w:eastAsia="宋体" w:cs="宋体"/>
          <w:b w:val="0"/>
          <w:bCs w:val="0"/>
          <w:i w:val="0"/>
          <w:iCs w:val="0"/>
          <w:color w:val="auto"/>
          <w:sz w:val="24"/>
          <w:szCs w:val="24"/>
          <w:highlight w:val="none"/>
          <w:lang w:val="en-US" w:eastAsia="zh-CN"/>
        </w:rPr>
        <w:t>15082796360</w:t>
      </w:r>
      <w:r>
        <w:rPr>
          <w:rFonts w:hint="eastAsia" w:ascii="宋体" w:hAnsi="宋体" w:eastAsia="宋体" w:cs="宋体"/>
          <w:b w:val="0"/>
          <w:bCs w:val="0"/>
          <w:i w:val="0"/>
          <w:iCs w:val="0"/>
          <w:color w:val="auto"/>
          <w:sz w:val="24"/>
          <w:szCs w:val="24"/>
          <w:highlight w:val="none"/>
          <w:lang w:eastAsia="zh-CN"/>
        </w:rPr>
        <w:t>。如</w:t>
      </w:r>
      <w:r>
        <w:rPr>
          <w:rFonts w:hint="eastAsia" w:ascii="宋体" w:hAnsi="宋体" w:eastAsia="宋体" w:cs="宋体"/>
          <w:b w:val="0"/>
          <w:bCs w:val="0"/>
          <w:i w:val="0"/>
          <w:iCs w:val="0"/>
          <w:color w:val="auto"/>
          <w:sz w:val="24"/>
          <w:szCs w:val="24"/>
          <w:highlight w:val="none"/>
        </w:rPr>
        <w:t>果负责人</w:t>
      </w:r>
      <w:r>
        <w:rPr>
          <w:rFonts w:hint="eastAsia" w:ascii="宋体" w:hAnsi="宋体" w:cs="宋体"/>
          <w:b w:val="0"/>
          <w:bCs w:val="0"/>
          <w:i w:val="0"/>
          <w:iCs w:val="0"/>
          <w:color w:val="auto"/>
          <w:sz w:val="24"/>
          <w:szCs w:val="24"/>
          <w:highlight w:val="none"/>
          <w:lang w:eastAsia="zh-CN"/>
        </w:rPr>
        <w:t>轮休</w:t>
      </w:r>
      <w:r>
        <w:rPr>
          <w:rFonts w:hint="eastAsia" w:ascii="宋体" w:hAnsi="宋体" w:eastAsia="宋体" w:cs="宋体"/>
          <w:b w:val="0"/>
          <w:bCs w:val="0"/>
          <w:i w:val="0"/>
          <w:iCs w:val="0"/>
          <w:color w:val="auto"/>
          <w:sz w:val="24"/>
          <w:szCs w:val="24"/>
          <w:highlight w:val="none"/>
        </w:rPr>
        <w:t>，则由</w:t>
      </w:r>
      <w:r>
        <w:rPr>
          <w:rFonts w:hint="eastAsia" w:ascii="宋体" w:hAnsi="宋体" w:cs="宋体"/>
          <w:b w:val="0"/>
          <w:bCs w:val="0"/>
          <w:i w:val="0"/>
          <w:iCs w:val="0"/>
          <w:color w:val="auto"/>
          <w:sz w:val="24"/>
          <w:szCs w:val="24"/>
          <w:highlight w:val="none"/>
          <w:lang w:eastAsia="zh-CN"/>
        </w:rPr>
        <w:t>当班员工</w:t>
      </w:r>
      <w:r>
        <w:rPr>
          <w:rFonts w:hint="eastAsia" w:ascii="宋体" w:hAnsi="宋体" w:eastAsia="宋体" w:cs="宋体"/>
          <w:b/>
          <w:bCs/>
          <w:color w:val="auto"/>
          <w:sz w:val="24"/>
          <w:szCs w:val="24"/>
          <w:highlight w:val="none"/>
          <w:lang w:val="en-US" w:eastAsia="zh-CN"/>
        </w:rPr>
        <w:t>周丽</w:t>
      </w:r>
      <w:r>
        <w:rPr>
          <w:rFonts w:hint="eastAsia" w:ascii="宋体" w:hAnsi="宋体" w:eastAsia="宋体" w:cs="宋体"/>
          <w:b w:val="0"/>
          <w:bCs w:val="0"/>
          <w:i w:val="0"/>
          <w:iCs w:val="0"/>
          <w:color w:val="auto"/>
          <w:sz w:val="24"/>
          <w:szCs w:val="24"/>
          <w:highlight w:val="none"/>
          <w:lang w:eastAsia="zh-CN"/>
        </w:rPr>
        <w:t>负责，联系电话：</w:t>
      </w:r>
      <w:r>
        <w:rPr>
          <w:rFonts w:hint="eastAsia" w:ascii="宋体" w:hAnsi="宋体" w:eastAsia="宋体" w:cs="宋体"/>
          <w:color w:val="auto"/>
          <w:sz w:val="24"/>
          <w:szCs w:val="24"/>
          <w:highlight w:val="none"/>
          <w:lang w:val="en-US" w:eastAsia="zh-CN"/>
        </w:rPr>
        <w:t>13281920799。</w:t>
      </w:r>
    </w:p>
    <w:p>
      <w:pPr>
        <w:widowControl/>
        <w:spacing w:line="360" w:lineRule="auto"/>
        <w:ind w:firstLine="482" w:firstLineChars="200"/>
        <w:rPr>
          <w:rFonts w:hint="default" w:ascii="Times New Roman" w:hAnsi="Times New Roman" w:eastAsia="宋体" w:cs="Times New Roman"/>
          <w:color w:val="auto"/>
          <w:sz w:val="24"/>
          <w:highlight w:val="none"/>
          <w:lang w:val="en-US" w:eastAsia="zh-CN"/>
        </w:rPr>
      </w:pPr>
      <w:r>
        <w:rPr>
          <w:rFonts w:hint="eastAsia" w:ascii="宋体" w:hAnsi="宋体" w:eastAsia="宋体" w:cs="宋体"/>
          <w:b/>
          <w:bCs/>
          <w:color w:val="auto"/>
          <w:sz w:val="24"/>
          <w:szCs w:val="24"/>
          <w:highlight w:val="none"/>
          <w:lang w:val="en-US" w:eastAsia="zh-CN"/>
        </w:rPr>
        <w:t>职责：</w:t>
      </w:r>
      <w:r>
        <w:rPr>
          <w:rFonts w:hint="eastAsia" w:ascii="宋体" w:hAnsi="宋体" w:eastAsia="宋体" w:cs="宋体"/>
          <w:color w:val="auto"/>
          <w:sz w:val="24"/>
          <w:szCs w:val="24"/>
          <w:highlight w:val="none"/>
          <w:lang w:val="en-US" w:eastAsia="zh-CN"/>
        </w:rPr>
        <w:t>负责传达现场指挥的命令和反馈信息，负责提供相应救援组织和人员的通讯联络方式，负责通讯联络在紧急情况下的畅通。负责抢救受伤、中毒人员的必需品供应，抢险救援物资的供应和运输；负责事故现场及有害物质的扩散区域内的无害化处理及监测工作；应急结束的善后工作。抢救伤员尽快送往医院，保护站内人员和财产的安全。</w:t>
      </w:r>
    </w:p>
    <w:p>
      <w:pPr>
        <w:pStyle w:val="6"/>
        <w:keepNext/>
        <w:keepLines/>
        <w:pageBreakBefore/>
        <w:widowControl w:val="0"/>
        <w:kinsoku/>
        <w:wordWrap/>
        <w:overflowPunct/>
        <w:topLinePunct w:val="0"/>
        <w:autoSpaceDE/>
        <w:autoSpaceDN/>
        <w:bidi w:val="0"/>
        <w:adjustRightInd/>
        <w:snapToGrid/>
        <w:spacing w:before="315" w:beforeLines="100" w:after="315" w:afterLines="100"/>
        <w:jc w:val="center"/>
        <w:textAlignment w:val="auto"/>
        <w:outlineLvl w:val="0"/>
        <w:rPr>
          <w:rFonts w:hint="default" w:ascii="Times New Roman" w:hAnsi="Times New Roman" w:eastAsia="宋体" w:cs="Times New Roman"/>
          <w:color w:val="auto"/>
          <w:highlight w:val="none"/>
        </w:rPr>
      </w:pPr>
      <w:bookmarkStart w:id="222" w:name="_Toc22506"/>
      <w:bookmarkStart w:id="223" w:name="_Toc2733"/>
      <w:bookmarkStart w:id="224" w:name="_Toc29363"/>
      <w:r>
        <w:rPr>
          <w:rFonts w:hint="default" w:ascii="Times New Roman" w:hAnsi="Times New Roman" w:eastAsia="宋体" w:cs="Times New Roman"/>
          <w:color w:val="auto"/>
          <w:highlight w:val="none"/>
        </w:rPr>
        <w:t>第</w:t>
      </w:r>
      <w:r>
        <w:rPr>
          <w:rFonts w:hint="default" w:ascii="Times New Roman" w:hAnsi="Times New Roman" w:eastAsia="宋体" w:cs="Times New Roman"/>
          <w:color w:val="auto"/>
          <w:highlight w:val="none"/>
          <w:lang w:eastAsia="zh-CN"/>
        </w:rPr>
        <w:t>三</w:t>
      </w:r>
      <w:r>
        <w:rPr>
          <w:rFonts w:hint="default" w:ascii="Times New Roman" w:hAnsi="Times New Roman" w:eastAsia="宋体" w:cs="Times New Roman"/>
          <w:color w:val="auto"/>
          <w:highlight w:val="none"/>
        </w:rPr>
        <w:t>章 应急响应</w:t>
      </w:r>
      <w:bookmarkEnd w:id="201"/>
      <w:bookmarkEnd w:id="202"/>
      <w:bookmarkEnd w:id="203"/>
      <w:bookmarkEnd w:id="204"/>
      <w:bookmarkEnd w:id="205"/>
      <w:bookmarkEnd w:id="222"/>
      <w:bookmarkEnd w:id="223"/>
      <w:bookmarkEnd w:id="224"/>
    </w:p>
    <w:p>
      <w:pPr>
        <w:pStyle w:val="8"/>
        <w:spacing w:before="0" w:after="0"/>
        <w:outlineLvl w:val="2"/>
        <w:rPr>
          <w:rStyle w:val="30"/>
          <w:rFonts w:hint="default" w:ascii="Times New Roman" w:hAnsi="Times New Roman" w:eastAsia="宋体" w:cs="Times New Roman"/>
          <w:b/>
          <w:bCs/>
          <w:color w:val="auto"/>
          <w:sz w:val="28"/>
          <w:szCs w:val="28"/>
          <w:highlight w:val="none"/>
          <w:lang w:val="en-US" w:eastAsia="zh-CN"/>
        </w:rPr>
      </w:pPr>
      <w:bookmarkStart w:id="225" w:name="_Toc27148"/>
      <w:bookmarkStart w:id="226" w:name="_Toc1601"/>
      <w:bookmarkStart w:id="227" w:name="_Toc10998"/>
      <w:bookmarkStart w:id="228" w:name="_Toc25345"/>
      <w:bookmarkStart w:id="229" w:name="_Toc20435"/>
      <w:bookmarkStart w:id="230" w:name="_Toc16845"/>
      <w:bookmarkStart w:id="231" w:name="_Toc12361"/>
      <w:bookmarkStart w:id="232" w:name="_Toc24160"/>
      <w:r>
        <w:rPr>
          <w:rStyle w:val="30"/>
          <w:rFonts w:hint="eastAsia" w:ascii="Times New Roman" w:hAnsi="Times New Roman" w:eastAsia="宋体" w:cs="Times New Roman"/>
          <w:b/>
          <w:bCs/>
          <w:color w:val="auto"/>
          <w:sz w:val="28"/>
          <w:szCs w:val="28"/>
          <w:highlight w:val="none"/>
          <w:lang w:val="en-US" w:eastAsia="zh-CN"/>
        </w:rPr>
        <w:t>3.</w:t>
      </w:r>
      <w:r>
        <w:rPr>
          <w:rStyle w:val="30"/>
          <w:rFonts w:hint="default" w:ascii="Times New Roman" w:hAnsi="Times New Roman" w:eastAsia="宋体" w:cs="Times New Roman"/>
          <w:b/>
          <w:bCs/>
          <w:color w:val="auto"/>
          <w:sz w:val="28"/>
          <w:szCs w:val="28"/>
          <w:highlight w:val="none"/>
          <w:lang w:val="en-US" w:eastAsia="zh-CN"/>
        </w:rPr>
        <w:t>1信息报告</w:t>
      </w:r>
      <w:bookmarkEnd w:id="225"/>
    </w:p>
    <w:p>
      <w:pPr>
        <w:pStyle w:val="9"/>
        <w:spacing w:before="0" w:after="0"/>
        <w:outlineLvl w:val="3"/>
        <w:rPr>
          <w:rStyle w:val="31"/>
          <w:rFonts w:hint="default" w:ascii="Times New Roman" w:hAnsi="Times New Roman" w:eastAsia="宋体" w:cs="Times New Roman"/>
          <w:b/>
          <w:bCs/>
          <w:color w:val="auto"/>
          <w:sz w:val="24"/>
          <w:szCs w:val="24"/>
          <w:highlight w:val="none"/>
          <w:lang w:eastAsia="zh-CN"/>
        </w:rPr>
      </w:pPr>
      <w:bookmarkStart w:id="233" w:name="_Toc32326"/>
      <w:bookmarkStart w:id="234" w:name="_Toc23452"/>
      <w:bookmarkStart w:id="235" w:name="_Toc32327"/>
      <w:r>
        <w:rPr>
          <w:rStyle w:val="31"/>
          <w:rFonts w:hint="default" w:ascii="Times New Roman" w:hAnsi="Times New Roman" w:eastAsia="宋体" w:cs="Times New Roman"/>
          <w:b/>
          <w:bCs/>
          <w:color w:val="auto"/>
          <w:sz w:val="24"/>
          <w:szCs w:val="24"/>
          <w:highlight w:val="none"/>
          <w:lang w:val="en-US" w:eastAsia="zh-CN"/>
        </w:rPr>
        <w:t>3</w:t>
      </w:r>
      <w:r>
        <w:rPr>
          <w:rStyle w:val="31"/>
          <w:rFonts w:hint="default" w:ascii="Times New Roman" w:hAnsi="Times New Roman" w:eastAsia="宋体" w:cs="Times New Roman"/>
          <w:b/>
          <w:bCs/>
          <w:color w:val="auto"/>
          <w:sz w:val="24"/>
          <w:szCs w:val="24"/>
          <w:highlight w:val="none"/>
        </w:rPr>
        <w:t>.1.1</w:t>
      </w:r>
      <w:r>
        <w:rPr>
          <w:rStyle w:val="31"/>
          <w:rFonts w:hint="default" w:ascii="Times New Roman" w:hAnsi="Times New Roman" w:eastAsia="宋体" w:cs="Times New Roman"/>
          <w:b/>
          <w:bCs/>
          <w:color w:val="auto"/>
          <w:sz w:val="24"/>
          <w:szCs w:val="24"/>
          <w:highlight w:val="none"/>
          <w:lang w:eastAsia="zh-CN"/>
        </w:rPr>
        <w:t>信息接报</w:t>
      </w:r>
      <w:bookmarkEnd w:id="233"/>
      <w:bookmarkEnd w:id="234"/>
      <w:bookmarkEnd w:id="235"/>
    </w:p>
    <w:p>
      <w:pPr>
        <w:pStyle w:val="2"/>
        <w:pageBreakBefore w:val="0"/>
        <w:widowControl w:val="0"/>
        <w:kinsoku/>
        <w:wordWrap/>
        <w:overflowPunct/>
        <w:topLinePunct w:val="0"/>
        <w:bidi w:val="0"/>
        <w:snapToGrid w:val="0"/>
        <w:spacing w:after="0" w:line="360" w:lineRule="auto"/>
        <w:ind w:left="0" w:leftChars="0" w:firstLine="0" w:firstLineChars="0"/>
        <w:textAlignment w:val="auto"/>
        <w:outlineLvl w:val="9"/>
        <w:rPr>
          <w:rFonts w:hint="eastAsia" w:ascii="宋体" w:hAnsi="宋体" w:eastAsia="宋体" w:cs="宋体"/>
          <w:b/>
          <w:color w:val="auto"/>
          <w:sz w:val="24"/>
          <w:szCs w:val="24"/>
          <w:highlight w:val="none"/>
        </w:rPr>
      </w:pPr>
      <w:bookmarkStart w:id="236" w:name="OLE_LINK4"/>
      <w:bookmarkEnd w:id="236"/>
      <w:r>
        <w:rPr>
          <w:rFonts w:hint="eastAsia" w:ascii="宋体" w:hAnsi="宋体" w:eastAsia="宋体" w:cs="宋体"/>
          <w:b/>
          <w:color w:val="auto"/>
          <w:sz w:val="24"/>
          <w:szCs w:val="24"/>
          <w:highlight w:val="none"/>
          <w:lang w:val="en-US" w:eastAsia="zh-CN"/>
        </w:rPr>
        <w:t>1、</w:t>
      </w:r>
      <w:r>
        <w:rPr>
          <w:rFonts w:hint="eastAsia" w:ascii="宋体" w:hAnsi="宋体" w:eastAsia="宋体" w:cs="宋体"/>
          <w:b/>
          <w:color w:val="auto"/>
          <w:sz w:val="24"/>
          <w:szCs w:val="24"/>
          <w:highlight w:val="none"/>
        </w:rPr>
        <w:t>信息接收</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kern w:val="1"/>
          <w:sz w:val="24"/>
          <w:szCs w:val="24"/>
          <w:highlight w:val="none"/>
          <w:lang w:val="en-US" w:eastAsia="zh-CN"/>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cs="Times New Roman"/>
          <w:color w:val="auto"/>
          <w:sz w:val="24"/>
          <w:szCs w:val="24"/>
          <w:highlight w:val="none"/>
          <w:lang w:eastAsia="zh-CN"/>
        </w:rPr>
        <w:t>加油站</w:t>
      </w:r>
      <w:r>
        <w:rPr>
          <w:rFonts w:hint="default" w:ascii="Times New Roman" w:hAnsi="Times New Roman" w:cs="Times New Roman"/>
          <w:color w:val="auto"/>
          <w:sz w:val="24"/>
          <w:szCs w:val="24"/>
          <w:highlight w:val="none"/>
          <w:lang w:val="en-US" w:eastAsia="zh-CN"/>
        </w:rPr>
        <w:t>24小时值班</w:t>
      </w:r>
      <w:r>
        <w:rPr>
          <w:rFonts w:hint="default" w:ascii="Times New Roman" w:hAnsi="Times New Roman" w:cs="Times New Roman"/>
          <w:color w:val="auto"/>
          <w:sz w:val="24"/>
          <w:szCs w:val="24"/>
          <w:highlight w:val="none"/>
          <w:lang w:eastAsia="zh-CN"/>
        </w:rPr>
        <w:t>电话：</w:t>
      </w:r>
      <w:r>
        <w:rPr>
          <w:rFonts w:hint="eastAsia" w:cs="Times New Roman"/>
          <w:color w:val="auto"/>
          <w:kern w:val="1"/>
          <w:sz w:val="24"/>
          <w:szCs w:val="24"/>
          <w:highlight w:val="none"/>
          <w:lang w:val="en-US" w:eastAsia="zh-CN"/>
        </w:rPr>
        <w:t>13990870903（李  涛）、</w:t>
      </w:r>
      <w:r>
        <w:rPr>
          <w:rFonts w:hint="eastAsia" w:ascii="Times New Roman" w:hAnsi="Times New Roman" w:eastAsia="宋体" w:cs="Times New Roman"/>
          <w:color w:val="auto"/>
          <w:kern w:val="1"/>
          <w:sz w:val="24"/>
          <w:szCs w:val="24"/>
          <w:highlight w:val="none"/>
          <w:lang w:val="en-US" w:eastAsia="zh-CN"/>
        </w:rPr>
        <w:t>15520895222（田  鑫）</w:t>
      </w:r>
      <w:r>
        <w:rPr>
          <w:rFonts w:hint="default" w:ascii="Times New Roman" w:hAnsi="Times New Roman" w:eastAsia="宋体" w:cs="Times New Roman"/>
          <w:color w:val="auto"/>
          <w:kern w:val="1"/>
          <w:sz w:val="24"/>
          <w:szCs w:val="24"/>
          <w:highlight w:val="none"/>
          <w:lang w:val="en-US" w:eastAsia="zh-CN"/>
        </w:rPr>
        <w:t>。</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（2）现场发生事故，事故人或目击者应立即向经理或值班经理报告事故的基本情况，基本情况包括：</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（1）事故发生的单位、时间、地点；</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（2）事故的简要经过、伤亡人数、伤害程度、涉及范围；</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（3）事故发生原因的初步判断；</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（4）事故发生后已采取的措施及当前事故的抢险情况等。</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（5）经理或值班经理接到现场事故报告后，在组织现场人力、物力进行抢救的同时，由应急救援指挥部根据事故发展趋势、影响大小，组织进一步开展事故救援工作。</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2、信息上报</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（1）事故信息上报采取分级上报原则，逐级报告，紧急情况下，可越级上报。</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（2）事故发生后，现场人员应当用最快捷的方式报告事故发生情况。发生任何数量的人员重伤、死亡等事故都必须及时上报应急管理局并立即启动Ⅰ级响应。</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3）现场人员以最快方式（事故发生后10分钟内）报告经理或值班经理，总指挥或副总指挥接到报告后于规定时间（1小时内）报告应急管理局和负有安全生产监督管理职责的有关部门。情况紧急时，事故现场人员可以直接向当地应急管理局等部门报告事故信息。</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（4）事故报告主要内容</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事故报告人员在向上级报告时，应提供以下情况：</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（1）发生事故的单位、时间、地点、位置；</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（2）事故类型；</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（3）伤亡情况及事故直接经济损失的初步评估；</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（4）事故涉及的危险材料性质、数量；</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（5）事故发展趋势，可能影响的范围，现场人员和附近人员分布；</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（6）事故的初步原因判断；</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（7）采取的应急抢救措施；</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（8）需要有关部门和单位协助救援抢险的事宜；</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（9）事故的报告时间、报告单位、报告人及电话联络方式。</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3、信息传递</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（1）传递的对象</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信息传递的对象包括：未参与事故救援的人员、可能会受事故影响的周边企业、新闻媒体等。</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（2）传递的方法</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信息传递的方法可以是警报器、喊话器、电话、人工呼喊等。应确保信息所传递对象能及时、清楚地听到事故警报或通知，得以迅速撤离或采取相关应急措施。</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（3）传递的程序</w:t>
      </w:r>
    </w:p>
    <w:p>
      <w:pPr>
        <w:widowControl/>
        <w:spacing w:line="360" w:lineRule="auto"/>
        <w:ind w:firstLine="480" w:firstLineChars="200"/>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事故发生后，由总指挥或副总指挥及时向加油站周边民众及服务区进行事故信息传递，以便其采取相应的应急处置措施，配合事故处理。加油员向现场加油车辆进行信息通报，并指挥车辆按要求疏散，在发生油品泄漏等可能发生火灾爆炸事故的情况下，现场车辆不得在站内启动，由现场人员推出站外。</w:t>
      </w:r>
    </w:p>
    <w:p>
      <w:pPr>
        <w:pStyle w:val="9"/>
        <w:spacing w:before="0" w:after="0"/>
        <w:outlineLvl w:val="3"/>
        <w:rPr>
          <w:rStyle w:val="31"/>
          <w:rFonts w:hint="default" w:ascii="Times New Roman" w:hAnsi="Times New Roman" w:eastAsia="宋体" w:cs="Times New Roman"/>
          <w:b/>
          <w:bCs/>
          <w:color w:val="auto"/>
          <w:sz w:val="24"/>
          <w:szCs w:val="24"/>
          <w:highlight w:val="none"/>
          <w:lang w:eastAsia="zh-CN"/>
        </w:rPr>
      </w:pPr>
      <w:bookmarkStart w:id="237" w:name="_Toc11068"/>
      <w:bookmarkEnd w:id="237"/>
      <w:bookmarkStart w:id="238" w:name="_Toc27078"/>
      <w:bookmarkStart w:id="239" w:name="_Toc504989558"/>
      <w:bookmarkStart w:id="240" w:name="_Toc5809"/>
      <w:bookmarkStart w:id="241" w:name="_Toc16236"/>
      <w:bookmarkStart w:id="242" w:name="_Toc17438"/>
      <w:bookmarkStart w:id="243" w:name="_Toc20740"/>
      <w:r>
        <w:rPr>
          <w:rStyle w:val="31"/>
          <w:rFonts w:hint="default" w:ascii="Times New Roman" w:hAnsi="Times New Roman" w:eastAsia="宋体" w:cs="Times New Roman"/>
          <w:b/>
          <w:bCs/>
          <w:color w:val="auto"/>
          <w:sz w:val="24"/>
          <w:szCs w:val="24"/>
          <w:highlight w:val="none"/>
          <w:lang w:val="en-US" w:eastAsia="zh-CN"/>
        </w:rPr>
        <w:t>3.1</w:t>
      </w:r>
      <w:r>
        <w:rPr>
          <w:rStyle w:val="31"/>
          <w:rFonts w:hint="default" w:ascii="Times New Roman" w:hAnsi="Times New Roman" w:eastAsia="宋体" w:cs="Times New Roman"/>
          <w:b/>
          <w:bCs/>
          <w:color w:val="auto"/>
          <w:sz w:val="24"/>
          <w:szCs w:val="24"/>
          <w:highlight w:val="none"/>
        </w:rPr>
        <w:t>.2信息</w:t>
      </w:r>
      <w:bookmarkEnd w:id="238"/>
      <w:bookmarkEnd w:id="239"/>
      <w:bookmarkEnd w:id="240"/>
      <w:r>
        <w:rPr>
          <w:rStyle w:val="31"/>
          <w:rFonts w:hint="default" w:ascii="Times New Roman" w:hAnsi="Times New Roman" w:eastAsia="宋体" w:cs="Times New Roman"/>
          <w:b/>
          <w:bCs/>
          <w:color w:val="auto"/>
          <w:sz w:val="24"/>
          <w:szCs w:val="24"/>
          <w:highlight w:val="none"/>
          <w:lang w:eastAsia="zh-CN"/>
        </w:rPr>
        <w:t>处置与研判</w:t>
      </w:r>
      <w:bookmarkEnd w:id="241"/>
      <w:bookmarkEnd w:id="242"/>
      <w:bookmarkEnd w:id="243"/>
    </w:p>
    <w:p>
      <w:pPr>
        <w:pStyle w:val="32"/>
        <w:keepNext w:val="0"/>
        <w:keepLines w:val="0"/>
        <w:pageBreakBefore w:val="0"/>
        <w:widowControl w:val="0"/>
        <w:kinsoku/>
        <w:wordWrap/>
        <w:overflowPunct/>
        <w:topLinePunct w:val="0"/>
        <w:autoSpaceDE/>
        <w:autoSpaceDN/>
        <w:bidi w:val="0"/>
        <w:adjustRightInd/>
        <w:snapToGrid w:val="0"/>
        <w:spacing w:line="360" w:lineRule="auto"/>
        <w:textAlignment w:val="auto"/>
        <w:outlineLvl w:val="9"/>
        <w:rPr>
          <w:rFonts w:hint="eastAsia" w:ascii="宋体" w:hAnsi="宋体" w:eastAsia="宋体" w:cs="宋体"/>
          <w:color w:val="auto"/>
          <w:sz w:val="24"/>
          <w:szCs w:val="24"/>
          <w:highlight w:val="none"/>
        </w:rPr>
      </w:pPr>
      <w:bookmarkStart w:id="244" w:name="_Toc390156167"/>
      <w:bookmarkEnd w:id="244"/>
      <w:bookmarkStart w:id="245" w:name="_Toc29881"/>
      <w:bookmarkEnd w:id="245"/>
      <w:bookmarkStart w:id="246" w:name="_Toc13403"/>
      <w:bookmarkEnd w:id="246"/>
      <w:bookmarkStart w:id="247" w:name="_Toc341795280"/>
      <w:bookmarkEnd w:id="247"/>
      <w:bookmarkStart w:id="248" w:name="_Toc327344247"/>
      <w:bookmarkEnd w:id="248"/>
      <w:r>
        <w:rPr>
          <w:rFonts w:hint="eastAsia" w:ascii="宋体" w:hAnsi="宋体" w:eastAsia="宋体" w:cs="宋体"/>
          <w:color w:val="auto"/>
          <w:sz w:val="24"/>
          <w:szCs w:val="24"/>
          <w:highlight w:val="none"/>
        </w:rPr>
        <w:t>3.1.2.1 应急响应程序和方式</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应急响应程序按过程分为接警、响应级别确定、应急启动、救援行动、应急恢复和应急结束。</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出现下列情况时启动Ⅱ级响应：事故或泄漏可以被第一反应人控制，一般不需要外部援助。除所涉及的设施及其邻近设施的人员外，不需要额外撤离其他人员。事故限制在单位内的小区域范围内，不立即对生命财产构成威胁。</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2、根据应急管理需要，成立应急救援指挥部，负责指挥和协调生产安全事故的应急救援工作。</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3、超出本级应急处置能力时，应及时请求上一级应急救援指挥机构启动上一级应急预案。</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事故发生后，现场发现人员通过内部电话、手机等通讯手段，快速向应急救援指挥部汇报。当发生的事故可能波及服务区时，由经理通过电话、人员信息传递等通讯手段，迅速向周边企业、单位通报事故简况。</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5、事故处置下达内容：启动相应应急预案、现场处置方案，并及时返回现场相应信息。</w:t>
      </w:r>
    </w:p>
    <w:p>
      <w:pPr>
        <w:pStyle w:val="32"/>
        <w:keepNext w:val="0"/>
        <w:keepLines w:val="0"/>
        <w:pageBreakBefore w:val="0"/>
        <w:widowControl w:val="0"/>
        <w:kinsoku/>
        <w:wordWrap/>
        <w:overflowPunct/>
        <w:topLinePunct w:val="0"/>
        <w:autoSpaceDE/>
        <w:autoSpaceDN/>
        <w:bidi w:val="0"/>
        <w:adjustRightInd/>
        <w:snapToGrid w:val="0"/>
        <w:spacing w:line="360" w:lineRule="auto"/>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3.1.2.2 响应准备工作</w:t>
      </w:r>
    </w:p>
    <w:p>
      <w:pPr>
        <w:widowControl/>
        <w:spacing w:line="360" w:lineRule="auto"/>
        <w:ind w:firstLine="480" w:firstLineChars="200"/>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若生产安全事故未达到响应启动条件，应急救援领导小组应综合研判，根据实际情况和生产安全事故的发展趋势，做出响应启动的前期准备。未达到响应启动条件的内容：</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1、高、低液位报警；</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2、油品、气品异常损耗；</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3、设备、配件、开关及灯防爆器件的防爆性能失效；</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4、安全检查发现的其他可导致泄漏、火灾的安全隐患。</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5、当地政府、新闻媒体公开或发布的大风、暴雨、暴雪等自然灾害预警或停水、停电通知；</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6、当地政府已经启动应急预案时；</w:t>
      </w:r>
    </w:p>
    <w:p>
      <w:pPr>
        <w:widowControl/>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7、周边企业发布的预警信息或其他外部投诉、报警信息。</w:t>
      </w:r>
    </w:p>
    <w:p>
      <w:pPr>
        <w:pStyle w:val="32"/>
        <w:keepNext w:val="0"/>
        <w:keepLines w:val="0"/>
        <w:pageBreakBefore w:val="0"/>
        <w:widowControl w:val="0"/>
        <w:kinsoku/>
        <w:wordWrap/>
        <w:overflowPunct/>
        <w:topLinePunct w:val="0"/>
        <w:autoSpaceDE/>
        <w:autoSpaceDN/>
        <w:bidi w:val="0"/>
        <w:adjustRightInd/>
        <w:snapToGrid w:val="0"/>
        <w:spacing w:line="360" w:lineRule="auto"/>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3.1.2.3 响应启动后续工作</w:t>
      </w:r>
    </w:p>
    <w:p>
      <w:pPr>
        <w:widowControl/>
        <w:spacing w:line="360" w:lineRule="auto"/>
        <w:ind w:firstLine="480" w:firstLineChars="200"/>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响应启动后，应急救援领导小组应密切跟踪事态发展，科学分析处置要求。以加油站主要事故：火灾爆炸事故为例：当加油站现场人员发现加油车辆起火，立即使用灭火器进行灭火，同时启动Ⅱ级响应，并启动相应的应急预案进行救援；站经理应担负指挥职责，指挥现场人员进行疏散、抢险等工作，并继续跟踪现场救援情况；但是当现场事态情况未能得到控制，且有扩大的态势，应立即调整为Ⅰ级响应，启动应急预案，并同时向应急管理局、消防救援大队等部门请求支援。</w:t>
      </w:r>
    </w:p>
    <w:p>
      <w:pPr>
        <w:pStyle w:val="8"/>
        <w:spacing w:before="0" w:after="0"/>
        <w:outlineLvl w:val="2"/>
        <w:rPr>
          <w:rStyle w:val="30"/>
          <w:rFonts w:hint="default" w:ascii="Times New Roman" w:hAnsi="Times New Roman" w:eastAsia="宋体" w:cs="Times New Roman"/>
          <w:b/>
          <w:bCs/>
          <w:color w:val="auto"/>
          <w:sz w:val="28"/>
          <w:szCs w:val="28"/>
          <w:highlight w:val="none"/>
          <w:lang w:val="en-US" w:eastAsia="zh-CN"/>
        </w:rPr>
      </w:pPr>
      <w:bookmarkStart w:id="249" w:name="_Toc504989571"/>
      <w:bookmarkStart w:id="250" w:name="_Toc14712"/>
      <w:bookmarkStart w:id="251" w:name="_Toc16629"/>
      <w:bookmarkStart w:id="252" w:name="_Toc11561"/>
      <w:bookmarkStart w:id="253" w:name="_Toc24384"/>
      <w:bookmarkStart w:id="254" w:name="_Toc7221"/>
      <w:bookmarkStart w:id="255" w:name="_Toc2917"/>
      <w:bookmarkStart w:id="256" w:name="_Toc32058"/>
      <w:bookmarkStart w:id="257" w:name="_Toc29430"/>
      <w:bookmarkStart w:id="258" w:name="_Toc6488"/>
      <w:bookmarkStart w:id="259" w:name="_Toc29001"/>
      <w:bookmarkStart w:id="260" w:name="_Toc29257"/>
      <w:r>
        <w:rPr>
          <w:rStyle w:val="30"/>
          <w:rFonts w:hint="default" w:ascii="Times New Roman" w:hAnsi="Times New Roman" w:eastAsia="宋体" w:cs="Times New Roman"/>
          <w:b/>
          <w:bCs/>
          <w:color w:val="auto"/>
          <w:sz w:val="28"/>
          <w:szCs w:val="28"/>
          <w:highlight w:val="none"/>
          <w:lang w:val="en-US" w:eastAsia="zh-CN"/>
        </w:rPr>
        <w:t>3.2</w:t>
      </w:r>
      <w:bookmarkEnd w:id="249"/>
      <w:bookmarkEnd w:id="250"/>
      <w:bookmarkEnd w:id="251"/>
      <w:r>
        <w:rPr>
          <w:rStyle w:val="30"/>
          <w:rFonts w:hint="default" w:ascii="Times New Roman" w:hAnsi="Times New Roman" w:eastAsia="宋体" w:cs="Times New Roman"/>
          <w:b/>
          <w:bCs/>
          <w:color w:val="auto"/>
          <w:sz w:val="28"/>
          <w:szCs w:val="28"/>
          <w:highlight w:val="none"/>
          <w:lang w:val="en-US" w:eastAsia="zh-CN"/>
        </w:rPr>
        <w:t>预警</w:t>
      </w:r>
      <w:bookmarkEnd w:id="252"/>
      <w:bookmarkEnd w:id="253"/>
      <w:bookmarkEnd w:id="254"/>
      <w:bookmarkEnd w:id="255"/>
      <w:bookmarkEnd w:id="256"/>
      <w:bookmarkEnd w:id="257"/>
      <w:bookmarkEnd w:id="258"/>
      <w:bookmarkEnd w:id="259"/>
      <w:bookmarkEnd w:id="260"/>
    </w:p>
    <w:p>
      <w:pPr>
        <w:pStyle w:val="9"/>
        <w:spacing w:before="0" w:after="0"/>
        <w:outlineLvl w:val="3"/>
        <w:rPr>
          <w:rStyle w:val="31"/>
          <w:rFonts w:hint="default" w:ascii="Times New Roman" w:hAnsi="Times New Roman" w:eastAsia="宋体" w:cs="Times New Roman"/>
          <w:b/>
          <w:bCs/>
          <w:color w:val="auto"/>
          <w:sz w:val="24"/>
          <w:szCs w:val="24"/>
          <w:highlight w:val="none"/>
          <w:lang w:eastAsia="zh-CN"/>
        </w:rPr>
      </w:pPr>
      <w:bookmarkStart w:id="261" w:name="_Toc7277"/>
      <w:bookmarkEnd w:id="261"/>
      <w:bookmarkStart w:id="262" w:name="_Toc7051"/>
      <w:bookmarkStart w:id="263" w:name="_Toc16476"/>
      <w:bookmarkStart w:id="264" w:name="_Toc504989572"/>
      <w:bookmarkStart w:id="265" w:name="_Toc26570"/>
      <w:bookmarkStart w:id="266" w:name="_Toc13099"/>
      <w:bookmarkStart w:id="267" w:name="_Toc13068"/>
      <w:r>
        <w:rPr>
          <w:rStyle w:val="31"/>
          <w:rFonts w:hint="default" w:ascii="Times New Roman" w:hAnsi="Times New Roman" w:eastAsia="宋体" w:cs="Times New Roman"/>
          <w:b/>
          <w:bCs/>
          <w:color w:val="auto"/>
          <w:sz w:val="24"/>
          <w:szCs w:val="24"/>
          <w:highlight w:val="none"/>
          <w:lang w:val="en-US" w:eastAsia="zh-CN"/>
        </w:rPr>
        <w:t>3</w:t>
      </w:r>
      <w:r>
        <w:rPr>
          <w:rStyle w:val="31"/>
          <w:rFonts w:hint="default" w:ascii="Times New Roman" w:hAnsi="Times New Roman" w:eastAsia="宋体" w:cs="Times New Roman"/>
          <w:b/>
          <w:bCs/>
          <w:color w:val="auto"/>
          <w:sz w:val="24"/>
          <w:szCs w:val="24"/>
          <w:highlight w:val="none"/>
        </w:rPr>
        <w:t>.</w:t>
      </w:r>
      <w:r>
        <w:rPr>
          <w:rStyle w:val="31"/>
          <w:rFonts w:hint="default" w:ascii="Times New Roman" w:hAnsi="Times New Roman" w:eastAsia="宋体" w:cs="Times New Roman"/>
          <w:b/>
          <w:bCs/>
          <w:color w:val="auto"/>
          <w:sz w:val="24"/>
          <w:szCs w:val="24"/>
          <w:highlight w:val="none"/>
          <w:lang w:val="en-US" w:eastAsia="zh-CN"/>
        </w:rPr>
        <w:t>2</w:t>
      </w:r>
      <w:r>
        <w:rPr>
          <w:rStyle w:val="31"/>
          <w:rFonts w:hint="default" w:ascii="Times New Roman" w:hAnsi="Times New Roman" w:eastAsia="宋体" w:cs="Times New Roman"/>
          <w:b/>
          <w:bCs/>
          <w:color w:val="auto"/>
          <w:sz w:val="24"/>
          <w:szCs w:val="24"/>
          <w:highlight w:val="none"/>
        </w:rPr>
        <w:t>.1</w:t>
      </w:r>
      <w:bookmarkEnd w:id="262"/>
      <w:bookmarkEnd w:id="263"/>
      <w:bookmarkEnd w:id="264"/>
      <w:r>
        <w:rPr>
          <w:rStyle w:val="31"/>
          <w:rFonts w:hint="default" w:ascii="Times New Roman" w:hAnsi="Times New Roman" w:eastAsia="宋体" w:cs="Times New Roman"/>
          <w:b/>
          <w:bCs/>
          <w:color w:val="auto"/>
          <w:sz w:val="24"/>
          <w:szCs w:val="24"/>
          <w:highlight w:val="none"/>
          <w:lang w:eastAsia="zh-CN"/>
        </w:rPr>
        <w:t>预警启动</w:t>
      </w:r>
      <w:bookmarkEnd w:id="265"/>
      <w:bookmarkEnd w:id="266"/>
      <w:bookmarkEnd w:id="267"/>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auto"/>
          <w:sz w:val="24"/>
          <w:szCs w:val="20"/>
          <w:highlight w:val="none"/>
          <w:lang w:val="en-US" w:eastAsia="zh-CN"/>
        </w:rPr>
      </w:pPr>
      <w:r>
        <w:rPr>
          <w:rFonts w:hint="eastAsia" w:ascii="宋体" w:hAnsi="宋体" w:eastAsia="宋体" w:cs="宋体"/>
          <w:color w:val="auto"/>
          <w:sz w:val="24"/>
          <w:szCs w:val="20"/>
          <w:highlight w:val="none"/>
          <w:lang w:val="en-US" w:eastAsia="zh-CN"/>
        </w:rPr>
        <w:t>加油站有下列情况时，现场发现人必须立即通过电话联系、上门打招呼、QQ群、微信群等方式向加油站应急指挥部报警：</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240" w:firstLineChars="100"/>
        <w:jc w:val="left"/>
        <w:textAlignment w:val="auto"/>
        <w:rPr>
          <w:rFonts w:hint="eastAsia" w:ascii="宋体" w:hAnsi="宋体" w:eastAsia="宋体" w:cs="宋体"/>
          <w:color w:val="auto"/>
          <w:sz w:val="24"/>
          <w:szCs w:val="20"/>
          <w:highlight w:val="none"/>
          <w:lang w:val="en-US" w:eastAsia="zh-CN"/>
        </w:rPr>
      </w:pPr>
      <w:r>
        <w:rPr>
          <w:rFonts w:hint="eastAsia" w:ascii="宋体" w:hAnsi="宋体" w:eastAsia="宋体" w:cs="宋体"/>
          <w:color w:val="auto"/>
          <w:sz w:val="24"/>
          <w:szCs w:val="20"/>
          <w:highlight w:val="none"/>
          <w:lang w:val="en-US" w:eastAsia="zh-CN"/>
        </w:rPr>
        <w:t>（1）任何人一旦发现本加油站发生火灾、爆炸、泄漏、人员伤亡等事故以及发生可能威胁到本加油站的事故；</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auto"/>
          <w:sz w:val="24"/>
          <w:szCs w:val="20"/>
          <w:highlight w:val="none"/>
          <w:lang w:val="en-US" w:eastAsia="zh-CN"/>
        </w:rPr>
      </w:pPr>
      <w:r>
        <w:rPr>
          <w:rFonts w:hint="eastAsia" w:ascii="宋体" w:hAnsi="宋体" w:eastAsia="宋体" w:cs="宋体"/>
          <w:color w:val="auto"/>
          <w:sz w:val="24"/>
          <w:szCs w:val="20"/>
          <w:highlight w:val="none"/>
          <w:lang w:val="en-US" w:eastAsia="zh-CN"/>
        </w:rPr>
        <w:t>作业人员发现设备设施发生比较严重自身无法处置的安全事故时；</w:t>
      </w:r>
    </w:p>
    <w:p>
      <w:pPr>
        <w:keepNext w:val="0"/>
        <w:keepLines w:val="0"/>
        <w:pageBreakBefore w:val="0"/>
        <w:widowControl w:val="0"/>
        <w:kinsoku/>
        <w:wordWrap/>
        <w:overflowPunct/>
        <w:topLinePunct w:val="0"/>
        <w:autoSpaceDE/>
        <w:autoSpaceDN/>
        <w:bidi w:val="0"/>
        <w:adjustRightInd/>
        <w:snapToGrid/>
        <w:spacing w:line="360" w:lineRule="auto"/>
        <w:ind w:firstLine="240" w:firstLineChars="100"/>
        <w:jc w:val="left"/>
        <w:textAlignment w:val="auto"/>
        <w:rPr>
          <w:rFonts w:hint="eastAsia" w:ascii="宋体" w:hAnsi="宋体" w:eastAsia="宋体" w:cs="宋体"/>
          <w:color w:val="auto"/>
          <w:sz w:val="24"/>
          <w:szCs w:val="20"/>
          <w:highlight w:val="none"/>
          <w:lang w:val="en-US" w:eastAsia="zh-CN"/>
        </w:rPr>
      </w:pPr>
      <w:r>
        <w:rPr>
          <w:rFonts w:hint="eastAsia" w:ascii="宋体" w:hAnsi="宋体" w:eastAsia="宋体" w:cs="宋体"/>
          <w:color w:val="auto"/>
          <w:sz w:val="24"/>
          <w:szCs w:val="20"/>
          <w:highlight w:val="none"/>
          <w:lang w:val="en-US" w:eastAsia="zh-CN"/>
        </w:rPr>
        <w:t>（2）当监视系统发现火灾、爆炸、泄漏事故，加油站应急指挥部值班人员应立即要求相关单位查清情况，并做好启动本加油站应急救援的准备工作。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auto"/>
          <w:sz w:val="24"/>
          <w:szCs w:val="20"/>
          <w:highlight w:val="none"/>
          <w:lang w:val="en-US" w:eastAsia="zh-CN"/>
        </w:rPr>
      </w:pPr>
      <w:r>
        <w:rPr>
          <w:rFonts w:hint="eastAsia" w:ascii="宋体" w:hAnsi="宋体" w:eastAsia="宋体" w:cs="宋体"/>
          <w:color w:val="auto"/>
          <w:sz w:val="24"/>
          <w:szCs w:val="20"/>
          <w:highlight w:val="none"/>
          <w:lang w:val="en-US" w:eastAsia="zh-CN"/>
        </w:rPr>
        <w:t>现场人员或监控人员发现有危急险情或者危险源的各种参数超过正常值界限时，要迅速、及时上报加油站事故应急救援指挥部，并同时展开初步应急行动。事故应急救援指挥部接到可能导致安全生产事故灾难的信息后，一方面，按照应急预案及时研究确定应对方案，并通知加油站成员行动预防事故发生。另一方面，准确判断险情的危害性大小和可能事故级别，根据实际情况迅速、及时告知相关人员撤离险情发生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auto"/>
          <w:sz w:val="24"/>
          <w:szCs w:val="20"/>
          <w:highlight w:val="none"/>
          <w:lang w:val="en-US" w:eastAsia="zh-CN"/>
        </w:rPr>
      </w:pPr>
      <w:r>
        <w:rPr>
          <w:rFonts w:hint="eastAsia" w:ascii="宋体" w:hAnsi="宋体" w:eastAsia="宋体" w:cs="宋体"/>
          <w:color w:val="auto"/>
          <w:sz w:val="24"/>
          <w:szCs w:val="20"/>
          <w:highlight w:val="none"/>
          <w:lang w:val="en-US" w:eastAsia="zh-CN"/>
        </w:rPr>
        <w:t>2、预警信息发布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auto"/>
          <w:sz w:val="24"/>
          <w:szCs w:val="20"/>
          <w:highlight w:val="none"/>
          <w:lang w:val="en-US" w:eastAsia="zh-CN"/>
        </w:rPr>
      </w:pPr>
      <w:r>
        <w:rPr>
          <w:rFonts w:hint="eastAsia" w:ascii="宋体" w:hAnsi="宋体" w:eastAsia="宋体" w:cs="宋体"/>
          <w:color w:val="auto"/>
          <w:sz w:val="24"/>
          <w:szCs w:val="20"/>
          <w:highlight w:val="none"/>
          <w:lang w:val="en-US" w:eastAsia="zh-CN"/>
        </w:rPr>
        <w:t>应急救援总指挥根据预警条件信息的可能危害程度、紧急程度和发展势态，做出预警决定，通过电话联系、上门打招呼、QQ群、微信群、短信等形式，发布预警信息，通知相关部门和相邻单位进入做好预防。</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auto"/>
          <w:sz w:val="24"/>
          <w:szCs w:val="20"/>
          <w:highlight w:val="none"/>
          <w:lang w:val="en-US" w:eastAsia="zh-CN"/>
        </w:rPr>
      </w:pPr>
      <w:r>
        <w:rPr>
          <w:rFonts w:hint="eastAsia" w:ascii="宋体" w:hAnsi="宋体" w:eastAsia="宋体" w:cs="宋体"/>
          <w:color w:val="auto"/>
          <w:sz w:val="24"/>
          <w:szCs w:val="20"/>
          <w:highlight w:val="none"/>
          <w:lang w:val="en-US" w:eastAsia="zh-CN"/>
        </w:rPr>
        <w:t>为保障预警及时有效，加油站办公室24小时留人值守，以备应急通讯。</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auto"/>
          <w:sz w:val="24"/>
          <w:szCs w:val="20"/>
          <w:highlight w:val="none"/>
          <w:lang w:val="en-US" w:eastAsia="zh-CN"/>
        </w:rPr>
      </w:pPr>
      <w:r>
        <w:rPr>
          <w:rFonts w:hint="eastAsia" w:ascii="宋体" w:hAnsi="宋体" w:eastAsia="宋体" w:cs="宋体"/>
          <w:color w:val="auto"/>
          <w:sz w:val="24"/>
          <w:szCs w:val="20"/>
          <w:highlight w:val="none"/>
          <w:lang w:val="en-US" w:eastAsia="zh-CN"/>
        </w:rPr>
        <w:t>3、预警信息内容</w:t>
      </w:r>
    </w:p>
    <w:p>
      <w:pPr>
        <w:ind w:firstLine="480" w:firstLineChars="200"/>
        <w:rPr>
          <w:rFonts w:hint="default"/>
          <w:color w:val="auto"/>
          <w:highlight w:val="none"/>
          <w:lang w:eastAsia="zh-CN"/>
        </w:rPr>
      </w:pPr>
      <w:r>
        <w:rPr>
          <w:rFonts w:hint="eastAsia" w:ascii="宋体" w:hAnsi="宋体" w:eastAsia="宋体" w:cs="宋体"/>
          <w:color w:val="auto"/>
          <w:sz w:val="24"/>
          <w:szCs w:val="20"/>
          <w:highlight w:val="none"/>
          <w:lang w:val="en-US" w:eastAsia="zh-CN"/>
        </w:rPr>
        <w:t>预警信息内容包括：预警信息的类别、预警级别、响应级别、起始时间、可能影响的区域或范围、应重点关注的事项和建议采取的措施、发布部门和时间等。常见预警内容包括人员受伤预警、高温预警、油罐溢油预警、异常天气预警等。</w:t>
      </w:r>
    </w:p>
    <w:p>
      <w:pPr>
        <w:pStyle w:val="9"/>
        <w:spacing w:before="0" w:after="0"/>
        <w:outlineLvl w:val="3"/>
        <w:rPr>
          <w:rStyle w:val="31"/>
          <w:rFonts w:hint="default" w:ascii="Times New Roman" w:hAnsi="Times New Roman" w:eastAsia="宋体" w:cs="Times New Roman"/>
          <w:b/>
          <w:bCs/>
          <w:color w:val="auto"/>
          <w:sz w:val="24"/>
          <w:szCs w:val="24"/>
          <w:highlight w:val="none"/>
          <w:lang w:eastAsia="zh-CN"/>
        </w:rPr>
      </w:pPr>
      <w:bookmarkStart w:id="268" w:name="_Toc22380"/>
      <w:bookmarkStart w:id="269" w:name="_Toc19483"/>
      <w:bookmarkStart w:id="270" w:name="_Toc7594"/>
      <w:r>
        <w:rPr>
          <w:rStyle w:val="31"/>
          <w:rFonts w:hint="default" w:ascii="Times New Roman" w:hAnsi="Times New Roman" w:eastAsia="宋体" w:cs="Times New Roman"/>
          <w:b/>
          <w:bCs/>
          <w:color w:val="auto"/>
          <w:sz w:val="24"/>
          <w:szCs w:val="24"/>
          <w:highlight w:val="none"/>
          <w:lang w:val="en-US" w:eastAsia="zh-CN"/>
        </w:rPr>
        <w:t>3</w:t>
      </w:r>
      <w:r>
        <w:rPr>
          <w:rStyle w:val="31"/>
          <w:rFonts w:hint="default" w:ascii="Times New Roman" w:hAnsi="Times New Roman" w:eastAsia="宋体" w:cs="Times New Roman"/>
          <w:b/>
          <w:bCs/>
          <w:color w:val="auto"/>
          <w:sz w:val="24"/>
          <w:szCs w:val="24"/>
          <w:highlight w:val="none"/>
        </w:rPr>
        <w:t>.</w:t>
      </w:r>
      <w:r>
        <w:rPr>
          <w:rStyle w:val="31"/>
          <w:rFonts w:hint="default" w:ascii="Times New Roman" w:hAnsi="Times New Roman" w:eastAsia="宋体" w:cs="Times New Roman"/>
          <w:b/>
          <w:bCs/>
          <w:color w:val="auto"/>
          <w:sz w:val="24"/>
          <w:szCs w:val="24"/>
          <w:highlight w:val="none"/>
          <w:lang w:val="en-US" w:eastAsia="zh-CN"/>
        </w:rPr>
        <w:t>2</w:t>
      </w:r>
      <w:r>
        <w:rPr>
          <w:rStyle w:val="31"/>
          <w:rFonts w:hint="default" w:ascii="Times New Roman" w:hAnsi="Times New Roman" w:eastAsia="宋体" w:cs="Times New Roman"/>
          <w:b/>
          <w:bCs/>
          <w:color w:val="auto"/>
          <w:sz w:val="24"/>
          <w:szCs w:val="24"/>
          <w:highlight w:val="none"/>
        </w:rPr>
        <w:t>.</w:t>
      </w:r>
      <w:r>
        <w:rPr>
          <w:rStyle w:val="31"/>
          <w:rFonts w:hint="default" w:ascii="Times New Roman" w:hAnsi="Times New Roman" w:eastAsia="宋体" w:cs="Times New Roman"/>
          <w:b/>
          <w:bCs/>
          <w:color w:val="auto"/>
          <w:sz w:val="24"/>
          <w:szCs w:val="24"/>
          <w:highlight w:val="none"/>
          <w:lang w:val="en-US" w:eastAsia="zh-CN"/>
        </w:rPr>
        <w:t>2</w:t>
      </w:r>
      <w:r>
        <w:rPr>
          <w:rStyle w:val="31"/>
          <w:rFonts w:hint="default" w:ascii="Times New Roman" w:hAnsi="Times New Roman" w:eastAsia="宋体" w:cs="Times New Roman"/>
          <w:b/>
          <w:bCs/>
          <w:color w:val="auto"/>
          <w:sz w:val="24"/>
          <w:szCs w:val="24"/>
          <w:highlight w:val="none"/>
          <w:lang w:eastAsia="zh-CN"/>
        </w:rPr>
        <w:t>响应准备</w:t>
      </w:r>
      <w:bookmarkEnd w:id="268"/>
      <w:bookmarkEnd w:id="269"/>
      <w:bookmarkEnd w:id="270"/>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right="0" w:firstLine="482" w:firstLineChars="200"/>
        <w:jc w:val="left"/>
        <w:textAlignment w:val="auto"/>
        <w:outlineLvl w:val="9"/>
        <w:rPr>
          <w:rFonts w:hint="default" w:ascii="Times New Roman" w:hAnsi="Times New Roman" w:cs="Times New Roman"/>
          <w:b/>
          <w:bCs/>
          <w:color w:val="auto"/>
          <w:sz w:val="24"/>
          <w:szCs w:val="20"/>
          <w:highlight w:val="none"/>
        </w:rPr>
      </w:pPr>
      <w:r>
        <w:rPr>
          <w:rFonts w:hint="default" w:ascii="Times New Roman" w:hAnsi="Times New Roman" w:cs="Times New Roman"/>
          <w:b/>
          <w:bCs/>
          <w:color w:val="auto"/>
          <w:sz w:val="24"/>
          <w:szCs w:val="20"/>
          <w:highlight w:val="none"/>
        </w:rPr>
        <w:t>应急救援领导小组：</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组  长：</w:t>
      </w:r>
      <w:r>
        <w:rPr>
          <w:rFonts w:hint="eastAsia" w:cs="Times New Roman"/>
          <w:b w:val="0"/>
          <w:bCs w:val="0"/>
          <w:color w:val="auto"/>
          <w:sz w:val="24"/>
          <w:szCs w:val="24"/>
          <w:highlight w:val="none"/>
          <w:lang w:val="en-US" w:eastAsia="zh-CN"/>
        </w:rPr>
        <w:t>邓冬梅</w:t>
      </w:r>
    </w:p>
    <w:p>
      <w:pPr>
        <w:spacing w:line="360" w:lineRule="auto"/>
        <w:ind w:firstLine="480" w:firstLineChars="200"/>
        <w:jc w:val="both"/>
        <w:rPr>
          <w:rFonts w:hint="eastAsia"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副组长：</w:t>
      </w:r>
      <w:r>
        <w:rPr>
          <w:rFonts w:hint="eastAsia" w:cs="Times New Roman"/>
          <w:color w:val="auto"/>
          <w:kern w:val="1"/>
          <w:sz w:val="24"/>
          <w:szCs w:val="24"/>
          <w:highlight w:val="none"/>
          <w:lang w:val="en-US" w:eastAsia="zh-CN"/>
        </w:rPr>
        <w:t>李  涛</w:t>
      </w:r>
      <w:r>
        <w:rPr>
          <w:rFonts w:hint="eastAsia" w:cs="Times New Roman"/>
          <w:b w:val="0"/>
          <w:bCs w:val="0"/>
          <w:color w:val="auto"/>
          <w:sz w:val="24"/>
          <w:szCs w:val="24"/>
          <w:highlight w:val="none"/>
          <w:lang w:val="en-US" w:eastAsia="zh-CN"/>
        </w:rPr>
        <w:t>、</w:t>
      </w:r>
      <w:r>
        <w:rPr>
          <w:rFonts w:hint="eastAsia" w:ascii="Times New Roman" w:hAnsi="Times New Roman" w:eastAsia="宋体" w:cs="Times New Roman"/>
          <w:color w:val="auto"/>
          <w:kern w:val="1"/>
          <w:sz w:val="24"/>
          <w:szCs w:val="24"/>
          <w:highlight w:val="none"/>
          <w:lang w:val="en-US" w:eastAsia="zh-CN"/>
        </w:rPr>
        <w:t>田  鑫</w:t>
      </w:r>
    </w:p>
    <w:p>
      <w:pPr>
        <w:spacing w:line="360" w:lineRule="auto"/>
        <w:ind w:firstLine="480" w:firstLineChars="200"/>
        <w:jc w:val="both"/>
        <w:rPr>
          <w:rFonts w:hint="eastAsia"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组  员：</w:t>
      </w:r>
      <w:r>
        <w:rPr>
          <w:rFonts w:hint="eastAsia" w:ascii="Times New Roman" w:hAnsi="Times New Roman" w:eastAsia="宋体" w:cs="Times New Roman"/>
          <w:b w:val="0"/>
          <w:bCs w:val="0"/>
          <w:color w:val="auto"/>
          <w:sz w:val="24"/>
          <w:szCs w:val="24"/>
          <w:highlight w:val="none"/>
          <w:lang w:val="en-US" w:eastAsia="zh-CN"/>
        </w:rPr>
        <w:t>李林泽、闫竞舟、李兴、吴鑫、</w:t>
      </w:r>
      <w:r>
        <w:rPr>
          <w:rFonts w:hint="eastAsia" w:cs="Times New Roman"/>
          <w:b w:val="0"/>
          <w:bCs w:val="0"/>
          <w:color w:val="auto"/>
          <w:sz w:val="24"/>
          <w:szCs w:val="24"/>
          <w:highlight w:val="none"/>
          <w:lang w:val="en-US" w:eastAsia="zh-CN"/>
        </w:rPr>
        <w:t>陈鑫</w:t>
      </w:r>
      <w:r>
        <w:rPr>
          <w:rFonts w:hint="eastAsia" w:ascii="Times New Roman" w:hAnsi="Times New Roman" w:eastAsia="宋体" w:cs="Times New Roman"/>
          <w:b w:val="0"/>
          <w:bCs w:val="0"/>
          <w:color w:val="auto"/>
          <w:sz w:val="24"/>
          <w:szCs w:val="24"/>
          <w:highlight w:val="none"/>
          <w:lang w:val="en-US" w:eastAsia="zh-CN"/>
        </w:rPr>
        <w:t>、周丽、刘维、谭祖琼、何陈</w:t>
      </w:r>
    </w:p>
    <w:p>
      <w:pPr>
        <w:numPr>
          <w:ilvl w:val="0"/>
          <w:numId w:val="4"/>
        </w:numPr>
        <w:bidi w:val="0"/>
        <w:spacing w:line="360" w:lineRule="auto"/>
        <w:ind w:firstLine="482" w:firstLineChars="200"/>
        <w:jc w:val="left"/>
        <w:rPr>
          <w:rFonts w:hint="default"/>
          <w:color w:val="auto"/>
          <w:highlight w:val="none"/>
          <w:lang w:val="en-US" w:eastAsia="zh-CN"/>
        </w:rPr>
      </w:pPr>
      <w:r>
        <w:rPr>
          <w:rFonts w:hint="default" w:ascii="Times New Roman" w:hAnsi="Times New Roman" w:cs="Times New Roman"/>
          <w:b/>
          <w:bCs/>
          <w:color w:val="auto"/>
          <w:sz w:val="24"/>
          <w:szCs w:val="20"/>
          <w:highlight w:val="none"/>
          <w:lang w:val="en-US" w:eastAsia="zh-CN"/>
        </w:rPr>
        <w:t>应急响应物资、装备</w:t>
      </w:r>
    </w:p>
    <w:p>
      <w:pPr>
        <w:bidi w:val="0"/>
        <w:spacing w:line="360" w:lineRule="auto"/>
        <w:ind w:firstLine="456" w:firstLineChars="200"/>
        <w:jc w:val="left"/>
        <w:rPr>
          <w:rFonts w:hint="default" w:ascii="Times New Roman" w:hAnsi="Times New Roman" w:eastAsia="宋体" w:cs="Times New Roman"/>
          <w:color w:val="auto"/>
          <w:sz w:val="24"/>
          <w:highlight w:val="none"/>
        </w:rPr>
      </w:pPr>
      <w:r>
        <w:rPr>
          <w:rFonts w:hint="eastAsia" w:ascii="宋体" w:hAnsi="宋体" w:eastAsia="宋体" w:cs="宋体"/>
          <w:color w:val="auto"/>
          <w:spacing w:val="-6"/>
          <w:sz w:val="24"/>
          <w:szCs w:val="20"/>
          <w:highlight w:val="none"/>
          <w:lang w:val="en-US" w:eastAsia="zh-CN"/>
        </w:rPr>
        <w:t>现场应急设备、器材由管理员提出计划站经理审阅后报公司审批购买。</w:t>
      </w:r>
      <w:r>
        <w:rPr>
          <w:rFonts w:hint="default" w:ascii="Times New Roman" w:hAnsi="Times New Roman" w:eastAsia="宋体" w:cs="Times New Roman"/>
          <w:color w:val="auto"/>
          <w:sz w:val="24"/>
          <w:highlight w:val="none"/>
        </w:rPr>
        <w:t>本站应急救援物资配备如下：</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eastAsia="zh-CN"/>
        </w:rPr>
        <w:t>表</w:t>
      </w:r>
      <w:r>
        <w:rPr>
          <w:rFonts w:hint="eastAsia" w:ascii="Times New Roman" w:hAnsi="Times New Roman" w:eastAsia="宋体" w:cs="Times New Roman"/>
          <w:b/>
          <w:bCs/>
          <w:color w:val="auto"/>
          <w:sz w:val="21"/>
          <w:szCs w:val="21"/>
          <w:highlight w:val="none"/>
          <w:lang w:val="en-US" w:eastAsia="zh-CN"/>
        </w:rPr>
        <w:t>3.2</w:t>
      </w:r>
      <w:r>
        <w:rPr>
          <w:rFonts w:hint="default" w:ascii="Times New Roman" w:hAnsi="Times New Roman" w:eastAsia="宋体" w:cs="Times New Roman"/>
          <w:b/>
          <w:bCs/>
          <w:color w:val="auto"/>
          <w:sz w:val="21"/>
          <w:szCs w:val="21"/>
          <w:highlight w:val="none"/>
          <w:lang w:val="en-US" w:eastAsia="zh-CN"/>
        </w:rPr>
        <w:t>-</w:t>
      </w:r>
      <w:r>
        <w:rPr>
          <w:rFonts w:hint="eastAsia" w:ascii="Times New Roman" w:hAnsi="Times New Roman" w:eastAsia="宋体" w:cs="Times New Roman"/>
          <w:b/>
          <w:bCs/>
          <w:color w:val="auto"/>
          <w:sz w:val="21"/>
          <w:szCs w:val="21"/>
          <w:highlight w:val="none"/>
          <w:lang w:val="en-US" w:eastAsia="zh-CN"/>
        </w:rPr>
        <w:t>1</w:t>
      </w:r>
      <w:r>
        <w:rPr>
          <w:rFonts w:hint="default" w:ascii="Times New Roman" w:hAnsi="Times New Roman" w:eastAsia="宋体" w:cs="Times New Roman"/>
          <w:b/>
          <w:bCs/>
          <w:color w:val="auto"/>
          <w:sz w:val="21"/>
          <w:szCs w:val="21"/>
          <w:highlight w:val="none"/>
          <w:lang w:val="en-US" w:eastAsia="zh-CN"/>
        </w:rPr>
        <w:t xml:space="preserve"> 应急物资调查清单</w:t>
      </w:r>
    </w:p>
    <w:tbl>
      <w:tblPr>
        <w:tblStyle w:val="23"/>
        <w:tblW w:w="5024"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16"/>
        <w:gridCol w:w="1959"/>
        <w:gridCol w:w="1599"/>
        <w:gridCol w:w="1032"/>
        <w:gridCol w:w="1705"/>
        <w:gridCol w:w="223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Ansi="宋体"/>
                <w:b/>
                <w:bCs/>
                <w:color w:val="auto"/>
                <w:sz w:val="21"/>
                <w:szCs w:val="21"/>
                <w:highlight w:val="none"/>
              </w:rPr>
            </w:pPr>
            <w:r>
              <w:rPr>
                <w:rFonts w:hint="eastAsia" w:hAnsi="宋体" w:cs="宋体"/>
                <w:b/>
                <w:bCs/>
                <w:color w:val="auto"/>
                <w:sz w:val="21"/>
                <w:szCs w:val="21"/>
                <w:highlight w:val="none"/>
              </w:rPr>
              <w:t>序号</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Ansi="宋体"/>
                <w:b/>
                <w:bCs/>
                <w:color w:val="auto"/>
                <w:sz w:val="21"/>
                <w:szCs w:val="21"/>
                <w:highlight w:val="none"/>
              </w:rPr>
            </w:pPr>
            <w:r>
              <w:rPr>
                <w:rFonts w:hint="eastAsia" w:hAnsi="宋体" w:cs="宋体"/>
                <w:b/>
                <w:bCs/>
                <w:color w:val="auto"/>
                <w:sz w:val="21"/>
                <w:szCs w:val="21"/>
                <w:highlight w:val="none"/>
              </w:rPr>
              <w:t>名称</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Ansi="宋体"/>
                <w:b/>
                <w:bCs/>
                <w:color w:val="auto"/>
                <w:sz w:val="21"/>
                <w:szCs w:val="21"/>
                <w:highlight w:val="none"/>
              </w:rPr>
            </w:pPr>
            <w:r>
              <w:rPr>
                <w:rFonts w:hint="eastAsia" w:hAnsi="宋体" w:cs="宋体"/>
                <w:b/>
                <w:bCs/>
                <w:color w:val="auto"/>
                <w:sz w:val="21"/>
                <w:szCs w:val="21"/>
                <w:highlight w:val="none"/>
              </w:rPr>
              <w:t>规格</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Ansi="宋体"/>
                <w:b/>
                <w:bCs/>
                <w:color w:val="auto"/>
                <w:sz w:val="21"/>
                <w:szCs w:val="21"/>
                <w:highlight w:val="none"/>
              </w:rPr>
            </w:pPr>
            <w:r>
              <w:rPr>
                <w:rFonts w:hint="eastAsia" w:hAnsi="宋体" w:cs="宋体"/>
                <w:b/>
                <w:bCs/>
                <w:color w:val="auto"/>
                <w:sz w:val="21"/>
                <w:szCs w:val="21"/>
                <w:highlight w:val="none"/>
              </w:rPr>
              <w:t>数量</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Ansi="宋体"/>
                <w:b/>
                <w:bCs/>
                <w:color w:val="auto"/>
                <w:sz w:val="21"/>
                <w:szCs w:val="21"/>
                <w:highlight w:val="none"/>
              </w:rPr>
            </w:pPr>
            <w:r>
              <w:rPr>
                <w:rFonts w:hint="eastAsia" w:hAnsi="宋体" w:cs="宋体"/>
                <w:b/>
                <w:bCs/>
                <w:color w:val="auto"/>
                <w:sz w:val="21"/>
                <w:szCs w:val="21"/>
                <w:highlight w:val="none"/>
                <w:lang w:eastAsia="zh-CN"/>
              </w:rPr>
              <w:t>配置</w:t>
            </w:r>
            <w:r>
              <w:rPr>
                <w:rFonts w:hint="eastAsia" w:hAnsi="宋体" w:cs="宋体"/>
                <w:b/>
                <w:bCs/>
                <w:color w:val="auto"/>
                <w:sz w:val="21"/>
                <w:szCs w:val="21"/>
                <w:highlight w:val="none"/>
              </w:rPr>
              <w:t>地点</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b/>
                <w:bCs/>
                <w:color w:val="auto"/>
                <w:sz w:val="21"/>
                <w:szCs w:val="21"/>
                <w:highlight w:val="none"/>
                <w:lang w:eastAsia="zh-CN"/>
              </w:rPr>
            </w:pPr>
            <w:r>
              <w:rPr>
                <w:rFonts w:hint="eastAsia" w:hAnsi="宋体" w:cs="宋体"/>
                <w:b/>
                <w:bCs/>
                <w:color w:val="auto"/>
                <w:sz w:val="21"/>
                <w:szCs w:val="21"/>
                <w:highlight w:val="none"/>
                <w:lang w:eastAsia="zh-CN"/>
              </w:rPr>
              <w:t>负责人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Ansi="宋体"/>
                <w:color w:val="auto"/>
                <w:sz w:val="21"/>
                <w:szCs w:val="21"/>
                <w:highlight w:val="none"/>
              </w:rPr>
              <w:t>1</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推车式干粉灭火器</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Ansi="宋体"/>
                <w:color w:val="auto"/>
                <w:sz w:val="21"/>
                <w:szCs w:val="21"/>
                <w:highlight w:val="none"/>
              </w:rPr>
              <w:t>MFZ35</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Ansi="宋体"/>
                <w:color w:val="auto"/>
                <w:sz w:val="21"/>
                <w:szCs w:val="21"/>
                <w:highlight w:val="none"/>
              </w:rPr>
              <w:t>2</w:t>
            </w:r>
            <w:r>
              <w:rPr>
                <w:rFonts w:hint="eastAsia" w:hAnsi="宋体" w:cs="宋体"/>
                <w:color w:val="auto"/>
                <w:sz w:val="21"/>
                <w:szCs w:val="21"/>
                <w:highlight w:val="none"/>
                <w:lang w:eastAsia="zh-CN"/>
              </w:rPr>
              <w:t>具</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油罐区</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Ansi="宋体"/>
                <w:color w:val="auto"/>
                <w:sz w:val="21"/>
                <w:szCs w:val="21"/>
                <w:highlight w:val="none"/>
              </w:rPr>
              <w:t>2</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手提式</w:t>
            </w:r>
            <w:r>
              <w:rPr>
                <w:rFonts w:hint="eastAsia" w:hAnsi="宋体"/>
                <w:color w:val="auto"/>
                <w:sz w:val="21"/>
                <w:szCs w:val="21"/>
                <w:highlight w:val="none"/>
                <w:lang w:val="en-US" w:eastAsia="zh-CN"/>
              </w:rPr>
              <w:t>MFZ/ABC4</w:t>
            </w:r>
            <w:r>
              <w:rPr>
                <w:rFonts w:hint="eastAsia" w:hAnsi="宋体" w:cs="宋体"/>
                <w:color w:val="auto"/>
                <w:sz w:val="21"/>
                <w:szCs w:val="21"/>
                <w:highlight w:val="none"/>
              </w:rPr>
              <w:t>干粉灭火器</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MFZ/ABC4</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lang w:val="en-US" w:eastAsia="zh-CN"/>
              </w:rPr>
              <w:t>6</w:t>
            </w:r>
            <w:r>
              <w:rPr>
                <w:rFonts w:hint="eastAsia" w:hAnsi="宋体" w:cs="宋体"/>
                <w:color w:val="auto"/>
                <w:sz w:val="21"/>
                <w:szCs w:val="21"/>
                <w:highlight w:val="none"/>
              </w:rPr>
              <w:t>具</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便利店、加油岛、宿舍楼道</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eastAsia="宋体"/>
                <w:color w:val="auto"/>
                <w:sz w:val="21"/>
                <w:szCs w:val="21"/>
                <w:highlight w:val="none"/>
                <w:lang w:val="en-US" w:eastAsia="zh-CN"/>
              </w:rPr>
            </w:pPr>
            <w:r>
              <w:rPr>
                <w:rFonts w:hint="eastAsia" w:hAnsi="宋体"/>
                <w:color w:val="auto"/>
                <w:sz w:val="21"/>
                <w:szCs w:val="21"/>
                <w:highlight w:val="none"/>
                <w:lang w:val="en-US" w:eastAsia="zh-CN"/>
              </w:rPr>
              <w:t>3</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rPr>
            </w:pPr>
            <w:r>
              <w:rPr>
                <w:rFonts w:hint="eastAsia" w:hAnsi="宋体" w:cs="宋体"/>
                <w:color w:val="auto"/>
                <w:sz w:val="21"/>
                <w:szCs w:val="21"/>
                <w:highlight w:val="none"/>
              </w:rPr>
              <w:t>手提式</w:t>
            </w:r>
            <w:r>
              <w:rPr>
                <w:rFonts w:hint="eastAsia" w:hAnsi="宋体"/>
                <w:color w:val="auto"/>
                <w:sz w:val="21"/>
                <w:szCs w:val="21"/>
                <w:highlight w:val="none"/>
                <w:lang w:val="en-US" w:eastAsia="zh-CN"/>
              </w:rPr>
              <w:t>MFZ/ABC5</w:t>
            </w:r>
            <w:r>
              <w:rPr>
                <w:rFonts w:hint="eastAsia" w:hAnsi="宋体" w:cs="宋体"/>
                <w:color w:val="auto"/>
                <w:sz w:val="21"/>
                <w:szCs w:val="21"/>
                <w:highlight w:val="none"/>
              </w:rPr>
              <w:t>干粉灭火器</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olor w:val="auto"/>
                <w:sz w:val="21"/>
                <w:szCs w:val="21"/>
                <w:highlight w:val="none"/>
                <w:lang w:val="en-US" w:eastAsia="zh-CN"/>
              </w:rPr>
            </w:pPr>
            <w:r>
              <w:rPr>
                <w:rFonts w:hint="eastAsia" w:hAnsi="宋体"/>
                <w:color w:val="auto"/>
                <w:sz w:val="21"/>
                <w:szCs w:val="21"/>
                <w:highlight w:val="none"/>
                <w:lang w:val="en-US" w:eastAsia="zh-CN"/>
              </w:rPr>
              <w:t>MFZ/ABC5</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宋体"/>
                <w:color w:val="auto"/>
                <w:sz w:val="21"/>
                <w:szCs w:val="21"/>
                <w:highlight w:val="none"/>
                <w:lang w:val="en-US" w:eastAsia="zh-CN"/>
              </w:rPr>
            </w:pPr>
            <w:r>
              <w:rPr>
                <w:rFonts w:hint="eastAsia" w:hAnsi="宋体"/>
                <w:color w:val="auto"/>
                <w:sz w:val="21"/>
                <w:szCs w:val="21"/>
                <w:highlight w:val="none"/>
                <w:lang w:val="en-US" w:eastAsia="zh-CN"/>
              </w:rPr>
              <w:t>6具</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宋体" w:cs="宋体"/>
                <w:color w:val="auto"/>
                <w:sz w:val="21"/>
                <w:szCs w:val="21"/>
                <w:highlight w:val="none"/>
                <w:lang w:val="en-US" w:eastAsia="zh-CN"/>
              </w:rPr>
            </w:pPr>
            <w:r>
              <w:rPr>
                <w:rFonts w:hint="eastAsia" w:hAnsi="宋体" w:cs="宋体"/>
                <w:color w:val="auto"/>
                <w:sz w:val="21"/>
                <w:szCs w:val="21"/>
                <w:highlight w:val="none"/>
                <w:lang w:val="en-US" w:eastAsia="zh-CN"/>
              </w:rPr>
              <w:t>加油现场</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4</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rPr>
              <w:t>手提式二氧化碳灭火器</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MT2</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6</w:t>
            </w:r>
            <w:r>
              <w:rPr>
                <w:rFonts w:hint="eastAsia" w:hAnsi="宋体"/>
                <w:color w:val="auto"/>
                <w:sz w:val="21"/>
                <w:szCs w:val="21"/>
                <w:highlight w:val="none"/>
              </w:rPr>
              <w:t>具</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站</w:t>
            </w:r>
            <w:r>
              <w:rPr>
                <w:rFonts w:hint="eastAsia" w:hAnsi="宋体" w:cs="宋体"/>
                <w:color w:val="auto"/>
                <w:sz w:val="21"/>
                <w:szCs w:val="21"/>
                <w:highlight w:val="none"/>
              </w:rPr>
              <w:t>房、配电室、发电室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5</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防爆应急灯</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lang w:val="en-US" w:eastAsia="zh-CN"/>
              </w:rPr>
              <w:t>5</w:t>
            </w:r>
            <w:r>
              <w:rPr>
                <w:rFonts w:hint="eastAsia" w:hAnsi="宋体" w:cs="宋体"/>
                <w:color w:val="auto"/>
                <w:sz w:val="21"/>
                <w:szCs w:val="21"/>
                <w:highlight w:val="none"/>
              </w:rPr>
              <w:t>盏</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发电室、配电室、站房、罩棚</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6</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消防沙</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Ansi="宋体"/>
                <w:color w:val="auto"/>
                <w:sz w:val="21"/>
                <w:szCs w:val="21"/>
                <w:highlight w:val="none"/>
              </w:rPr>
              <w:t>2m</w:t>
            </w:r>
            <w:r>
              <w:rPr>
                <w:rFonts w:hAnsi="宋体"/>
                <w:color w:val="auto"/>
                <w:sz w:val="21"/>
                <w:szCs w:val="21"/>
                <w:highlight w:val="none"/>
                <w:vertAlign w:val="superscript"/>
              </w:rPr>
              <w:t>3</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油罐区</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7</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灭火毯</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lang w:val="en-US" w:eastAsia="zh-CN"/>
              </w:rPr>
              <w:t>15</w:t>
            </w:r>
            <w:r>
              <w:rPr>
                <w:rFonts w:hint="eastAsia" w:hAnsi="宋体" w:cs="宋体"/>
                <w:color w:val="auto"/>
                <w:sz w:val="21"/>
                <w:szCs w:val="21"/>
                <w:highlight w:val="none"/>
              </w:rPr>
              <w:t>床</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lang w:eastAsia="zh-CN"/>
              </w:rPr>
              <w:t>加</w:t>
            </w:r>
            <w:r>
              <w:rPr>
                <w:rFonts w:hint="eastAsia" w:hAnsi="宋体" w:cs="宋体"/>
                <w:color w:val="auto"/>
                <w:sz w:val="21"/>
                <w:szCs w:val="21"/>
                <w:highlight w:val="none"/>
              </w:rPr>
              <w:t>油区、油罐区</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lang w:eastAsia="zh-CN"/>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8</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消防铲</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lang w:val="en-US" w:eastAsia="zh-CN"/>
              </w:rPr>
              <w:t>3</w:t>
            </w:r>
            <w:r>
              <w:rPr>
                <w:rFonts w:hint="eastAsia" w:hAnsi="宋体" w:cs="宋体"/>
                <w:color w:val="auto"/>
                <w:sz w:val="21"/>
                <w:szCs w:val="21"/>
                <w:highlight w:val="none"/>
              </w:rPr>
              <w:t>把</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eastAsia="宋体" w:cs="宋体"/>
                <w:color w:val="auto"/>
                <w:sz w:val="21"/>
                <w:szCs w:val="21"/>
                <w:highlight w:val="none"/>
                <w:lang w:eastAsia="zh-CN"/>
              </w:rPr>
              <w:t>消防器材柜</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9</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消防桶</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lang w:val="en-US" w:eastAsia="zh-CN"/>
              </w:rPr>
              <w:t>3</w:t>
            </w:r>
            <w:r>
              <w:rPr>
                <w:rFonts w:hint="eastAsia" w:hAnsi="宋体" w:cs="宋体"/>
                <w:color w:val="auto"/>
                <w:sz w:val="21"/>
                <w:szCs w:val="21"/>
                <w:highlight w:val="none"/>
              </w:rPr>
              <w:t>个</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eastAsia="宋体" w:cs="宋体"/>
                <w:color w:val="auto"/>
                <w:sz w:val="21"/>
                <w:szCs w:val="21"/>
                <w:highlight w:val="none"/>
                <w:lang w:eastAsia="zh-CN"/>
              </w:rPr>
              <w:t>消防器材柜</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10</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急救药箱</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常用急救药品</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Ansi="宋体"/>
                <w:color w:val="auto"/>
                <w:sz w:val="21"/>
                <w:szCs w:val="21"/>
                <w:highlight w:val="none"/>
              </w:rPr>
              <w:t>1</w:t>
            </w:r>
            <w:r>
              <w:rPr>
                <w:rFonts w:hint="eastAsia" w:hAnsi="宋体" w:cs="宋体"/>
                <w:color w:val="auto"/>
                <w:sz w:val="21"/>
                <w:szCs w:val="21"/>
                <w:highlight w:val="none"/>
              </w:rPr>
              <w:t>个</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办公室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11</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安全帽</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3顶</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消防器材柜</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lang w:eastAsia="zh-CN"/>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12</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防爆盾</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2个</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办公室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lang w:val="en-US" w:eastAsia="zh-CN"/>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13</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防暴叉</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2个</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办公室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lang w:val="en-US" w:eastAsia="zh-CN"/>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14</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警棍</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2个</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办公室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15</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绝缘胶垫</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5块</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发电室、配电室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16</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消防员灭火防护服</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3套</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微型消防站</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17</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雨衣</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2套</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办公室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18</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雨鞋</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3双</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办公室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19</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吸水麻袋</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20个</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s="宋体"/>
                <w:color w:val="auto"/>
                <w:kern w:val="2"/>
                <w:sz w:val="21"/>
                <w:szCs w:val="21"/>
                <w:highlight w:val="none"/>
                <w:lang w:val="en-US" w:eastAsia="zh-CN" w:bidi="ar-SA"/>
              </w:rPr>
            </w:pPr>
            <w:r>
              <w:rPr>
                <w:rFonts w:hint="eastAsia" w:ascii="Times New Roman" w:hAnsi="宋体" w:eastAsia="宋体" w:cs="宋体"/>
                <w:color w:val="auto"/>
                <w:kern w:val="2"/>
                <w:sz w:val="21"/>
                <w:szCs w:val="21"/>
                <w:highlight w:val="none"/>
                <w:lang w:val="en-US" w:eastAsia="zh-CN" w:bidi="ar-SA"/>
              </w:rPr>
              <w:t>办公室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20</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警戒带</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2卷</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办公室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21</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警示标志</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若干</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s="宋体"/>
                <w:color w:val="auto"/>
                <w:kern w:val="2"/>
                <w:sz w:val="21"/>
                <w:szCs w:val="21"/>
                <w:highlight w:val="none"/>
                <w:lang w:val="en-US" w:eastAsia="zh-CN" w:bidi="ar-SA"/>
              </w:rPr>
            </w:pPr>
            <w:r>
              <w:rPr>
                <w:rFonts w:hint="eastAsia" w:ascii="Times New Roman" w:hAnsi="宋体" w:eastAsia="宋体" w:cs="宋体"/>
                <w:color w:val="auto"/>
                <w:kern w:val="2"/>
                <w:sz w:val="21"/>
                <w:szCs w:val="21"/>
                <w:highlight w:val="none"/>
                <w:lang w:val="en-US" w:eastAsia="zh-CN" w:bidi="ar-SA"/>
              </w:rPr>
              <w:t>/</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宋体"/>
                <w:color w:val="auto"/>
                <w:sz w:val="21"/>
                <w:szCs w:val="21"/>
                <w:highlight w:val="none"/>
                <w:lang w:val="en-US" w:eastAsia="zh-CN"/>
              </w:rPr>
            </w:pPr>
            <w:r>
              <w:rPr>
                <w:rFonts w:hint="eastAsia" w:hAnsi="宋体"/>
                <w:color w:val="auto"/>
                <w:sz w:val="21"/>
                <w:szCs w:val="21"/>
                <w:highlight w:val="none"/>
                <w:lang w:val="en-US" w:eastAsia="zh-CN"/>
              </w:rPr>
              <w:t>22</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lang w:eastAsia="zh-CN"/>
              </w:rPr>
            </w:pPr>
            <w:r>
              <w:rPr>
                <w:rFonts w:hint="eastAsia" w:hAnsi="宋体" w:cs="宋体"/>
                <w:color w:val="auto"/>
                <w:sz w:val="21"/>
                <w:szCs w:val="21"/>
                <w:highlight w:val="none"/>
                <w:lang w:eastAsia="zh-CN"/>
              </w:rPr>
              <w:t>微型消防站</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宋体" w:cs="宋体"/>
                <w:color w:val="auto"/>
                <w:sz w:val="21"/>
                <w:szCs w:val="21"/>
                <w:highlight w:val="none"/>
                <w:lang w:val="en-US" w:eastAsia="zh-CN"/>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宋体"/>
                <w:color w:val="auto"/>
                <w:sz w:val="21"/>
                <w:szCs w:val="21"/>
                <w:highlight w:val="none"/>
                <w:lang w:val="en-US" w:eastAsia="zh-CN"/>
              </w:rPr>
            </w:pPr>
            <w:r>
              <w:rPr>
                <w:rFonts w:hint="eastAsia" w:hAnsi="宋体"/>
                <w:color w:val="auto"/>
                <w:sz w:val="21"/>
                <w:szCs w:val="21"/>
                <w:highlight w:val="none"/>
                <w:lang w:val="en-US" w:eastAsia="zh-CN"/>
              </w:rPr>
              <w:t>1个</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lang w:val="en-US" w:eastAsia="zh-CN"/>
              </w:rPr>
            </w:pPr>
            <w:r>
              <w:rPr>
                <w:rFonts w:hint="eastAsia" w:hAnsi="宋体" w:cs="宋体"/>
                <w:color w:val="auto"/>
                <w:sz w:val="21"/>
                <w:szCs w:val="21"/>
                <w:highlight w:val="none"/>
                <w:lang w:val="en-US" w:eastAsia="zh-CN"/>
              </w:rPr>
              <w:t>楼梯间</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宋体"/>
                <w:color w:val="auto"/>
                <w:sz w:val="21"/>
                <w:szCs w:val="21"/>
                <w:highlight w:val="none"/>
                <w:lang w:val="en-US" w:eastAsia="zh-CN"/>
              </w:rPr>
            </w:pPr>
            <w:r>
              <w:rPr>
                <w:rFonts w:hint="eastAsia" w:hAnsi="宋体"/>
                <w:color w:val="auto"/>
                <w:sz w:val="21"/>
                <w:szCs w:val="21"/>
                <w:highlight w:val="none"/>
                <w:lang w:val="en-US" w:eastAsia="zh-CN"/>
              </w:rPr>
              <w:t>23</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eastAsia="宋体" w:cs="宋体"/>
                <w:color w:val="auto"/>
                <w:sz w:val="21"/>
                <w:szCs w:val="21"/>
                <w:highlight w:val="none"/>
                <w:lang w:eastAsia="zh-CN"/>
              </w:rPr>
            </w:pPr>
            <w:r>
              <w:rPr>
                <w:rFonts w:hint="eastAsia" w:hAnsi="宋体" w:cs="宋体"/>
                <w:color w:val="auto"/>
                <w:sz w:val="21"/>
                <w:szCs w:val="21"/>
                <w:highlight w:val="none"/>
                <w:lang w:eastAsia="zh-CN"/>
              </w:rPr>
              <w:t>防刺服</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宋体" w:cs="宋体"/>
                <w:color w:val="auto"/>
                <w:sz w:val="21"/>
                <w:szCs w:val="21"/>
                <w:highlight w:val="none"/>
                <w:lang w:val="en-US" w:eastAsia="zh-CN"/>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宋体"/>
                <w:color w:val="auto"/>
                <w:sz w:val="21"/>
                <w:szCs w:val="21"/>
                <w:highlight w:val="none"/>
                <w:lang w:val="en-US" w:eastAsia="zh-CN"/>
              </w:rPr>
            </w:pPr>
            <w:r>
              <w:rPr>
                <w:rFonts w:hint="eastAsia" w:hAnsi="宋体"/>
                <w:color w:val="auto"/>
                <w:sz w:val="21"/>
                <w:szCs w:val="21"/>
                <w:highlight w:val="none"/>
                <w:lang w:val="en-US" w:eastAsia="zh-CN"/>
              </w:rPr>
              <w:t>2套</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lang w:val="en-US" w:eastAsia="zh-CN"/>
              </w:rPr>
            </w:pPr>
            <w:r>
              <w:rPr>
                <w:rFonts w:hint="eastAsia" w:hAnsi="宋体" w:cs="宋体"/>
                <w:color w:val="auto"/>
                <w:sz w:val="21"/>
                <w:szCs w:val="21"/>
                <w:highlight w:val="none"/>
                <w:lang w:val="en-US" w:eastAsia="zh-CN"/>
              </w:rPr>
              <w:t>办公室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宋体"/>
                <w:color w:val="auto"/>
                <w:sz w:val="21"/>
                <w:szCs w:val="21"/>
                <w:highlight w:val="none"/>
                <w:lang w:val="en-US" w:eastAsia="zh-CN"/>
              </w:rPr>
            </w:pPr>
            <w:r>
              <w:rPr>
                <w:rFonts w:hint="eastAsia" w:hAnsi="宋体"/>
                <w:color w:val="auto"/>
                <w:sz w:val="21"/>
                <w:szCs w:val="21"/>
                <w:highlight w:val="none"/>
                <w:lang w:val="en-US" w:eastAsia="zh-CN"/>
              </w:rPr>
              <w:t>24</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kern w:val="2"/>
                <w:sz w:val="21"/>
                <w:szCs w:val="21"/>
                <w:highlight w:val="none"/>
                <w:lang w:val="en-US" w:eastAsia="zh-CN" w:bidi="ar-SA"/>
              </w:rPr>
            </w:pPr>
            <w:r>
              <w:rPr>
                <w:rFonts w:hint="eastAsia" w:hAnsi="宋体" w:cs="宋体"/>
                <w:color w:val="auto"/>
                <w:sz w:val="21"/>
                <w:szCs w:val="21"/>
                <w:highlight w:val="none"/>
                <w:lang w:eastAsia="zh-CN"/>
              </w:rPr>
              <w:t>消防轻型安全绳</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olor w:val="auto"/>
                <w:kern w:val="2"/>
                <w:sz w:val="21"/>
                <w:szCs w:val="21"/>
                <w:highlight w:val="none"/>
                <w:lang w:val="en-US" w:eastAsia="zh-CN" w:bidi="ar-SA"/>
              </w:rPr>
            </w:pPr>
            <w:r>
              <w:rPr>
                <w:rFonts w:hint="eastAsia" w:hAnsi="宋体"/>
                <w:color w:val="auto"/>
                <w:sz w:val="21"/>
                <w:szCs w:val="21"/>
                <w:highlight w:val="none"/>
                <w:lang w:val="en-US" w:eastAsia="zh-CN"/>
              </w:rPr>
              <w:t>3根</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微型消防站</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宋体"/>
                <w:color w:val="auto"/>
                <w:sz w:val="21"/>
                <w:szCs w:val="21"/>
                <w:highlight w:val="none"/>
                <w:lang w:val="en-US" w:eastAsia="zh-CN"/>
              </w:rPr>
            </w:pPr>
            <w:r>
              <w:rPr>
                <w:rFonts w:hint="eastAsia" w:hAnsi="宋体"/>
                <w:color w:val="auto"/>
                <w:sz w:val="21"/>
                <w:szCs w:val="21"/>
                <w:highlight w:val="none"/>
                <w:lang w:val="en-US" w:eastAsia="zh-CN"/>
              </w:rPr>
              <w:t>25</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kern w:val="2"/>
                <w:sz w:val="21"/>
                <w:szCs w:val="21"/>
                <w:highlight w:val="none"/>
                <w:lang w:val="en-US" w:eastAsia="zh-CN" w:bidi="ar-SA"/>
              </w:rPr>
            </w:pPr>
            <w:r>
              <w:rPr>
                <w:rFonts w:hint="eastAsia" w:hAnsi="宋体" w:cs="宋体"/>
                <w:color w:val="auto"/>
                <w:sz w:val="21"/>
                <w:szCs w:val="21"/>
                <w:highlight w:val="none"/>
                <w:lang w:eastAsia="zh-CN"/>
              </w:rPr>
              <w:t>防毒面具</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olor w:val="auto"/>
                <w:kern w:val="2"/>
                <w:sz w:val="21"/>
                <w:szCs w:val="21"/>
                <w:highlight w:val="none"/>
                <w:lang w:val="en-US" w:eastAsia="zh-CN" w:bidi="ar-SA"/>
              </w:rPr>
            </w:pPr>
            <w:r>
              <w:rPr>
                <w:rFonts w:hint="eastAsia" w:hAnsi="宋体"/>
                <w:color w:val="auto"/>
                <w:sz w:val="21"/>
                <w:szCs w:val="21"/>
                <w:highlight w:val="none"/>
                <w:lang w:val="en-US" w:eastAsia="zh-CN"/>
              </w:rPr>
              <w:t>3副</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微型消防站</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bl>
    <w:p>
      <w:pPr>
        <w:numPr>
          <w:ilvl w:val="0"/>
          <w:numId w:val="4"/>
        </w:numPr>
        <w:bidi w:val="0"/>
        <w:spacing w:line="360" w:lineRule="auto"/>
        <w:ind w:firstLine="482" w:firstLineChars="200"/>
        <w:jc w:val="left"/>
        <w:rPr>
          <w:rFonts w:hint="default" w:ascii="Times New Roman" w:hAnsi="Times New Roman" w:cs="Times New Roman"/>
          <w:b/>
          <w:bCs/>
          <w:color w:val="auto"/>
          <w:sz w:val="24"/>
          <w:szCs w:val="22"/>
          <w:highlight w:val="none"/>
          <w:lang w:val="en-US" w:eastAsia="zh-CN"/>
        </w:rPr>
      </w:pPr>
      <w:r>
        <w:rPr>
          <w:rFonts w:hint="default" w:ascii="Times New Roman" w:hAnsi="Times New Roman" w:cs="Times New Roman"/>
          <w:b/>
          <w:bCs/>
          <w:color w:val="auto"/>
          <w:sz w:val="24"/>
          <w:szCs w:val="22"/>
          <w:highlight w:val="none"/>
          <w:lang w:val="en-US" w:eastAsia="zh-CN"/>
        </w:rPr>
        <w:t>应急响应后勤与通信</w:t>
      </w:r>
    </w:p>
    <w:p>
      <w:pPr>
        <w:bidi w:val="0"/>
        <w:spacing w:line="360" w:lineRule="auto"/>
        <w:ind w:firstLine="480" w:firstLineChars="200"/>
        <w:jc w:val="left"/>
        <w:rPr>
          <w:rFonts w:hint="default" w:ascii="Times New Roman" w:hAnsi="Times New Roman" w:eastAsia="宋体" w:cs="Times New Roman"/>
          <w:color w:val="auto"/>
          <w:kern w:val="2"/>
          <w:sz w:val="24"/>
          <w:szCs w:val="24"/>
          <w:highlight w:val="none"/>
          <w:lang w:val="en-US" w:eastAsia="zh-CN" w:bidi="ar-SA"/>
        </w:rPr>
      </w:pPr>
      <w:r>
        <w:rPr>
          <w:rFonts w:hint="eastAsia"/>
          <w:color w:val="auto"/>
          <w:kern w:val="2"/>
          <w:sz w:val="24"/>
          <w:szCs w:val="24"/>
          <w:highlight w:val="none"/>
          <w:lang w:val="en-US" w:eastAsia="zh-CN" w:bidi="ar-SA"/>
        </w:rPr>
        <w:t>应急响应后勤与通信工作主要由后勤保障组负责，应急小组的后勤保障组组长</w:t>
      </w:r>
      <w:r>
        <w:rPr>
          <w:rFonts w:hint="default"/>
          <w:color w:val="auto"/>
          <w:sz w:val="24"/>
          <w:szCs w:val="24"/>
          <w:highlight w:val="none"/>
          <w:lang w:eastAsia="zh-CN"/>
        </w:rPr>
        <w:t>为</w:t>
      </w:r>
      <w:r>
        <w:rPr>
          <w:rFonts w:hint="eastAsia" w:ascii="宋体" w:hAnsi="宋体" w:eastAsia="宋体" w:cs="宋体"/>
          <w:color w:val="auto"/>
          <w:kern w:val="2"/>
          <w:sz w:val="24"/>
          <w:szCs w:val="24"/>
          <w:highlight w:val="none"/>
          <w:lang w:val="en-US" w:eastAsia="zh-CN" w:bidi="ar-SA"/>
        </w:rPr>
        <w:t>谭祖琼</w:t>
      </w:r>
      <w:r>
        <w:rPr>
          <w:rFonts w:hint="default" w:ascii="宋体" w:hAnsi="宋体" w:eastAsia="宋体" w:cs="宋体"/>
          <w:color w:val="auto"/>
          <w:kern w:val="2"/>
          <w:sz w:val="24"/>
          <w:szCs w:val="24"/>
          <w:highlight w:val="none"/>
          <w:lang w:val="en-US" w:eastAsia="zh-CN" w:bidi="ar-SA"/>
        </w:rPr>
        <w:t>，联系电话：</w:t>
      </w:r>
      <w:r>
        <w:rPr>
          <w:rFonts w:hint="eastAsia" w:ascii="宋体" w:hAnsi="宋体" w:eastAsia="宋体" w:cs="宋体"/>
          <w:color w:val="auto"/>
          <w:kern w:val="2"/>
          <w:sz w:val="24"/>
          <w:szCs w:val="24"/>
          <w:highlight w:val="none"/>
          <w:lang w:val="en-US" w:eastAsia="zh-CN" w:bidi="ar-SA"/>
        </w:rPr>
        <w:t>15082796360。</w:t>
      </w:r>
    </w:p>
    <w:p>
      <w:pPr>
        <w:pStyle w:val="9"/>
        <w:spacing w:before="0" w:after="0"/>
        <w:outlineLvl w:val="3"/>
        <w:rPr>
          <w:rStyle w:val="31"/>
          <w:rFonts w:hint="default" w:ascii="Times New Roman" w:hAnsi="Times New Roman" w:eastAsia="宋体" w:cs="Times New Roman"/>
          <w:b/>
          <w:bCs/>
          <w:color w:val="auto"/>
          <w:sz w:val="24"/>
          <w:szCs w:val="24"/>
          <w:highlight w:val="none"/>
          <w:lang w:eastAsia="zh-CN"/>
        </w:rPr>
      </w:pPr>
      <w:bookmarkStart w:id="271" w:name="_Toc27164"/>
      <w:bookmarkStart w:id="272" w:name="_Toc21430"/>
      <w:bookmarkStart w:id="273" w:name="_Toc26519"/>
      <w:r>
        <w:rPr>
          <w:rStyle w:val="31"/>
          <w:rFonts w:hint="default" w:ascii="Times New Roman" w:hAnsi="Times New Roman" w:eastAsia="宋体" w:cs="Times New Roman"/>
          <w:b/>
          <w:bCs/>
          <w:color w:val="auto"/>
          <w:sz w:val="24"/>
          <w:szCs w:val="24"/>
          <w:highlight w:val="none"/>
          <w:lang w:val="en-US" w:eastAsia="zh-CN"/>
        </w:rPr>
        <w:t>3</w:t>
      </w:r>
      <w:r>
        <w:rPr>
          <w:rStyle w:val="31"/>
          <w:rFonts w:hint="default" w:ascii="Times New Roman" w:hAnsi="Times New Roman" w:eastAsia="宋体" w:cs="Times New Roman"/>
          <w:b/>
          <w:bCs/>
          <w:color w:val="auto"/>
          <w:sz w:val="24"/>
          <w:szCs w:val="24"/>
          <w:highlight w:val="none"/>
        </w:rPr>
        <w:t>.</w:t>
      </w:r>
      <w:r>
        <w:rPr>
          <w:rStyle w:val="31"/>
          <w:rFonts w:hint="default" w:ascii="Times New Roman" w:hAnsi="Times New Roman" w:eastAsia="宋体" w:cs="Times New Roman"/>
          <w:b/>
          <w:bCs/>
          <w:color w:val="auto"/>
          <w:sz w:val="24"/>
          <w:szCs w:val="24"/>
          <w:highlight w:val="none"/>
          <w:lang w:val="en-US" w:eastAsia="zh-CN"/>
        </w:rPr>
        <w:t>2</w:t>
      </w:r>
      <w:r>
        <w:rPr>
          <w:rStyle w:val="31"/>
          <w:rFonts w:hint="default" w:ascii="Times New Roman" w:hAnsi="Times New Roman" w:eastAsia="宋体" w:cs="Times New Roman"/>
          <w:b/>
          <w:bCs/>
          <w:color w:val="auto"/>
          <w:sz w:val="24"/>
          <w:szCs w:val="24"/>
          <w:highlight w:val="none"/>
        </w:rPr>
        <w:t>.</w:t>
      </w:r>
      <w:r>
        <w:rPr>
          <w:rStyle w:val="31"/>
          <w:rFonts w:hint="default" w:ascii="Times New Roman" w:hAnsi="Times New Roman" w:eastAsia="宋体" w:cs="Times New Roman"/>
          <w:b/>
          <w:bCs/>
          <w:color w:val="auto"/>
          <w:sz w:val="24"/>
          <w:szCs w:val="24"/>
          <w:highlight w:val="none"/>
          <w:lang w:val="en-US" w:eastAsia="zh-CN"/>
        </w:rPr>
        <w:t>3</w:t>
      </w:r>
      <w:r>
        <w:rPr>
          <w:rStyle w:val="31"/>
          <w:rFonts w:hint="default" w:ascii="Times New Roman" w:hAnsi="Times New Roman" w:eastAsia="宋体" w:cs="Times New Roman"/>
          <w:b/>
          <w:bCs/>
          <w:color w:val="auto"/>
          <w:sz w:val="24"/>
          <w:szCs w:val="24"/>
          <w:highlight w:val="none"/>
          <w:lang w:eastAsia="zh-CN"/>
        </w:rPr>
        <w:t>预警解除</w:t>
      </w:r>
      <w:bookmarkEnd w:id="271"/>
      <w:bookmarkEnd w:id="272"/>
      <w:bookmarkEnd w:id="273"/>
    </w:p>
    <w:p>
      <w:pPr>
        <w:spacing w:line="360" w:lineRule="auto"/>
        <w:ind w:firstLine="480" w:firstLineChars="200"/>
        <w:rPr>
          <w:rFonts w:hint="default" w:ascii="Times New Roman" w:hAnsi="Times New Roman" w:eastAsia="宋体" w:cs="Times New Roman"/>
          <w:color w:val="auto"/>
          <w:highlight w:val="none"/>
        </w:rPr>
      </w:pPr>
      <w:r>
        <w:rPr>
          <w:rFonts w:hint="eastAsia" w:ascii="宋体" w:hAnsi="宋体" w:eastAsia="宋体" w:cs="宋体"/>
          <w:color w:val="auto"/>
          <w:kern w:val="2"/>
          <w:sz w:val="24"/>
          <w:szCs w:val="24"/>
          <w:highlight w:val="none"/>
          <w:lang w:val="en-US" w:eastAsia="zh-CN" w:bidi="ar-SA"/>
        </w:rPr>
        <w:t>预警启动条件消失，应急总指挥宣布解除预警。应急副总指挥跟踪</w:t>
      </w:r>
      <w:r>
        <w:rPr>
          <w:rFonts w:hint="eastAsia" w:ascii="宋体" w:hAnsi="宋体" w:cs="宋体"/>
          <w:color w:val="auto"/>
          <w:kern w:val="2"/>
          <w:sz w:val="24"/>
          <w:szCs w:val="24"/>
          <w:highlight w:val="none"/>
          <w:lang w:val="en-US" w:eastAsia="zh-CN" w:bidi="ar-SA"/>
        </w:rPr>
        <w:t>生产安全事故</w:t>
      </w:r>
      <w:r>
        <w:rPr>
          <w:rFonts w:hint="eastAsia" w:ascii="宋体" w:hAnsi="宋体" w:eastAsia="宋体" w:cs="宋体"/>
          <w:color w:val="auto"/>
          <w:kern w:val="2"/>
          <w:sz w:val="24"/>
          <w:szCs w:val="24"/>
          <w:highlight w:val="none"/>
          <w:lang w:val="en-US" w:eastAsia="zh-CN" w:bidi="ar-SA"/>
        </w:rPr>
        <w:t>的发展，及时报告总指挥现场处置情况；有事实证明不可能发生重大事故或者危险已经解除的，总指挥宣布预警解除，终止预警期，并解除已经采取的有关措施，并向预警发布涉及的单位和人员通知预警解除。</w:t>
      </w:r>
    </w:p>
    <w:p>
      <w:pPr>
        <w:pStyle w:val="8"/>
        <w:spacing w:before="0" w:after="0"/>
        <w:outlineLvl w:val="2"/>
        <w:rPr>
          <w:rStyle w:val="30"/>
          <w:rFonts w:hint="default" w:ascii="Times New Roman" w:hAnsi="Times New Roman" w:eastAsia="宋体" w:cs="Times New Roman"/>
          <w:b/>
          <w:bCs/>
          <w:color w:val="auto"/>
          <w:sz w:val="28"/>
          <w:szCs w:val="28"/>
          <w:highlight w:val="none"/>
          <w:lang w:val="en-US" w:eastAsia="zh-CN"/>
        </w:rPr>
      </w:pPr>
      <w:bookmarkStart w:id="274" w:name="_Toc504989583"/>
      <w:bookmarkStart w:id="275" w:name="_Toc11812"/>
      <w:bookmarkStart w:id="276" w:name="_Toc24632"/>
      <w:bookmarkStart w:id="277" w:name="_Toc25829"/>
      <w:bookmarkStart w:id="278" w:name="_Toc32085"/>
      <w:bookmarkStart w:id="279" w:name="_Toc21570"/>
      <w:bookmarkStart w:id="280" w:name="_Toc26161"/>
      <w:bookmarkStart w:id="281" w:name="_Toc19481"/>
      <w:bookmarkStart w:id="282" w:name="_Toc22357"/>
      <w:bookmarkStart w:id="283" w:name="_Toc12959"/>
      <w:bookmarkStart w:id="284" w:name="_Toc3006"/>
      <w:bookmarkStart w:id="285" w:name="_Toc24831"/>
      <w:r>
        <w:rPr>
          <w:rStyle w:val="30"/>
          <w:rFonts w:hint="default" w:ascii="Times New Roman" w:hAnsi="Times New Roman" w:eastAsia="宋体" w:cs="Times New Roman"/>
          <w:b/>
          <w:bCs/>
          <w:color w:val="auto"/>
          <w:sz w:val="28"/>
          <w:szCs w:val="28"/>
          <w:highlight w:val="none"/>
          <w:lang w:val="en-US" w:eastAsia="zh-CN"/>
        </w:rPr>
        <w:t>3.3</w:t>
      </w:r>
      <w:bookmarkEnd w:id="274"/>
      <w:bookmarkEnd w:id="275"/>
      <w:bookmarkEnd w:id="276"/>
      <w:r>
        <w:rPr>
          <w:rStyle w:val="30"/>
          <w:rFonts w:hint="default" w:ascii="Times New Roman" w:hAnsi="Times New Roman" w:eastAsia="宋体" w:cs="Times New Roman"/>
          <w:b/>
          <w:bCs/>
          <w:color w:val="auto"/>
          <w:sz w:val="28"/>
          <w:szCs w:val="28"/>
          <w:highlight w:val="none"/>
          <w:lang w:val="en-US" w:eastAsia="zh-CN"/>
        </w:rPr>
        <w:t>响应启动</w:t>
      </w:r>
      <w:bookmarkEnd w:id="277"/>
      <w:bookmarkEnd w:id="278"/>
      <w:bookmarkEnd w:id="279"/>
      <w:bookmarkEnd w:id="280"/>
      <w:bookmarkEnd w:id="281"/>
      <w:bookmarkEnd w:id="282"/>
      <w:bookmarkEnd w:id="283"/>
      <w:bookmarkEnd w:id="284"/>
      <w:bookmarkEnd w:id="285"/>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Style w:val="33"/>
          <w:rFonts w:hint="default" w:ascii="宋体" w:hAnsi="宋体" w:cs="宋体"/>
          <w:color w:val="auto"/>
          <w:sz w:val="24"/>
          <w:szCs w:val="24"/>
          <w:highlight w:val="none"/>
          <w:lang w:val="en-US" w:eastAsia="zh-CN"/>
        </w:rPr>
      </w:pPr>
      <w:bookmarkStart w:id="286" w:name="_Toc10545"/>
      <w:bookmarkEnd w:id="286"/>
      <w:bookmarkStart w:id="287" w:name="_Toc255133909"/>
      <w:bookmarkEnd w:id="287"/>
      <w:bookmarkStart w:id="288" w:name="_Toc31229"/>
      <w:bookmarkEnd w:id="288"/>
      <w:r>
        <w:rPr>
          <w:rStyle w:val="33"/>
          <w:rFonts w:hint="eastAsia" w:ascii="宋体" w:hAnsi="宋体" w:cs="宋体"/>
          <w:color w:val="auto"/>
          <w:sz w:val="24"/>
          <w:szCs w:val="24"/>
          <w:highlight w:val="none"/>
          <w:lang w:val="en-US" w:eastAsia="zh-CN"/>
        </w:rPr>
        <w:t>应急响应启动后的程序性工作包含以下几点：</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2" w:firstLineChars="200"/>
        <w:textAlignment w:val="auto"/>
        <w:rPr>
          <w:rFonts w:hint="default"/>
          <w:color w:val="auto"/>
          <w:sz w:val="24"/>
          <w:szCs w:val="24"/>
          <w:highlight w:val="none"/>
          <w:lang w:val="en-US" w:eastAsia="zh-CN"/>
        </w:rPr>
      </w:pPr>
      <w:r>
        <w:rPr>
          <w:rStyle w:val="33"/>
          <w:rFonts w:hint="eastAsia" w:ascii="宋体" w:hAnsi="宋体" w:cs="宋体"/>
          <w:b/>
          <w:bCs/>
          <w:color w:val="auto"/>
          <w:sz w:val="24"/>
          <w:szCs w:val="24"/>
          <w:highlight w:val="none"/>
          <w:lang w:val="en-US" w:eastAsia="zh-CN"/>
        </w:rPr>
        <w:t>1、应急会议召开：</w:t>
      </w:r>
      <w:r>
        <w:rPr>
          <w:rFonts w:hint="eastAsia"/>
          <w:color w:val="auto"/>
          <w:sz w:val="24"/>
          <w:szCs w:val="24"/>
          <w:highlight w:val="none"/>
          <w:lang w:val="en-US" w:eastAsia="zh-CN"/>
        </w:rPr>
        <w:t>经理组织人员召开应急会议，对现场的支持需求作出回应，并对现场响应工作进行指导；</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2" w:firstLineChars="200"/>
        <w:textAlignment w:val="auto"/>
        <w:rPr>
          <w:rFonts w:hint="default"/>
          <w:color w:val="auto"/>
          <w:sz w:val="24"/>
          <w:szCs w:val="24"/>
          <w:highlight w:val="none"/>
          <w:lang w:val="en-US" w:eastAsia="zh-CN"/>
        </w:rPr>
      </w:pPr>
      <w:r>
        <w:rPr>
          <w:rFonts w:hint="eastAsia"/>
          <w:b/>
          <w:bCs/>
          <w:color w:val="auto"/>
          <w:sz w:val="24"/>
          <w:szCs w:val="24"/>
          <w:highlight w:val="none"/>
          <w:lang w:val="en-US" w:eastAsia="zh-CN"/>
        </w:rPr>
        <w:t>2、信息上报</w:t>
      </w:r>
      <w:r>
        <w:rPr>
          <w:rFonts w:hint="eastAsia"/>
          <w:color w:val="auto"/>
          <w:sz w:val="24"/>
          <w:szCs w:val="24"/>
          <w:highlight w:val="none"/>
          <w:lang w:val="en-US" w:eastAsia="zh-CN"/>
        </w:rPr>
        <w:t>：应急响应启动后应在1小时内向应急管理局报告。报告事故应当包括下列内容：事故发生单位概况，事故发生的时间、地点以及事故现场情况，事故的简要经过，事故已经造成或者可能造成的伤亡人数（包括下落不明的人数）和初步估计的直接经济损失，已经采取的措施等。</w:t>
      </w:r>
    </w:p>
    <w:p>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eastAsia" w:eastAsia="宋体"/>
          <w:color w:val="auto"/>
          <w:sz w:val="24"/>
          <w:szCs w:val="24"/>
          <w:highlight w:val="none"/>
          <w:lang w:val="en-US" w:eastAsia="zh-CN"/>
        </w:rPr>
      </w:pPr>
      <w:r>
        <w:rPr>
          <w:rFonts w:hint="eastAsia"/>
          <w:b/>
          <w:bCs/>
          <w:color w:val="auto"/>
          <w:sz w:val="24"/>
          <w:szCs w:val="24"/>
          <w:highlight w:val="none"/>
          <w:lang w:val="en-US" w:eastAsia="zh-CN"/>
        </w:rPr>
        <w:t>3、资源协调：</w:t>
      </w:r>
      <w:r>
        <w:rPr>
          <w:rFonts w:hint="eastAsia"/>
          <w:b w:val="0"/>
          <w:bCs w:val="0"/>
          <w:color w:val="auto"/>
          <w:sz w:val="24"/>
          <w:szCs w:val="24"/>
          <w:highlight w:val="none"/>
          <w:lang w:val="en-US" w:eastAsia="zh-CN"/>
        </w:rPr>
        <w:t>由</w:t>
      </w:r>
      <w:r>
        <w:rPr>
          <w:rFonts w:hint="eastAsia"/>
          <w:color w:val="auto"/>
          <w:sz w:val="24"/>
          <w:szCs w:val="24"/>
          <w:highlight w:val="none"/>
          <w:lang w:val="en-US" w:eastAsia="zh-CN"/>
        </w:rPr>
        <w:t>经理负责资源协调，向服务区和周边单位、最近应急救援部门请求救援，并</w:t>
      </w:r>
      <w:r>
        <w:rPr>
          <w:rStyle w:val="27"/>
          <w:rFonts w:ascii="Arial" w:hAnsi="Arial" w:eastAsia="宋体" w:cs="Arial"/>
          <w:i w:val="0"/>
          <w:caps w:val="0"/>
          <w:color w:val="auto"/>
          <w:spacing w:val="0"/>
          <w:sz w:val="24"/>
          <w:szCs w:val="24"/>
          <w:highlight w:val="none"/>
          <w:shd w:val="clear" w:color="auto" w:fill="FFFFFF"/>
        </w:rPr>
        <w:t>协调</w:t>
      </w:r>
      <w:r>
        <w:rPr>
          <w:rFonts w:hint="default" w:ascii="Arial" w:hAnsi="Arial" w:eastAsia="宋体" w:cs="Arial"/>
          <w:i w:val="0"/>
          <w:caps w:val="0"/>
          <w:color w:val="auto"/>
          <w:spacing w:val="0"/>
          <w:sz w:val="24"/>
          <w:szCs w:val="24"/>
          <w:highlight w:val="none"/>
          <w:shd w:val="clear" w:color="auto" w:fill="FFFFFF"/>
        </w:rPr>
        <w:t>抢险、救灾、消防紧急供电、生产供电、供电物资救援等工作</w:t>
      </w:r>
      <w:r>
        <w:rPr>
          <w:rFonts w:hint="eastAsia" w:ascii="Arial" w:hAnsi="Arial" w:cs="Arial"/>
          <w:i w:val="0"/>
          <w:caps w:val="0"/>
          <w:color w:val="auto"/>
          <w:spacing w:val="0"/>
          <w:sz w:val="24"/>
          <w:szCs w:val="24"/>
          <w:highlight w:val="none"/>
          <w:shd w:val="clear" w:color="auto" w:fill="FFFFFF"/>
          <w:lang w:eastAsia="zh-CN"/>
        </w:rPr>
        <w:t>。</w:t>
      </w:r>
    </w:p>
    <w:p>
      <w:pPr>
        <w:pStyle w:val="2"/>
        <w:keepNext w:val="0"/>
        <w:keepLines w:val="0"/>
        <w:pageBreakBefore w:val="0"/>
        <w:widowControl w:val="0"/>
        <w:kinsoku/>
        <w:wordWrap/>
        <w:overflowPunct/>
        <w:topLinePunct w:val="0"/>
        <w:autoSpaceDE/>
        <w:autoSpaceDN/>
        <w:bidi w:val="0"/>
        <w:adjustRightInd/>
        <w:snapToGrid w:val="0"/>
        <w:spacing w:after="0" w:line="360" w:lineRule="auto"/>
        <w:ind w:left="0" w:leftChars="0" w:firstLine="482" w:firstLineChars="200"/>
        <w:textAlignment w:val="auto"/>
        <w:rPr>
          <w:rFonts w:hint="default" w:eastAsia="宋体"/>
          <w:color w:val="auto"/>
          <w:sz w:val="24"/>
          <w:szCs w:val="24"/>
          <w:highlight w:val="none"/>
          <w:lang w:val="en-US" w:eastAsia="zh-CN"/>
        </w:rPr>
      </w:pPr>
      <w:r>
        <w:rPr>
          <w:rFonts w:hint="eastAsia"/>
          <w:b/>
          <w:bCs/>
          <w:color w:val="auto"/>
          <w:sz w:val="24"/>
          <w:szCs w:val="24"/>
          <w:highlight w:val="none"/>
          <w:lang w:val="en-US" w:eastAsia="zh-CN"/>
        </w:rPr>
        <w:t>4、信息公开：</w:t>
      </w:r>
      <w:r>
        <w:rPr>
          <w:rFonts w:hint="eastAsia"/>
          <w:color w:val="auto"/>
          <w:sz w:val="24"/>
          <w:szCs w:val="24"/>
          <w:highlight w:val="none"/>
          <w:lang w:val="en-US" w:eastAsia="zh-CN"/>
        </w:rPr>
        <w:t>由</w:t>
      </w:r>
      <w:r>
        <w:rPr>
          <w:rFonts w:hint="eastAsia" w:cs="宋体"/>
          <w:color w:val="auto"/>
          <w:sz w:val="24"/>
          <w:szCs w:val="24"/>
          <w:highlight w:val="none"/>
          <w:lang w:val="en-US" w:eastAsia="zh-CN"/>
        </w:rPr>
        <w:t>经理</w:t>
      </w:r>
      <w:r>
        <w:rPr>
          <w:rFonts w:hint="eastAsia" w:eastAsia="宋体" w:cs="宋体"/>
          <w:color w:val="auto"/>
          <w:sz w:val="24"/>
          <w:szCs w:val="24"/>
          <w:highlight w:val="none"/>
          <w:lang w:val="en-US" w:eastAsia="zh-CN"/>
        </w:rPr>
        <w:t>负责突发生产</w:t>
      </w:r>
      <w:r>
        <w:rPr>
          <w:rFonts w:hint="eastAsia" w:cs="宋体"/>
          <w:color w:val="auto"/>
          <w:sz w:val="24"/>
          <w:szCs w:val="24"/>
          <w:highlight w:val="none"/>
          <w:lang w:val="en-US" w:eastAsia="zh-CN"/>
        </w:rPr>
        <w:t>安全</w:t>
      </w:r>
      <w:r>
        <w:rPr>
          <w:rFonts w:hint="eastAsia" w:eastAsia="宋体" w:cs="宋体"/>
          <w:color w:val="auto"/>
          <w:sz w:val="24"/>
          <w:szCs w:val="24"/>
          <w:highlight w:val="none"/>
          <w:lang w:val="en-US" w:eastAsia="zh-CN"/>
        </w:rPr>
        <w:t>事故信息对外统一公布工作，当上级部门成立</w:t>
      </w:r>
      <w:r>
        <w:rPr>
          <w:rFonts w:hint="eastAsia" w:cs="宋体"/>
          <w:color w:val="auto"/>
          <w:sz w:val="24"/>
          <w:szCs w:val="24"/>
          <w:highlight w:val="none"/>
          <w:lang w:val="en-US" w:eastAsia="zh-CN"/>
        </w:rPr>
        <w:t>应急救援指挥部</w:t>
      </w:r>
      <w:r>
        <w:rPr>
          <w:rFonts w:hint="eastAsia" w:eastAsia="宋体" w:cs="宋体"/>
          <w:color w:val="auto"/>
          <w:sz w:val="24"/>
          <w:szCs w:val="24"/>
          <w:highlight w:val="none"/>
          <w:lang w:val="en-US" w:eastAsia="zh-CN"/>
        </w:rPr>
        <w:t>进行现场指挥后，信息发布由上级</w:t>
      </w:r>
      <w:r>
        <w:rPr>
          <w:rFonts w:hint="eastAsia" w:cs="宋体"/>
          <w:color w:val="auto"/>
          <w:sz w:val="24"/>
          <w:szCs w:val="24"/>
          <w:highlight w:val="none"/>
          <w:lang w:val="en-US" w:eastAsia="zh-CN"/>
        </w:rPr>
        <w:t>应急救援指挥部</w:t>
      </w:r>
      <w:r>
        <w:rPr>
          <w:rFonts w:hint="eastAsia" w:eastAsia="宋体" w:cs="宋体"/>
          <w:color w:val="auto"/>
          <w:sz w:val="24"/>
          <w:szCs w:val="24"/>
          <w:highlight w:val="none"/>
          <w:lang w:val="en-US" w:eastAsia="zh-CN"/>
        </w:rPr>
        <w:t>负责，根据上级部门应急预案信息发布。突发生产</w:t>
      </w:r>
      <w:r>
        <w:rPr>
          <w:rFonts w:hint="eastAsia" w:cs="宋体"/>
          <w:color w:val="auto"/>
          <w:sz w:val="24"/>
          <w:szCs w:val="24"/>
          <w:highlight w:val="none"/>
          <w:lang w:val="en-US" w:eastAsia="zh-CN"/>
        </w:rPr>
        <w:t>安全</w:t>
      </w:r>
      <w:r>
        <w:rPr>
          <w:rFonts w:hint="eastAsia" w:eastAsia="宋体" w:cs="宋体"/>
          <w:color w:val="auto"/>
          <w:sz w:val="24"/>
          <w:szCs w:val="24"/>
          <w:highlight w:val="none"/>
          <w:lang w:val="en-US" w:eastAsia="zh-CN"/>
        </w:rPr>
        <w:t>事故发生后，要及时发布准备、全为的信息，争取引导社会舆论。及时通知并疏散周围群众。从安全、稳定的大局出发，做好安全思想工作。</w:t>
      </w:r>
    </w:p>
    <w:p>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default"/>
          <w:color w:val="auto"/>
          <w:sz w:val="24"/>
          <w:szCs w:val="24"/>
          <w:highlight w:val="none"/>
          <w:lang w:val="en-US" w:eastAsia="zh-CN"/>
        </w:rPr>
      </w:pPr>
      <w:r>
        <w:rPr>
          <w:rFonts w:hint="eastAsia"/>
          <w:b/>
          <w:bCs/>
          <w:color w:val="auto"/>
          <w:sz w:val="24"/>
          <w:szCs w:val="24"/>
          <w:highlight w:val="none"/>
          <w:lang w:val="en-US" w:eastAsia="zh-CN"/>
        </w:rPr>
        <w:t>5、后勤及财力保障工作：</w:t>
      </w:r>
      <w:r>
        <w:rPr>
          <w:rFonts w:hint="eastAsia"/>
          <w:color w:val="auto"/>
          <w:sz w:val="24"/>
          <w:szCs w:val="24"/>
          <w:highlight w:val="none"/>
          <w:lang w:val="en-US" w:eastAsia="zh-CN"/>
        </w:rPr>
        <w:t>后勤保障组负责应急救援所需物资、设备供给，协助组织有关资金筹备，应急救援现场生活保障。</w:t>
      </w:r>
    </w:p>
    <w:p>
      <w:pPr>
        <w:snapToGrid w:val="0"/>
        <w:spacing w:line="360" w:lineRule="auto"/>
        <w:ind w:firstLine="482" w:firstLineChars="200"/>
        <w:rPr>
          <w:rStyle w:val="33"/>
          <w:rFonts w:hint="eastAsia" w:ascii="宋体" w:hAnsi="宋体" w:cs="宋体"/>
          <w:color w:val="auto"/>
          <w:sz w:val="24"/>
          <w:szCs w:val="24"/>
          <w:highlight w:val="none"/>
        </w:rPr>
      </w:pPr>
      <w:r>
        <w:rPr>
          <w:rStyle w:val="33"/>
          <w:rFonts w:ascii="Times New Roman" w:hAnsi="Times New Roman"/>
          <w:b/>
          <w:bCs/>
          <w:color w:val="auto"/>
          <w:sz w:val="24"/>
          <w:szCs w:val="24"/>
          <w:highlight w:val="none"/>
        </w:rPr>
        <w:t>Ⅰ</w:t>
      </w:r>
      <w:r>
        <w:rPr>
          <w:rFonts w:hint="eastAsia" w:ascii="宋体" w:hAnsi="宋体" w:cs="宋体"/>
          <w:b/>
          <w:bCs/>
          <w:color w:val="auto"/>
          <w:sz w:val="24"/>
          <w:szCs w:val="24"/>
          <w:highlight w:val="none"/>
        </w:rPr>
        <w:t>级响应启动。</w:t>
      </w:r>
      <w:r>
        <w:rPr>
          <w:rStyle w:val="33"/>
          <w:rFonts w:hint="eastAsia" w:ascii="宋体" w:hAnsi="宋体" w:cs="宋体"/>
          <w:color w:val="auto"/>
          <w:sz w:val="24"/>
          <w:szCs w:val="24"/>
          <w:highlight w:val="none"/>
        </w:rPr>
        <w:t>在本级响应中，</w:t>
      </w:r>
      <w:r>
        <w:rPr>
          <w:rStyle w:val="33"/>
          <w:rFonts w:hint="eastAsia" w:ascii="宋体" w:hAnsi="宋体" w:cs="宋体"/>
          <w:color w:val="auto"/>
          <w:sz w:val="24"/>
          <w:szCs w:val="24"/>
          <w:highlight w:val="none"/>
          <w:lang w:val="en-US" w:eastAsia="zh-CN"/>
        </w:rPr>
        <w:t>应急救援指挥部</w:t>
      </w:r>
      <w:r>
        <w:rPr>
          <w:rStyle w:val="33"/>
          <w:rFonts w:hint="eastAsia" w:ascii="宋体" w:hAnsi="宋体" w:cs="宋体"/>
          <w:color w:val="auto"/>
          <w:sz w:val="24"/>
          <w:szCs w:val="24"/>
          <w:highlight w:val="none"/>
        </w:rPr>
        <w:t>综合判断认为危害已经造成或可能会造成人员、财产较大事故及较大以上事故时，或者</w:t>
      </w:r>
      <w:r>
        <w:rPr>
          <w:rStyle w:val="33"/>
          <w:rFonts w:hint="eastAsia" w:ascii="宋体" w:hAnsi="宋体" w:cs="宋体"/>
          <w:color w:val="auto"/>
          <w:sz w:val="24"/>
          <w:szCs w:val="24"/>
          <w:highlight w:val="none"/>
          <w:lang w:eastAsia="zh-CN"/>
        </w:rPr>
        <w:t>危及</w:t>
      </w:r>
      <w:r>
        <w:rPr>
          <w:rStyle w:val="33"/>
          <w:rFonts w:hint="eastAsia" w:ascii="宋体" w:hAnsi="宋体" w:cs="宋体"/>
          <w:color w:val="auto"/>
          <w:sz w:val="24"/>
          <w:szCs w:val="24"/>
          <w:highlight w:val="none"/>
        </w:rPr>
        <w:t>社会公共安全，靠自身的应急力量已无法控制事故的发展，或者在Ⅱ级响应时，现场条件出现反复或者加重，临近Ⅰ级响应的临界条件，将采取Ⅰ级的应急响应措施，以保安全。响应程序如下图所示：</w:t>
      </w:r>
    </w:p>
    <w:p>
      <w:pPr>
        <w:pStyle w:val="2"/>
        <w:spacing w:line="240" w:lineRule="auto"/>
        <w:ind w:left="0" w:leftChars="0" w:firstLine="0" w:firstLineChars="0"/>
        <w:rPr>
          <w:rStyle w:val="33"/>
          <w:rFonts w:hint="eastAsia" w:ascii="宋体" w:hAnsi="宋体" w:cs="宋体"/>
          <w:color w:val="auto"/>
          <w:sz w:val="21"/>
          <w:szCs w:val="21"/>
          <w:highlight w:val="none"/>
        </w:rPr>
      </w:pPr>
      <w:r>
        <w:rPr>
          <w:color w:val="auto"/>
          <w:highlight w:val="none"/>
        </w:rPr>
        <w:drawing>
          <wp:inline distT="0" distB="0" distL="114300" distR="114300">
            <wp:extent cx="5838190" cy="3794760"/>
            <wp:effectExtent l="0" t="0" r="10160" b="1524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23"/>
                    <a:stretch>
                      <a:fillRect/>
                    </a:stretch>
                  </pic:blipFill>
                  <pic:spPr>
                    <a:xfrm>
                      <a:off x="0" y="0"/>
                      <a:ext cx="5838190" cy="379476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val="0"/>
        <w:jc w:val="center"/>
        <w:textAlignment w:val="auto"/>
        <w:rPr>
          <w:b/>
          <w:bCs/>
          <w:color w:val="auto"/>
          <w:kern w:val="0"/>
          <w:sz w:val="24"/>
          <w:szCs w:val="24"/>
          <w:highlight w:val="none"/>
        </w:rPr>
      </w:pPr>
      <w:r>
        <w:rPr>
          <w:b/>
          <w:bCs/>
          <w:color w:val="auto"/>
          <w:kern w:val="0"/>
          <w:sz w:val="24"/>
          <w:szCs w:val="24"/>
          <w:highlight w:val="none"/>
        </w:rPr>
        <w:t>图</w:t>
      </w:r>
      <w:r>
        <w:rPr>
          <w:rFonts w:hint="eastAsia"/>
          <w:b/>
          <w:bCs/>
          <w:color w:val="auto"/>
          <w:kern w:val="0"/>
          <w:sz w:val="24"/>
          <w:szCs w:val="24"/>
          <w:highlight w:val="none"/>
        </w:rPr>
        <w:t>3</w:t>
      </w:r>
      <w:r>
        <w:rPr>
          <w:rFonts w:hint="eastAsia"/>
          <w:b/>
          <w:bCs/>
          <w:color w:val="auto"/>
          <w:kern w:val="0"/>
          <w:sz w:val="24"/>
          <w:szCs w:val="24"/>
          <w:highlight w:val="none"/>
          <w:lang w:val="en-US" w:eastAsia="zh-CN"/>
        </w:rPr>
        <w:t>.3</w:t>
      </w:r>
      <w:r>
        <w:rPr>
          <w:b/>
          <w:bCs/>
          <w:color w:val="auto"/>
          <w:kern w:val="0"/>
          <w:sz w:val="24"/>
          <w:szCs w:val="24"/>
          <w:highlight w:val="none"/>
        </w:rPr>
        <w:t>-</w:t>
      </w:r>
      <w:r>
        <w:rPr>
          <w:rFonts w:hint="eastAsia"/>
          <w:b/>
          <w:bCs/>
          <w:color w:val="auto"/>
          <w:kern w:val="0"/>
          <w:sz w:val="24"/>
          <w:szCs w:val="24"/>
          <w:highlight w:val="none"/>
          <w:lang w:val="en-US" w:eastAsia="zh-CN"/>
        </w:rPr>
        <w:t>1</w:t>
      </w:r>
      <w:r>
        <w:rPr>
          <w:b/>
          <w:bCs/>
          <w:color w:val="auto"/>
          <w:kern w:val="0"/>
          <w:sz w:val="24"/>
          <w:szCs w:val="24"/>
          <w:highlight w:val="none"/>
        </w:rPr>
        <w:t xml:space="preserve"> 一级应急响应程序图</w:t>
      </w:r>
    </w:p>
    <w:p>
      <w:pPr>
        <w:snapToGrid w:val="0"/>
        <w:spacing w:line="360" w:lineRule="auto"/>
        <w:rPr>
          <w:rStyle w:val="33"/>
          <w:rFonts w:hint="eastAsia" w:ascii="宋体" w:hAnsi="宋体" w:cs="宋体"/>
          <w:color w:val="auto"/>
          <w:sz w:val="24"/>
          <w:szCs w:val="24"/>
          <w:highlight w:val="none"/>
        </w:rPr>
      </w:pPr>
      <w:r>
        <w:rPr>
          <w:rStyle w:val="33"/>
          <w:rFonts w:hint="eastAsia" w:ascii="宋体" w:hAnsi="宋体" w:cs="宋体"/>
          <w:b/>
          <w:bCs/>
          <w:color w:val="auto"/>
          <w:sz w:val="24"/>
          <w:szCs w:val="24"/>
          <w:highlight w:val="none"/>
        </w:rPr>
        <w:t>Ⅰ</w:t>
      </w:r>
      <w:r>
        <w:rPr>
          <w:rFonts w:hint="eastAsia" w:ascii="宋体" w:hAnsi="宋体" w:cs="宋体"/>
          <w:b/>
          <w:bCs/>
          <w:color w:val="auto"/>
          <w:sz w:val="24"/>
          <w:szCs w:val="24"/>
          <w:highlight w:val="none"/>
        </w:rPr>
        <w:t>级响应启动的</w:t>
      </w:r>
      <w:r>
        <w:rPr>
          <w:rStyle w:val="33"/>
          <w:rFonts w:hint="eastAsia" w:ascii="宋体" w:hAnsi="宋体" w:cs="宋体"/>
          <w:b/>
          <w:bCs/>
          <w:color w:val="auto"/>
          <w:sz w:val="24"/>
          <w:szCs w:val="24"/>
          <w:highlight w:val="none"/>
        </w:rPr>
        <w:t>工作内容有</w:t>
      </w:r>
      <w:r>
        <w:rPr>
          <w:rFonts w:hint="eastAsia"/>
          <w:color w:val="auto"/>
          <w:highlight w:val="none"/>
        </w:rPr>
        <w:t>：</w:t>
      </w:r>
    </w:p>
    <w:p>
      <w:pPr>
        <w:snapToGrid w:val="0"/>
        <w:spacing w:line="360" w:lineRule="auto"/>
        <w:ind w:firstLine="480" w:firstLineChars="200"/>
        <w:rPr>
          <w:rFonts w:hint="eastAsia" w:ascii="宋体" w:hAnsi="宋体" w:cs="宋体"/>
          <w:color w:val="auto"/>
          <w:sz w:val="24"/>
          <w:szCs w:val="24"/>
          <w:highlight w:val="none"/>
        </w:rPr>
      </w:pPr>
      <w:bookmarkStart w:id="289" w:name="OLE_LINK1"/>
      <w:r>
        <w:rPr>
          <w:rFonts w:hint="eastAsia" w:ascii="宋体" w:hAnsi="宋体" w:cs="宋体"/>
          <w:color w:val="auto"/>
          <w:sz w:val="24"/>
          <w:szCs w:val="24"/>
          <w:highlight w:val="none"/>
        </w:rPr>
        <w:t>1、建立事故应急救援现场指挥部，宣布启动应急预案的指示（命令）。</w:t>
      </w:r>
    </w:p>
    <w:p>
      <w:pPr>
        <w:snapToGrid w:val="0"/>
        <w:spacing w:line="360" w:lineRule="auto"/>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rPr>
        <w:t>2、启动应急通信联络，组织应急自救。</w:t>
      </w:r>
      <w:r>
        <w:rPr>
          <w:rStyle w:val="33"/>
          <w:rFonts w:hint="eastAsia" w:ascii="宋体" w:hAnsi="宋体" w:cs="宋体"/>
          <w:color w:val="auto"/>
          <w:sz w:val="24"/>
          <w:szCs w:val="24"/>
          <w:highlight w:val="none"/>
        </w:rPr>
        <w:t>在现场</w:t>
      </w:r>
      <w:r>
        <w:rPr>
          <w:rStyle w:val="33"/>
          <w:rFonts w:hint="eastAsia" w:ascii="宋体" w:hAnsi="宋体" w:cs="宋体"/>
          <w:color w:val="auto"/>
          <w:sz w:val="24"/>
          <w:szCs w:val="24"/>
          <w:highlight w:val="none"/>
          <w:lang w:eastAsia="zh-CN"/>
        </w:rPr>
        <w:t>作出</w:t>
      </w:r>
      <w:r>
        <w:rPr>
          <w:rStyle w:val="33"/>
          <w:rFonts w:hint="eastAsia" w:ascii="宋体" w:hAnsi="宋体" w:cs="宋体"/>
          <w:color w:val="auto"/>
          <w:sz w:val="24"/>
          <w:szCs w:val="24"/>
          <w:highlight w:val="none"/>
        </w:rPr>
        <w:t>保护生命、财产、环境以及控制事态所必需的任何决定，</w:t>
      </w:r>
      <w:r>
        <w:rPr>
          <w:rFonts w:hint="eastAsia" w:ascii="宋体" w:hAnsi="宋体" w:cs="宋体"/>
          <w:color w:val="auto"/>
          <w:sz w:val="24"/>
          <w:szCs w:val="24"/>
          <w:highlight w:val="none"/>
        </w:rPr>
        <w:t>指导现场应急救援人员开展先期处置</w:t>
      </w:r>
      <w:r>
        <w:rPr>
          <w:rStyle w:val="33"/>
          <w:rFonts w:hint="eastAsia" w:ascii="宋体" w:hAnsi="宋体" w:cs="宋体"/>
          <w:color w:val="auto"/>
          <w:sz w:val="24"/>
          <w:szCs w:val="24"/>
          <w:highlight w:val="none"/>
        </w:rPr>
        <w:t>。</w:t>
      </w:r>
    </w:p>
    <w:p>
      <w:pPr>
        <w:snapToGrid w:val="0"/>
        <w:spacing w:line="360" w:lineRule="auto"/>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rPr>
        <w:t>3、报警</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rPr>
        <w:t>拨打火警电话</w:t>
      </w:r>
      <w:r>
        <w:rPr>
          <w:rFonts w:hint="eastAsia" w:ascii="宋体" w:hAnsi="宋体" w:eastAsia="宋体" w:cs="宋体"/>
          <w:color w:val="auto"/>
          <w:sz w:val="24"/>
          <w:szCs w:val="24"/>
          <w:highlight w:val="none"/>
          <w:lang w:eastAsia="zh-CN"/>
        </w:rPr>
        <w:t>“</w:t>
      </w:r>
      <w:r>
        <w:rPr>
          <w:rFonts w:hint="eastAsia" w:ascii="宋体" w:hAnsi="宋体" w:cs="宋体"/>
          <w:color w:val="auto"/>
          <w:sz w:val="24"/>
          <w:szCs w:val="24"/>
          <w:highlight w:val="none"/>
        </w:rPr>
        <w:t>119</w:t>
      </w:r>
      <w:r>
        <w:rPr>
          <w:rFonts w:hint="eastAsia" w:ascii="宋体" w:hAnsi="宋体" w:eastAsia="宋体" w:cs="宋体"/>
          <w:color w:val="auto"/>
          <w:sz w:val="24"/>
          <w:szCs w:val="24"/>
          <w:highlight w:val="none"/>
          <w:lang w:eastAsia="zh-CN"/>
        </w:rPr>
        <w:t>”</w:t>
      </w:r>
      <w:r>
        <w:rPr>
          <w:rFonts w:hint="eastAsia" w:ascii="宋体" w:hAnsi="宋体" w:cs="宋体"/>
          <w:color w:val="auto"/>
          <w:sz w:val="24"/>
          <w:szCs w:val="24"/>
          <w:highlight w:val="none"/>
        </w:rPr>
        <w:t>，请求消防或公安、医院给予支持</w:t>
      </w:r>
      <w:r>
        <w:rPr>
          <w:rFonts w:hint="eastAsia" w:ascii="黑体" w:hAnsi="黑体" w:eastAsia="黑体"/>
          <w:color w:val="auto"/>
          <w:kern w:val="0"/>
          <w:sz w:val="24"/>
          <w:szCs w:val="24"/>
          <w:highlight w:val="none"/>
          <w:lang w:eastAsia="zh-CN"/>
        </w:rPr>
        <w:t>，</w:t>
      </w:r>
      <w:r>
        <w:rPr>
          <w:rStyle w:val="33"/>
          <w:rFonts w:hint="eastAsia" w:ascii="宋体" w:hAnsi="宋体" w:cs="宋体"/>
          <w:color w:val="auto"/>
          <w:sz w:val="24"/>
          <w:szCs w:val="24"/>
          <w:highlight w:val="none"/>
        </w:rPr>
        <w:t>并电话报告当地政府和</w:t>
      </w:r>
      <w:r>
        <w:rPr>
          <w:rStyle w:val="33"/>
          <w:rFonts w:hint="eastAsia" w:ascii="宋体" w:hAnsi="宋体" w:cs="宋体"/>
          <w:color w:val="auto"/>
          <w:sz w:val="24"/>
          <w:szCs w:val="24"/>
          <w:highlight w:val="none"/>
          <w:lang w:eastAsia="zh-CN"/>
        </w:rPr>
        <w:t>应急管理局</w:t>
      </w:r>
      <w:r>
        <w:rPr>
          <w:rStyle w:val="33"/>
          <w:rFonts w:hint="eastAsia" w:ascii="宋体" w:hAnsi="宋体" w:cs="宋体"/>
          <w:color w:val="auto"/>
          <w:sz w:val="24"/>
          <w:szCs w:val="24"/>
          <w:highlight w:val="none"/>
        </w:rPr>
        <w:t>或更高一级政府相关部门，</w:t>
      </w:r>
      <w:r>
        <w:rPr>
          <w:rFonts w:hint="eastAsia" w:ascii="宋体" w:hAnsi="宋体" w:cs="宋体"/>
          <w:color w:val="auto"/>
          <w:sz w:val="24"/>
          <w:szCs w:val="24"/>
          <w:highlight w:val="none"/>
        </w:rPr>
        <w:t>请求支援。</w:t>
      </w:r>
    </w:p>
    <w:p>
      <w:pPr>
        <w:pStyle w:val="2"/>
        <w:spacing w:line="360" w:lineRule="auto"/>
        <w:ind w:left="0" w:leftChars="0" w:firstLine="480" w:firstLineChars="200"/>
        <w:rPr>
          <w:rFonts w:hint="default" w:ascii="宋体" w:hAnsi="宋体" w:cs="宋体"/>
          <w:color w:val="auto"/>
          <w:sz w:val="24"/>
          <w:szCs w:val="24"/>
          <w:highlight w:val="none"/>
          <w:lang w:val="en-US" w:eastAsia="zh-CN"/>
        </w:rPr>
      </w:pPr>
      <w:r>
        <w:rPr>
          <w:rFonts w:hint="eastAsia" w:ascii="宋体" w:hAnsi="宋体" w:cs="宋体"/>
          <w:color w:val="auto"/>
          <w:sz w:val="24"/>
          <w:szCs w:val="24"/>
          <w:highlight w:val="none"/>
          <w:lang w:val="en-US" w:eastAsia="zh-CN"/>
        </w:rPr>
        <w:t>4、抢救伤员。</w:t>
      </w:r>
      <w:r>
        <w:rPr>
          <w:rStyle w:val="33"/>
          <w:rFonts w:hint="eastAsia" w:ascii="宋体" w:hAnsi="宋体" w:cs="宋体"/>
          <w:color w:val="auto"/>
          <w:sz w:val="24"/>
          <w:szCs w:val="24"/>
          <w:highlight w:val="none"/>
          <w:lang w:val="en-US" w:eastAsia="zh-CN"/>
        </w:rPr>
        <w:t>当有人员受伤时，立即将伤员转移到安全地点，在医护人员到来之前，受伤人员可采取措施进行自救互救。必要时采取人工呼吸等急救措施。同时抢险人员应做好个人防护的情况下进入事故现场实施抢险。</w:t>
      </w:r>
    </w:p>
    <w:p>
      <w:pPr>
        <w:pStyle w:val="11"/>
        <w:snapToGrid w:val="0"/>
        <w:spacing w:line="360" w:lineRule="auto"/>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lang w:val="en-US" w:eastAsia="zh-CN"/>
        </w:rPr>
        <w:t>5</w:t>
      </w:r>
      <w:r>
        <w:rPr>
          <w:rFonts w:hint="eastAsia" w:ascii="宋体" w:hAnsi="宋体" w:cs="宋体"/>
          <w:color w:val="auto"/>
          <w:sz w:val="24"/>
          <w:szCs w:val="24"/>
          <w:highlight w:val="none"/>
        </w:rPr>
        <w:t>、调动应急资源参与抢险救灾，组织后勤保障组筹备应急保障物资和经费，做好信息管控，统一信息发布。</w:t>
      </w:r>
    </w:p>
    <w:p>
      <w:pPr>
        <w:pStyle w:val="11"/>
        <w:snapToGrid w:val="0"/>
        <w:spacing w:line="360" w:lineRule="auto"/>
        <w:ind w:firstLine="480" w:firstLineChars="200"/>
        <w:rPr>
          <w:rStyle w:val="33"/>
          <w:rFonts w:hint="eastAsia" w:ascii="宋体" w:hAnsi="宋体" w:cs="宋体"/>
          <w:color w:val="auto"/>
          <w:sz w:val="24"/>
          <w:szCs w:val="24"/>
          <w:highlight w:val="none"/>
        </w:rPr>
      </w:pPr>
      <w:r>
        <w:rPr>
          <w:rFonts w:hint="eastAsia" w:ascii="宋体" w:hAnsi="宋体" w:cs="宋体"/>
          <w:color w:val="auto"/>
          <w:sz w:val="24"/>
          <w:szCs w:val="24"/>
          <w:highlight w:val="none"/>
          <w:lang w:val="en-US" w:eastAsia="zh-CN"/>
        </w:rPr>
        <w:t>6</w:t>
      </w:r>
      <w:r>
        <w:rPr>
          <w:rFonts w:hint="eastAsia" w:ascii="宋体" w:hAnsi="宋体" w:cs="宋体"/>
          <w:color w:val="auto"/>
          <w:sz w:val="24"/>
          <w:szCs w:val="24"/>
          <w:highlight w:val="none"/>
        </w:rPr>
        <w:t>、组织联动协调。指定专人</w:t>
      </w:r>
      <w:r>
        <w:rPr>
          <w:rFonts w:hint="eastAsia" w:ascii="宋体" w:hAnsi="宋体" w:cs="宋体"/>
          <w:color w:val="auto"/>
          <w:sz w:val="24"/>
          <w:szCs w:val="24"/>
          <w:highlight w:val="none"/>
          <w:lang w:eastAsia="zh-CN"/>
        </w:rPr>
        <w:t>与专业救援队伍做对接</w:t>
      </w:r>
      <w:r>
        <w:rPr>
          <w:rFonts w:hint="eastAsia" w:ascii="宋体" w:hAnsi="宋体" w:cs="宋体"/>
          <w:color w:val="auto"/>
          <w:sz w:val="24"/>
          <w:szCs w:val="24"/>
          <w:highlight w:val="none"/>
        </w:rPr>
        <w:t>，引导专职救援队伍快速到达事故地点。</w:t>
      </w:r>
      <w:r>
        <w:rPr>
          <w:rStyle w:val="33"/>
          <w:rFonts w:hint="eastAsia" w:ascii="宋体" w:hAnsi="宋体" w:cs="宋体"/>
          <w:color w:val="auto"/>
          <w:sz w:val="24"/>
          <w:szCs w:val="24"/>
          <w:highlight w:val="none"/>
        </w:rPr>
        <w:t>当地政府机关和外援应急力量到达现场后，共同处置事故，应急救援总指挥汇报现场及救援情况，移交指挥权，服从上级指挥部的统一指挥。</w:t>
      </w:r>
    </w:p>
    <w:p>
      <w:pPr>
        <w:spacing w:line="360" w:lineRule="auto"/>
        <w:ind w:firstLine="480"/>
        <w:rPr>
          <w:rFonts w:hint="default" w:ascii="Times New Roman" w:hAnsi="Times New Roman" w:eastAsia="宋体" w:cs="宋体"/>
          <w:color w:val="auto"/>
          <w:sz w:val="24"/>
          <w:szCs w:val="24"/>
          <w:highlight w:val="none"/>
          <w:lang w:val="en-US" w:eastAsia="zh-CN"/>
        </w:rPr>
      </w:pPr>
      <w:r>
        <w:rPr>
          <w:rStyle w:val="33"/>
          <w:rFonts w:hint="eastAsia" w:ascii="宋体" w:hAnsi="宋体" w:eastAsia="宋体" w:cs="宋体"/>
          <w:color w:val="auto"/>
          <w:sz w:val="24"/>
          <w:szCs w:val="24"/>
          <w:highlight w:val="none"/>
          <w:lang w:val="en-US" w:eastAsia="zh-CN"/>
        </w:rPr>
        <w:t>7、</w:t>
      </w:r>
      <w:r>
        <w:rPr>
          <w:rFonts w:hint="eastAsia" w:ascii="Times New Roman" w:hAnsi="Times New Roman" w:eastAsia="宋体" w:cs="宋体"/>
          <w:color w:val="auto"/>
          <w:sz w:val="24"/>
          <w:szCs w:val="24"/>
          <w:highlight w:val="none"/>
          <w:lang w:val="en-US" w:eastAsia="zh-CN"/>
        </w:rPr>
        <w:t>扩大警戒范围</w:t>
      </w:r>
    </w:p>
    <w:p>
      <w:pPr>
        <w:spacing w:line="360" w:lineRule="auto"/>
        <w:ind w:firstLine="480"/>
        <w:rPr>
          <w:rFonts w:hint="eastAsia" w:ascii="Times New Roman" w:hAnsi="Times New Roman" w:eastAsia="宋体" w:cs="宋体"/>
          <w:color w:val="auto"/>
          <w:sz w:val="24"/>
          <w:szCs w:val="24"/>
          <w:highlight w:val="none"/>
        </w:rPr>
      </w:pPr>
      <w:r>
        <w:rPr>
          <w:rFonts w:hint="eastAsia" w:ascii="Times New Roman" w:hAnsi="Times New Roman" w:eastAsia="宋体" w:cs="宋体"/>
          <w:color w:val="auto"/>
          <w:sz w:val="24"/>
          <w:szCs w:val="24"/>
          <w:highlight w:val="none"/>
          <w:lang w:eastAsia="zh-CN"/>
        </w:rPr>
        <w:t>（</w:t>
      </w:r>
      <w:r>
        <w:rPr>
          <w:rFonts w:hint="eastAsia" w:ascii="Times New Roman" w:hAnsi="Times New Roman" w:eastAsia="宋体" w:cs="宋体"/>
          <w:color w:val="auto"/>
          <w:sz w:val="24"/>
          <w:szCs w:val="24"/>
          <w:highlight w:val="none"/>
          <w:lang w:val="en-US" w:eastAsia="zh-CN"/>
        </w:rPr>
        <w:t>1</w:t>
      </w:r>
      <w:r>
        <w:rPr>
          <w:rFonts w:hint="eastAsia" w:ascii="Times New Roman" w:hAnsi="Times New Roman" w:eastAsia="宋体" w:cs="宋体"/>
          <w:color w:val="auto"/>
          <w:sz w:val="24"/>
          <w:szCs w:val="24"/>
          <w:highlight w:val="none"/>
          <w:lang w:eastAsia="zh-CN"/>
        </w:rPr>
        <w:t>）</w:t>
      </w:r>
      <w:r>
        <w:rPr>
          <w:rFonts w:hint="eastAsia" w:ascii="Times New Roman" w:hAnsi="Times New Roman" w:eastAsia="宋体" w:cs="宋体"/>
          <w:color w:val="auto"/>
          <w:sz w:val="24"/>
          <w:szCs w:val="24"/>
          <w:highlight w:val="none"/>
        </w:rPr>
        <w:t>事故发展迅猛，可能危及附近</w:t>
      </w:r>
      <w:r>
        <w:rPr>
          <w:rFonts w:hint="eastAsia" w:ascii="Times New Roman" w:hAnsi="Times New Roman" w:eastAsia="宋体" w:cs="宋体"/>
          <w:color w:val="auto"/>
          <w:sz w:val="24"/>
          <w:szCs w:val="24"/>
          <w:highlight w:val="none"/>
          <w:lang w:eastAsia="zh-CN"/>
        </w:rPr>
        <w:t>服务区</w:t>
      </w:r>
      <w:r>
        <w:rPr>
          <w:rFonts w:hint="eastAsia" w:ascii="Times New Roman" w:hAnsi="Times New Roman" w:eastAsia="宋体" w:cs="宋体"/>
          <w:color w:val="auto"/>
          <w:sz w:val="24"/>
          <w:szCs w:val="24"/>
          <w:highlight w:val="none"/>
        </w:rPr>
        <w:t>及其他设施、</w:t>
      </w:r>
      <w:r>
        <w:rPr>
          <w:rFonts w:hint="eastAsia" w:ascii="Times New Roman" w:hAnsi="Times New Roman" w:eastAsia="宋体" w:cs="宋体"/>
          <w:color w:val="auto"/>
          <w:sz w:val="24"/>
          <w:szCs w:val="24"/>
          <w:highlight w:val="none"/>
          <w:lang w:eastAsia="zh-CN"/>
        </w:rPr>
        <w:t>民众</w:t>
      </w:r>
      <w:r>
        <w:rPr>
          <w:rFonts w:hint="eastAsia" w:ascii="Times New Roman" w:hAnsi="Times New Roman" w:eastAsia="宋体" w:cs="宋体"/>
          <w:color w:val="auto"/>
          <w:sz w:val="24"/>
          <w:szCs w:val="24"/>
          <w:highlight w:val="none"/>
        </w:rPr>
        <w:t>；</w:t>
      </w:r>
    </w:p>
    <w:p>
      <w:pPr>
        <w:spacing w:line="360" w:lineRule="auto"/>
        <w:ind w:firstLine="480"/>
        <w:rPr>
          <w:rFonts w:hint="eastAsia" w:ascii="Times New Roman" w:hAnsi="Times New Roman" w:eastAsia="宋体" w:cs="宋体"/>
          <w:color w:val="auto"/>
          <w:sz w:val="24"/>
          <w:szCs w:val="24"/>
          <w:highlight w:val="none"/>
        </w:rPr>
      </w:pPr>
      <w:r>
        <w:rPr>
          <w:rFonts w:hint="eastAsia" w:ascii="Times New Roman" w:hAnsi="Times New Roman" w:eastAsia="宋体" w:cs="宋体"/>
          <w:color w:val="auto"/>
          <w:sz w:val="24"/>
          <w:szCs w:val="24"/>
          <w:highlight w:val="none"/>
          <w:lang w:eastAsia="zh-CN"/>
        </w:rPr>
        <w:t>（</w:t>
      </w:r>
      <w:r>
        <w:rPr>
          <w:rFonts w:hint="eastAsia" w:ascii="Times New Roman" w:hAnsi="Times New Roman" w:eastAsia="宋体" w:cs="宋体"/>
          <w:color w:val="auto"/>
          <w:sz w:val="24"/>
          <w:szCs w:val="24"/>
          <w:highlight w:val="none"/>
          <w:lang w:val="en-US" w:eastAsia="zh-CN"/>
        </w:rPr>
        <w:t>2</w:t>
      </w:r>
      <w:r>
        <w:rPr>
          <w:rFonts w:hint="eastAsia" w:ascii="Times New Roman" w:hAnsi="Times New Roman" w:eastAsia="宋体" w:cs="宋体"/>
          <w:color w:val="auto"/>
          <w:sz w:val="24"/>
          <w:szCs w:val="24"/>
          <w:highlight w:val="none"/>
          <w:lang w:eastAsia="zh-CN"/>
        </w:rPr>
        <w:t>）</w:t>
      </w:r>
      <w:r>
        <w:rPr>
          <w:rFonts w:hint="eastAsia" w:ascii="Times New Roman" w:hAnsi="Times New Roman" w:eastAsia="宋体" w:cs="宋体"/>
          <w:color w:val="auto"/>
          <w:sz w:val="24"/>
          <w:szCs w:val="24"/>
          <w:highlight w:val="none"/>
        </w:rPr>
        <w:t>事故造成人员伤亡；</w:t>
      </w:r>
    </w:p>
    <w:p>
      <w:pPr>
        <w:spacing w:line="360" w:lineRule="auto"/>
        <w:ind w:firstLine="480"/>
        <w:rPr>
          <w:rFonts w:hint="eastAsia" w:ascii="Times New Roman" w:hAnsi="Times New Roman" w:eastAsia="宋体" w:cs="宋体"/>
          <w:color w:val="auto"/>
          <w:sz w:val="24"/>
          <w:szCs w:val="24"/>
          <w:highlight w:val="none"/>
        </w:rPr>
      </w:pPr>
      <w:r>
        <w:rPr>
          <w:rFonts w:hint="eastAsia" w:ascii="Times New Roman" w:hAnsi="Times New Roman" w:eastAsia="宋体" w:cs="宋体"/>
          <w:color w:val="auto"/>
          <w:sz w:val="24"/>
          <w:szCs w:val="24"/>
          <w:highlight w:val="none"/>
          <w:lang w:eastAsia="zh-CN"/>
        </w:rPr>
        <w:t>（</w:t>
      </w:r>
      <w:r>
        <w:rPr>
          <w:rFonts w:hint="eastAsia" w:ascii="Times New Roman" w:hAnsi="Times New Roman" w:eastAsia="宋体" w:cs="宋体"/>
          <w:color w:val="auto"/>
          <w:sz w:val="24"/>
          <w:szCs w:val="24"/>
          <w:highlight w:val="none"/>
          <w:lang w:val="en-US" w:eastAsia="zh-CN"/>
        </w:rPr>
        <w:t>3</w:t>
      </w:r>
      <w:r>
        <w:rPr>
          <w:rFonts w:hint="eastAsia" w:ascii="Times New Roman" w:hAnsi="Times New Roman" w:eastAsia="宋体" w:cs="宋体"/>
          <w:color w:val="auto"/>
          <w:sz w:val="24"/>
          <w:szCs w:val="24"/>
          <w:highlight w:val="none"/>
          <w:lang w:eastAsia="zh-CN"/>
        </w:rPr>
        <w:t>）</w:t>
      </w:r>
      <w:r>
        <w:rPr>
          <w:rFonts w:hint="eastAsia" w:ascii="Times New Roman" w:hAnsi="Times New Roman" w:eastAsia="宋体" w:cs="宋体"/>
          <w:color w:val="auto"/>
          <w:sz w:val="24"/>
          <w:szCs w:val="24"/>
          <w:highlight w:val="none"/>
        </w:rPr>
        <w:t>事故超出本级预案应急能力或我公司控制能力。</w:t>
      </w:r>
    </w:p>
    <w:p>
      <w:pPr>
        <w:pStyle w:val="11"/>
        <w:snapToGrid w:val="0"/>
        <w:spacing w:line="360" w:lineRule="auto"/>
        <w:ind w:firstLine="480" w:firstLineChars="200"/>
        <w:rPr>
          <w:rFonts w:hint="eastAsia" w:ascii="Times New Roman" w:hAnsi="Times New Roman" w:eastAsia="宋体" w:cs="宋体"/>
          <w:color w:val="auto"/>
          <w:sz w:val="24"/>
          <w:szCs w:val="24"/>
          <w:highlight w:val="none"/>
          <w:lang w:val="en-US" w:eastAsia="zh-CN"/>
        </w:rPr>
      </w:pPr>
      <w:r>
        <w:rPr>
          <w:rFonts w:hint="eastAsia" w:ascii="Times New Roman" w:hAnsi="Times New Roman" w:eastAsia="宋体" w:cs="宋体"/>
          <w:color w:val="auto"/>
          <w:sz w:val="24"/>
          <w:szCs w:val="24"/>
          <w:highlight w:val="none"/>
        </w:rPr>
        <w:t>当事故发生现场的危险状态不断加剧，超过本级预案应急能力或</w:t>
      </w:r>
      <w:r>
        <w:rPr>
          <w:rFonts w:hint="eastAsia" w:cs="宋体"/>
          <w:color w:val="auto"/>
          <w:sz w:val="24"/>
          <w:szCs w:val="24"/>
          <w:highlight w:val="none"/>
          <w:lang w:eastAsia="zh-CN"/>
        </w:rPr>
        <w:t>本加油站</w:t>
      </w:r>
      <w:r>
        <w:rPr>
          <w:rFonts w:hint="eastAsia" w:ascii="Times New Roman" w:hAnsi="Times New Roman" w:eastAsia="宋体" w:cs="宋体"/>
          <w:color w:val="auto"/>
          <w:sz w:val="24"/>
          <w:szCs w:val="24"/>
          <w:highlight w:val="none"/>
        </w:rPr>
        <w:t>控制能力后，</w:t>
      </w:r>
      <w:r>
        <w:rPr>
          <w:rFonts w:hint="eastAsia" w:ascii="Times New Roman" w:hAnsi="Times New Roman" w:eastAsia="宋体" w:cs="宋体"/>
          <w:color w:val="auto"/>
          <w:sz w:val="24"/>
          <w:szCs w:val="24"/>
          <w:highlight w:val="none"/>
          <w:lang w:val="en-US" w:eastAsia="zh-CN"/>
        </w:rPr>
        <w:t>需扩大警戒范围，并</w:t>
      </w:r>
      <w:r>
        <w:rPr>
          <w:rFonts w:hint="eastAsia" w:ascii="Times New Roman" w:hAnsi="Times New Roman" w:eastAsia="宋体" w:cs="宋体"/>
          <w:color w:val="auto"/>
          <w:sz w:val="24"/>
          <w:szCs w:val="24"/>
          <w:highlight w:val="none"/>
        </w:rPr>
        <w:t>应立即将情况报告</w:t>
      </w:r>
      <w:r>
        <w:rPr>
          <w:rFonts w:hint="eastAsia" w:cs="宋体"/>
          <w:color w:val="auto"/>
          <w:sz w:val="24"/>
          <w:szCs w:val="24"/>
          <w:highlight w:val="none"/>
          <w:lang w:val="en-US" w:eastAsia="zh-CN"/>
        </w:rPr>
        <w:t>应急管理局</w:t>
      </w:r>
      <w:r>
        <w:rPr>
          <w:rFonts w:hint="eastAsia" w:ascii="Times New Roman" w:hAnsi="Times New Roman" w:eastAsia="宋体" w:cs="宋体"/>
          <w:color w:val="auto"/>
          <w:sz w:val="24"/>
          <w:szCs w:val="24"/>
          <w:highlight w:val="none"/>
        </w:rPr>
        <w:t>，</w:t>
      </w:r>
      <w:r>
        <w:rPr>
          <w:rFonts w:hint="eastAsia" w:cs="宋体"/>
          <w:color w:val="auto"/>
          <w:sz w:val="24"/>
          <w:szCs w:val="24"/>
          <w:highlight w:val="none"/>
          <w:lang w:val="en-US" w:eastAsia="zh-CN"/>
        </w:rPr>
        <w:t>并</w:t>
      </w:r>
      <w:r>
        <w:rPr>
          <w:rFonts w:hint="eastAsia" w:ascii="Times New Roman" w:hAnsi="Times New Roman" w:eastAsia="宋体" w:cs="宋体"/>
          <w:color w:val="auto"/>
          <w:sz w:val="24"/>
          <w:szCs w:val="24"/>
          <w:highlight w:val="none"/>
        </w:rPr>
        <w:t>根据事故情况启动相应级别的应急预案后，现场应急指挥权交给</w:t>
      </w:r>
      <w:r>
        <w:rPr>
          <w:rFonts w:hint="eastAsia" w:cs="宋体"/>
          <w:color w:val="auto"/>
          <w:sz w:val="24"/>
          <w:szCs w:val="24"/>
          <w:highlight w:val="none"/>
          <w:lang w:val="en-US" w:eastAsia="zh-CN"/>
        </w:rPr>
        <w:t>应急管理局</w:t>
      </w:r>
      <w:r>
        <w:rPr>
          <w:rFonts w:hint="eastAsia" w:ascii="Times New Roman" w:hAnsi="Times New Roman" w:eastAsia="宋体" w:cs="宋体"/>
          <w:color w:val="auto"/>
          <w:sz w:val="24"/>
          <w:szCs w:val="24"/>
          <w:highlight w:val="none"/>
        </w:rPr>
        <w:t>。</w:t>
      </w:r>
    </w:p>
    <w:bookmarkEnd w:id="289"/>
    <w:p>
      <w:pPr>
        <w:snapToGrid w:val="0"/>
        <w:spacing w:line="360" w:lineRule="auto"/>
        <w:ind w:firstLine="482" w:firstLineChars="200"/>
        <w:rPr>
          <w:rFonts w:hint="eastAsia" w:ascii="宋体" w:hAnsi="宋体" w:cs="宋体"/>
          <w:color w:val="auto"/>
          <w:sz w:val="24"/>
          <w:szCs w:val="24"/>
          <w:highlight w:val="none"/>
        </w:rPr>
      </w:pPr>
      <w:r>
        <w:rPr>
          <w:rStyle w:val="33"/>
          <w:rFonts w:hint="eastAsia" w:ascii="宋体" w:hAnsi="宋体" w:cs="宋体"/>
          <w:b/>
          <w:bCs/>
          <w:color w:val="auto"/>
          <w:sz w:val="24"/>
          <w:szCs w:val="24"/>
          <w:highlight w:val="none"/>
        </w:rPr>
        <w:t>Ⅱ级响应启动：</w:t>
      </w:r>
      <w:r>
        <w:rPr>
          <w:rStyle w:val="33"/>
          <w:rFonts w:hint="eastAsia" w:ascii="宋体" w:hAnsi="宋体" w:cs="宋体"/>
          <w:color w:val="auto"/>
          <w:sz w:val="24"/>
          <w:szCs w:val="24"/>
          <w:highlight w:val="none"/>
        </w:rPr>
        <w:t>Ⅱ级生产安全事故影响范围较小，危害程度也相对较轻，事故限制在单位内的小区域范围内，通常容易控制，可按现场处置</w:t>
      </w:r>
      <w:r>
        <w:rPr>
          <w:rStyle w:val="33"/>
          <w:rFonts w:hint="eastAsia" w:ascii="宋体" w:hAnsi="宋体" w:cs="宋体"/>
          <w:color w:val="auto"/>
          <w:sz w:val="24"/>
          <w:szCs w:val="24"/>
          <w:highlight w:val="none"/>
          <w:lang w:val="en-US" w:eastAsia="zh-CN"/>
        </w:rPr>
        <w:t>方案</w:t>
      </w:r>
      <w:r>
        <w:rPr>
          <w:rStyle w:val="33"/>
          <w:rFonts w:hint="eastAsia" w:ascii="宋体" w:hAnsi="宋体" w:cs="宋体"/>
          <w:color w:val="auto"/>
          <w:sz w:val="24"/>
          <w:szCs w:val="24"/>
          <w:highlight w:val="none"/>
        </w:rPr>
        <w:t>进行处置。如</w:t>
      </w:r>
      <w:r>
        <w:rPr>
          <w:rFonts w:hint="eastAsia" w:ascii="宋体" w:hAnsi="宋体" w:cs="宋体"/>
          <w:color w:val="auto"/>
          <w:sz w:val="24"/>
          <w:szCs w:val="24"/>
          <w:highlight w:val="none"/>
        </w:rPr>
        <w:t>发生汽油、柴油泄漏事故时，值班人员应立即组织进行现场处置并报警，同时向</w:t>
      </w:r>
      <w:r>
        <w:rPr>
          <w:rFonts w:hint="eastAsia" w:ascii="宋体" w:hAnsi="宋体" w:cs="宋体"/>
          <w:color w:val="auto"/>
          <w:sz w:val="24"/>
          <w:szCs w:val="24"/>
          <w:highlight w:val="none"/>
          <w:lang w:val="en-US" w:eastAsia="zh-CN"/>
        </w:rPr>
        <w:t>经理报告</w:t>
      </w:r>
      <w:r>
        <w:rPr>
          <w:rFonts w:hint="eastAsia" w:ascii="宋体" w:hAnsi="宋体" w:cs="宋体"/>
          <w:color w:val="auto"/>
          <w:sz w:val="24"/>
          <w:szCs w:val="24"/>
          <w:highlight w:val="none"/>
        </w:rPr>
        <w:t>事故情况，目前应急处理情况及需要提供的帮助等。</w:t>
      </w:r>
      <w:r>
        <w:rPr>
          <w:rFonts w:hint="eastAsia" w:ascii="宋体" w:hAnsi="宋体" w:cs="宋体"/>
          <w:color w:val="auto"/>
          <w:sz w:val="24"/>
          <w:szCs w:val="24"/>
          <w:highlight w:val="none"/>
          <w:lang w:val="en-US" w:eastAsia="zh-CN"/>
        </w:rPr>
        <w:t>经理</w:t>
      </w:r>
      <w:r>
        <w:rPr>
          <w:rFonts w:hint="eastAsia" w:ascii="宋体" w:hAnsi="宋体" w:cs="宋体"/>
          <w:color w:val="auto"/>
          <w:sz w:val="24"/>
          <w:szCs w:val="24"/>
          <w:highlight w:val="none"/>
        </w:rPr>
        <w:t>应立即</w:t>
      </w:r>
      <w:r>
        <w:rPr>
          <w:rFonts w:hint="eastAsia"/>
          <w:color w:val="auto"/>
          <w:sz w:val="24"/>
          <w:szCs w:val="24"/>
          <w:highlight w:val="none"/>
        </w:rPr>
        <w:t>启动应急预案，展开救援</w:t>
      </w:r>
      <w:r>
        <w:rPr>
          <w:rFonts w:hint="eastAsia" w:ascii="宋体" w:hAnsi="宋体" w:cs="宋体"/>
          <w:color w:val="auto"/>
          <w:sz w:val="24"/>
          <w:szCs w:val="24"/>
          <w:highlight w:val="none"/>
        </w:rPr>
        <w:t>。其响应程序如下图：</w:t>
      </w:r>
    </w:p>
    <w:p>
      <w:pPr>
        <w:pStyle w:val="2"/>
        <w:keepNext w:val="0"/>
        <w:keepLines w:val="0"/>
        <w:pageBreakBefore w:val="0"/>
        <w:widowControl w:val="0"/>
        <w:kinsoku/>
        <w:wordWrap/>
        <w:overflowPunct/>
        <w:topLinePunct w:val="0"/>
        <w:autoSpaceDE/>
        <w:autoSpaceDN/>
        <w:bidi w:val="0"/>
        <w:adjustRightInd/>
        <w:snapToGrid w:val="0"/>
        <w:spacing w:after="0" w:line="240" w:lineRule="auto"/>
        <w:ind w:left="0" w:firstLine="0"/>
        <w:jc w:val="center"/>
        <w:textAlignment w:val="auto"/>
        <w:rPr>
          <w:rFonts w:hint="eastAsia" w:ascii="宋体" w:hAnsi="宋体" w:cs="宋体"/>
          <w:color w:val="auto"/>
          <w:sz w:val="24"/>
          <w:szCs w:val="24"/>
          <w:highlight w:val="none"/>
        </w:rPr>
      </w:pPr>
      <w:r>
        <w:rPr>
          <w:color w:val="auto"/>
          <w:highlight w:val="none"/>
        </w:rPr>
        <w:drawing>
          <wp:inline distT="0" distB="0" distL="114300" distR="114300">
            <wp:extent cx="5321300" cy="3844925"/>
            <wp:effectExtent l="0" t="0" r="12700" b="317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24"/>
                    <a:stretch>
                      <a:fillRect/>
                    </a:stretch>
                  </pic:blipFill>
                  <pic:spPr>
                    <a:xfrm>
                      <a:off x="0" y="0"/>
                      <a:ext cx="5321300" cy="3844925"/>
                    </a:xfrm>
                    <a:prstGeom prst="rect">
                      <a:avLst/>
                    </a:prstGeom>
                    <a:noFill/>
                    <a:ln>
                      <a:noFill/>
                    </a:ln>
                  </pic:spPr>
                </pic:pic>
              </a:graphicData>
            </a:graphic>
          </wp:inline>
        </w:drawing>
      </w:r>
    </w:p>
    <w:p>
      <w:pPr>
        <w:jc w:val="center"/>
        <w:rPr>
          <w:rFonts w:hint="eastAsia" w:ascii="宋体" w:hAnsi="宋体" w:cs="宋体"/>
          <w:color w:val="auto"/>
          <w:sz w:val="24"/>
          <w:szCs w:val="24"/>
          <w:highlight w:val="none"/>
        </w:rPr>
      </w:pPr>
      <w:r>
        <w:rPr>
          <w:rFonts w:hint="eastAsia" w:ascii="宋体" w:hAnsi="宋体" w:eastAsia="宋体" w:cs="宋体"/>
          <w:b/>
          <w:bCs/>
          <w:color w:val="auto"/>
          <w:kern w:val="0"/>
          <w:sz w:val="24"/>
          <w:szCs w:val="24"/>
          <w:highlight w:val="none"/>
        </w:rPr>
        <w:t>图3</w:t>
      </w:r>
      <w:r>
        <w:rPr>
          <w:rFonts w:hint="eastAsia" w:ascii="宋体" w:hAnsi="宋体" w:eastAsia="宋体" w:cs="宋体"/>
          <w:b/>
          <w:bCs/>
          <w:color w:val="auto"/>
          <w:kern w:val="0"/>
          <w:sz w:val="24"/>
          <w:szCs w:val="24"/>
          <w:highlight w:val="none"/>
          <w:lang w:val="en-US" w:eastAsia="zh-CN"/>
        </w:rPr>
        <w:t>.3</w:t>
      </w:r>
      <w:r>
        <w:rPr>
          <w:rFonts w:hint="eastAsia" w:ascii="宋体" w:hAnsi="宋体" w:eastAsia="宋体" w:cs="宋体"/>
          <w:b/>
          <w:bCs/>
          <w:color w:val="auto"/>
          <w:kern w:val="0"/>
          <w:sz w:val="24"/>
          <w:szCs w:val="24"/>
          <w:highlight w:val="none"/>
        </w:rPr>
        <w:t>-</w:t>
      </w:r>
      <w:r>
        <w:rPr>
          <w:rFonts w:hint="eastAsia" w:ascii="宋体" w:hAnsi="宋体" w:eastAsia="宋体" w:cs="宋体"/>
          <w:b/>
          <w:bCs/>
          <w:color w:val="auto"/>
          <w:kern w:val="0"/>
          <w:sz w:val="24"/>
          <w:szCs w:val="24"/>
          <w:highlight w:val="none"/>
          <w:lang w:val="en-US" w:eastAsia="zh-CN"/>
        </w:rPr>
        <w:t>2</w:t>
      </w:r>
      <w:r>
        <w:rPr>
          <w:rFonts w:hint="eastAsia" w:ascii="宋体" w:hAnsi="宋体" w:eastAsia="宋体" w:cs="宋体"/>
          <w:b/>
          <w:bCs/>
          <w:color w:val="auto"/>
          <w:kern w:val="0"/>
          <w:sz w:val="24"/>
          <w:szCs w:val="24"/>
          <w:highlight w:val="none"/>
        </w:rPr>
        <w:t xml:space="preserve"> Ⅱ级响应程序图</w:t>
      </w:r>
    </w:p>
    <w:p>
      <w:pPr>
        <w:spacing w:line="440" w:lineRule="exact"/>
        <w:ind w:firstLine="482" w:firstLineChars="200"/>
        <w:rPr>
          <w:rFonts w:ascii="宋体" w:hAnsi="宋体" w:cs="宋体"/>
          <w:color w:val="auto"/>
          <w:sz w:val="24"/>
          <w:szCs w:val="24"/>
          <w:highlight w:val="none"/>
        </w:rPr>
      </w:pPr>
      <w:r>
        <w:rPr>
          <w:rStyle w:val="33"/>
          <w:rFonts w:hint="eastAsia" w:ascii="宋体" w:hAnsi="宋体" w:cs="宋体"/>
          <w:b/>
          <w:bCs/>
          <w:color w:val="auto"/>
          <w:sz w:val="24"/>
          <w:szCs w:val="24"/>
          <w:highlight w:val="none"/>
        </w:rPr>
        <w:t>Ⅱ级响应启动后的工作内容有：</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rPr>
        <w:t>1、</w:t>
      </w:r>
      <w:r>
        <w:rPr>
          <w:rFonts w:hint="eastAsia" w:ascii="宋体" w:hAnsi="宋体" w:cs="宋体"/>
          <w:color w:val="auto"/>
          <w:sz w:val="24"/>
          <w:szCs w:val="24"/>
          <w:highlight w:val="none"/>
          <w:lang w:val="en-US" w:eastAsia="zh-CN"/>
        </w:rPr>
        <w:t>经理</w:t>
      </w:r>
      <w:r>
        <w:rPr>
          <w:rFonts w:hint="eastAsia" w:ascii="宋体" w:hAnsi="宋体" w:cs="宋体"/>
          <w:color w:val="auto"/>
          <w:sz w:val="24"/>
          <w:szCs w:val="24"/>
          <w:highlight w:val="none"/>
        </w:rPr>
        <w:t>根据事故灾情及严重程度进行综合分析判断，决定响应级别，启动《现场处置方案》</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将加油站办公室作为</w:t>
      </w:r>
      <w:r>
        <w:rPr>
          <w:rFonts w:hint="eastAsia" w:ascii="宋体" w:hAnsi="宋体" w:cs="宋体"/>
          <w:color w:val="auto"/>
          <w:sz w:val="24"/>
          <w:szCs w:val="24"/>
          <w:highlight w:val="none"/>
        </w:rPr>
        <w:t>事故应急救援现场指挥部。</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lang w:val="en-US" w:eastAsia="zh-CN"/>
        </w:rPr>
        <w:t>（1）</w:t>
      </w:r>
      <w:r>
        <w:rPr>
          <w:rFonts w:hint="eastAsia" w:ascii="宋体" w:hAnsi="宋体" w:cs="宋体"/>
          <w:color w:val="auto"/>
          <w:sz w:val="24"/>
          <w:szCs w:val="24"/>
          <w:highlight w:val="none"/>
        </w:rPr>
        <w:t>初步了解事故情况，下达应急救援指令</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并停止营业</w:t>
      </w:r>
      <w:r>
        <w:rPr>
          <w:rFonts w:hint="eastAsia" w:ascii="宋体" w:hAnsi="宋体" w:cs="宋体"/>
          <w:color w:val="auto"/>
          <w:sz w:val="24"/>
          <w:szCs w:val="24"/>
          <w:highlight w:val="none"/>
        </w:rPr>
        <w:t>；</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lang w:val="en-US" w:eastAsia="zh-CN"/>
        </w:rPr>
        <w:t>（2）</w:t>
      </w:r>
      <w:r>
        <w:rPr>
          <w:rFonts w:hint="eastAsia" w:ascii="宋体" w:hAnsi="宋体" w:cs="宋体"/>
          <w:color w:val="auto"/>
          <w:sz w:val="24"/>
          <w:szCs w:val="24"/>
          <w:highlight w:val="none"/>
        </w:rPr>
        <w:t>部署各小组启动应急救援程序。</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lang w:val="en-US" w:eastAsia="zh-CN"/>
        </w:rPr>
        <w:t>（3）</w:t>
      </w:r>
      <w:r>
        <w:rPr>
          <w:rFonts w:hint="eastAsia" w:ascii="宋体" w:hAnsi="宋体" w:cs="宋体"/>
          <w:color w:val="auto"/>
          <w:sz w:val="24"/>
          <w:szCs w:val="24"/>
          <w:highlight w:val="none"/>
        </w:rPr>
        <w:t>如有人员受伤，立即通知120急救中心，实施抢救。</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rPr>
        <w:t>2、报警救护</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1</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rPr>
        <w:t>发现火情，</w:t>
      </w:r>
      <w:r>
        <w:rPr>
          <w:rFonts w:hint="eastAsia" w:ascii="宋体" w:hAnsi="宋体" w:cs="宋体"/>
          <w:color w:val="auto"/>
          <w:sz w:val="24"/>
          <w:szCs w:val="24"/>
          <w:highlight w:val="none"/>
          <w:lang w:eastAsia="zh-CN"/>
        </w:rPr>
        <w:t>加油站</w:t>
      </w:r>
      <w:r>
        <w:rPr>
          <w:rFonts w:hint="eastAsia" w:ascii="宋体" w:hAnsi="宋体" w:cs="宋体"/>
          <w:color w:val="auto"/>
          <w:sz w:val="24"/>
          <w:szCs w:val="24"/>
          <w:highlight w:val="none"/>
        </w:rPr>
        <w:t>人员应立即采取措施，防止火势蔓延。</w:t>
      </w:r>
    </w:p>
    <w:p>
      <w:pPr>
        <w:spacing w:line="440" w:lineRule="exact"/>
        <w:ind w:firstLine="480" w:firstLineChars="200"/>
        <w:rPr>
          <w:rFonts w:hint="eastAsia" w:ascii="宋体" w:hAnsi="宋体" w:eastAsia="宋体" w:cs="宋体"/>
          <w:color w:val="auto"/>
          <w:sz w:val="24"/>
          <w:szCs w:val="24"/>
          <w:highlight w:val="none"/>
          <w:lang w:eastAsia="zh-CN"/>
        </w:rPr>
      </w:pP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2</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rPr>
        <w:t>如果是小火，应使用就近配备的消防器材灭火。</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rPr>
        <w:t>干粉灭火器：拔</w:t>
      </w:r>
      <w:r>
        <w:rPr>
          <w:rFonts w:hint="eastAsia" w:ascii="宋体" w:hAnsi="宋体" w:cs="宋体"/>
          <w:color w:val="auto"/>
          <w:sz w:val="24"/>
          <w:szCs w:val="24"/>
          <w:highlight w:val="none"/>
          <w:lang w:val="en-US" w:eastAsia="zh-CN"/>
        </w:rPr>
        <w:t>出保险销</w:t>
      </w:r>
      <w:r>
        <w:rPr>
          <w:rFonts w:hint="eastAsia" w:ascii="宋体" w:hAnsi="宋体" w:cs="宋体"/>
          <w:color w:val="auto"/>
          <w:sz w:val="24"/>
          <w:szCs w:val="24"/>
          <w:highlight w:val="none"/>
        </w:rPr>
        <w:t>，对准火源压下压把。</w:t>
      </w:r>
      <w:r>
        <w:rPr>
          <w:rFonts w:hint="eastAsia" w:ascii="宋体" w:hAnsi="宋体" w:cs="宋体"/>
          <w:color w:val="auto"/>
          <w:sz w:val="24"/>
          <w:szCs w:val="24"/>
          <w:highlight w:val="none"/>
          <w:lang w:eastAsia="zh-CN"/>
        </w:rPr>
        <w:t>）</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lang w:val="en-US" w:eastAsia="zh-CN"/>
        </w:rPr>
        <w:t>（3）</w:t>
      </w:r>
      <w:r>
        <w:rPr>
          <w:rFonts w:hint="eastAsia" w:ascii="宋体" w:hAnsi="宋体" w:cs="宋体"/>
          <w:color w:val="auto"/>
          <w:sz w:val="24"/>
          <w:szCs w:val="24"/>
          <w:highlight w:val="none"/>
        </w:rPr>
        <w:t>如果火势扩展速度快，不能有效控制</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rPr>
        <w:t>或有发生大火的可能</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rPr>
        <w:t>时，应边组织灭火，</w:t>
      </w:r>
      <w:r>
        <w:rPr>
          <w:rFonts w:hint="eastAsia" w:ascii="宋体" w:hAnsi="宋体" w:cs="宋体"/>
          <w:color w:val="auto"/>
          <w:sz w:val="24"/>
          <w:szCs w:val="24"/>
          <w:highlight w:val="none"/>
          <w:lang w:val="en-US" w:eastAsia="zh-CN"/>
        </w:rPr>
        <w:t>及时向当地应急管理局和经理</w:t>
      </w:r>
      <w:r>
        <w:rPr>
          <w:rFonts w:hint="eastAsia" w:ascii="宋体" w:hAnsi="宋体" w:cs="宋体"/>
          <w:color w:val="auto"/>
          <w:sz w:val="24"/>
          <w:szCs w:val="24"/>
          <w:highlight w:val="none"/>
        </w:rPr>
        <w:t>报告。</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4</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rPr>
        <w:t>操作人员应立即停止加油。</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5</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rPr>
        <w:t>在采取必要措施后，现场人员应侧逆风脱离现场。</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6</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rPr>
        <w:t>救护人员在做好个体防护的情况下进入事故现场实施救护。</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7</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rPr>
        <w:t>本着以人为本的原则，按照先救人再救火的方针。应将人员转移至安全地点，再集中精力救火。</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lang w:val="en-US" w:eastAsia="zh-CN"/>
        </w:rPr>
        <w:t>（8）</w:t>
      </w:r>
      <w:r>
        <w:rPr>
          <w:rFonts w:hint="eastAsia" w:ascii="宋体" w:hAnsi="宋体" w:cs="宋体"/>
          <w:color w:val="auto"/>
          <w:sz w:val="24"/>
          <w:szCs w:val="24"/>
          <w:highlight w:val="none"/>
        </w:rPr>
        <w:t>初期火灾的扑救方法：</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rPr>
        <w:t>火灾初期可凭借</w:t>
      </w:r>
      <w:r>
        <w:rPr>
          <w:rFonts w:hint="eastAsia" w:ascii="宋体" w:hAnsi="宋体" w:cs="宋体"/>
          <w:color w:val="auto"/>
          <w:sz w:val="24"/>
          <w:szCs w:val="24"/>
          <w:highlight w:val="none"/>
          <w:lang w:val="en-US" w:eastAsia="zh-CN"/>
        </w:rPr>
        <w:t>加油站</w:t>
      </w:r>
      <w:r>
        <w:rPr>
          <w:rFonts w:hint="eastAsia" w:ascii="宋体" w:hAnsi="宋体" w:cs="宋体"/>
          <w:color w:val="auto"/>
          <w:sz w:val="24"/>
          <w:szCs w:val="24"/>
          <w:highlight w:val="none"/>
        </w:rPr>
        <w:t>自身的力量进行扑救，初期火灾主要以下几种：</w:t>
      </w:r>
    </w:p>
    <w:p>
      <w:pPr>
        <w:spacing w:line="44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①加油车辆着火</w:t>
      </w:r>
    </w:p>
    <w:p>
      <w:pPr>
        <w:spacing w:line="44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a.立即停止加油</w:t>
      </w:r>
      <w:r>
        <w:rPr>
          <w:rFonts w:hint="eastAsia" w:ascii="宋体" w:hAnsi="宋体" w:cs="宋体"/>
          <w:color w:val="auto"/>
          <w:sz w:val="24"/>
          <w:szCs w:val="24"/>
          <w:highlight w:val="none"/>
          <w:lang w:val="en-US" w:eastAsia="zh-CN"/>
        </w:rPr>
        <w:t>作业</w:t>
      </w:r>
      <w:r>
        <w:rPr>
          <w:rFonts w:hint="eastAsia" w:ascii="宋体" w:hAnsi="宋体" w:eastAsia="宋体" w:cs="宋体"/>
          <w:color w:val="auto"/>
          <w:sz w:val="24"/>
          <w:szCs w:val="24"/>
          <w:highlight w:val="none"/>
        </w:rPr>
        <w:t>；</w:t>
      </w:r>
    </w:p>
    <w:p>
      <w:pPr>
        <w:spacing w:line="44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b.用灭火器进行扑救，同时组织人员将着火车辆推出危险区。</w:t>
      </w:r>
    </w:p>
    <w:p>
      <w:pPr>
        <w:spacing w:line="44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②油箱口着火</w:t>
      </w:r>
    </w:p>
    <w:p>
      <w:pPr>
        <w:spacing w:line="44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用石棉被</w:t>
      </w:r>
      <w:r>
        <w:rPr>
          <w:rFonts w:hint="eastAsia" w:ascii="宋体" w:hAnsi="宋体" w:eastAsia="宋体" w:cs="宋体"/>
          <w:color w:val="auto"/>
          <w:sz w:val="24"/>
          <w:szCs w:val="24"/>
          <w:highlight w:val="none"/>
          <w:lang w:eastAsia="zh-CN"/>
        </w:rPr>
        <w:t>或其他</w:t>
      </w:r>
      <w:r>
        <w:rPr>
          <w:rFonts w:hint="eastAsia" w:ascii="宋体" w:hAnsi="宋体" w:eastAsia="宋体" w:cs="宋体"/>
          <w:color w:val="auto"/>
          <w:sz w:val="24"/>
          <w:szCs w:val="24"/>
          <w:highlight w:val="none"/>
        </w:rPr>
        <w:t>不燃物质将油箱口堵严，使用使火焰</w:t>
      </w:r>
      <w:r>
        <w:rPr>
          <w:rFonts w:hint="eastAsia" w:ascii="宋体" w:hAnsi="宋体" w:cs="宋体"/>
          <w:color w:val="auto"/>
          <w:sz w:val="24"/>
          <w:szCs w:val="24"/>
          <w:highlight w:val="none"/>
          <w:lang w:eastAsia="zh-CN"/>
        </w:rPr>
        <w:t>窒息</w:t>
      </w:r>
      <w:r>
        <w:rPr>
          <w:rFonts w:hint="eastAsia" w:ascii="宋体" w:hAnsi="宋体" w:eastAsia="宋体" w:cs="宋体"/>
          <w:color w:val="auto"/>
          <w:sz w:val="24"/>
          <w:szCs w:val="24"/>
          <w:highlight w:val="none"/>
        </w:rPr>
        <w:t>的方式灭火。</w:t>
      </w:r>
    </w:p>
    <w:p>
      <w:pPr>
        <w:spacing w:line="44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③加油机着火</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rPr>
        <w:t>a.立即停止加油：</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rPr>
        <w:t>b.切断电源：</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rPr>
        <w:t>c.用灭火器或石棉被灭火。</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rPr>
        <w:t>④人身着火</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rPr>
        <w:t>a.迅速脱下衣服将火扑灭，若来不及脱衣服时应就地打滚把火扑灭；</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rPr>
        <w:t>b.现场人员应沉着冷静，用消防器材灭火或用灭火毯覆盖着火点进行救助。切忌灭火时用衣物、扫帚来回扑打，以免粘上油火，扩大着火范围。</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lang w:val="en-US" w:eastAsia="zh-CN"/>
        </w:rPr>
        <w:t>3、</w:t>
      </w:r>
      <w:r>
        <w:rPr>
          <w:rFonts w:hint="eastAsia" w:ascii="宋体" w:hAnsi="宋体" w:cs="宋体"/>
          <w:color w:val="auto"/>
          <w:sz w:val="24"/>
          <w:szCs w:val="24"/>
          <w:highlight w:val="none"/>
        </w:rPr>
        <w:t>电气设备着火</w:t>
      </w:r>
    </w:p>
    <w:p>
      <w:pPr>
        <w:spacing w:line="440" w:lineRule="exact"/>
        <w:ind w:firstLine="480" w:firstLineChars="200"/>
        <w:rPr>
          <w:rFonts w:hint="eastAsia" w:ascii="宋体" w:hAnsi="宋体" w:eastAsia="宋体" w:cs="宋体"/>
          <w:color w:val="auto"/>
          <w:sz w:val="24"/>
          <w:szCs w:val="24"/>
          <w:highlight w:val="none"/>
          <w:lang w:eastAsia="zh-CN"/>
        </w:rPr>
      </w:pPr>
      <w:r>
        <w:rPr>
          <w:rFonts w:hint="eastAsia" w:ascii="宋体" w:hAnsi="宋体" w:cs="宋体"/>
          <w:color w:val="auto"/>
          <w:sz w:val="24"/>
          <w:szCs w:val="24"/>
          <w:highlight w:val="none"/>
        </w:rPr>
        <w:t>a.首先切断电源</w:t>
      </w:r>
      <w:r>
        <w:rPr>
          <w:rFonts w:hint="eastAsia" w:ascii="宋体" w:hAnsi="宋体" w:cs="宋体"/>
          <w:color w:val="auto"/>
          <w:sz w:val="24"/>
          <w:szCs w:val="24"/>
          <w:highlight w:val="none"/>
          <w:lang w:eastAsia="zh-CN"/>
        </w:rPr>
        <w:t>；</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rPr>
        <w:t>b.用CO</w:t>
      </w:r>
      <w:r>
        <w:rPr>
          <w:rFonts w:hint="eastAsia" w:ascii="宋体" w:hAnsi="宋体" w:cs="宋体"/>
          <w:color w:val="auto"/>
          <w:sz w:val="24"/>
          <w:szCs w:val="24"/>
          <w:highlight w:val="none"/>
          <w:vertAlign w:val="subscript"/>
          <w:lang w:val="en-US" w:eastAsia="zh-CN"/>
        </w:rPr>
        <w:t>2</w:t>
      </w:r>
      <w:r>
        <w:rPr>
          <w:rFonts w:hint="eastAsia" w:ascii="宋体" w:hAnsi="宋体" w:cs="宋体"/>
          <w:color w:val="auto"/>
          <w:sz w:val="24"/>
          <w:szCs w:val="24"/>
          <w:highlight w:val="none"/>
        </w:rPr>
        <w:t>灭火器或干粉灭火器灭火；</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rPr>
        <w:t>c.严禁用水或潮湿物品灭火。</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lang w:val="en-US" w:eastAsia="zh-CN"/>
        </w:rPr>
        <w:t>4、</w:t>
      </w:r>
      <w:r>
        <w:rPr>
          <w:rFonts w:hint="eastAsia" w:ascii="宋体" w:hAnsi="宋体" w:cs="宋体"/>
          <w:color w:val="auto"/>
          <w:sz w:val="24"/>
          <w:szCs w:val="24"/>
          <w:highlight w:val="none"/>
        </w:rPr>
        <w:t>管沟着火</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rPr>
        <w:t>马上关闭发生泄漏的加油设施的闸阀和电源，并用石棉被或消防沙覆盖管沟，使用灭火器扑灭着火点。</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lang w:val="en-US" w:eastAsia="zh-CN"/>
        </w:rPr>
        <w:t>5、</w:t>
      </w:r>
      <w:r>
        <w:rPr>
          <w:rFonts w:hint="eastAsia" w:ascii="宋体" w:hAnsi="宋体" w:cs="宋体"/>
          <w:color w:val="auto"/>
          <w:sz w:val="24"/>
          <w:szCs w:val="24"/>
          <w:highlight w:val="none"/>
          <w:lang w:eastAsia="zh-CN"/>
        </w:rPr>
        <w:t>其他</w:t>
      </w:r>
      <w:r>
        <w:rPr>
          <w:rFonts w:hint="eastAsia" w:ascii="宋体" w:hAnsi="宋体" w:cs="宋体"/>
          <w:color w:val="auto"/>
          <w:sz w:val="24"/>
          <w:szCs w:val="24"/>
          <w:highlight w:val="none"/>
        </w:rPr>
        <w:t>火灾</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lang w:eastAsia="zh-CN"/>
        </w:rPr>
        <w:t>加油站</w:t>
      </w:r>
      <w:r>
        <w:rPr>
          <w:rFonts w:hint="eastAsia" w:ascii="宋体" w:hAnsi="宋体" w:cs="宋体"/>
          <w:color w:val="auto"/>
          <w:sz w:val="24"/>
          <w:szCs w:val="24"/>
          <w:highlight w:val="none"/>
        </w:rPr>
        <w:t>附近</w:t>
      </w:r>
      <w:r>
        <w:rPr>
          <w:rFonts w:hint="eastAsia" w:ascii="宋体" w:hAnsi="宋体" w:cs="宋体"/>
          <w:color w:val="auto"/>
          <w:sz w:val="24"/>
          <w:szCs w:val="24"/>
          <w:highlight w:val="none"/>
          <w:lang w:eastAsia="zh-CN"/>
        </w:rPr>
        <w:t>服务区内</w:t>
      </w:r>
      <w:r>
        <w:rPr>
          <w:rFonts w:hint="eastAsia" w:ascii="宋体" w:hAnsi="宋体" w:cs="宋体"/>
          <w:color w:val="auto"/>
          <w:sz w:val="24"/>
          <w:szCs w:val="24"/>
          <w:highlight w:val="none"/>
        </w:rPr>
        <w:t>的可燃物被引燃，将成为</w:t>
      </w:r>
      <w:r>
        <w:rPr>
          <w:rFonts w:hint="eastAsia" w:ascii="宋体" w:hAnsi="宋体" w:cs="宋体"/>
          <w:color w:val="auto"/>
          <w:sz w:val="24"/>
          <w:szCs w:val="24"/>
          <w:highlight w:val="none"/>
          <w:lang w:eastAsia="zh-CN"/>
        </w:rPr>
        <w:t>加油站</w:t>
      </w:r>
      <w:r>
        <w:rPr>
          <w:rFonts w:hint="eastAsia" w:ascii="宋体" w:hAnsi="宋体" w:cs="宋体"/>
          <w:color w:val="auto"/>
          <w:sz w:val="24"/>
          <w:szCs w:val="24"/>
          <w:highlight w:val="none"/>
        </w:rPr>
        <w:t>的火险隐患，因此</w:t>
      </w:r>
      <w:r>
        <w:rPr>
          <w:rFonts w:hint="eastAsia" w:ascii="宋体" w:hAnsi="宋体" w:cs="宋体"/>
          <w:color w:val="auto"/>
          <w:sz w:val="24"/>
          <w:szCs w:val="24"/>
          <w:highlight w:val="none"/>
          <w:lang w:eastAsia="zh-CN"/>
        </w:rPr>
        <w:t>加油站</w:t>
      </w:r>
      <w:r>
        <w:rPr>
          <w:rFonts w:hint="eastAsia" w:ascii="宋体" w:hAnsi="宋体" w:cs="宋体"/>
          <w:color w:val="auto"/>
          <w:sz w:val="24"/>
          <w:szCs w:val="24"/>
          <w:highlight w:val="none"/>
        </w:rPr>
        <w:t>各级人员应经常检查场地，有效隔离各种可燃物。</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lang w:val="en-US" w:eastAsia="zh-CN"/>
        </w:rPr>
        <w:t>6</w:t>
      </w:r>
      <w:r>
        <w:rPr>
          <w:rFonts w:hint="eastAsia" w:ascii="宋体" w:hAnsi="宋体" w:cs="宋体"/>
          <w:color w:val="auto"/>
          <w:sz w:val="24"/>
          <w:szCs w:val="24"/>
          <w:highlight w:val="none"/>
        </w:rPr>
        <w:t>、设备抢险</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1</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rPr>
        <w:t>设备抢险人员应首先切断电源及相关危险源，避免发生二次事故。</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2</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rPr>
        <w:t>设备抢险人员进入事故现场，必须佩戴空气呼吸器，穿全身防火防毒服。</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3</w:t>
      </w:r>
      <w:r>
        <w:rPr>
          <w:rFonts w:hint="eastAsia" w:ascii="宋体" w:hAnsi="宋体" w:cs="宋体"/>
          <w:color w:val="auto"/>
          <w:sz w:val="24"/>
          <w:szCs w:val="24"/>
          <w:highlight w:val="none"/>
          <w:lang w:eastAsia="zh-CN"/>
        </w:rPr>
        <w:t>）消防救援大队</w:t>
      </w:r>
      <w:r>
        <w:rPr>
          <w:rFonts w:hint="eastAsia" w:ascii="宋体" w:hAnsi="宋体" w:cs="宋体"/>
          <w:color w:val="auto"/>
          <w:sz w:val="24"/>
          <w:szCs w:val="24"/>
          <w:highlight w:val="none"/>
        </w:rPr>
        <w:t>赶到后，配合</w:t>
      </w:r>
      <w:r>
        <w:rPr>
          <w:rFonts w:hint="eastAsia" w:ascii="宋体" w:hAnsi="宋体" w:cs="宋体"/>
          <w:color w:val="auto"/>
          <w:sz w:val="24"/>
          <w:szCs w:val="24"/>
          <w:highlight w:val="none"/>
          <w:lang w:eastAsia="zh-CN"/>
        </w:rPr>
        <w:t>消防救援大队</w:t>
      </w:r>
      <w:r>
        <w:rPr>
          <w:rFonts w:hint="eastAsia" w:ascii="宋体" w:hAnsi="宋体" w:cs="宋体"/>
          <w:color w:val="auto"/>
          <w:sz w:val="24"/>
          <w:szCs w:val="24"/>
          <w:highlight w:val="none"/>
        </w:rPr>
        <w:t>进行灭火抢险。</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lang w:val="en-US" w:eastAsia="zh-CN"/>
        </w:rPr>
        <w:t>7</w:t>
      </w:r>
      <w:r>
        <w:rPr>
          <w:rFonts w:hint="eastAsia" w:ascii="宋体" w:hAnsi="宋体" w:cs="宋体"/>
          <w:color w:val="auto"/>
          <w:sz w:val="24"/>
          <w:szCs w:val="24"/>
          <w:highlight w:val="none"/>
        </w:rPr>
        <w:t>、建立应急通信联络，在现场</w:t>
      </w:r>
      <w:r>
        <w:rPr>
          <w:rFonts w:hint="eastAsia" w:ascii="宋体" w:hAnsi="宋体" w:cs="宋体"/>
          <w:color w:val="auto"/>
          <w:sz w:val="24"/>
          <w:szCs w:val="24"/>
          <w:highlight w:val="none"/>
          <w:lang w:eastAsia="zh-CN"/>
        </w:rPr>
        <w:t>作出</w:t>
      </w:r>
      <w:r>
        <w:rPr>
          <w:rFonts w:hint="eastAsia" w:ascii="宋体" w:hAnsi="宋体" w:cs="宋体"/>
          <w:color w:val="auto"/>
          <w:sz w:val="24"/>
          <w:szCs w:val="24"/>
          <w:highlight w:val="none"/>
        </w:rPr>
        <w:t>保护生命、财产、环境以及控制事态所必需的任何决定，指导现场应急救援人员开展应急处置。</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lang w:val="en-US" w:eastAsia="zh-CN"/>
        </w:rPr>
        <w:t>8</w:t>
      </w:r>
      <w:r>
        <w:rPr>
          <w:rFonts w:hint="eastAsia" w:ascii="宋体" w:hAnsi="宋体" w:cs="宋体"/>
          <w:color w:val="auto"/>
          <w:sz w:val="24"/>
          <w:szCs w:val="24"/>
          <w:highlight w:val="none"/>
        </w:rPr>
        <w:t>、控制事故现场，做好警戒隔离。</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lang w:val="en-US" w:eastAsia="zh-CN"/>
        </w:rPr>
        <w:t>9</w:t>
      </w:r>
      <w:r>
        <w:rPr>
          <w:rFonts w:hint="eastAsia" w:ascii="宋体" w:hAnsi="宋体" w:cs="宋体"/>
          <w:color w:val="auto"/>
          <w:sz w:val="24"/>
          <w:szCs w:val="24"/>
          <w:highlight w:val="none"/>
        </w:rPr>
        <w:t>、报警，同时拨打火警电话</w:t>
      </w:r>
      <w:r>
        <w:rPr>
          <w:rFonts w:hint="eastAsia" w:ascii="宋体" w:hAnsi="宋体" w:eastAsia="宋体" w:cs="宋体"/>
          <w:color w:val="auto"/>
          <w:sz w:val="24"/>
          <w:szCs w:val="24"/>
          <w:highlight w:val="none"/>
          <w:lang w:eastAsia="zh-CN"/>
        </w:rPr>
        <w:t>“</w:t>
      </w:r>
      <w:r>
        <w:rPr>
          <w:rFonts w:hint="eastAsia" w:ascii="宋体" w:hAnsi="宋体" w:cs="宋体"/>
          <w:color w:val="auto"/>
          <w:sz w:val="24"/>
          <w:szCs w:val="24"/>
          <w:highlight w:val="none"/>
        </w:rPr>
        <w:t>119</w:t>
      </w:r>
      <w:r>
        <w:rPr>
          <w:rFonts w:hint="eastAsia" w:ascii="宋体" w:hAnsi="宋体" w:eastAsia="宋体" w:cs="宋体"/>
          <w:color w:val="auto"/>
          <w:sz w:val="24"/>
          <w:szCs w:val="24"/>
          <w:highlight w:val="none"/>
          <w:lang w:eastAsia="zh-CN"/>
        </w:rPr>
        <w:t>”</w:t>
      </w:r>
      <w:r>
        <w:rPr>
          <w:rFonts w:hint="eastAsia" w:ascii="宋体" w:hAnsi="宋体" w:cs="宋体"/>
          <w:color w:val="auto"/>
          <w:sz w:val="24"/>
          <w:szCs w:val="24"/>
          <w:highlight w:val="none"/>
        </w:rPr>
        <w:t>，通报消防或治安、医疗方面的应急人员做好准备，并向</w:t>
      </w:r>
      <w:r>
        <w:rPr>
          <w:rFonts w:hint="eastAsia" w:ascii="宋体" w:hAnsi="宋体" w:cs="宋体"/>
          <w:color w:val="auto"/>
          <w:sz w:val="24"/>
          <w:szCs w:val="24"/>
          <w:highlight w:val="none"/>
          <w:lang w:eastAsia="zh-CN"/>
        </w:rPr>
        <w:t>应急管理局</w:t>
      </w:r>
      <w:r>
        <w:rPr>
          <w:rFonts w:hint="eastAsia" w:ascii="宋体" w:hAnsi="宋体" w:cs="宋体"/>
          <w:color w:val="auto"/>
          <w:sz w:val="24"/>
          <w:szCs w:val="24"/>
          <w:highlight w:val="none"/>
        </w:rPr>
        <w:t>报备。</w:t>
      </w:r>
    </w:p>
    <w:p>
      <w:pPr>
        <w:spacing w:line="440" w:lineRule="exact"/>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lang w:val="en-US" w:eastAsia="zh-CN"/>
        </w:rPr>
        <w:t>10</w:t>
      </w:r>
      <w:r>
        <w:rPr>
          <w:rFonts w:hint="eastAsia" w:ascii="宋体" w:hAnsi="宋体" w:cs="宋体"/>
          <w:color w:val="auto"/>
          <w:sz w:val="24"/>
          <w:szCs w:val="24"/>
          <w:highlight w:val="none"/>
        </w:rPr>
        <w:t>、调动应急资源参与抢险救灾，组织应急后勤保障。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eastAsia" w:ascii="宋体" w:hAnsi="宋体" w:cs="宋体"/>
          <w:color w:val="auto"/>
          <w:sz w:val="24"/>
          <w:szCs w:val="24"/>
          <w:highlight w:val="none"/>
          <w:lang w:val="en-US" w:eastAsia="zh-CN"/>
        </w:rPr>
        <w:t>11</w:t>
      </w:r>
      <w:r>
        <w:rPr>
          <w:rFonts w:hint="eastAsia" w:ascii="宋体" w:hAnsi="宋体" w:cs="宋体"/>
          <w:color w:val="auto"/>
          <w:sz w:val="24"/>
          <w:szCs w:val="24"/>
          <w:highlight w:val="none"/>
        </w:rPr>
        <w:t>、指派专人负责事故动态跟踪监控，做好事故扩大升级准备。</w:t>
      </w:r>
    </w:p>
    <w:p>
      <w:pPr>
        <w:pStyle w:val="8"/>
        <w:spacing w:before="0" w:after="0"/>
        <w:outlineLvl w:val="2"/>
        <w:rPr>
          <w:rStyle w:val="30"/>
          <w:rFonts w:hint="default" w:ascii="Times New Roman" w:hAnsi="Times New Roman" w:eastAsia="宋体" w:cs="Times New Roman"/>
          <w:b/>
          <w:bCs/>
          <w:color w:val="auto"/>
          <w:sz w:val="28"/>
          <w:szCs w:val="28"/>
          <w:highlight w:val="none"/>
          <w:lang w:val="en-US" w:eastAsia="zh-CN"/>
        </w:rPr>
      </w:pPr>
      <w:bookmarkStart w:id="290" w:name="_Toc27201"/>
      <w:bookmarkStart w:id="291" w:name="_Toc9825"/>
      <w:bookmarkStart w:id="292" w:name="_Toc8293"/>
      <w:bookmarkStart w:id="293" w:name="_Toc2140"/>
      <w:bookmarkStart w:id="294" w:name="_Toc5676"/>
      <w:bookmarkStart w:id="295" w:name="_Toc12048"/>
      <w:bookmarkStart w:id="296" w:name="_Toc24975"/>
      <w:bookmarkStart w:id="297" w:name="_Toc17124"/>
      <w:bookmarkStart w:id="298" w:name="_Toc5869"/>
      <w:r>
        <w:rPr>
          <w:rStyle w:val="30"/>
          <w:rFonts w:hint="default" w:ascii="Times New Roman" w:hAnsi="Times New Roman" w:eastAsia="宋体" w:cs="Times New Roman"/>
          <w:b/>
          <w:bCs/>
          <w:color w:val="auto"/>
          <w:sz w:val="28"/>
          <w:szCs w:val="28"/>
          <w:highlight w:val="none"/>
          <w:lang w:val="en-US" w:eastAsia="zh-CN"/>
        </w:rPr>
        <w:t>3.4应急处置</w:t>
      </w:r>
      <w:bookmarkEnd w:id="290"/>
      <w:bookmarkEnd w:id="291"/>
      <w:bookmarkEnd w:id="292"/>
      <w:bookmarkEnd w:id="293"/>
      <w:bookmarkEnd w:id="294"/>
      <w:bookmarkEnd w:id="295"/>
      <w:bookmarkEnd w:id="296"/>
      <w:bookmarkEnd w:id="297"/>
      <w:bookmarkEnd w:id="298"/>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宋体" w:hAnsi="宋体" w:eastAsia="宋体"/>
          <w:color w:val="auto"/>
          <w:kern w:val="0"/>
          <w:sz w:val="24"/>
          <w:szCs w:val="24"/>
          <w:highlight w:val="none"/>
        </w:rPr>
      </w:pPr>
      <w:r>
        <w:rPr>
          <w:rFonts w:hint="eastAsia" w:ascii="宋体" w:hAnsi="宋体" w:eastAsia="宋体"/>
          <w:color w:val="auto"/>
          <w:kern w:val="0"/>
          <w:sz w:val="24"/>
          <w:szCs w:val="24"/>
          <w:highlight w:val="none"/>
          <w:lang w:val="en-US" w:eastAsia="zh-CN"/>
        </w:rPr>
        <w:t>1、</w:t>
      </w:r>
      <w:r>
        <w:rPr>
          <w:rFonts w:ascii="宋体" w:hAnsi="宋体" w:eastAsia="宋体"/>
          <w:color w:val="auto"/>
          <w:kern w:val="0"/>
          <w:sz w:val="24"/>
          <w:szCs w:val="24"/>
          <w:highlight w:val="none"/>
        </w:rPr>
        <w:t>发生生产安全事故后，</w:t>
      </w:r>
      <w:r>
        <w:rPr>
          <w:rFonts w:hint="eastAsia" w:ascii="宋体" w:hAnsi="宋体"/>
          <w:color w:val="auto"/>
          <w:kern w:val="0"/>
          <w:sz w:val="24"/>
          <w:szCs w:val="24"/>
          <w:highlight w:val="none"/>
          <w:lang w:eastAsia="zh-CN"/>
        </w:rPr>
        <w:t>加油站</w:t>
      </w:r>
      <w:r>
        <w:rPr>
          <w:rFonts w:ascii="宋体" w:hAnsi="宋体" w:eastAsia="宋体"/>
          <w:color w:val="auto"/>
          <w:kern w:val="0"/>
          <w:sz w:val="24"/>
          <w:szCs w:val="24"/>
          <w:highlight w:val="none"/>
        </w:rPr>
        <w:t>应当立即启动应急预案，按照国家有关规定报告事故情况，并采取下列应急措施：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宋体" w:hAnsi="宋体" w:eastAsia="宋体"/>
          <w:color w:val="auto"/>
          <w:kern w:val="0"/>
          <w:sz w:val="24"/>
          <w:szCs w:val="24"/>
          <w:highlight w:val="none"/>
        </w:rPr>
      </w:pPr>
      <w:r>
        <w:rPr>
          <w:rFonts w:hint="eastAsia" w:ascii="宋体" w:hAnsi="宋体" w:eastAsia="宋体"/>
          <w:color w:val="auto"/>
          <w:kern w:val="0"/>
          <w:sz w:val="24"/>
          <w:szCs w:val="24"/>
          <w:highlight w:val="none"/>
          <w:lang w:val="en-US" w:eastAsia="zh-CN"/>
        </w:rPr>
        <w:t>（1）</w:t>
      </w:r>
      <w:r>
        <w:rPr>
          <w:rFonts w:ascii="宋体" w:hAnsi="宋体" w:eastAsia="宋体"/>
          <w:color w:val="auto"/>
          <w:kern w:val="0"/>
          <w:sz w:val="24"/>
          <w:szCs w:val="24"/>
          <w:highlight w:val="none"/>
        </w:rPr>
        <w:t>迅速控制危险源，组织抢救遇险人员；</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宋体" w:hAnsi="宋体" w:eastAsia="宋体"/>
          <w:color w:val="auto"/>
          <w:kern w:val="0"/>
          <w:sz w:val="24"/>
          <w:szCs w:val="24"/>
          <w:highlight w:val="none"/>
        </w:rPr>
      </w:pPr>
      <w:r>
        <w:rPr>
          <w:rFonts w:hint="eastAsia" w:ascii="宋体" w:hAnsi="宋体" w:eastAsia="宋体"/>
          <w:color w:val="auto"/>
          <w:kern w:val="0"/>
          <w:sz w:val="24"/>
          <w:szCs w:val="24"/>
          <w:highlight w:val="none"/>
          <w:lang w:val="en-US" w:eastAsia="zh-CN"/>
        </w:rPr>
        <w:t>（2）</w:t>
      </w:r>
      <w:r>
        <w:rPr>
          <w:rFonts w:ascii="宋体" w:hAnsi="宋体" w:eastAsia="宋体"/>
          <w:color w:val="auto"/>
          <w:kern w:val="0"/>
          <w:sz w:val="24"/>
          <w:szCs w:val="24"/>
          <w:highlight w:val="none"/>
        </w:rPr>
        <w:t>停止现场作业，组织现场人员撤离，通知可能受到事故影响的单位与人员；</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宋体" w:hAnsi="宋体" w:eastAsia="宋体"/>
          <w:color w:val="auto"/>
          <w:kern w:val="0"/>
          <w:sz w:val="24"/>
          <w:szCs w:val="24"/>
          <w:highlight w:val="none"/>
        </w:rPr>
      </w:pPr>
      <w:r>
        <w:rPr>
          <w:rFonts w:hint="eastAsia" w:ascii="宋体" w:hAnsi="宋体" w:eastAsia="宋体"/>
          <w:color w:val="auto"/>
          <w:kern w:val="0"/>
          <w:sz w:val="24"/>
          <w:szCs w:val="24"/>
          <w:highlight w:val="none"/>
          <w:lang w:val="en-US" w:eastAsia="zh-CN"/>
        </w:rPr>
        <w:t>（3）</w:t>
      </w:r>
      <w:r>
        <w:rPr>
          <w:rFonts w:ascii="宋体" w:hAnsi="宋体" w:eastAsia="宋体"/>
          <w:color w:val="auto"/>
          <w:kern w:val="0"/>
          <w:sz w:val="24"/>
          <w:szCs w:val="24"/>
          <w:highlight w:val="none"/>
        </w:rPr>
        <w:t>防止事故危害扩大和发生次生灾害的必要措施；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宋体" w:hAnsi="宋体" w:eastAsia="宋体"/>
          <w:color w:val="auto"/>
          <w:kern w:val="0"/>
          <w:sz w:val="24"/>
          <w:szCs w:val="24"/>
          <w:highlight w:val="none"/>
        </w:rPr>
      </w:pPr>
      <w:r>
        <w:rPr>
          <w:rFonts w:hint="eastAsia" w:ascii="宋体" w:hAnsi="宋体" w:eastAsia="宋体"/>
          <w:color w:val="auto"/>
          <w:kern w:val="0"/>
          <w:sz w:val="24"/>
          <w:szCs w:val="24"/>
          <w:highlight w:val="none"/>
          <w:lang w:val="en-US" w:eastAsia="zh-CN"/>
        </w:rPr>
        <w:t>（4）</w:t>
      </w:r>
      <w:r>
        <w:rPr>
          <w:rFonts w:ascii="宋体" w:hAnsi="宋体" w:eastAsia="宋体"/>
          <w:color w:val="auto"/>
          <w:kern w:val="0"/>
          <w:sz w:val="24"/>
          <w:szCs w:val="24"/>
          <w:highlight w:val="none"/>
        </w:rPr>
        <w:t>根据需要请求邻近的应急救援队伍参加救援；</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宋体" w:hAnsi="宋体" w:eastAsia="宋体"/>
          <w:color w:val="auto"/>
          <w:kern w:val="0"/>
          <w:sz w:val="24"/>
          <w:szCs w:val="24"/>
          <w:highlight w:val="none"/>
        </w:rPr>
      </w:pPr>
      <w:r>
        <w:rPr>
          <w:rFonts w:hint="eastAsia" w:ascii="宋体" w:hAnsi="宋体" w:eastAsia="宋体"/>
          <w:color w:val="auto"/>
          <w:kern w:val="0"/>
          <w:sz w:val="24"/>
          <w:szCs w:val="24"/>
          <w:highlight w:val="none"/>
          <w:lang w:val="en-US" w:eastAsia="zh-CN"/>
        </w:rPr>
        <w:t>（5）</w:t>
      </w:r>
      <w:r>
        <w:rPr>
          <w:rFonts w:ascii="宋体" w:hAnsi="宋体" w:eastAsia="宋体"/>
          <w:color w:val="auto"/>
          <w:kern w:val="0"/>
          <w:sz w:val="24"/>
          <w:szCs w:val="24"/>
          <w:highlight w:val="none"/>
        </w:rPr>
        <w:t>向参加救援的应急救援队伍提供相关技术资料、信息和处置方法；</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宋体" w:hAnsi="宋体" w:eastAsia="宋体"/>
          <w:color w:val="auto"/>
          <w:kern w:val="0"/>
          <w:sz w:val="24"/>
          <w:szCs w:val="24"/>
          <w:highlight w:val="none"/>
        </w:rPr>
      </w:pPr>
      <w:r>
        <w:rPr>
          <w:rFonts w:hint="eastAsia" w:ascii="宋体" w:hAnsi="宋体" w:eastAsia="宋体"/>
          <w:color w:val="auto"/>
          <w:kern w:val="0"/>
          <w:sz w:val="24"/>
          <w:szCs w:val="24"/>
          <w:highlight w:val="none"/>
          <w:lang w:eastAsia="zh-CN"/>
        </w:rPr>
        <w:t>（</w:t>
      </w:r>
      <w:r>
        <w:rPr>
          <w:rFonts w:hint="eastAsia" w:ascii="宋体" w:hAnsi="宋体" w:eastAsia="宋体"/>
          <w:color w:val="auto"/>
          <w:kern w:val="0"/>
          <w:sz w:val="24"/>
          <w:szCs w:val="24"/>
          <w:highlight w:val="none"/>
          <w:lang w:val="en-US" w:eastAsia="zh-CN"/>
        </w:rPr>
        <w:t>6</w:t>
      </w:r>
      <w:r>
        <w:rPr>
          <w:rFonts w:hint="eastAsia" w:ascii="宋体" w:hAnsi="宋体" w:eastAsia="宋体"/>
          <w:color w:val="auto"/>
          <w:kern w:val="0"/>
          <w:sz w:val="24"/>
          <w:szCs w:val="24"/>
          <w:highlight w:val="none"/>
          <w:lang w:eastAsia="zh-CN"/>
        </w:rPr>
        <w:t>）</w:t>
      </w:r>
      <w:r>
        <w:rPr>
          <w:rFonts w:ascii="宋体" w:hAnsi="宋体" w:eastAsia="宋体"/>
          <w:color w:val="auto"/>
          <w:kern w:val="0"/>
          <w:sz w:val="24"/>
          <w:szCs w:val="24"/>
          <w:highlight w:val="none"/>
        </w:rPr>
        <w:t>维护事故现场秩序，保护事故现场并及时收集证据；</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olor w:val="auto"/>
          <w:kern w:val="0"/>
          <w:sz w:val="24"/>
          <w:szCs w:val="24"/>
          <w:highlight w:val="none"/>
          <w:lang w:eastAsia="zh-CN"/>
        </w:rPr>
      </w:pPr>
      <w:r>
        <w:rPr>
          <w:rFonts w:hint="eastAsia" w:ascii="宋体" w:hAnsi="宋体" w:eastAsia="宋体"/>
          <w:color w:val="auto"/>
          <w:kern w:val="0"/>
          <w:sz w:val="24"/>
          <w:szCs w:val="24"/>
          <w:highlight w:val="none"/>
          <w:lang w:eastAsia="zh-CN"/>
        </w:rPr>
        <w:t>（</w:t>
      </w:r>
      <w:r>
        <w:rPr>
          <w:rFonts w:hint="eastAsia" w:ascii="宋体" w:hAnsi="宋体" w:eastAsia="宋体"/>
          <w:color w:val="auto"/>
          <w:kern w:val="0"/>
          <w:sz w:val="24"/>
          <w:szCs w:val="24"/>
          <w:highlight w:val="none"/>
          <w:lang w:val="en-US" w:eastAsia="zh-CN"/>
        </w:rPr>
        <w:t>7</w:t>
      </w:r>
      <w:r>
        <w:rPr>
          <w:rFonts w:hint="eastAsia" w:ascii="宋体" w:hAnsi="宋体" w:eastAsia="宋体"/>
          <w:color w:val="auto"/>
          <w:kern w:val="0"/>
          <w:sz w:val="24"/>
          <w:szCs w:val="24"/>
          <w:highlight w:val="none"/>
          <w:lang w:eastAsia="zh-CN"/>
        </w:rPr>
        <w:t>）</w:t>
      </w:r>
      <w:r>
        <w:rPr>
          <w:rFonts w:ascii="宋体" w:hAnsi="宋体" w:eastAsia="宋体"/>
          <w:color w:val="auto"/>
          <w:kern w:val="0"/>
          <w:sz w:val="24"/>
          <w:szCs w:val="24"/>
          <w:highlight w:val="none"/>
        </w:rPr>
        <w:t>法律、法规规定的其他应急措施</w:t>
      </w:r>
      <w:r>
        <w:rPr>
          <w:rFonts w:hint="eastAsia" w:ascii="宋体" w:hAnsi="宋体" w:eastAsia="宋体"/>
          <w:color w:val="auto"/>
          <w:kern w:val="0"/>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宋体" w:hAnsi="宋体" w:eastAsia="宋体"/>
          <w:color w:val="auto"/>
          <w:kern w:val="0"/>
          <w:sz w:val="24"/>
          <w:szCs w:val="24"/>
          <w:highlight w:val="none"/>
        </w:rPr>
      </w:pPr>
      <w:r>
        <w:rPr>
          <w:rFonts w:hint="eastAsia" w:ascii="宋体" w:hAnsi="宋体" w:eastAsia="宋体"/>
          <w:color w:val="auto"/>
          <w:kern w:val="0"/>
          <w:sz w:val="24"/>
          <w:szCs w:val="24"/>
          <w:highlight w:val="none"/>
          <w:lang w:val="en-US" w:eastAsia="zh-CN"/>
        </w:rPr>
        <w:t>2、</w:t>
      </w:r>
      <w:r>
        <w:rPr>
          <w:rFonts w:ascii="宋体" w:hAnsi="宋体" w:eastAsia="宋体"/>
          <w:color w:val="auto"/>
          <w:kern w:val="0"/>
          <w:sz w:val="24"/>
          <w:szCs w:val="24"/>
          <w:highlight w:val="none"/>
        </w:rPr>
        <w:t>应急队伍进入生产安全事故现场后，积极开展人员救助、抢险等有关应急救援工作，应急</w:t>
      </w:r>
      <w:r>
        <w:rPr>
          <w:rFonts w:hint="eastAsia" w:ascii="宋体" w:hAnsi="宋体" w:eastAsia="宋体"/>
          <w:color w:val="auto"/>
          <w:kern w:val="0"/>
          <w:sz w:val="24"/>
          <w:szCs w:val="24"/>
          <w:highlight w:val="none"/>
        </w:rPr>
        <w:t>救援</w:t>
      </w:r>
      <w:r>
        <w:rPr>
          <w:rFonts w:ascii="宋体" w:hAnsi="宋体" w:eastAsia="宋体"/>
          <w:color w:val="auto"/>
          <w:kern w:val="0"/>
          <w:sz w:val="24"/>
          <w:szCs w:val="24"/>
          <w:highlight w:val="none"/>
        </w:rPr>
        <w:t>指挥部为救援决策提供建议和技术支持。迅速组织事故（事件）发生地或险情威胁区域的群众撤离危险区域，维护社会治安，做好撤离群众的生活安置工作；封锁事故（事件）现场和危险区域，设置警示标志，同时设法保护周边重要生产、生活设施，防止次生事故（事件）的发生；</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宋体" w:hAnsi="宋体" w:eastAsia="宋体"/>
          <w:color w:val="auto"/>
          <w:kern w:val="0"/>
          <w:sz w:val="24"/>
          <w:szCs w:val="24"/>
          <w:highlight w:val="none"/>
        </w:rPr>
      </w:pPr>
      <w:r>
        <w:rPr>
          <w:rFonts w:hint="eastAsia" w:ascii="宋体" w:hAnsi="宋体" w:eastAsia="宋体"/>
          <w:color w:val="auto"/>
          <w:kern w:val="0"/>
          <w:sz w:val="24"/>
          <w:szCs w:val="24"/>
          <w:highlight w:val="none"/>
          <w:lang w:val="en-US" w:eastAsia="zh-CN"/>
        </w:rPr>
        <w:t>3、</w:t>
      </w:r>
      <w:r>
        <w:rPr>
          <w:rFonts w:ascii="宋体" w:hAnsi="宋体" w:eastAsia="宋体"/>
          <w:color w:val="auto"/>
          <w:kern w:val="0"/>
          <w:sz w:val="24"/>
          <w:szCs w:val="24"/>
          <w:highlight w:val="none"/>
        </w:rPr>
        <w:t>安排专人清点撤离人员，确保人员安全；事故（事件）现场如有人员伤亡，立即配合当地医疗卫生力量开展医疗卫生救援；</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宋体" w:hAnsi="宋体" w:eastAsia="宋体"/>
          <w:color w:val="auto"/>
          <w:kern w:val="0"/>
          <w:sz w:val="24"/>
          <w:szCs w:val="24"/>
          <w:highlight w:val="none"/>
        </w:rPr>
      </w:pPr>
      <w:r>
        <w:rPr>
          <w:rFonts w:hint="eastAsia" w:ascii="宋体" w:hAnsi="宋体" w:eastAsia="宋体"/>
          <w:color w:val="auto"/>
          <w:kern w:val="0"/>
          <w:sz w:val="24"/>
          <w:szCs w:val="24"/>
          <w:highlight w:val="none"/>
          <w:lang w:val="en-US" w:eastAsia="zh-CN"/>
        </w:rPr>
        <w:t>4、</w:t>
      </w:r>
      <w:r>
        <w:rPr>
          <w:rFonts w:ascii="宋体" w:hAnsi="宋体" w:eastAsia="宋体"/>
          <w:color w:val="auto"/>
          <w:kern w:val="0"/>
          <w:sz w:val="24"/>
          <w:szCs w:val="24"/>
          <w:highlight w:val="none"/>
        </w:rPr>
        <w:t>按照事故（事件）应急救援装备保障方案紧急调集相关应急救援设备；</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olor w:val="auto"/>
          <w:kern w:val="0"/>
          <w:sz w:val="24"/>
          <w:szCs w:val="24"/>
          <w:highlight w:val="none"/>
        </w:rPr>
      </w:pPr>
      <w:r>
        <w:rPr>
          <w:rFonts w:hint="eastAsia" w:ascii="宋体" w:hAnsi="宋体" w:eastAsia="宋体"/>
          <w:color w:val="auto"/>
          <w:kern w:val="0"/>
          <w:sz w:val="24"/>
          <w:szCs w:val="24"/>
          <w:highlight w:val="none"/>
          <w:lang w:val="en-US" w:eastAsia="zh-CN"/>
        </w:rPr>
        <w:t>5、</w:t>
      </w:r>
      <w:r>
        <w:rPr>
          <w:rFonts w:ascii="宋体" w:hAnsi="宋体" w:eastAsia="宋体"/>
          <w:color w:val="auto"/>
          <w:kern w:val="0"/>
          <w:sz w:val="24"/>
          <w:szCs w:val="24"/>
          <w:highlight w:val="none"/>
        </w:rPr>
        <w:t>掌握事故（事件）发生地气象信息，及时制定科学的事故（事件）抢救方案并组织实施；把握防、抢、撤三个关键，做好现场救援人员的安全防护工作，防止救援过程中发生二次伤害事故</w:t>
      </w:r>
      <w:r>
        <w:rPr>
          <w:rFonts w:hint="eastAsia" w:ascii="宋体" w:hAnsi="宋体" w:eastAsia="宋体"/>
          <w:color w:val="auto"/>
          <w:kern w:val="0"/>
          <w:sz w:val="24"/>
          <w:szCs w:val="24"/>
          <w:highlight w:val="none"/>
        </w:rPr>
        <w:t>。</w:t>
      </w:r>
    </w:p>
    <w:p>
      <w:pPr>
        <w:keepNext w:val="0"/>
        <w:keepLines w:val="0"/>
        <w:pageBreakBefore w:val="0"/>
        <w:widowControl w:val="0"/>
        <w:suppressLineNumbers w:val="0"/>
        <w:kinsoku/>
        <w:wordWrap/>
        <w:overflowPunct/>
        <w:topLinePunct w:val="0"/>
        <w:autoSpaceDE/>
        <w:autoSpaceDN/>
        <w:bidi w:val="0"/>
        <w:snapToGrid w:val="0"/>
        <w:spacing w:before="0" w:beforeAutospacing="0" w:afterAutospacing="0" w:line="360" w:lineRule="auto"/>
        <w:ind w:right="0"/>
        <w:jc w:val="both"/>
        <w:textAlignment w:val="auto"/>
        <w:outlineLvl w:val="2"/>
        <w:rPr>
          <w:rFonts w:hint="default" w:ascii="宋体" w:hAnsi="宋体" w:eastAsia="宋体" w:cs="宋体"/>
          <w:b/>
          <w:bCs/>
          <w:color w:val="auto"/>
          <w:sz w:val="24"/>
          <w:szCs w:val="24"/>
          <w:highlight w:val="none"/>
          <w:lang w:val="en-US" w:eastAsia="zh-CN"/>
        </w:rPr>
      </w:pPr>
      <w:bookmarkStart w:id="299" w:name="_Toc14536"/>
      <w:bookmarkStart w:id="300" w:name="_Toc351"/>
      <w:bookmarkStart w:id="301" w:name="_Toc22353"/>
      <w:bookmarkStart w:id="302" w:name="_Toc25188"/>
      <w:bookmarkStart w:id="303" w:name="_Toc17285"/>
      <w:bookmarkStart w:id="304" w:name="_Toc7653"/>
      <w:bookmarkStart w:id="305" w:name="_Toc613"/>
      <w:r>
        <w:rPr>
          <w:rFonts w:hint="eastAsia" w:ascii="宋体" w:hAnsi="宋体" w:eastAsia="宋体" w:cs="宋体"/>
          <w:b/>
          <w:bCs/>
          <w:color w:val="auto"/>
          <w:sz w:val="24"/>
          <w:szCs w:val="24"/>
          <w:highlight w:val="none"/>
          <w:lang w:val="en-US" w:eastAsia="zh-CN"/>
        </w:rPr>
        <w:t>3.4.</w:t>
      </w:r>
      <w:r>
        <w:rPr>
          <w:rFonts w:hint="eastAsia" w:ascii="宋体" w:hAnsi="宋体" w:cs="宋体"/>
          <w:b/>
          <w:bCs/>
          <w:color w:val="auto"/>
          <w:sz w:val="24"/>
          <w:szCs w:val="24"/>
          <w:highlight w:val="none"/>
          <w:lang w:val="en-US" w:eastAsia="zh-CN"/>
        </w:rPr>
        <w:t>1</w:t>
      </w:r>
      <w:r>
        <w:rPr>
          <w:rFonts w:hint="eastAsia" w:ascii="宋体" w:hAnsi="宋体" w:eastAsia="宋体" w:cs="宋体"/>
          <w:b/>
          <w:bCs/>
          <w:color w:val="auto"/>
          <w:sz w:val="24"/>
          <w:szCs w:val="24"/>
          <w:highlight w:val="none"/>
          <w:lang w:val="en-US" w:eastAsia="zh-CN"/>
        </w:rPr>
        <w:t xml:space="preserve"> </w:t>
      </w:r>
      <w:bookmarkEnd w:id="299"/>
      <w:r>
        <w:rPr>
          <w:rFonts w:hint="eastAsia" w:ascii="宋体" w:hAnsi="宋体" w:cs="宋体"/>
          <w:b/>
          <w:bCs/>
          <w:color w:val="auto"/>
          <w:sz w:val="24"/>
          <w:szCs w:val="24"/>
          <w:highlight w:val="none"/>
          <w:lang w:val="en-US" w:eastAsia="zh-CN"/>
        </w:rPr>
        <w:t>警戒疏散</w:t>
      </w:r>
      <w:bookmarkEnd w:id="300"/>
      <w:bookmarkEnd w:id="301"/>
      <w:bookmarkEnd w:id="302"/>
      <w:bookmarkEnd w:id="303"/>
      <w:bookmarkEnd w:id="304"/>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应急救援指挥部根据事故现场情况，</w:t>
      </w:r>
      <w:r>
        <w:rPr>
          <w:rFonts w:hint="eastAsia" w:ascii="宋体" w:hAnsi="宋体" w:cs="宋体"/>
          <w:color w:val="auto"/>
          <w:sz w:val="24"/>
          <w:szCs w:val="24"/>
          <w:highlight w:val="none"/>
          <w:lang w:val="en-US" w:eastAsia="zh-CN"/>
        </w:rPr>
        <w:t>未出应急救援现场秩序，保障应急救援工作有序展开；事故现场存在危险需要警戒的，组织实施警戒值守；事故现场已有服务区警务力量负责现场秩序维护、警戒的，站内人员积极协助公安干警开展警戒工作；需要进行道路交通管制的，应协助高速交警部门开展交通管制，有必要时由交警部门实施断道，防止危害范围扩大。</w:t>
      </w:r>
    </w:p>
    <w:p>
      <w:pPr>
        <w:keepNext w:val="0"/>
        <w:keepLines w:val="0"/>
        <w:pageBreakBefore w:val="0"/>
        <w:widowControl w:val="0"/>
        <w:kinsoku/>
        <w:wordWrap/>
        <w:overflowPunct/>
        <w:topLinePunct w:val="0"/>
        <w:autoSpaceDE/>
        <w:autoSpaceDN/>
        <w:bidi w:val="0"/>
        <w:adjustRightInd/>
        <w:snapToGrid w:val="0"/>
        <w:spacing w:line="360" w:lineRule="auto"/>
        <w:textAlignment w:val="auto"/>
        <w:outlineLvl w:val="2"/>
        <w:rPr>
          <w:rFonts w:hint="default" w:ascii="宋体" w:hAnsi="宋体" w:eastAsia="宋体" w:cs="宋体"/>
          <w:b/>
          <w:bCs/>
          <w:color w:val="auto"/>
          <w:sz w:val="24"/>
          <w:szCs w:val="24"/>
          <w:highlight w:val="none"/>
          <w:lang w:val="en-US" w:eastAsia="zh-CN"/>
        </w:rPr>
      </w:pPr>
      <w:bookmarkStart w:id="306" w:name="_Toc20438"/>
      <w:bookmarkStart w:id="307" w:name="_Toc19253"/>
      <w:bookmarkStart w:id="308" w:name="_Toc22773"/>
      <w:bookmarkStart w:id="309" w:name="_Toc9872"/>
      <w:r>
        <w:rPr>
          <w:rFonts w:hint="eastAsia" w:ascii="宋体" w:hAnsi="宋体" w:eastAsia="宋体" w:cs="宋体"/>
          <w:b/>
          <w:bCs/>
          <w:color w:val="auto"/>
          <w:sz w:val="24"/>
          <w:szCs w:val="24"/>
          <w:highlight w:val="none"/>
          <w:lang w:val="en-US" w:eastAsia="zh-CN"/>
        </w:rPr>
        <w:t>3.4.</w:t>
      </w:r>
      <w:r>
        <w:rPr>
          <w:rFonts w:hint="eastAsia" w:ascii="宋体" w:hAnsi="宋体" w:cs="宋体"/>
          <w:b/>
          <w:bCs/>
          <w:color w:val="auto"/>
          <w:sz w:val="24"/>
          <w:szCs w:val="24"/>
          <w:highlight w:val="none"/>
          <w:lang w:val="en-US" w:eastAsia="zh-CN"/>
        </w:rPr>
        <w:t>2</w:t>
      </w:r>
      <w:r>
        <w:rPr>
          <w:rFonts w:hint="eastAsia" w:ascii="宋体" w:hAnsi="宋体" w:eastAsia="宋体" w:cs="宋体"/>
          <w:b/>
          <w:bCs/>
          <w:color w:val="auto"/>
          <w:sz w:val="24"/>
          <w:szCs w:val="24"/>
          <w:highlight w:val="none"/>
          <w:lang w:val="en-US" w:eastAsia="zh-CN"/>
        </w:rPr>
        <w:t xml:space="preserve"> </w:t>
      </w:r>
      <w:r>
        <w:rPr>
          <w:rFonts w:hint="eastAsia" w:ascii="宋体" w:hAnsi="宋体" w:cs="宋体"/>
          <w:b/>
          <w:bCs/>
          <w:color w:val="auto"/>
          <w:sz w:val="24"/>
          <w:szCs w:val="24"/>
          <w:highlight w:val="none"/>
          <w:lang w:val="en-US" w:eastAsia="zh-CN"/>
        </w:rPr>
        <w:t>人员搜救</w:t>
      </w:r>
      <w:bookmarkEnd w:id="306"/>
      <w:bookmarkEnd w:id="307"/>
      <w:bookmarkEnd w:id="308"/>
      <w:bookmarkEnd w:id="309"/>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eastAsia"/>
          <w:color w:val="auto"/>
          <w:sz w:val="24"/>
          <w:szCs w:val="24"/>
          <w:highlight w:val="none"/>
          <w:lang w:val="en-US" w:eastAsia="zh-CN"/>
        </w:rPr>
      </w:pPr>
      <w:r>
        <w:rPr>
          <w:rFonts w:hint="eastAsia"/>
          <w:color w:val="auto"/>
          <w:sz w:val="24"/>
          <w:szCs w:val="24"/>
          <w:highlight w:val="none"/>
          <w:lang w:val="en-US" w:eastAsia="zh-CN"/>
        </w:rPr>
        <w:t>1、发现有人受伤被困时，应马上进行人员搜救行动，并把搜救出来的伤员安置到安全地带，进行医疗救治。伤情严重时，应立即拨打急救电话。</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outlineLvl w:val="9"/>
        <w:rPr>
          <w:rFonts w:hint="default"/>
          <w:color w:val="auto"/>
          <w:sz w:val="24"/>
          <w:szCs w:val="24"/>
          <w:highlight w:val="none"/>
          <w:lang w:val="en-US" w:eastAsia="zh-CN"/>
        </w:rPr>
      </w:pPr>
      <w:r>
        <w:rPr>
          <w:rFonts w:hint="eastAsia"/>
          <w:color w:val="auto"/>
          <w:sz w:val="24"/>
          <w:szCs w:val="24"/>
          <w:highlight w:val="none"/>
          <w:lang w:val="en-US" w:eastAsia="zh-CN"/>
        </w:rPr>
        <w:t>2、当搜救工作困难时，应急拨打外部支援电话，以便及时把人员搜救出来。</w:t>
      </w:r>
    </w:p>
    <w:bookmarkEnd w:id="305"/>
    <w:p>
      <w:pPr>
        <w:keepNext w:val="0"/>
        <w:keepLines w:val="0"/>
        <w:pageBreakBefore w:val="0"/>
        <w:widowControl w:val="0"/>
        <w:suppressLineNumbers w:val="0"/>
        <w:kinsoku/>
        <w:wordWrap/>
        <w:overflowPunct/>
        <w:topLinePunct w:val="0"/>
        <w:autoSpaceDE/>
        <w:autoSpaceDN/>
        <w:bidi w:val="0"/>
        <w:snapToGrid w:val="0"/>
        <w:spacing w:before="0" w:beforeAutospacing="0" w:afterAutospacing="0" w:line="360" w:lineRule="auto"/>
        <w:ind w:right="0"/>
        <w:jc w:val="both"/>
        <w:textAlignment w:val="auto"/>
        <w:outlineLvl w:val="2"/>
        <w:rPr>
          <w:rFonts w:hint="eastAsia" w:ascii="宋体" w:hAnsi="宋体" w:eastAsia="宋体" w:cs="宋体"/>
          <w:b/>
          <w:bCs/>
          <w:color w:val="auto"/>
          <w:spacing w:val="12"/>
          <w:kern w:val="2"/>
          <w:sz w:val="24"/>
          <w:szCs w:val="24"/>
          <w:highlight w:val="none"/>
          <w:lang w:val="en-US" w:eastAsia="zh-CN" w:bidi="ar"/>
        </w:rPr>
      </w:pPr>
      <w:bookmarkStart w:id="310" w:name="_Toc16021"/>
      <w:bookmarkStart w:id="311" w:name="_Toc11679"/>
      <w:bookmarkStart w:id="312" w:name="_Toc2855"/>
      <w:bookmarkStart w:id="313" w:name="_Toc31004"/>
      <w:bookmarkStart w:id="314" w:name="_Toc21084"/>
      <w:r>
        <w:rPr>
          <w:rFonts w:hint="eastAsia" w:ascii="宋体" w:hAnsi="宋体" w:eastAsia="宋体" w:cs="宋体"/>
          <w:b/>
          <w:bCs/>
          <w:color w:val="auto"/>
          <w:spacing w:val="12"/>
          <w:kern w:val="2"/>
          <w:sz w:val="24"/>
          <w:szCs w:val="24"/>
          <w:highlight w:val="none"/>
          <w:lang w:val="en-US" w:eastAsia="zh-CN" w:bidi="ar"/>
        </w:rPr>
        <w:t>3.4.</w:t>
      </w:r>
      <w:r>
        <w:rPr>
          <w:rFonts w:hint="eastAsia" w:ascii="宋体" w:hAnsi="宋体" w:cs="宋体"/>
          <w:b/>
          <w:bCs/>
          <w:color w:val="auto"/>
          <w:spacing w:val="12"/>
          <w:kern w:val="2"/>
          <w:sz w:val="24"/>
          <w:szCs w:val="24"/>
          <w:highlight w:val="none"/>
          <w:lang w:val="en-US" w:eastAsia="zh-CN" w:bidi="ar"/>
        </w:rPr>
        <w:t>3</w:t>
      </w:r>
      <w:r>
        <w:rPr>
          <w:rFonts w:hint="eastAsia" w:ascii="宋体" w:hAnsi="宋体" w:eastAsia="宋体" w:cs="宋体"/>
          <w:b/>
          <w:bCs/>
          <w:color w:val="auto"/>
          <w:spacing w:val="12"/>
          <w:kern w:val="2"/>
          <w:sz w:val="24"/>
          <w:szCs w:val="24"/>
          <w:highlight w:val="none"/>
          <w:lang w:val="en-US" w:eastAsia="zh-CN" w:bidi="ar"/>
        </w:rPr>
        <w:t xml:space="preserve"> 医疗救</w:t>
      </w:r>
      <w:bookmarkEnd w:id="310"/>
      <w:r>
        <w:rPr>
          <w:rFonts w:hint="eastAsia" w:ascii="宋体" w:hAnsi="宋体" w:cs="宋体"/>
          <w:b/>
          <w:bCs/>
          <w:color w:val="auto"/>
          <w:spacing w:val="12"/>
          <w:kern w:val="2"/>
          <w:sz w:val="24"/>
          <w:szCs w:val="24"/>
          <w:highlight w:val="none"/>
          <w:lang w:val="en-US" w:eastAsia="zh-CN" w:bidi="ar"/>
        </w:rPr>
        <w:t>治</w:t>
      </w:r>
      <w:bookmarkEnd w:id="311"/>
      <w:bookmarkEnd w:id="312"/>
      <w:bookmarkEnd w:id="313"/>
      <w:bookmarkEnd w:id="314"/>
    </w:p>
    <w:p>
      <w:pPr>
        <w:keepNext w:val="0"/>
        <w:keepLines w:val="0"/>
        <w:pageBreakBefore w:val="0"/>
        <w:widowControl w:val="0"/>
        <w:suppressLineNumbers w:val="0"/>
        <w:kinsoku/>
        <w:wordWrap/>
        <w:overflowPunct/>
        <w:topLinePunct w:val="0"/>
        <w:autoSpaceDE/>
        <w:autoSpaceDN/>
        <w:bidi w:val="0"/>
        <w:snapToGrid w:val="0"/>
        <w:spacing w:before="0" w:beforeAutospacing="0" w:afterAutospacing="0" w:line="360" w:lineRule="auto"/>
        <w:ind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eastAsia="zh-CN"/>
        </w:rPr>
        <w:t>1、事故中发生人员受伤时，后勤保障组迅速将受伤人员抬、扶至隔离区外的安全地带，立即对伤员进行急救。</w:t>
      </w:r>
      <w:r>
        <w:rPr>
          <w:rFonts w:hint="eastAsia" w:ascii="宋体" w:hAnsi="宋体" w:eastAsia="宋体" w:cs="宋体"/>
          <w:color w:val="auto"/>
          <w:sz w:val="24"/>
          <w:szCs w:val="24"/>
          <w:highlight w:val="none"/>
        </w:rPr>
        <w:t>并视实际情况迅速将受伤、中毒人员送往医院；</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2、急救中心救护人员到现场后，后勤组提供受伤人员的致伤信息、协助对伤员</w:t>
      </w:r>
      <w:r>
        <w:rPr>
          <w:rFonts w:hint="eastAsia" w:ascii="宋体" w:hAnsi="宋体" w:cs="宋体"/>
          <w:color w:val="auto"/>
          <w:sz w:val="24"/>
          <w:szCs w:val="24"/>
          <w:highlight w:val="none"/>
          <w:lang w:val="en-US" w:eastAsia="zh-CN"/>
        </w:rPr>
        <w:t>做进一步</w:t>
      </w:r>
      <w:r>
        <w:rPr>
          <w:rFonts w:hint="eastAsia" w:ascii="宋体" w:hAnsi="宋体" w:eastAsia="宋体" w:cs="宋体"/>
          <w:color w:val="auto"/>
          <w:sz w:val="24"/>
          <w:szCs w:val="24"/>
          <w:highlight w:val="none"/>
          <w:lang w:val="en-US" w:eastAsia="zh-CN"/>
        </w:rPr>
        <w:t>救治。如伤势较重，应立即送至距事故现场最近的医院进行抢救。</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textAlignment w:val="auto"/>
        <w:outlineLvl w:val="2"/>
        <w:rPr>
          <w:rFonts w:hint="eastAsia" w:ascii="宋体" w:hAnsi="宋体" w:eastAsia="宋体" w:cs="宋体"/>
          <w:b/>
          <w:bCs/>
          <w:color w:val="auto"/>
          <w:sz w:val="24"/>
          <w:szCs w:val="24"/>
          <w:highlight w:val="none"/>
        </w:rPr>
      </w:pPr>
      <w:bookmarkStart w:id="315" w:name="_Toc16758"/>
      <w:bookmarkStart w:id="316" w:name="_Toc15941"/>
      <w:bookmarkStart w:id="317" w:name="_Toc30734"/>
      <w:bookmarkStart w:id="318" w:name="_Toc28996"/>
      <w:bookmarkStart w:id="319" w:name="_Toc10724"/>
      <w:bookmarkStart w:id="320" w:name="_Toc15905"/>
      <w:r>
        <w:rPr>
          <w:rFonts w:hint="eastAsia" w:ascii="宋体" w:hAnsi="宋体" w:eastAsia="宋体" w:cs="宋体"/>
          <w:b/>
          <w:bCs/>
          <w:color w:val="auto"/>
          <w:sz w:val="24"/>
          <w:szCs w:val="24"/>
          <w:highlight w:val="none"/>
          <w:lang w:val="en-US" w:eastAsia="zh-CN"/>
        </w:rPr>
        <w:t>3.4.</w:t>
      </w:r>
      <w:r>
        <w:rPr>
          <w:rFonts w:hint="eastAsia" w:ascii="宋体" w:hAnsi="宋体" w:cs="宋体"/>
          <w:b/>
          <w:bCs/>
          <w:color w:val="auto"/>
          <w:sz w:val="24"/>
          <w:szCs w:val="24"/>
          <w:highlight w:val="none"/>
          <w:lang w:val="en-US" w:eastAsia="zh-CN"/>
        </w:rPr>
        <w:t>4</w:t>
      </w:r>
      <w:r>
        <w:rPr>
          <w:rFonts w:hint="eastAsia" w:ascii="宋体" w:hAnsi="宋体" w:eastAsia="宋体" w:cs="宋体"/>
          <w:b/>
          <w:bCs/>
          <w:color w:val="auto"/>
          <w:sz w:val="24"/>
          <w:szCs w:val="24"/>
          <w:highlight w:val="none"/>
          <w:lang w:val="en-US" w:eastAsia="zh-CN"/>
        </w:rPr>
        <w:t xml:space="preserve"> 现场</w:t>
      </w:r>
      <w:r>
        <w:rPr>
          <w:rFonts w:hint="eastAsia" w:ascii="宋体" w:hAnsi="宋体" w:eastAsia="宋体" w:cs="宋体"/>
          <w:b/>
          <w:bCs/>
          <w:color w:val="auto"/>
          <w:sz w:val="24"/>
          <w:szCs w:val="24"/>
          <w:highlight w:val="none"/>
        </w:rPr>
        <w:t>监测</w:t>
      </w:r>
      <w:bookmarkEnd w:id="315"/>
      <w:bookmarkEnd w:id="316"/>
      <w:bookmarkEnd w:id="317"/>
      <w:bookmarkEnd w:id="318"/>
      <w:bookmarkEnd w:id="319"/>
      <w:bookmarkEnd w:id="320"/>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lang w:eastAsia="zh-CN"/>
        </w:rPr>
        <w:t>当发生汽、柴油危险品泄露时，后勤保障组负责做好现场监测。</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2、检测人员到场后，查明泄漏油料浓度和扩散情况。根据当时风向、风速、判断扩散的方向、速度，并对泄漏液体下风向扩散区域进行监测。监测情况及时报告。</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3、测定空气中的油气浓度，采用便携式可燃气体浓度检测仪，在检测确定油气浓度在300mg/m</w:t>
      </w:r>
      <w:r>
        <w:rPr>
          <w:rFonts w:hint="eastAsia" w:ascii="宋体" w:hAnsi="宋体" w:eastAsia="宋体" w:cs="宋体"/>
          <w:color w:val="auto"/>
          <w:sz w:val="24"/>
          <w:szCs w:val="24"/>
          <w:highlight w:val="none"/>
          <w:vertAlign w:val="superscript"/>
          <w:lang w:val="en-US" w:eastAsia="zh-CN"/>
        </w:rPr>
        <w:t>3</w:t>
      </w:r>
      <w:r>
        <w:rPr>
          <w:rFonts w:hint="eastAsia" w:ascii="宋体" w:hAnsi="宋体" w:eastAsia="宋体" w:cs="宋体"/>
          <w:color w:val="auto"/>
          <w:sz w:val="24"/>
          <w:szCs w:val="24"/>
          <w:highlight w:val="none"/>
          <w:lang w:val="en-US" w:eastAsia="zh-CN"/>
        </w:rPr>
        <w:t>以上时，应报告总指挥，确定现场人员防护措施。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4、检测、抢险、救援人员进入事故现场必须事先了解危害区域的地形，建筑物分布、燃烧爆炸的危险等。做好进场的防护。</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5、现场监测事故抢修任务结束后，经总指挥同意，方可撤离。当遇有事态恶化，或有可能发生失控时，监测、抢救人员撤离现场。</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6、事故可能扩大后的应急措施。当事故危害可能扩大时，由指挥部报请上级应急救援领导机构，及时下达社会增援命令，实施应急救援。</w:t>
      </w:r>
    </w:p>
    <w:p>
      <w:pPr>
        <w:keepNext w:val="0"/>
        <w:keepLines w:val="0"/>
        <w:pageBreakBefore w:val="0"/>
        <w:widowControl w:val="0"/>
        <w:kinsoku/>
        <w:wordWrap/>
        <w:overflowPunct/>
        <w:topLinePunct w:val="0"/>
        <w:autoSpaceDE/>
        <w:autoSpaceDN/>
        <w:bidi w:val="0"/>
        <w:adjustRightInd/>
        <w:snapToGrid w:val="0"/>
        <w:spacing w:line="360" w:lineRule="auto"/>
        <w:textAlignment w:val="auto"/>
        <w:outlineLvl w:val="2"/>
        <w:rPr>
          <w:rFonts w:hint="eastAsia" w:ascii="宋体" w:hAnsi="宋体" w:eastAsia="宋体" w:cs="宋体"/>
          <w:b/>
          <w:bCs/>
          <w:color w:val="auto"/>
          <w:sz w:val="24"/>
          <w:szCs w:val="24"/>
          <w:highlight w:val="none"/>
          <w:lang w:val="en-US" w:eastAsia="zh-CN"/>
        </w:rPr>
      </w:pPr>
      <w:bookmarkStart w:id="321" w:name="_Toc14543"/>
      <w:bookmarkStart w:id="322" w:name="_Toc4654"/>
      <w:bookmarkStart w:id="323" w:name="_Toc15147"/>
      <w:bookmarkStart w:id="324" w:name="_Toc23608"/>
      <w:bookmarkStart w:id="325" w:name="_Toc4308"/>
      <w:r>
        <w:rPr>
          <w:rFonts w:hint="eastAsia" w:ascii="宋体" w:hAnsi="宋体" w:eastAsia="宋体" w:cs="宋体"/>
          <w:b/>
          <w:bCs/>
          <w:color w:val="auto"/>
          <w:sz w:val="24"/>
          <w:szCs w:val="24"/>
          <w:highlight w:val="none"/>
          <w:lang w:val="en-US" w:eastAsia="zh-CN"/>
        </w:rPr>
        <w:t>3.4.</w:t>
      </w:r>
      <w:r>
        <w:rPr>
          <w:rFonts w:hint="eastAsia" w:ascii="宋体" w:hAnsi="宋体" w:cs="宋体"/>
          <w:b/>
          <w:bCs/>
          <w:color w:val="auto"/>
          <w:sz w:val="24"/>
          <w:szCs w:val="24"/>
          <w:highlight w:val="none"/>
          <w:lang w:val="en-US" w:eastAsia="zh-CN"/>
        </w:rPr>
        <w:t>5</w:t>
      </w:r>
      <w:r>
        <w:rPr>
          <w:rFonts w:hint="eastAsia" w:ascii="宋体" w:hAnsi="宋体" w:eastAsia="宋体" w:cs="宋体"/>
          <w:b/>
          <w:bCs/>
          <w:color w:val="auto"/>
          <w:sz w:val="24"/>
          <w:szCs w:val="24"/>
          <w:highlight w:val="none"/>
          <w:lang w:val="en-US" w:eastAsia="zh-CN"/>
        </w:rPr>
        <w:t xml:space="preserve"> </w:t>
      </w:r>
      <w:r>
        <w:rPr>
          <w:rFonts w:hint="eastAsia" w:ascii="宋体" w:hAnsi="宋体" w:cs="宋体"/>
          <w:b/>
          <w:bCs/>
          <w:color w:val="auto"/>
          <w:sz w:val="24"/>
          <w:szCs w:val="24"/>
          <w:highlight w:val="none"/>
          <w:lang w:val="en-US" w:eastAsia="zh-CN"/>
        </w:rPr>
        <w:t>技术支持</w:t>
      </w:r>
      <w:bookmarkEnd w:id="321"/>
      <w:bookmarkEnd w:id="322"/>
      <w:bookmarkEnd w:id="323"/>
      <w:bookmarkEnd w:id="324"/>
      <w:bookmarkEnd w:id="325"/>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i w:val="0"/>
          <w:caps w:val="0"/>
          <w:color w:val="auto"/>
          <w:spacing w:val="0"/>
          <w:sz w:val="24"/>
          <w:szCs w:val="24"/>
          <w:highlight w:val="none"/>
        </w:rPr>
      </w:pPr>
      <w:r>
        <w:rPr>
          <w:rFonts w:hint="eastAsia" w:ascii="宋体" w:hAnsi="宋体" w:eastAsia="宋体" w:cs="宋体"/>
          <w:i w:val="0"/>
          <w:caps w:val="0"/>
          <w:color w:val="auto"/>
          <w:spacing w:val="0"/>
          <w:sz w:val="24"/>
          <w:szCs w:val="24"/>
          <w:highlight w:val="none"/>
          <w:lang w:val="en-US" w:eastAsia="zh-CN"/>
        </w:rPr>
        <w:t>1、</w:t>
      </w:r>
      <w:r>
        <w:rPr>
          <w:rFonts w:hint="eastAsia" w:ascii="宋体" w:hAnsi="宋体" w:cs="宋体"/>
          <w:i w:val="0"/>
          <w:caps w:val="0"/>
          <w:color w:val="auto"/>
          <w:spacing w:val="0"/>
          <w:sz w:val="24"/>
          <w:szCs w:val="24"/>
          <w:highlight w:val="none"/>
          <w:lang w:val="en-US" w:eastAsia="zh-CN"/>
        </w:rPr>
        <w:t>加油站</w:t>
      </w:r>
      <w:r>
        <w:rPr>
          <w:rFonts w:hint="eastAsia" w:ascii="宋体" w:hAnsi="宋体" w:eastAsia="宋体" w:cs="宋体"/>
          <w:i w:val="0"/>
          <w:caps w:val="0"/>
          <w:color w:val="auto"/>
          <w:spacing w:val="0"/>
          <w:sz w:val="24"/>
          <w:szCs w:val="24"/>
          <w:highlight w:val="none"/>
          <w:lang w:val="en-US" w:eastAsia="zh-CN"/>
        </w:rPr>
        <w:t>应组织管理人员、管理人员应组织站上工作人员进行</w:t>
      </w:r>
      <w:r>
        <w:rPr>
          <w:rFonts w:hint="eastAsia" w:ascii="宋体" w:hAnsi="宋体" w:eastAsia="宋体" w:cs="宋体"/>
          <w:i w:val="0"/>
          <w:caps w:val="0"/>
          <w:color w:val="auto"/>
          <w:spacing w:val="0"/>
          <w:sz w:val="24"/>
          <w:szCs w:val="24"/>
          <w:highlight w:val="none"/>
        </w:rPr>
        <w:t>事故应急处置方面</w:t>
      </w:r>
      <w:r>
        <w:rPr>
          <w:rFonts w:hint="eastAsia" w:ascii="宋体" w:hAnsi="宋体" w:eastAsia="宋体" w:cs="宋体"/>
          <w:i w:val="0"/>
          <w:caps w:val="0"/>
          <w:color w:val="auto"/>
          <w:spacing w:val="0"/>
          <w:sz w:val="24"/>
          <w:szCs w:val="24"/>
          <w:highlight w:val="none"/>
          <w:lang w:val="en-US" w:eastAsia="zh-CN"/>
        </w:rPr>
        <w:t>的学习，从事故处置中</w:t>
      </w:r>
      <w:r>
        <w:rPr>
          <w:rFonts w:hint="eastAsia" w:ascii="宋体" w:hAnsi="宋体" w:eastAsia="宋体" w:cs="宋体"/>
          <w:i w:val="0"/>
          <w:caps w:val="0"/>
          <w:color w:val="auto"/>
          <w:spacing w:val="0"/>
          <w:sz w:val="24"/>
          <w:szCs w:val="24"/>
          <w:highlight w:val="none"/>
        </w:rPr>
        <w:t>积累经验，形成了准备与预警、响应与联动、处置与救援、调查与督导、研究与警示的闭环机制，提升了技术支撑能力。</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i w:val="0"/>
          <w:caps w:val="0"/>
          <w:color w:val="auto"/>
          <w:spacing w:val="0"/>
          <w:sz w:val="24"/>
          <w:szCs w:val="24"/>
          <w:highlight w:val="none"/>
          <w:lang w:val="en-US" w:eastAsia="zh-CN"/>
        </w:rPr>
        <w:t>2、加建立健全天气预报监测、渗漏监测等系统，从而对应急救援提供有力的技术支持。</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3、应急启动后，要求尽快做到应急救援人员到位，调配救援所需的应急资源，按国家有关规定立即将发生事故的基本情况上报给上级领导及有关行政部门，并要求派出专家技术组赶赴现场进行技术指导。</w:t>
      </w:r>
    </w:p>
    <w:p>
      <w:pPr>
        <w:keepNext w:val="0"/>
        <w:keepLines w:val="0"/>
        <w:pageBreakBefore w:val="0"/>
        <w:widowControl w:val="0"/>
        <w:kinsoku/>
        <w:wordWrap/>
        <w:overflowPunct/>
        <w:topLinePunct w:val="0"/>
        <w:autoSpaceDE/>
        <w:autoSpaceDN/>
        <w:bidi w:val="0"/>
        <w:adjustRightInd/>
        <w:snapToGrid w:val="0"/>
        <w:spacing w:line="360" w:lineRule="auto"/>
        <w:textAlignment w:val="auto"/>
        <w:outlineLvl w:val="2"/>
        <w:rPr>
          <w:rFonts w:hint="default" w:ascii="宋体" w:hAnsi="宋体" w:eastAsia="宋体" w:cs="宋体"/>
          <w:b/>
          <w:bCs/>
          <w:color w:val="auto"/>
          <w:sz w:val="24"/>
          <w:szCs w:val="24"/>
          <w:highlight w:val="none"/>
          <w:lang w:val="en-US" w:eastAsia="zh-CN"/>
        </w:rPr>
      </w:pPr>
      <w:bookmarkStart w:id="326" w:name="_Toc25788"/>
      <w:bookmarkStart w:id="327" w:name="_Toc17036"/>
      <w:bookmarkStart w:id="328" w:name="_Toc1489"/>
      <w:bookmarkStart w:id="329" w:name="_Toc20271"/>
      <w:bookmarkStart w:id="330" w:name="_Toc9057"/>
      <w:bookmarkStart w:id="331" w:name="_Toc24931"/>
      <w:bookmarkStart w:id="332" w:name="_Toc12460"/>
      <w:r>
        <w:rPr>
          <w:rFonts w:hint="eastAsia" w:ascii="宋体" w:hAnsi="宋体" w:eastAsia="宋体" w:cs="宋体"/>
          <w:b/>
          <w:bCs/>
          <w:color w:val="auto"/>
          <w:sz w:val="24"/>
          <w:szCs w:val="24"/>
          <w:highlight w:val="none"/>
          <w:lang w:val="en-US" w:eastAsia="zh-CN"/>
        </w:rPr>
        <w:t>3.4.</w:t>
      </w:r>
      <w:r>
        <w:rPr>
          <w:rFonts w:hint="eastAsia" w:ascii="宋体" w:hAnsi="宋体" w:cs="宋体"/>
          <w:b/>
          <w:bCs/>
          <w:color w:val="auto"/>
          <w:sz w:val="24"/>
          <w:szCs w:val="24"/>
          <w:highlight w:val="none"/>
          <w:lang w:val="en-US" w:eastAsia="zh-CN"/>
        </w:rPr>
        <w:t>6</w:t>
      </w:r>
      <w:r>
        <w:rPr>
          <w:rFonts w:hint="eastAsia" w:ascii="宋体" w:hAnsi="宋体" w:eastAsia="宋体" w:cs="宋体"/>
          <w:b/>
          <w:bCs/>
          <w:color w:val="auto"/>
          <w:sz w:val="24"/>
          <w:szCs w:val="24"/>
          <w:highlight w:val="none"/>
          <w:lang w:val="en-US" w:eastAsia="zh-CN"/>
        </w:rPr>
        <w:t xml:space="preserve"> </w:t>
      </w:r>
      <w:bookmarkEnd w:id="326"/>
      <w:r>
        <w:rPr>
          <w:rFonts w:hint="eastAsia" w:ascii="宋体" w:hAnsi="宋体" w:cs="宋体"/>
          <w:b/>
          <w:bCs/>
          <w:color w:val="auto"/>
          <w:sz w:val="24"/>
          <w:szCs w:val="24"/>
          <w:highlight w:val="none"/>
          <w:lang w:val="en-US" w:eastAsia="zh-CN"/>
        </w:rPr>
        <w:t>工程抢险</w:t>
      </w:r>
      <w:bookmarkEnd w:id="327"/>
      <w:bookmarkEnd w:id="328"/>
      <w:bookmarkEnd w:id="329"/>
      <w:bookmarkEnd w:id="330"/>
      <w:bookmarkEnd w:id="331"/>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抢险救援组应</w:t>
      </w:r>
      <w:r>
        <w:rPr>
          <w:rFonts w:hint="eastAsia" w:ascii="宋体" w:hAnsi="宋体" w:eastAsia="宋体" w:cs="宋体"/>
          <w:color w:val="auto"/>
          <w:sz w:val="24"/>
          <w:szCs w:val="24"/>
          <w:highlight w:val="none"/>
        </w:rPr>
        <w:t>根据事件类型、现场具体情况</w:t>
      </w:r>
      <w:r>
        <w:rPr>
          <w:rFonts w:hint="eastAsia" w:ascii="宋体" w:hAnsi="宋体" w:eastAsia="宋体" w:cs="宋体"/>
          <w:color w:val="auto"/>
          <w:sz w:val="24"/>
          <w:szCs w:val="24"/>
          <w:highlight w:val="none"/>
          <w:lang w:eastAsia="zh-CN"/>
        </w:rPr>
        <w:t>和《现场处置方案》</w:t>
      </w:r>
      <w:r>
        <w:rPr>
          <w:rFonts w:hint="eastAsia" w:ascii="宋体" w:hAnsi="宋体" w:eastAsia="宋体" w:cs="宋体"/>
          <w:color w:val="auto"/>
          <w:sz w:val="24"/>
          <w:szCs w:val="24"/>
          <w:highlight w:val="none"/>
        </w:rPr>
        <w:t>，采取相应的措施</w:t>
      </w:r>
      <w:r>
        <w:rPr>
          <w:rFonts w:hint="eastAsia" w:ascii="宋体" w:hAnsi="宋体" w:eastAsia="宋体" w:cs="宋体"/>
          <w:color w:val="auto"/>
          <w:sz w:val="24"/>
          <w:szCs w:val="24"/>
          <w:highlight w:val="none"/>
          <w:lang w:eastAsia="zh-CN"/>
        </w:rPr>
        <w:t>控制</w:t>
      </w:r>
      <w:r>
        <w:rPr>
          <w:rFonts w:hint="eastAsia" w:ascii="宋体" w:hAnsi="宋体" w:eastAsia="宋体" w:cs="宋体"/>
          <w:color w:val="auto"/>
          <w:sz w:val="24"/>
          <w:szCs w:val="24"/>
          <w:highlight w:val="none"/>
        </w:rPr>
        <w:t>事态；</w:t>
      </w:r>
      <w:r>
        <w:rPr>
          <w:rFonts w:hint="eastAsia" w:ascii="宋体" w:hAnsi="宋体" w:eastAsia="宋体" w:cs="宋体"/>
          <w:color w:val="auto"/>
          <w:sz w:val="24"/>
          <w:szCs w:val="24"/>
          <w:highlight w:val="none"/>
          <w:lang w:eastAsia="zh-CN"/>
        </w:rPr>
        <w:t>清查现场有无受</w:t>
      </w:r>
      <w:r>
        <w:rPr>
          <w:rFonts w:hint="eastAsia" w:ascii="宋体" w:hAnsi="宋体" w:eastAsia="宋体" w:cs="宋体"/>
          <w:color w:val="auto"/>
          <w:sz w:val="24"/>
          <w:szCs w:val="24"/>
          <w:highlight w:val="none"/>
        </w:rPr>
        <w:t>困人员，确认</w:t>
      </w:r>
      <w:r>
        <w:rPr>
          <w:rFonts w:hint="eastAsia" w:ascii="宋体" w:hAnsi="宋体" w:eastAsia="宋体" w:cs="宋体"/>
          <w:color w:val="auto"/>
          <w:sz w:val="24"/>
          <w:szCs w:val="24"/>
          <w:highlight w:val="none"/>
          <w:lang w:eastAsia="zh-CN"/>
        </w:rPr>
        <w:t>安全</w:t>
      </w:r>
      <w:r>
        <w:rPr>
          <w:rFonts w:hint="eastAsia" w:ascii="宋体" w:hAnsi="宋体" w:eastAsia="宋体" w:cs="宋体"/>
          <w:color w:val="auto"/>
          <w:sz w:val="24"/>
          <w:szCs w:val="24"/>
          <w:highlight w:val="none"/>
        </w:rPr>
        <w:t>设施、建（构）筑物</w:t>
      </w:r>
      <w:r>
        <w:rPr>
          <w:rFonts w:hint="eastAsia" w:ascii="宋体" w:hAnsi="宋体" w:eastAsia="宋体" w:cs="宋体"/>
          <w:color w:val="auto"/>
          <w:sz w:val="24"/>
          <w:szCs w:val="24"/>
          <w:highlight w:val="none"/>
          <w:lang w:eastAsia="zh-CN"/>
        </w:rPr>
        <w:t>是否完好情况，对受损构建筑物采取必要的加固处理；查明</w:t>
      </w:r>
      <w:r>
        <w:rPr>
          <w:rFonts w:hint="eastAsia" w:ascii="宋体" w:hAnsi="宋体" w:eastAsia="宋体" w:cs="宋体"/>
          <w:color w:val="auto"/>
          <w:sz w:val="24"/>
          <w:szCs w:val="24"/>
          <w:highlight w:val="none"/>
        </w:rPr>
        <w:t>可能引发爆炸燃烧的各种危险源、现场及周边污染情况，</w:t>
      </w:r>
      <w:r>
        <w:rPr>
          <w:rFonts w:hint="eastAsia" w:ascii="宋体" w:hAnsi="宋体" w:eastAsia="宋体" w:cs="宋体"/>
          <w:color w:val="auto"/>
          <w:sz w:val="24"/>
          <w:szCs w:val="24"/>
          <w:highlight w:val="none"/>
          <w:lang w:eastAsia="zh-CN"/>
        </w:rPr>
        <w:t>明确危险防护区域，</w:t>
      </w:r>
      <w:r>
        <w:rPr>
          <w:rFonts w:hint="eastAsia" w:ascii="宋体" w:hAnsi="宋体" w:eastAsia="宋体" w:cs="宋体"/>
          <w:color w:val="auto"/>
          <w:sz w:val="24"/>
          <w:szCs w:val="24"/>
          <w:highlight w:val="none"/>
        </w:rPr>
        <w:t>确定攻防、撤退的路线；</w:t>
      </w:r>
    </w:p>
    <w:p>
      <w:pPr>
        <w:keepNext w:val="0"/>
        <w:keepLines w:val="0"/>
        <w:pageBreakBefore w:val="0"/>
        <w:widowControl w:val="0"/>
        <w:kinsoku/>
        <w:wordWrap/>
        <w:overflowPunct/>
        <w:topLinePunct w:val="0"/>
        <w:autoSpaceDE/>
        <w:autoSpaceDN/>
        <w:bidi w:val="0"/>
        <w:adjustRightInd/>
        <w:snapToGrid w:val="0"/>
        <w:spacing w:line="360" w:lineRule="auto"/>
        <w:textAlignment w:val="auto"/>
        <w:outlineLvl w:val="2"/>
        <w:rPr>
          <w:rFonts w:hint="default" w:ascii="宋体" w:hAnsi="宋体" w:eastAsia="宋体" w:cs="宋体"/>
          <w:b/>
          <w:bCs/>
          <w:color w:val="auto"/>
          <w:sz w:val="24"/>
          <w:szCs w:val="24"/>
          <w:highlight w:val="none"/>
          <w:lang w:val="en-US" w:eastAsia="zh-CN"/>
        </w:rPr>
      </w:pPr>
      <w:bookmarkStart w:id="333" w:name="_Toc2789"/>
      <w:bookmarkStart w:id="334" w:name="_Toc19440"/>
      <w:bookmarkStart w:id="335" w:name="_Toc13482"/>
      <w:bookmarkStart w:id="336" w:name="_Toc2118"/>
      <w:bookmarkStart w:id="337" w:name="_Toc18782"/>
      <w:r>
        <w:rPr>
          <w:rFonts w:hint="eastAsia" w:ascii="宋体" w:hAnsi="宋体" w:eastAsia="宋体" w:cs="宋体"/>
          <w:b/>
          <w:bCs/>
          <w:color w:val="auto"/>
          <w:sz w:val="24"/>
          <w:szCs w:val="24"/>
          <w:highlight w:val="none"/>
          <w:lang w:val="en-US" w:eastAsia="zh-CN"/>
        </w:rPr>
        <w:t>3.4.</w:t>
      </w:r>
      <w:r>
        <w:rPr>
          <w:rFonts w:hint="eastAsia" w:ascii="宋体" w:hAnsi="宋体" w:cs="宋体"/>
          <w:b/>
          <w:bCs/>
          <w:color w:val="auto"/>
          <w:sz w:val="24"/>
          <w:szCs w:val="24"/>
          <w:highlight w:val="none"/>
          <w:lang w:val="en-US" w:eastAsia="zh-CN"/>
        </w:rPr>
        <w:t>7</w:t>
      </w:r>
      <w:r>
        <w:rPr>
          <w:rFonts w:hint="eastAsia" w:ascii="宋体" w:hAnsi="宋体" w:eastAsia="宋体" w:cs="宋体"/>
          <w:b/>
          <w:bCs/>
          <w:color w:val="auto"/>
          <w:sz w:val="24"/>
          <w:szCs w:val="24"/>
          <w:highlight w:val="none"/>
          <w:lang w:val="en-US" w:eastAsia="zh-CN"/>
        </w:rPr>
        <w:t xml:space="preserve"> </w:t>
      </w:r>
      <w:bookmarkEnd w:id="332"/>
      <w:r>
        <w:rPr>
          <w:rFonts w:hint="eastAsia" w:ascii="宋体" w:hAnsi="宋体" w:cs="宋体"/>
          <w:b/>
          <w:bCs/>
          <w:color w:val="auto"/>
          <w:sz w:val="24"/>
          <w:szCs w:val="24"/>
          <w:highlight w:val="none"/>
          <w:lang w:val="en-US" w:eastAsia="zh-CN"/>
        </w:rPr>
        <w:t>环境保护</w:t>
      </w:r>
      <w:bookmarkEnd w:id="333"/>
      <w:bookmarkEnd w:id="334"/>
      <w:bookmarkEnd w:id="335"/>
      <w:bookmarkEnd w:id="336"/>
      <w:bookmarkEnd w:id="337"/>
    </w:p>
    <w:p>
      <w:pPr>
        <w:pStyle w:val="2"/>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宋体" w:hAnsi="宋体" w:cs="宋体"/>
          <w:color w:val="auto"/>
          <w:sz w:val="24"/>
          <w:szCs w:val="24"/>
          <w:highlight w:val="none"/>
          <w:lang w:val="en-US" w:eastAsia="zh-CN"/>
        </w:rPr>
      </w:pPr>
      <w:r>
        <w:rPr>
          <w:rFonts w:hint="eastAsia" w:ascii="宋体" w:hAnsi="宋体" w:cs="宋体"/>
          <w:color w:val="auto"/>
          <w:sz w:val="24"/>
          <w:szCs w:val="24"/>
          <w:highlight w:val="none"/>
          <w:lang w:val="en-US" w:eastAsia="zh-CN"/>
        </w:rPr>
        <w:t>1、保持场地清洁，加油、卸油时，应做到油不落地，即使油品溢出或渗漏后，应立即清扫场地，避免造成污染。</w:t>
      </w:r>
    </w:p>
    <w:p>
      <w:pPr>
        <w:pStyle w:val="2"/>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color w:val="auto"/>
          <w:sz w:val="24"/>
          <w:szCs w:val="24"/>
          <w:highlight w:val="none"/>
          <w:lang w:val="en-US" w:eastAsia="zh-CN"/>
        </w:rPr>
      </w:pPr>
      <w:r>
        <w:rPr>
          <w:rFonts w:hint="eastAsia" w:ascii="宋体" w:hAnsi="宋体" w:cs="宋体"/>
          <w:color w:val="auto"/>
          <w:sz w:val="24"/>
          <w:szCs w:val="24"/>
          <w:highlight w:val="none"/>
          <w:lang w:val="en-US" w:eastAsia="zh-CN"/>
        </w:rPr>
        <w:t>2、紧急疏散污染现场人员车辆，严禁操纵污染现场电源控制开关（防爆电器除外），严禁司机启动车辆，立即封锁污染现场，严禁一切无关人员、车辆进去，控制现场火源；立即用沙袋或沙土筑堤围挡或就地挖坑，组织渗漏油品流动蔓延造成环境污染。</w:t>
      </w:r>
    </w:p>
    <w:p>
      <w:pPr>
        <w:keepNext w:val="0"/>
        <w:keepLines w:val="0"/>
        <w:pageBreakBefore w:val="0"/>
        <w:widowControl w:val="0"/>
        <w:kinsoku/>
        <w:wordWrap/>
        <w:overflowPunct/>
        <w:topLinePunct w:val="0"/>
        <w:autoSpaceDE/>
        <w:autoSpaceDN/>
        <w:bidi w:val="0"/>
        <w:adjustRightInd/>
        <w:snapToGrid w:val="0"/>
        <w:spacing w:line="360" w:lineRule="auto"/>
        <w:textAlignment w:val="auto"/>
        <w:outlineLvl w:val="2"/>
        <w:rPr>
          <w:rFonts w:hint="eastAsia" w:ascii="宋体" w:hAnsi="宋体" w:eastAsia="宋体" w:cs="宋体"/>
          <w:b/>
          <w:bCs/>
          <w:color w:val="auto"/>
          <w:sz w:val="24"/>
          <w:szCs w:val="24"/>
          <w:highlight w:val="none"/>
        </w:rPr>
      </w:pPr>
      <w:bookmarkStart w:id="338" w:name="_Toc30569"/>
      <w:bookmarkStart w:id="339" w:name="_Toc19924"/>
      <w:bookmarkStart w:id="340" w:name="_Toc28435"/>
      <w:bookmarkStart w:id="341" w:name="_Toc5081"/>
      <w:bookmarkStart w:id="342" w:name="_Toc13984"/>
      <w:bookmarkStart w:id="343" w:name="_Toc24115"/>
      <w:r>
        <w:rPr>
          <w:rFonts w:hint="eastAsia" w:ascii="宋体" w:hAnsi="宋体" w:eastAsia="宋体" w:cs="宋体"/>
          <w:b/>
          <w:bCs/>
          <w:color w:val="auto"/>
          <w:sz w:val="24"/>
          <w:szCs w:val="24"/>
          <w:highlight w:val="none"/>
          <w:lang w:val="en-US" w:eastAsia="zh-CN"/>
        </w:rPr>
        <w:t>3.4.</w:t>
      </w:r>
      <w:r>
        <w:rPr>
          <w:rFonts w:hint="eastAsia" w:ascii="宋体" w:hAnsi="宋体" w:cs="宋体"/>
          <w:b/>
          <w:bCs/>
          <w:color w:val="auto"/>
          <w:sz w:val="24"/>
          <w:szCs w:val="24"/>
          <w:highlight w:val="none"/>
          <w:lang w:val="en-US" w:eastAsia="zh-CN"/>
        </w:rPr>
        <w:t xml:space="preserve">8 </w:t>
      </w:r>
      <w:r>
        <w:rPr>
          <w:rFonts w:hint="eastAsia" w:ascii="宋体" w:hAnsi="宋体" w:eastAsia="宋体" w:cs="宋体"/>
          <w:b/>
          <w:bCs/>
          <w:color w:val="auto"/>
          <w:sz w:val="24"/>
          <w:szCs w:val="24"/>
          <w:highlight w:val="none"/>
        </w:rPr>
        <w:t>洗消</w:t>
      </w:r>
      <w:bookmarkEnd w:id="338"/>
      <w:bookmarkEnd w:id="339"/>
      <w:bookmarkEnd w:id="340"/>
      <w:bookmarkEnd w:id="341"/>
      <w:bookmarkEnd w:id="342"/>
      <w:bookmarkEnd w:id="343"/>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cs="宋体"/>
          <w:color w:val="auto"/>
          <w:sz w:val="24"/>
          <w:szCs w:val="24"/>
          <w:highlight w:val="none"/>
          <w:lang w:val="en-US" w:eastAsia="zh-CN"/>
        </w:rPr>
        <w:t>1、</w:t>
      </w:r>
      <w:r>
        <w:rPr>
          <w:rFonts w:hint="eastAsia" w:ascii="宋体" w:hAnsi="宋体" w:eastAsia="宋体" w:cs="宋体"/>
          <w:color w:val="auto"/>
          <w:sz w:val="24"/>
          <w:szCs w:val="24"/>
          <w:highlight w:val="none"/>
        </w:rPr>
        <w:t>设立洗消</w:t>
      </w:r>
      <w:r>
        <w:rPr>
          <w:rFonts w:hint="eastAsia" w:ascii="宋体" w:hAnsi="宋体" w:eastAsia="宋体" w:cs="宋体"/>
          <w:color w:val="auto"/>
          <w:sz w:val="24"/>
          <w:szCs w:val="24"/>
          <w:highlight w:val="none"/>
          <w:lang w:val="en-US" w:eastAsia="zh-CN"/>
        </w:rPr>
        <w:t>点</w:t>
      </w:r>
      <w:r>
        <w:rPr>
          <w:rFonts w:hint="eastAsia" w:ascii="宋体" w:hAnsi="宋体" w:eastAsia="宋体" w:cs="宋体"/>
          <w:color w:val="auto"/>
          <w:sz w:val="24"/>
          <w:szCs w:val="24"/>
          <w:highlight w:val="none"/>
        </w:rPr>
        <w:t>，对遇险人员、应急救援人员、救援器材等进行洗消，严格控制细小污水排放，防止二次污染；</w:t>
      </w:r>
    </w:p>
    <w:p>
      <w:pPr>
        <w:spacing w:line="360" w:lineRule="auto"/>
        <w:ind w:firstLine="482"/>
        <w:rPr>
          <w:rFonts w:hint="default" w:ascii="Times New Roman" w:hAnsi="Times New Roman" w:eastAsia="宋体" w:cs="Times New Roman"/>
          <w:color w:val="auto"/>
          <w:highlight w:val="none"/>
          <w:lang w:eastAsia="zh-CN"/>
        </w:rPr>
      </w:pPr>
      <w:r>
        <w:rPr>
          <w:rFonts w:hint="eastAsia" w:cs="宋体"/>
          <w:color w:val="auto"/>
          <w:kern w:val="2"/>
          <w:sz w:val="24"/>
          <w:szCs w:val="24"/>
          <w:highlight w:val="none"/>
          <w:lang w:val="en-US" w:eastAsia="zh-CN"/>
        </w:rPr>
        <w:t>2、</w:t>
      </w:r>
      <w:r>
        <w:rPr>
          <w:rFonts w:hint="eastAsia" w:ascii="宋体" w:hAnsi="宋体" w:eastAsia="宋体" w:cs="宋体"/>
          <w:color w:val="auto"/>
          <w:kern w:val="2"/>
          <w:sz w:val="24"/>
          <w:szCs w:val="24"/>
          <w:highlight w:val="none"/>
        </w:rPr>
        <w:t>当事态得到有效控制后，进入应急恢复阶段；当事态无法得到有效控制时，进入扩大应急响应。</w:t>
      </w:r>
    </w:p>
    <w:p>
      <w:pPr>
        <w:pStyle w:val="8"/>
        <w:spacing w:before="0" w:after="0"/>
        <w:outlineLvl w:val="2"/>
        <w:rPr>
          <w:rStyle w:val="30"/>
          <w:rFonts w:hint="default" w:ascii="Times New Roman" w:hAnsi="Times New Roman" w:eastAsia="宋体" w:cs="Times New Roman"/>
          <w:b/>
          <w:bCs/>
          <w:color w:val="auto"/>
          <w:sz w:val="28"/>
          <w:szCs w:val="28"/>
          <w:highlight w:val="none"/>
          <w:lang w:val="en-US" w:eastAsia="zh-CN"/>
        </w:rPr>
      </w:pPr>
      <w:bookmarkStart w:id="344" w:name="_Toc21660"/>
      <w:bookmarkStart w:id="345" w:name="_Toc30582"/>
      <w:bookmarkStart w:id="346" w:name="_Toc15159"/>
      <w:bookmarkStart w:id="347" w:name="_Toc14049"/>
      <w:bookmarkStart w:id="348" w:name="_Toc16980"/>
      <w:bookmarkStart w:id="349" w:name="_Toc17831"/>
      <w:bookmarkStart w:id="350" w:name="_Toc1522"/>
      <w:bookmarkStart w:id="351" w:name="_Toc13997"/>
      <w:bookmarkStart w:id="352" w:name="_Toc14959"/>
      <w:r>
        <w:rPr>
          <w:rStyle w:val="30"/>
          <w:rFonts w:hint="default" w:ascii="Times New Roman" w:hAnsi="Times New Roman" w:eastAsia="宋体" w:cs="Times New Roman"/>
          <w:b/>
          <w:bCs/>
          <w:color w:val="auto"/>
          <w:sz w:val="28"/>
          <w:szCs w:val="28"/>
          <w:highlight w:val="none"/>
          <w:lang w:val="en-US" w:eastAsia="zh-CN"/>
        </w:rPr>
        <w:t>3.5应急支援</w:t>
      </w:r>
      <w:bookmarkEnd w:id="344"/>
      <w:bookmarkEnd w:id="345"/>
      <w:bookmarkEnd w:id="346"/>
      <w:bookmarkEnd w:id="347"/>
      <w:bookmarkEnd w:id="348"/>
      <w:bookmarkEnd w:id="349"/>
      <w:bookmarkEnd w:id="350"/>
      <w:bookmarkEnd w:id="351"/>
      <w:bookmarkEnd w:id="352"/>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lang w:eastAsia="zh-CN"/>
        </w:rPr>
        <w:t>当</w:t>
      </w:r>
      <w:r>
        <w:rPr>
          <w:rFonts w:hint="eastAsia" w:ascii="宋体" w:hAnsi="宋体" w:eastAsia="宋体" w:cs="宋体"/>
          <w:color w:val="auto"/>
          <w:sz w:val="24"/>
          <w:szCs w:val="24"/>
          <w:highlight w:val="none"/>
        </w:rPr>
        <w:t>突发生产安全事故次生或衍生出</w:t>
      </w:r>
      <w:r>
        <w:rPr>
          <w:rFonts w:hint="eastAsia" w:ascii="宋体" w:hAnsi="宋体" w:eastAsia="宋体" w:cs="宋体"/>
          <w:color w:val="auto"/>
          <w:sz w:val="24"/>
          <w:szCs w:val="24"/>
          <w:highlight w:val="none"/>
          <w:lang w:eastAsia="zh-CN"/>
        </w:rPr>
        <w:t>其他</w:t>
      </w:r>
      <w:r>
        <w:rPr>
          <w:rFonts w:hint="eastAsia" w:ascii="宋体" w:hAnsi="宋体" w:eastAsia="宋体" w:cs="宋体"/>
          <w:color w:val="auto"/>
          <w:sz w:val="24"/>
          <w:szCs w:val="24"/>
          <w:highlight w:val="none"/>
        </w:rPr>
        <w:t>安全事故，目前采取的应急救援能力不足以控制严峻的发展形势，需</w:t>
      </w:r>
      <w:r>
        <w:rPr>
          <w:rFonts w:hint="eastAsia" w:ascii="宋体" w:hAnsi="宋体" w:eastAsia="宋体" w:cs="宋体"/>
          <w:color w:val="auto"/>
          <w:sz w:val="24"/>
          <w:szCs w:val="24"/>
          <w:highlight w:val="none"/>
          <w:lang w:eastAsia="zh-CN"/>
        </w:rPr>
        <w:t>要专业应急救援力量支援、</w:t>
      </w:r>
      <w:r>
        <w:rPr>
          <w:rFonts w:hint="eastAsia" w:ascii="宋体" w:hAnsi="宋体" w:cs="宋体"/>
          <w:color w:val="auto"/>
          <w:sz w:val="24"/>
          <w:szCs w:val="24"/>
          <w:highlight w:val="none"/>
          <w:lang w:val="en-US" w:eastAsia="zh-CN"/>
        </w:rPr>
        <w:t>当地应急管理局</w:t>
      </w:r>
      <w:r>
        <w:rPr>
          <w:rFonts w:hint="eastAsia" w:ascii="宋体" w:hAnsi="宋体" w:eastAsia="宋体" w:cs="宋体"/>
          <w:color w:val="auto"/>
          <w:sz w:val="24"/>
          <w:szCs w:val="24"/>
          <w:highlight w:val="none"/>
        </w:rPr>
        <w:t>同时参与处置工作（比如火灾失控，造成大面积火灾事故</w:t>
      </w:r>
      <w:r>
        <w:rPr>
          <w:rFonts w:hint="eastAsia" w:ascii="宋体" w:hAnsi="宋体" w:eastAsia="宋体" w:cs="宋体"/>
          <w:color w:val="auto"/>
          <w:sz w:val="24"/>
          <w:szCs w:val="24"/>
          <w:highlight w:val="none"/>
          <w:lang w:eastAsia="zh-CN"/>
        </w:rPr>
        <w:t>）时</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eastAsia="zh-CN"/>
        </w:rPr>
        <w:t>应急救援总指挥</w:t>
      </w:r>
      <w:r>
        <w:rPr>
          <w:rFonts w:hint="eastAsia" w:ascii="宋体" w:hAnsi="宋体" w:cs="宋体"/>
          <w:color w:val="auto"/>
          <w:sz w:val="24"/>
          <w:szCs w:val="24"/>
          <w:highlight w:val="none"/>
          <w:lang w:val="en-US" w:eastAsia="zh-CN"/>
        </w:rPr>
        <w:t>或副总指挥</w:t>
      </w:r>
      <w:r>
        <w:rPr>
          <w:rFonts w:hint="eastAsia" w:ascii="宋体" w:hAnsi="宋体" w:eastAsia="宋体" w:cs="宋体"/>
          <w:color w:val="auto"/>
          <w:sz w:val="24"/>
          <w:szCs w:val="24"/>
          <w:highlight w:val="none"/>
        </w:rPr>
        <w:t>应及时向</w:t>
      </w:r>
      <w:r>
        <w:rPr>
          <w:rFonts w:hint="eastAsia" w:ascii="宋体" w:hAnsi="宋体" w:cs="宋体"/>
          <w:color w:val="auto"/>
          <w:sz w:val="24"/>
          <w:szCs w:val="24"/>
          <w:highlight w:val="none"/>
          <w:lang w:val="en-US" w:eastAsia="zh-CN"/>
        </w:rPr>
        <w:t>应急管理局</w:t>
      </w:r>
      <w:r>
        <w:rPr>
          <w:rFonts w:hint="eastAsia" w:ascii="宋体" w:hAnsi="宋体" w:eastAsia="宋体" w:cs="宋体"/>
          <w:color w:val="auto"/>
          <w:sz w:val="24"/>
          <w:szCs w:val="24"/>
          <w:highlight w:val="none"/>
        </w:rPr>
        <w:t>报告。</w:t>
      </w:r>
      <w:r>
        <w:rPr>
          <w:rFonts w:hint="eastAsia"/>
          <w:color w:val="auto"/>
          <w:sz w:val="24"/>
          <w:szCs w:val="24"/>
          <w:highlight w:val="none"/>
          <w:lang w:eastAsia="zh-CN"/>
        </w:rPr>
        <w:t>事故达到政府有关预案启动条件，即启动政府有关预案进行应急支援</w:t>
      </w:r>
      <w:r>
        <w:rPr>
          <w:rFonts w:hint="eastAsia" w:ascii="宋体" w:hAnsi="宋体" w:eastAsia="宋体" w:cs="宋体"/>
          <w:color w:val="auto"/>
          <w:sz w:val="24"/>
          <w:szCs w:val="24"/>
          <w:highlight w:val="none"/>
          <w:lang w:eastAsia="zh-CN"/>
        </w:rPr>
        <w:t>，</w:t>
      </w:r>
      <w:r>
        <w:rPr>
          <w:rFonts w:hint="eastAsia" w:ascii="宋体" w:hAnsi="宋体" w:cs="宋体"/>
          <w:color w:val="auto"/>
          <w:sz w:val="24"/>
          <w:szCs w:val="24"/>
          <w:highlight w:val="none"/>
          <w:lang w:val="en-US" w:eastAsia="zh-CN"/>
        </w:rPr>
        <w:t>并</w:t>
      </w:r>
      <w:r>
        <w:rPr>
          <w:rFonts w:hint="eastAsia" w:ascii="宋体" w:hAnsi="宋体" w:eastAsia="宋体" w:cs="宋体"/>
          <w:color w:val="auto"/>
          <w:sz w:val="24"/>
          <w:szCs w:val="24"/>
          <w:highlight w:val="none"/>
        </w:rPr>
        <w:t>协调和指挥</w:t>
      </w:r>
      <w:r>
        <w:rPr>
          <w:rFonts w:hint="eastAsia" w:ascii="宋体" w:hAnsi="宋体" w:eastAsia="宋体" w:cs="宋体"/>
          <w:color w:val="auto"/>
          <w:sz w:val="24"/>
          <w:szCs w:val="24"/>
          <w:highlight w:val="none"/>
          <w:lang w:eastAsia="zh-CN"/>
        </w:rPr>
        <w:t>其他</w:t>
      </w:r>
      <w:r>
        <w:rPr>
          <w:rFonts w:hint="eastAsia" w:ascii="宋体" w:hAnsi="宋体" w:eastAsia="宋体" w:cs="宋体"/>
          <w:color w:val="auto"/>
          <w:sz w:val="24"/>
          <w:szCs w:val="24"/>
          <w:highlight w:val="none"/>
        </w:rPr>
        <w:t>相关单位参与应急工作</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应急救援总指挥汇报现场及救援情况，移交指挥权，服从统一指挥。</w:t>
      </w:r>
      <w:r>
        <w:rPr>
          <w:rFonts w:hint="eastAsia" w:ascii="宋体" w:hAnsi="宋体" w:cs="宋体"/>
          <w:color w:val="auto"/>
          <w:sz w:val="24"/>
          <w:szCs w:val="24"/>
          <w:highlight w:val="none"/>
          <w:lang w:eastAsia="zh-CN"/>
        </w:rPr>
        <w:t>本加油站</w:t>
      </w:r>
      <w:r>
        <w:rPr>
          <w:rFonts w:hint="eastAsia" w:ascii="宋体" w:hAnsi="宋体" w:eastAsia="宋体" w:cs="宋体"/>
          <w:color w:val="auto"/>
          <w:sz w:val="24"/>
          <w:szCs w:val="24"/>
          <w:highlight w:val="none"/>
          <w:lang w:eastAsia="zh-CN"/>
        </w:rPr>
        <w:t>所有工作人员全力配合，做好增援队伍的引导。</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2、当</w:t>
      </w:r>
      <w:r>
        <w:rPr>
          <w:rFonts w:hint="eastAsia" w:ascii="宋体" w:hAnsi="宋体" w:eastAsia="宋体" w:cs="宋体"/>
          <w:color w:val="auto"/>
          <w:sz w:val="24"/>
          <w:szCs w:val="24"/>
          <w:highlight w:val="none"/>
        </w:rPr>
        <w:t>发生或可能发生重大、特别重大突发生产安全事故，采取一般处置措施无法控制和消除其严重危害，需要实施扩大应急行动</w:t>
      </w:r>
      <w:r>
        <w:rPr>
          <w:rFonts w:hint="eastAsia" w:ascii="宋体" w:hAnsi="宋体" w:eastAsia="宋体" w:cs="宋体"/>
          <w:color w:val="auto"/>
          <w:sz w:val="24"/>
          <w:szCs w:val="24"/>
          <w:highlight w:val="none"/>
          <w:lang w:eastAsia="zh-CN"/>
        </w:rPr>
        <w:t>时</w:t>
      </w:r>
      <w:r>
        <w:rPr>
          <w:rFonts w:hint="eastAsia" w:ascii="宋体" w:hAnsi="宋体" w:eastAsia="宋体" w:cs="宋体"/>
          <w:color w:val="auto"/>
          <w:sz w:val="24"/>
          <w:szCs w:val="24"/>
          <w:highlight w:val="none"/>
        </w:rPr>
        <w:t>，</w:t>
      </w:r>
      <w:r>
        <w:rPr>
          <w:rFonts w:hint="eastAsia" w:ascii="宋体" w:hAnsi="宋体" w:cs="宋体"/>
          <w:color w:val="auto"/>
          <w:sz w:val="24"/>
          <w:szCs w:val="24"/>
          <w:highlight w:val="none"/>
          <w:lang w:eastAsia="zh-CN"/>
        </w:rPr>
        <w:t>加油站应急救援指挥部</w:t>
      </w:r>
      <w:r>
        <w:rPr>
          <w:rFonts w:hint="eastAsia" w:ascii="宋体" w:hAnsi="宋体" w:eastAsia="宋体" w:cs="宋体"/>
          <w:color w:val="auto"/>
          <w:sz w:val="24"/>
          <w:szCs w:val="24"/>
          <w:highlight w:val="none"/>
        </w:rPr>
        <w:t>可适时按照有关程序采取有利于控制事态的非常措施，</w:t>
      </w:r>
      <w:r>
        <w:rPr>
          <w:rFonts w:hint="eastAsia" w:ascii="宋体" w:hAnsi="宋体" w:eastAsia="宋体" w:cs="宋体"/>
          <w:color w:val="auto"/>
          <w:sz w:val="24"/>
          <w:szCs w:val="24"/>
          <w:highlight w:val="none"/>
          <w:lang w:eastAsia="zh-CN"/>
        </w:rPr>
        <w:t>应急救援总指挥</w:t>
      </w:r>
      <w:r>
        <w:rPr>
          <w:rFonts w:hint="eastAsia" w:ascii="宋体" w:hAnsi="宋体" w:cs="宋体"/>
          <w:color w:val="auto"/>
          <w:sz w:val="24"/>
          <w:szCs w:val="24"/>
          <w:highlight w:val="none"/>
          <w:lang w:val="en-US" w:eastAsia="zh-CN"/>
        </w:rPr>
        <w:t>或副总指挥</w:t>
      </w:r>
      <w:r>
        <w:rPr>
          <w:rFonts w:hint="eastAsia" w:ascii="宋体" w:hAnsi="宋体" w:eastAsia="宋体" w:cs="宋体"/>
          <w:color w:val="auto"/>
          <w:sz w:val="24"/>
          <w:szCs w:val="24"/>
          <w:highlight w:val="none"/>
        </w:rPr>
        <w:t>应联系</w:t>
      </w:r>
      <w:r>
        <w:rPr>
          <w:rFonts w:hint="eastAsia" w:ascii="宋体" w:hAnsi="宋体" w:eastAsia="宋体" w:cs="宋体"/>
          <w:color w:val="auto"/>
          <w:sz w:val="24"/>
          <w:szCs w:val="24"/>
          <w:highlight w:val="none"/>
          <w:lang w:eastAsia="zh-CN"/>
        </w:rPr>
        <w:t>党政机关</w:t>
      </w:r>
      <w:r>
        <w:rPr>
          <w:rFonts w:hint="eastAsia" w:ascii="宋体" w:hAnsi="宋体" w:eastAsia="宋体" w:cs="宋体"/>
          <w:color w:val="auto"/>
          <w:sz w:val="24"/>
          <w:szCs w:val="24"/>
          <w:highlight w:val="none"/>
        </w:rPr>
        <w:t>请求当地部队的支援</w:t>
      </w:r>
      <w:r>
        <w:rPr>
          <w:rFonts w:hint="eastAsia" w:ascii="宋体" w:hAnsi="宋体" w:eastAsia="宋体" w:cs="宋体"/>
          <w:color w:val="auto"/>
          <w:sz w:val="24"/>
          <w:szCs w:val="24"/>
          <w:highlight w:val="none"/>
          <w:lang w:eastAsia="zh-CN"/>
        </w:rPr>
        <w:t>，待上级机关成立新的联合指挥部时，</w:t>
      </w:r>
      <w:r>
        <w:rPr>
          <w:rFonts w:hint="eastAsia" w:ascii="宋体" w:hAnsi="宋体" w:eastAsia="宋体" w:cs="宋体"/>
          <w:color w:val="auto"/>
          <w:sz w:val="24"/>
          <w:szCs w:val="24"/>
          <w:highlight w:val="none"/>
          <w:lang w:val="en-US" w:eastAsia="zh-CN"/>
        </w:rPr>
        <w:t>应急救援总指挥汇报现场及救援情况，移交指挥权，服从统一指挥。</w:t>
      </w:r>
      <w:r>
        <w:rPr>
          <w:rFonts w:hint="eastAsia" w:ascii="宋体" w:hAnsi="宋体" w:cs="宋体"/>
          <w:color w:val="auto"/>
          <w:sz w:val="24"/>
          <w:szCs w:val="24"/>
          <w:highlight w:val="none"/>
          <w:lang w:eastAsia="zh-CN"/>
        </w:rPr>
        <w:t>本加油站</w:t>
      </w:r>
      <w:r>
        <w:rPr>
          <w:rFonts w:hint="eastAsia" w:ascii="宋体" w:hAnsi="宋体" w:eastAsia="宋体" w:cs="宋体"/>
          <w:color w:val="auto"/>
          <w:sz w:val="24"/>
          <w:szCs w:val="24"/>
          <w:highlight w:val="none"/>
          <w:lang w:eastAsia="zh-CN"/>
        </w:rPr>
        <w:t>所有工作人员全力配合，做好增援队伍的引导</w:t>
      </w:r>
      <w:r>
        <w:rPr>
          <w:rFonts w:hint="eastAsia" w:ascii="宋体" w:hAnsi="宋体" w:eastAsia="宋体" w:cs="宋体"/>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32"/>
          <w:szCs w:val="32"/>
          <w:highlight w:val="none"/>
        </w:rPr>
      </w:pPr>
      <w:r>
        <w:rPr>
          <w:rFonts w:hint="eastAsia" w:ascii="宋体" w:hAnsi="宋体" w:eastAsia="宋体" w:cs="宋体"/>
          <w:color w:val="auto"/>
          <w:sz w:val="24"/>
          <w:szCs w:val="24"/>
          <w:highlight w:val="none"/>
          <w:lang w:val="en-US" w:eastAsia="zh-CN"/>
        </w:rPr>
        <w:t>3、当</w:t>
      </w:r>
      <w:r>
        <w:rPr>
          <w:rFonts w:hint="eastAsia" w:ascii="宋体" w:hAnsi="宋体" w:eastAsia="宋体" w:cs="宋体"/>
          <w:color w:val="auto"/>
          <w:sz w:val="24"/>
          <w:szCs w:val="24"/>
          <w:highlight w:val="none"/>
        </w:rPr>
        <w:t>生产安全事故发生区域超出地域范围，或造成的危害程度超出当地自身控制能力、事态隐患将要波及</w:t>
      </w:r>
      <w:r>
        <w:rPr>
          <w:rFonts w:hint="eastAsia" w:ascii="宋体" w:hAnsi="宋体" w:eastAsia="宋体" w:cs="宋体"/>
          <w:color w:val="auto"/>
          <w:sz w:val="24"/>
          <w:szCs w:val="24"/>
          <w:highlight w:val="none"/>
          <w:lang w:eastAsia="zh-CN"/>
        </w:rPr>
        <w:t>服务区及</w:t>
      </w:r>
      <w:r>
        <w:rPr>
          <w:rFonts w:hint="eastAsia" w:ascii="宋体" w:hAnsi="宋体" w:eastAsia="宋体" w:cs="宋体"/>
          <w:color w:val="auto"/>
          <w:sz w:val="24"/>
          <w:szCs w:val="24"/>
          <w:highlight w:val="none"/>
        </w:rPr>
        <w:t>周边地区</w:t>
      </w:r>
      <w:r>
        <w:rPr>
          <w:rFonts w:hint="eastAsia" w:ascii="宋体" w:hAnsi="宋体" w:eastAsia="宋体" w:cs="宋体"/>
          <w:color w:val="auto"/>
          <w:sz w:val="24"/>
          <w:szCs w:val="24"/>
          <w:highlight w:val="none"/>
          <w:lang w:eastAsia="zh-CN"/>
        </w:rPr>
        <w:t>时</w:t>
      </w:r>
      <w:r>
        <w:rPr>
          <w:rFonts w:hint="eastAsia" w:ascii="宋体" w:hAnsi="宋体" w:eastAsia="宋体" w:cs="宋体"/>
          <w:color w:val="auto"/>
          <w:sz w:val="24"/>
          <w:szCs w:val="24"/>
          <w:highlight w:val="none"/>
        </w:rPr>
        <w:t>，</w:t>
      </w:r>
      <w:r>
        <w:rPr>
          <w:rFonts w:hint="eastAsia" w:ascii="宋体" w:hAnsi="宋体" w:cs="宋体"/>
          <w:color w:val="auto"/>
          <w:sz w:val="24"/>
          <w:szCs w:val="24"/>
          <w:highlight w:val="none"/>
          <w:lang w:eastAsia="zh-CN"/>
        </w:rPr>
        <w:t>加油站应急救援指挥部</w:t>
      </w:r>
      <w:r>
        <w:rPr>
          <w:rFonts w:hint="eastAsia" w:ascii="宋体" w:hAnsi="宋体" w:eastAsia="宋体" w:cs="宋体"/>
          <w:color w:val="auto"/>
          <w:sz w:val="24"/>
          <w:szCs w:val="24"/>
          <w:highlight w:val="none"/>
        </w:rPr>
        <w:t>将情况及时向</w:t>
      </w:r>
      <w:r>
        <w:rPr>
          <w:rFonts w:hint="eastAsia" w:ascii="宋体" w:hAnsi="宋体" w:cs="宋体"/>
          <w:color w:val="auto"/>
          <w:sz w:val="24"/>
          <w:szCs w:val="24"/>
          <w:highlight w:val="none"/>
          <w:lang w:val="en-US" w:eastAsia="zh-CN"/>
        </w:rPr>
        <w:t>应急管理局</w:t>
      </w:r>
      <w:r>
        <w:rPr>
          <w:rFonts w:hint="eastAsia" w:ascii="宋体" w:hAnsi="宋体" w:eastAsia="宋体" w:cs="宋体"/>
          <w:color w:val="auto"/>
          <w:sz w:val="24"/>
          <w:szCs w:val="24"/>
          <w:highlight w:val="none"/>
        </w:rPr>
        <w:t>报告，</w:t>
      </w:r>
      <w:r>
        <w:rPr>
          <w:rFonts w:hint="eastAsia" w:ascii="宋体" w:hAnsi="宋体" w:eastAsia="宋体" w:cs="宋体"/>
          <w:color w:val="auto"/>
          <w:sz w:val="24"/>
          <w:szCs w:val="24"/>
          <w:highlight w:val="none"/>
          <w:lang w:eastAsia="zh-CN"/>
        </w:rPr>
        <w:t>交由</w:t>
      </w:r>
      <w:r>
        <w:rPr>
          <w:rFonts w:hint="eastAsia" w:ascii="宋体" w:hAnsi="宋体" w:eastAsia="宋体" w:cs="宋体"/>
          <w:color w:val="auto"/>
          <w:sz w:val="24"/>
          <w:szCs w:val="24"/>
          <w:highlight w:val="none"/>
        </w:rPr>
        <w:t>上级</w:t>
      </w:r>
      <w:r>
        <w:rPr>
          <w:rFonts w:hint="eastAsia" w:ascii="宋体" w:hAnsi="宋体" w:cs="宋体"/>
          <w:color w:val="auto"/>
          <w:sz w:val="24"/>
          <w:szCs w:val="24"/>
          <w:highlight w:val="none"/>
          <w:lang w:val="en-US" w:eastAsia="zh-CN"/>
        </w:rPr>
        <w:t>部门</w:t>
      </w:r>
      <w:r>
        <w:rPr>
          <w:rFonts w:hint="eastAsia" w:ascii="宋体" w:hAnsi="宋体" w:eastAsia="宋体" w:cs="宋体"/>
          <w:color w:val="auto"/>
          <w:sz w:val="24"/>
          <w:szCs w:val="24"/>
          <w:highlight w:val="none"/>
        </w:rPr>
        <w:t>直接指挥。</w:t>
      </w:r>
    </w:p>
    <w:p>
      <w:pPr>
        <w:pStyle w:val="8"/>
        <w:spacing w:before="0" w:after="0"/>
        <w:outlineLvl w:val="2"/>
        <w:rPr>
          <w:rStyle w:val="30"/>
          <w:rFonts w:hint="default" w:ascii="Times New Roman" w:hAnsi="Times New Roman" w:eastAsia="宋体" w:cs="Times New Roman"/>
          <w:b/>
          <w:bCs/>
          <w:color w:val="auto"/>
          <w:sz w:val="28"/>
          <w:szCs w:val="28"/>
          <w:highlight w:val="none"/>
          <w:lang w:val="en-US" w:eastAsia="zh-CN"/>
        </w:rPr>
      </w:pPr>
      <w:bookmarkStart w:id="353" w:name="_Toc2497"/>
      <w:bookmarkStart w:id="354" w:name="_Toc24047"/>
      <w:bookmarkStart w:id="355" w:name="_Toc853"/>
      <w:bookmarkStart w:id="356" w:name="_Toc32205"/>
      <w:bookmarkStart w:id="357" w:name="_Toc18195"/>
      <w:bookmarkStart w:id="358" w:name="_Toc10994"/>
      <w:bookmarkStart w:id="359" w:name="_Toc7845"/>
      <w:bookmarkStart w:id="360" w:name="_Toc30456"/>
      <w:bookmarkStart w:id="361" w:name="_Toc5791"/>
      <w:r>
        <w:rPr>
          <w:rStyle w:val="30"/>
          <w:rFonts w:hint="default" w:ascii="Times New Roman" w:hAnsi="Times New Roman" w:eastAsia="宋体" w:cs="Times New Roman"/>
          <w:b/>
          <w:bCs/>
          <w:color w:val="auto"/>
          <w:sz w:val="28"/>
          <w:szCs w:val="28"/>
          <w:highlight w:val="none"/>
          <w:lang w:val="en-US" w:eastAsia="zh-CN"/>
        </w:rPr>
        <w:t>3.6响应终止</w:t>
      </w:r>
      <w:bookmarkEnd w:id="353"/>
      <w:bookmarkEnd w:id="354"/>
      <w:bookmarkEnd w:id="355"/>
      <w:bookmarkEnd w:id="356"/>
      <w:bookmarkEnd w:id="357"/>
      <w:bookmarkEnd w:id="358"/>
      <w:bookmarkEnd w:id="359"/>
      <w:bookmarkEnd w:id="360"/>
      <w:bookmarkEnd w:id="361"/>
    </w:p>
    <w:p>
      <w:pPr>
        <w:pStyle w:val="8"/>
        <w:pageBreakBefore w:val="0"/>
        <w:kinsoku/>
        <w:wordWrap/>
        <w:overflowPunct/>
        <w:topLinePunct w:val="0"/>
        <w:autoSpaceDE/>
        <w:autoSpaceDN/>
        <w:bidi w:val="0"/>
        <w:snapToGrid w:val="0"/>
        <w:spacing w:before="0" w:after="0" w:line="360" w:lineRule="auto"/>
        <w:textAlignment w:val="auto"/>
        <w:rPr>
          <w:rStyle w:val="31"/>
          <w:rFonts w:hint="eastAsia" w:ascii="宋体" w:hAnsi="宋体" w:eastAsia="宋体" w:cs="宋体"/>
          <w:b/>
          <w:bCs/>
          <w:color w:val="auto"/>
          <w:sz w:val="24"/>
          <w:szCs w:val="24"/>
          <w:highlight w:val="none"/>
        </w:rPr>
      </w:pPr>
      <w:bookmarkStart w:id="362" w:name="_Toc5629"/>
      <w:bookmarkStart w:id="363" w:name="_Toc28345"/>
      <w:bookmarkStart w:id="364" w:name="_Toc8165"/>
      <w:bookmarkStart w:id="365" w:name="_Toc11873"/>
      <w:bookmarkStart w:id="366" w:name="_Toc9672"/>
      <w:bookmarkStart w:id="367" w:name="_Toc316"/>
      <w:bookmarkStart w:id="368" w:name="_Toc8799"/>
      <w:bookmarkStart w:id="369" w:name="_Toc1054"/>
      <w:bookmarkStart w:id="370" w:name="_Toc17529"/>
      <w:bookmarkStart w:id="371" w:name="_Toc5887"/>
      <w:bookmarkStart w:id="372" w:name="_Toc19480"/>
      <w:bookmarkStart w:id="373" w:name="_Toc504989584"/>
      <w:bookmarkStart w:id="374" w:name="_Toc2707"/>
      <w:bookmarkStart w:id="375" w:name="_Toc18498"/>
      <w:bookmarkStart w:id="376" w:name="_Toc29317"/>
      <w:r>
        <w:rPr>
          <w:rStyle w:val="31"/>
          <w:rFonts w:hint="eastAsia" w:ascii="宋体" w:hAnsi="宋体" w:eastAsia="宋体" w:cs="宋体"/>
          <w:b/>
          <w:bCs/>
          <w:color w:val="auto"/>
          <w:sz w:val="24"/>
          <w:szCs w:val="24"/>
          <w:highlight w:val="none"/>
          <w:lang w:val="en-US" w:eastAsia="zh-CN"/>
        </w:rPr>
        <w:t>3</w:t>
      </w:r>
      <w:r>
        <w:rPr>
          <w:rStyle w:val="31"/>
          <w:rFonts w:hint="eastAsia" w:ascii="宋体" w:hAnsi="宋体" w:eastAsia="宋体" w:cs="宋体"/>
          <w:b/>
          <w:bCs/>
          <w:color w:val="auto"/>
          <w:sz w:val="24"/>
          <w:szCs w:val="24"/>
          <w:highlight w:val="none"/>
        </w:rPr>
        <w:t>.</w:t>
      </w:r>
      <w:r>
        <w:rPr>
          <w:rStyle w:val="31"/>
          <w:rFonts w:hint="eastAsia" w:ascii="宋体" w:hAnsi="宋体" w:eastAsia="宋体" w:cs="宋体"/>
          <w:b/>
          <w:bCs/>
          <w:color w:val="auto"/>
          <w:sz w:val="24"/>
          <w:szCs w:val="24"/>
          <w:highlight w:val="none"/>
          <w:lang w:val="en-US" w:eastAsia="zh-CN"/>
        </w:rPr>
        <w:t>6</w:t>
      </w:r>
      <w:r>
        <w:rPr>
          <w:rStyle w:val="31"/>
          <w:rFonts w:hint="eastAsia" w:ascii="宋体" w:hAnsi="宋体" w:eastAsia="宋体" w:cs="宋体"/>
          <w:b/>
          <w:bCs/>
          <w:color w:val="auto"/>
          <w:sz w:val="24"/>
          <w:szCs w:val="24"/>
          <w:highlight w:val="none"/>
        </w:rPr>
        <w:t xml:space="preserve">.1 </w:t>
      </w:r>
      <w:r>
        <w:rPr>
          <w:rStyle w:val="31"/>
          <w:rFonts w:hint="eastAsia" w:ascii="宋体" w:hAnsi="宋体" w:eastAsia="宋体" w:cs="宋体"/>
          <w:b/>
          <w:bCs/>
          <w:color w:val="auto"/>
          <w:sz w:val="24"/>
          <w:szCs w:val="24"/>
          <w:highlight w:val="none"/>
          <w:lang w:eastAsia="zh-CN"/>
        </w:rPr>
        <w:t>响应</w:t>
      </w:r>
      <w:r>
        <w:rPr>
          <w:rStyle w:val="31"/>
          <w:rFonts w:hint="eastAsia" w:ascii="宋体" w:hAnsi="宋体" w:eastAsia="宋体" w:cs="宋体"/>
          <w:b/>
          <w:bCs/>
          <w:color w:val="auto"/>
          <w:sz w:val="24"/>
          <w:szCs w:val="24"/>
          <w:highlight w:val="none"/>
        </w:rPr>
        <w:t>终止的</w:t>
      </w:r>
      <w:r>
        <w:rPr>
          <w:rFonts w:hint="eastAsia" w:ascii="宋体" w:hAnsi="宋体" w:eastAsia="宋体" w:cs="宋体"/>
          <w:color w:val="auto"/>
          <w:sz w:val="24"/>
          <w:szCs w:val="24"/>
          <w:highlight w:val="none"/>
          <w:lang w:val="en-US" w:eastAsia="zh-CN"/>
        </w:rPr>
        <w:t>基本</w:t>
      </w:r>
      <w:r>
        <w:rPr>
          <w:rStyle w:val="31"/>
          <w:rFonts w:hint="eastAsia" w:ascii="宋体" w:hAnsi="宋体" w:eastAsia="宋体" w:cs="宋体"/>
          <w:b/>
          <w:bCs/>
          <w:color w:val="auto"/>
          <w:sz w:val="24"/>
          <w:szCs w:val="24"/>
          <w:highlight w:val="none"/>
        </w:rPr>
        <w:t>条件</w:t>
      </w:r>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p>
    <w:p>
      <w:pPr>
        <w:pageBreakBefore w:val="0"/>
        <w:kinsoku/>
        <w:wordWrap/>
        <w:overflowPunct/>
        <w:topLinePunct w:val="0"/>
        <w:autoSpaceDE/>
        <w:autoSpaceDN/>
        <w:bidi w:val="0"/>
        <w:snapToGrid w:val="0"/>
        <w:spacing w:line="360" w:lineRule="auto"/>
        <w:ind w:firstLine="482"/>
        <w:textAlignment w:val="auto"/>
        <w:rPr>
          <w:rFonts w:hint="eastAsia" w:ascii="宋体" w:hAnsi="宋体" w:eastAsia="宋体" w:cs="宋体"/>
          <w:color w:val="auto"/>
          <w:sz w:val="24"/>
          <w:szCs w:val="24"/>
          <w:highlight w:val="none"/>
        </w:rPr>
      </w:pPr>
      <w:bookmarkStart w:id="377" w:name="_Toc2143"/>
      <w:bookmarkEnd w:id="377"/>
      <w:bookmarkStart w:id="378" w:name="_Toc5657"/>
      <w:bookmarkEnd w:id="378"/>
      <w:bookmarkStart w:id="379" w:name="_Toc255133910"/>
      <w:r>
        <w:rPr>
          <w:rFonts w:hint="eastAsia" w:ascii="宋体" w:hAnsi="宋体" w:eastAsia="宋体" w:cs="宋体"/>
          <w:color w:val="auto"/>
          <w:sz w:val="24"/>
          <w:szCs w:val="24"/>
          <w:highlight w:val="none"/>
        </w:rPr>
        <w:t>符合下列条件，即满足</w:t>
      </w:r>
      <w:r>
        <w:rPr>
          <w:rFonts w:hint="eastAsia" w:ascii="宋体" w:hAnsi="宋体" w:cs="宋体"/>
          <w:color w:val="auto"/>
          <w:sz w:val="24"/>
          <w:szCs w:val="24"/>
          <w:highlight w:val="none"/>
          <w:lang w:val="en-US" w:eastAsia="zh-CN"/>
        </w:rPr>
        <w:t>响应</w:t>
      </w:r>
      <w:r>
        <w:rPr>
          <w:rFonts w:hint="eastAsia" w:ascii="宋体" w:hAnsi="宋体" w:eastAsia="宋体" w:cs="宋体"/>
          <w:color w:val="auto"/>
          <w:sz w:val="24"/>
          <w:szCs w:val="24"/>
          <w:highlight w:val="none"/>
        </w:rPr>
        <w:t>终止</w:t>
      </w:r>
      <w:r>
        <w:rPr>
          <w:rFonts w:hint="eastAsia" w:ascii="宋体" w:hAnsi="宋体" w:cs="宋体"/>
          <w:color w:val="auto"/>
          <w:sz w:val="24"/>
          <w:szCs w:val="24"/>
          <w:highlight w:val="none"/>
          <w:lang w:val="en-US" w:eastAsia="zh-CN"/>
        </w:rPr>
        <w:t>的基本</w:t>
      </w:r>
      <w:r>
        <w:rPr>
          <w:rFonts w:hint="eastAsia" w:ascii="宋体" w:hAnsi="宋体" w:eastAsia="宋体" w:cs="宋体"/>
          <w:color w:val="auto"/>
          <w:sz w:val="24"/>
          <w:szCs w:val="24"/>
          <w:highlight w:val="none"/>
        </w:rPr>
        <w:t>条件：</w:t>
      </w:r>
      <w:bookmarkEnd w:id="379"/>
    </w:p>
    <w:p>
      <w:pPr>
        <w:pageBreakBefore w:val="0"/>
        <w:numPr>
          <w:ilvl w:val="0"/>
          <w:numId w:val="0"/>
        </w:numPr>
        <w:kinsoku/>
        <w:wordWrap/>
        <w:overflowPunct/>
        <w:topLinePunct w:val="0"/>
        <w:autoSpaceDE/>
        <w:autoSpaceDN/>
        <w:bidi w:val="0"/>
        <w:snapToGrid w:val="0"/>
        <w:spacing w:line="360" w:lineRule="auto"/>
        <w:ind w:left="482" w:leftChars="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w:t>
      </w:r>
      <w:r>
        <w:rPr>
          <w:rFonts w:hint="eastAsia" w:ascii="宋体" w:hAnsi="宋体" w:cs="宋体"/>
          <w:color w:val="auto"/>
          <w:sz w:val="24"/>
          <w:szCs w:val="24"/>
          <w:highlight w:val="none"/>
          <w:lang w:val="en-US" w:eastAsia="zh-CN"/>
        </w:rPr>
        <w:t>、</w:t>
      </w:r>
      <w:r>
        <w:rPr>
          <w:rFonts w:hint="eastAsia" w:ascii="宋体" w:hAnsi="宋体" w:eastAsia="宋体" w:cs="宋体"/>
          <w:color w:val="auto"/>
          <w:sz w:val="24"/>
          <w:szCs w:val="24"/>
          <w:highlight w:val="none"/>
        </w:rPr>
        <w:t>事故现场得到控制，事故已经解除；</w:t>
      </w:r>
    </w:p>
    <w:p>
      <w:pPr>
        <w:pageBreakBefore w:val="0"/>
        <w:numPr>
          <w:ilvl w:val="0"/>
          <w:numId w:val="0"/>
        </w:numPr>
        <w:kinsoku/>
        <w:wordWrap/>
        <w:overflowPunct/>
        <w:topLinePunct w:val="0"/>
        <w:autoSpaceDE/>
        <w:autoSpaceDN/>
        <w:bidi w:val="0"/>
        <w:snapToGrid w:val="0"/>
        <w:spacing w:line="360" w:lineRule="auto"/>
        <w:ind w:left="482" w:leftChars="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2</w:t>
      </w:r>
      <w:r>
        <w:rPr>
          <w:rFonts w:hint="eastAsia" w:ascii="宋体" w:hAnsi="宋体" w:cs="宋体"/>
          <w:color w:val="auto"/>
          <w:sz w:val="24"/>
          <w:szCs w:val="24"/>
          <w:highlight w:val="none"/>
          <w:lang w:val="en-US" w:eastAsia="zh-CN"/>
        </w:rPr>
        <w:t>、</w:t>
      </w:r>
      <w:r>
        <w:rPr>
          <w:rFonts w:hint="eastAsia" w:ascii="宋体" w:hAnsi="宋体" w:eastAsia="宋体" w:cs="宋体"/>
          <w:color w:val="auto"/>
          <w:sz w:val="24"/>
          <w:szCs w:val="24"/>
          <w:highlight w:val="none"/>
        </w:rPr>
        <w:t>泄漏降至规定限值内，环境监测符合相关标准；</w:t>
      </w:r>
    </w:p>
    <w:p>
      <w:pPr>
        <w:pageBreakBefore w:val="0"/>
        <w:numPr>
          <w:ilvl w:val="0"/>
          <w:numId w:val="0"/>
        </w:numPr>
        <w:kinsoku/>
        <w:wordWrap/>
        <w:overflowPunct/>
        <w:topLinePunct w:val="0"/>
        <w:autoSpaceDE/>
        <w:autoSpaceDN/>
        <w:bidi w:val="0"/>
        <w:snapToGrid w:val="0"/>
        <w:spacing w:line="360" w:lineRule="auto"/>
        <w:ind w:left="482" w:leftChars="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3</w:t>
      </w:r>
      <w:r>
        <w:rPr>
          <w:rFonts w:hint="eastAsia" w:ascii="宋体" w:hAnsi="宋体" w:cs="宋体"/>
          <w:color w:val="auto"/>
          <w:sz w:val="24"/>
          <w:szCs w:val="24"/>
          <w:highlight w:val="none"/>
          <w:lang w:val="en-US" w:eastAsia="zh-CN"/>
        </w:rPr>
        <w:t>、</w:t>
      </w:r>
      <w:r>
        <w:rPr>
          <w:rFonts w:hint="eastAsia" w:ascii="宋体" w:hAnsi="宋体" w:eastAsia="宋体" w:cs="宋体"/>
          <w:color w:val="auto"/>
          <w:sz w:val="24"/>
          <w:szCs w:val="24"/>
          <w:highlight w:val="none"/>
        </w:rPr>
        <w:t>事故造成的危害已</w:t>
      </w:r>
      <w:r>
        <w:rPr>
          <w:rFonts w:hint="eastAsia" w:ascii="宋体" w:hAnsi="宋体" w:cs="宋体"/>
          <w:color w:val="auto"/>
          <w:sz w:val="24"/>
          <w:szCs w:val="24"/>
          <w:highlight w:val="none"/>
          <w:lang w:eastAsia="zh-CN"/>
        </w:rPr>
        <w:t>彻底消除</w:t>
      </w:r>
      <w:r>
        <w:rPr>
          <w:rFonts w:hint="eastAsia" w:ascii="宋体" w:hAnsi="宋体" w:eastAsia="宋体" w:cs="宋体"/>
          <w:color w:val="auto"/>
          <w:sz w:val="24"/>
          <w:szCs w:val="24"/>
          <w:highlight w:val="none"/>
        </w:rPr>
        <w:t>，无继发可能；</w:t>
      </w:r>
    </w:p>
    <w:p>
      <w:pPr>
        <w:pageBreakBefore w:val="0"/>
        <w:numPr>
          <w:ilvl w:val="0"/>
          <w:numId w:val="0"/>
        </w:numPr>
        <w:kinsoku/>
        <w:wordWrap/>
        <w:overflowPunct/>
        <w:topLinePunct w:val="0"/>
        <w:autoSpaceDE/>
        <w:autoSpaceDN/>
        <w:bidi w:val="0"/>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4</w:t>
      </w:r>
      <w:r>
        <w:rPr>
          <w:rFonts w:hint="eastAsia" w:ascii="宋体" w:hAnsi="宋体" w:cs="宋体"/>
          <w:color w:val="auto"/>
          <w:sz w:val="24"/>
          <w:szCs w:val="24"/>
          <w:highlight w:val="none"/>
          <w:lang w:val="en-US" w:eastAsia="zh-CN"/>
        </w:rPr>
        <w:t>、</w:t>
      </w:r>
      <w:r>
        <w:rPr>
          <w:rFonts w:hint="eastAsia" w:ascii="宋体" w:hAnsi="宋体" w:eastAsia="宋体" w:cs="宋体"/>
          <w:color w:val="auto"/>
          <w:sz w:val="24"/>
          <w:szCs w:val="24"/>
          <w:highlight w:val="none"/>
        </w:rPr>
        <w:t>当事故现场各种专业应急处置</w:t>
      </w:r>
      <w:r>
        <w:rPr>
          <w:rFonts w:hint="eastAsia" w:ascii="宋体" w:hAnsi="宋体" w:eastAsia="宋体" w:cs="宋体"/>
          <w:color w:val="auto"/>
          <w:sz w:val="24"/>
          <w:szCs w:val="24"/>
          <w:highlight w:val="none"/>
          <w:lang w:eastAsia="zh-CN"/>
        </w:rPr>
        <w:t>工作结束，</w:t>
      </w:r>
      <w:r>
        <w:rPr>
          <w:rFonts w:hint="eastAsia" w:ascii="宋体" w:hAnsi="宋体" w:eastAsia="宋体" w:cs="宋体"/>
          <w:color w:val="auto"/>
          <w:sz w:val="24"/>
          <w:szCs w:val="24"/>
          <w:highlight w:val="none"/>
        </w:rPr>
        <w:t>已无继续的必要，经应急指挥机构批准后；</w:t>
      </w:r>
    </w:p>
    <w:p>
      <w:pPr>
        <w:pageBreakBefore w:val="0"/>
        <w:numPr>
          <w:ilvl w:val="0"/>
          <w:numId w:val="0"/>
        </w:numPr>
        <w:kinsoku/>
        <w:wordWrap/>
        <w:overflowPunct/>
        <w:topLinePunct w:val="0"/>
        <w:autoSpaceDE/>
        <w:autoSpaceDN/>
        <w:bidi w:val="0"/>
        <w:snapToGrid w:val="0"/>
        <w:spacing w:line="360" w:lineRule="auto"/>
        <w:ind w:left="482" w:leftChars="0"/>
        <w:textAlignment w:val="auto"/>
        <w:rPr>
          <w:rFonts w:hint="default"/>
          <w:color w:val="auto"/>
          <w:sz w:val="24"/>
          <w:szCs w:val="24"/>
          <w:highlight w:val="none"/>
          <w:lang w:val="en-US" w:eastAsia="zh-CN"/>
        </w:rPr>
      </w:pPr>
      <w:r>
        <w:rPr>
          <w:rFonts w:hint="eastAsia" w:ascii="宋体" w:hAnsi="宋体" w:eastAsia="宋体" w:cs="宋体"/>
          <w:color w:val="auto"/>
          <w:sz w:val="24"/>
          <w:szCs w:val="24"/>
          <w:highlight w:val="none"/>
          <w:lang w:val="en-US" w:eastAsia="zh-CN"/>
        </w:rPr>
        <w:t>5</w:t>
      </w:r>
      <w:r>
        <w:rPr>
          <w:rFonts w:hint="eastAsia" w:ascii="宋体" w:hAnsi="宋体" w:cs="宋体"/>
          <w:color w:val="auto"/>
          <w:sz w:val="24"/>
          <w:szCs w:val="24"/>
          <w:highlight w:val="none"/>
          <w:lang w:val="en-US" w:eastAsia="zh-CN"/>
        </w:rPr>
        <w:t>、</w:t>
      </w:r>
      <w:r>
        <w:rPr>
          <w:rFonts w:hint="eastAsia" w:ascii="宋体" w:hAnsi="宋体" w:eastAsia="宋体" w:cs="宋体"/>
          <w:color w:val="auto"/>
          <w:sz w:val="24"/>
          <w:szCs w:val="24"/>
          <w:highlight w:val="none"/>
        </w:rPr>
        <w:t>外部警报解除。</w:t>
      </w:r>
    </w:p>
    <w:p>
      <w:pPr>
        <w:pStyle w:val="8"/>
        <w:pageBreakBefore w:val="0"/>
        <w:kinsoku/>
        <w:wordWrap/>
        <w:overflowPunct/>
        <w:topLinePunct w:val="0"/>
        <w:autoSpaceDE/>
        <w:autoSpaceDN/>
        <w:bidi w:val="0"/>
        <w:snapToGrid w:val="0"/>
        <w:spacing w:before="0" w:after="0" w:line="360" w:lineRule="auto"/>
        <w:textAlignment w:val="auto"/>
        <w:rPr>
          <w:rStyle w:val="31"/>
          <w:rFonts w:hint="eastAsia" w:ascii="宋体" w:hAnsi="宋体" w:eastAsia="宋体" w:cs="宋体"/>
          <w:b/>
          <w:bCs/>
          <w:color w:val="auto"/>
          <w:sz w:val="24"/>
          <w:szCs w:val="24"/>
          <w:highlight w:val="none"/>
          <w:lang w:eastAsia="zh-CN"/>
        </w:rPr>
      </w:pPr>
      <w:bookmarkStart w:id="380" w:name="_Toc504989585"/>
      <w:bookmarkEnd w:id="380"/>
      <w:bookmarkStart w:id="381" w:name="_Toc29393"/>
      <w:bookmarkStart w:id="382" w:name="_Toc30754"/>
      <w:bookmarkStart w:id="383" w:name="_Toc16319"/>
      <w:bookmarkStart w:id="384" w:name="_Toc5702"/>
      <w:bookmarkStart w:id="385" w:name="_Toc32395"/>
      <w:bookmarkStart w:id="386" w:name="_Toc13596"/>
      <w:bookmarkStart w:id="387" w:name="_Toc430"/>
      <w:bookmarkStart w:id="388" w:name="_Toc22862"/>
      <w:bookmarkStart w:id="389" w:name="_Toc842"/>
      <w:bookmarkStart w:id="390" w:name="_Toc29917"/>
      <w:bookmarkStart w:id="391" w:name="_Toc17813"/>
      <w:bookmarkStart w:id="392" w:name="_Toc26579"/>
      <w:bookmarkStart w:id="393" w:name="_Toc28979"/>
      <w:bookmarkStart w:id="394" w:name="_Toc28440"/>
      <w:bookmarkStart w:id="395" w:name="_Toc10761"/>
      <w:r>
        <w:rPr>
          <w:rStyle w:val="31"/>
          <w:rFonts w:hint="eastAsia" w:ascii="宋体" w:hAnsi="宋体" w:eastAsia="宋体" w:cs="宋体"/>
          <w:b/>
          <w:bCs/>
          <w:color w:val="auto"/>
          <w:sz w:val="24"/>
          <w:szCs w:val="24"/>
          <w:highlight w:val="none"/>
          <w:lang w:val="en-US" w:eastAsia="zh-CN"/>
        </w:rPr>
        <w:t>3</w:t>
      </w:r>
      <w:r>
        <w:rPr>
          <w:rStyle w:val="31"/>
          <w:rFonts w:hint="eastAsia" w:ascii="宋体" w:hAnsi="宋体" w:eastAsia="宋体" w:cs="宋体"/>
          <w:b/>
          <w:bCs/>
          <w:color w:val="auto"/>
          <w:sz w:val="24"/>
          <w:szCs w:val="24"/>
          <w:highlight w:val="none"/>
        </w:rPr>
        <w:t>.</w:t>
      </w:r>
      <w:r>
        <w:rPr>
          <w:rStyle w:val="31"/>
          <w:rFonts w:hint="eastAsia" w:ascii="宋体" w:hAnsi="宋体" w:eastAsia="宋体" w:cs="宋体"/>
          <w:b/>
          <w:bCs/>
          <w:color w:val="auto"/>
          <w:sz w:val="24"/>
          <w:szCs w:val="24"/>
          <w:highlight w:val="none"/>
          <w:lang w:val="en-US" w:eastAsia="zh-CN"/>
        </w:rPr>
        <w:t>6.</w:t>
      </w:r>
      <w:r>
        <w:rPr>
          <w:rStyle w:val="31"/>
          <w:rFonts w:hint="eastAsia" w:ascii="宋体" w:hAnsi="宋体" w:eastAsia="宋体" w:cs="宋体"/>
          <w:b/>
          <w:bCs/>
          <w:color w:val="auto"/>
          <w:sz w:val="24"/>
          <w:szCs w:val="24"/>
          <w:highlight w:val="none"/>
        </w:rPr>
        <w:t xml:space="preserve">2 </w:t>
      </w:r>
      <w:r>
        <w:rPr>
          <w:rStyle w:val="31"/>
          <w:rFonts w:hint="eastAsia" w:ascii="宋体" w:hAnsi="宋体" w:eastAsia="宋体" w:cs="宋体"/>
          <w:b/>
          <w:bCs/>
          <w:color w:val="auto"/>
          <w:sz w:val="24"/>
          <w:szCs w:val="24"/>
          <w:highlight w:val="none"/>
          <w:lang w:eastAsia="zh-CN"/>
        </w:rPr>
        <w:t>响应</w:t>
      </w:r>
      <w:r>
        <w:rPr>
          <w:rStyle w:val="31"/>
          <w:rFonts w:hint="eastAsia" w:ascii="宋体" w:hAnsi="宋体" w:eastAsia="宋体" w:cs="宋体"/>
          <w:b/>
          <w:bCs/>
          <w:color w:val="auto"/>
          <w:sz w:val="24"/>
          <w:szCs w:val="24"/>
          <w:highlight w:val="none"/>
        </w:rPr>
        <w:t>终止</w:t>
      </w:r>
      <w:bookmarkEnd w:id="381"/>
      <w:bookmarkEnd w:id="382"/>
      <w:bookmarkEnd w:id="383"/>
      <w:bookmarkEnd w:id="384"/>
      <w:bookmarkEnd w:id="385"/>
      <w:bookmarkEnd w:id="386"/>
      <w:bookmarkEnd w:id="387"/>
      <w:bookmarkEnd w:id="388"/>
      <w:bookmarkEnd w:id="389"/>
      <w:r>
        <w:rPr>
          <w:rStyle w:val="31"/>
          <w:rFonts w:hint="eastAsia" w:ascii="宋体" w:hAnsi="宋体" w:eastAsia="宋体" w:cs="宋体"/>
          <w:b/>
          <w:bCs/>
          <w:color w:val="auto"/>
          <w:sz w:val="24"/>
          <w:szCs w:val="24"/>
          <w:highlight w:val="none"/>
          <w:lang w:eastAsia="zh-CN"/>
        </w:rPr>
        <w:t>责任人</w:t>
      </w:r>
      <w:bookmarkEnd w:id="390"/>
      <w:bookmarkEnd w:id="391"/>
      <w:bookmarkEnd w:id="392"/>
      <w:bookmarkEnd w:id="393"/>
      <w:bookmarkEnd w:id="394"/>
      <w:bookmarkEnd w:id="395"/>
    </w:p>
    <w:p>
      <w:pPr>
        <w:pageBreakBefore w:val="0"/>
        <w:numPr>
          <w:ilvl w:val="0"/>
          <w:numId w:val="0"/>
        </w:numPr>
        <w:kinsoku/>
        <w:wordWrap/>
        <w:overflowPunct/>
        <w:topLinePunct w:val="0"/>
        <w:autoSpaceDE/>
        <w:autoSpaceDN/>
        <w:bidi w:val="0"/>
        <w:snapToGrid w:val="0"/>
        <w:spacing w:line="360" w:lineRule="auto"/>
        <w:ind w:left="482" w:leftChars="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事故条件已经消除，由</w:t>
      </w:r>
      <w:r>
        <w:rPr>
          <w:rFonts w:hint="eastAsia" w:ascii="宋体" w:hAnsi="宋体" w:eastAsia="宋体" w:cs="宋体"/>
          <w:color w:val="auto"/>
          <w:sz w:val="24"/>
          <w:szCs w:val="24"/>
          <w:highlight w:val="none"/>
          <w:lang w:eastAsia="zh-CN"/>
        </w:rPr>
        <w:t>应急救援</w:t>
      </w:r>
      <w:r>
        <w:rPr>
          <w:rFonts w:hint="eastAsia" w:ascii="宋体" w:hAnsi="宋体" w:eastAsia="宋体" w:cs="宋体"/>
          <w:color w:val="auto"/>
          <w:sz w:val="24"/>
          <w:szCs w:val="24"/>
          <w:highlight w:val="none"/>
          <w:lang w:val="en-US" w:eastAsia="zh-CN"/>
        </w:rPr>
        <w:t>总指挥</w:t>
      </w:r>
      <w:r>
        <w:rPr>
          <w:rFonts w:hint="eastAsia" w:ascii="宋体" w:hAnsi="宋体" w:eastAsia="宋体" w:cs="宋体"/>
          <w:color w:val="auto"/>
          <w:sz w:val="24"/>
          <w:szCs w:val="24"/>
          <w:highlight w:val="none"/>
        </w:rPr>
        <w:t>下达应急终止指令（</w:t>
      </w:r>
      <w:r>
        <w:rPr>
          <w:rFonts w:hint="eastAsia" w:ascii="宋体" w:hAnsi="宋体" w:eastAsia="宋体" w:cs="宋体"/>
          <w:color w:val="auto"/>
          <w:sz w:val="24"/>
          <w:szCs w:val="24"/>
          <w:highlight w:val="none"/>
          <w:lang w:eastAsia="zh-CN"/>
        </w:rPr>
        <w:t>Ⅱ</w:t>
      </w:r>
      <w:r>
        <w:rPr>
          <w:rFonts w:hint="eastAsia" w:ascii="宋体" w:hAnsi="宋体" w:eastAsia="宋体" w:cs="宋体"/>
          <w:color w:val="auto"/>
          <w:sz w:val="24"/>
          <w:szCs w:val="24"/>
          <w:highlight w:val="none"/>
        </w:rPr>
        <w:t>级）；</w:t>
      </w:r>
    </w:p>
    <w:p>
      <w:pPr>
        <w:pageBreakBefore w:val="0"/>
        <w:numPr>
          <w:ilvl w:val="0"/>
          <w:numId w:val="0"/>
        </w:numPr>
        <w:kinsoku/>
        <w:wordWrap/>
        <w:overflowPunct/>
        <w:topLinePunct w:val="0"/>
        <w:autoSpaceDE/>
        <w:autoSpaceDN/>
        <w:bidi w:val="0"/>
        <w:snapToGrid w:val="0"/>
        <w:spacing w:line="360" w:lineRule="auto"/>
        <w:ind w:left="482" w:leftChars="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lang w:eastAsia="zh-CN"/>
        </w:rPr>
        <w:t>应急救援领导小组</w:t>
      </w:r>
      <w:r>
        <w:rPr>
          <w:rFonts w:hint="eastAsia" w:ascii="宋体" w:hAnsi="宋体" w:eastAsia="宋体" w:cs="宋体"/>
          <w:color w:val="auto"/>
          <w:sz w:val="24"/>
          <w:szCs w:val="24"/>
          <w:highlight w:val="none"/>
        </w:rPr>
        <w:t>提出，经上级应急</w:t>
      </w:r>
      <w:r>
        <w:rPr>
          <w:rFonts w:hint="eastAsia" w:ascii="宋体" w:hAnsi="宋体" w:eastAsia="宋体" w:cs="宋体"/>
          <w:color w:val="auto"/>
          <w:sz w:val="24"/>
          <w:szCs w:val="24"/>
          <w:highlight w:val="none"/>
          <w:lang w:eastAsia="zh-CN"/>
        </w:rPr>
        <w:t>总指挥</w:t>
      </w:r>
      <w:r>
        <w:rPr>
          <w:rFonts w:hint="eastAsia" w:ascii="宋体" w:hAnsi="宋体" w:eastAsia="宋体" w:cs="宋体"/>
          <w:color w:val="auto"/>
          <w:sz w:val="24"/>
          <w:szCs w:val="24"/>
          <w:highlight w:val="none"/>
        </w:rPr>
        <w:t>批准（I级）；</w:t>
      </w:r>
    </w:p>
    <w:p>
      <w:pPr>
        <w:pageBreakBefore w:val="0"/>
        <w:numPr>
          <w:ilvl w:val="0"/>
          <w:numId w:val="0"/>
        </w:numPr>
        <w:kinsoku/>
        <w:wordWrap/>
        <w:overflowPunct/>
        <w:topLinePunct w:val="0"/>
        <w:autoSpaceDE/>
        <w:autoSpaceDN/>
        <w:bidi w:val="0"/>
        <w:snapToGrid w:val="0"/>
        <w:spacing w:line="360" w:lineRule="auto"/>
        <w:ind w:left="482" w:leftChars="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3、外部救援队伍及周边人员解除应急状态，由政府救援指挥机构人员负责实施。</w:t>
      </w:r>
    </w:p>
    <w:p>
      <w:pPr>
        <w:pStyle w:val="8"/>
        <w:pageBreakBefore w:val="0"/>
        <w:kinsoku/>
        <w:wordWrap/>
        <w:overflowPunct/>
        <w:topLinePunct w:val="0"/>
        <w:autoSpaceDE/>
        <w:autoSpaceDN/>
        <w:bidi w:val="0"/>
        <w:snapToGrid w:val="0"/>
        <w:spacing w:before="0" w:after="0" w:line="360" w:lineRule="auto"/>
        <w:textAlignment w:val="auto"/>
        <w:rPr>
          <w:rStyle w:val="31"/>
          <w:rFonts w:hint="eastAsia" w:ascii="宋体" w:hAnsi="宋体" w:eastAsia="宋体" w:cs="宋体"/>
          <w:b/>
          <w:bCs/>
          <w:color w:val="auto"/>
          <w:sz w:val="24"/>
          <w:szCs w:val="24"/>
          <w:highlight w:val="none"/>
        </w:rPr>
      </w:pPr>
      <w:bookmarkStart w:id="396" w:name="_Toc715"/>
      <w:bookmarkEnd w:id="396"/>
      <w:bookmarkStart w:id="397" w:name="_Toc19989"/>
      <w:bookmarkStart w:id="398" w:name="_Toc30688"/>
      <w:bookmarkStart w:id="399" w:name="_Toc25706"/>
      <w:bookmarkStart w:id="400" w:name="_Toc4277"/>
      <w:bookmarkStart w:id="401" w:name="_Toc1315"/>
      <w:bookmarkStart w:id="402" w:name="_Toc6258"/>
      <w:bookmarkStart w:id="403" w:name="_Toc504989586"/>
      <w:bookmarkStart w:id="404" w:name="_Toc27004"/>
      <w:bookmarkStart w:id="405" w:name="_Toc5393"/>
      <w:bookmarkStart w:id="406" w:name="_Toc8680"/>
      <w:bookmarkStart w:id="407" w:name="_Toc22666"/>
      <w:bookmarkStart w:id="408" w:name="_Toc30825"/>
      <w:bookmarkStart w:id="409" w:name="_Toc23055"/>
      <w:bookmarkStart w:id="410" w:name="_Toc12952"/>
      <w:bookmarkStart w:id="411" w:name="_Toc25984"/>
      <w:bookmarkStart w:id="412" w:name="_Toc27982"/>
      <w:r>
        <w:rPr>
          <w:rStyle w:val="31"/>
          <w:rFonts w:hint="eastAsia" w:ascii="宋体" w:hAnsi="宋体" w:eastAsia="宋体" w:cs="宋体"/>
          <w:b/>
          <w:bCs/>
          <w:color w:val="auto"/>
          <w:sz w:val="24"/>
          <w:szCs w:val="24"/>
          <w:highlight w:val="none"/>
          <w:lang w:val="en-US" w:eastAsia="zh-CN"/>
        </w:rPr>
        <w:t>3</w:t>
      </w:r>
      <w:r>
        <w:rPr>
          <w:rStyle w:val="31"/>
          <w:rFonts w:hint="eastAsia" w:ascii="宋体" w:hAnsi="宋体" w:eastAsia="宋体" w:cs="宋体"/>
          <w:b/>
          <w:bCs/>
          <w:color w:val="auto"/>
          <w:sz w:val="24"/>
          <w:szCs w:val="24"/>
          <w:highlight w:val="none"/>
        </w:rPr>
        <w:t>.</w:t>
      </w:r>
      <w:r>
        <w:rPr>
          <w:rStyle w:val="31"/>
          <w:rFonts w:hint="eastAsia" w:ascii="宋体" w:hAnsi="宋体" w:eastAsia="宋体" w:cs="宋体"/>
          <w:b/>
          <w:bCs/>
          <w:color w:val="auto"/>
          <w:sz w:val="24"/>
          <w:szCs w:val="24"/>
          <w:highlight w:val="none"/>
          <w:lang w:val="en-US" w:eastAsia="zh-CN"/>
        </w:rPr>
        <w:t>6</w:t>
      </w:r>
      <w:r>
        <w:rPr>
          <w:rStyle w:val="31"/>
          <w:rFonts w:hint="eastAsia" w:ascii="宋体" w:hAnsi="宋体" w:eastAsia="宋体" w:cs="宋体"/>
          <w:b/>
          <w:bCs/>
          <w:color w:val="auto"/>
          <w:sz w:val="24"/>
          <w:szCs w:val="24"/>
          <w:highlight w:val="none"/>
        </w:rPr>
        <w:t>.3 应急结束后续工作</w:t>
      </w:r>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p>
    <w:p>
      <w:pPr>
        <w:pageBreakBefore w:val="0"/>
        <w:numPr>
          <w:ilvl w:val="0"/>
          <w:numId w:val="0"/>
        </w:numPr>
        <w:kinsoku/>
        <w:wordWrap/>
        <w:overflowPunct/>
        <w:topLinePunct w:val="0"/>
        <w:autoSpaceDE/>
        <w:autoSpaceDN/>
        <w:bidi w:val="0"/>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应急状态终止后，现场继续进行监测，直到其他补救措施无需继续进行为止</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在应急结束后，</w:t>
      </w:r>
      <w:r>
        <w:rPr>
          <w:rFonts w:hint="eastAsia" w:ascii="宋体" w:hAnsi="宋体" w:eastAsia="宋体" w:cs="宋体"/>
          <w:color w:val="auto"/>
          <w:sz w:val="24"/>
          <w:szCs w:val="24"/>
          <w:highlight w:val="none"/>
          <w:lang w:eastAsia="zh-CN"/>
        </w:rPr>
        <w:t>应急救援领导小组</w:t>
      </w:r>
      <w:r>
        <w:rPr>
          <w:rFonts w:hint="eastAsia" w:ascii="宋体" w:hAnsi="宋体" w:eastAsia="宋体" w:cs="宋体"/>
          <w:color w:val="auto"/>
          <w:sz w:val="24"/>
          <w:szCs w:val="24"/>
          <w:highlight w:val="none"/>
        </w:rPr>
        <w:t>应完成如下事项：</w:t>
      </w:r>
    </w:p>
    <w:p>
      <w:pPr>
        <w:pageBreakBefore w:val="0"/>
        <w:kinsoku/>
        <w:wordWrap/>
        <w:overflowPunct/>
        <w:topLinePunct w:val="0"/>
        <w:autoSpaceDE/>
        <w:autoSpaceDN/>
        <w:bidi w:val="0"/>
        <w:snapToGrid w:val="0"/>
        <w:spacing w:line="360" w:lineRule="auto"/>
        <w:ind w:firstLine="482"/>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将事故情况如何向</w:t>
      </w:r>
      <w:r>
        <w:rPr>
          <w:rFonts w:hint="eastAsia" w:ascii="宋体" w:hAnsi="宋体" w:cs="宋体"/>
          <w:color w:val="auto"/>
          <w:sz w:val="24"/>
          <w:szCs w:val="24"/>
          <w:highlight w:val="none"/>
          <w:lang w:eastAsia="zh-CN"/>
        </w:rPr>
        <w:t>应急管理局</w:t>
      </w:r>
      <w:r>
        <w:rPr>
          <w:rFonts w:hint="eastAsia" w:ascii="宋体" w:hAnsi="宋体" w:eastAsia="宋体" w:cs="宋体"/>
          <w:color w:val="auto"/>
          <w:sz w:val="24"/>
          <w:szCs w:val="24"/>
          <w:highlight w:val="none"/>
          <w:lang w:eastAsia="zh-CN"/>
        </w:rPr>
        <w:t>和</w:t>
      </w:r>
      <w:r>
        <w:rPr>
          <w:rFonts w:hint="eastAsia"/>
          <w:color w:val="auto"/>
          <w:sz w:val="24"/>
          <w:szCs w:val="24"/>
          <w:highlight w:val="none"/>
          <w:lang w:eastAsia="zh-CN"/>
        </w:rPr>
        <w:t>负有安全生产监督管理职责的相关职能部门</w:t>
      </w:r>
      <w:r>
        <w:rPr>
          <w:rFonts w:hint="eastAsia" w:ascii="宋体" w:hAnsi="宋体" w:eastAsia="宋体" w:cs="宋体"/>
          <w:color w:val="auto"/>
          <w:sz w:val="24"/>
          <w:szCs w:val="24"/>
          <w:highlight w:val="none"/>
        </w:rPr>
        <w:t>报告，报告的内容应包括：</w:t>
      </w:r>
    </w:p>
    <w:p>
      <w:pPr>
        <w:pageBreakBefore w:val="0"/>
        <w:kinsoku/>
        <w:wordWrap/>
        <w:overflowPunct/>
        <w:topLinePunct w:val="0"/>
        <w:autoSpaceDE/>
        <w:autoSpaceDN/>
        <w:bidi w:val="0"/>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单位概况；</w:t>
      </w:r>
    </w:p>
    <w:p>
      <w:pPr>
        <w:pageBreakBefore w:val="0"/>
        <w:kinsoku/>
        <w:wordWrap/>
        <w:overflowPunct/>
        <w:topLinePunct w:val="0"/>
        <w:autoSpaceDE/>
        <w:autoSpaceDN/>
        <w:bidi w:val="0"/>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事故发生的时间、地点及简要经过、事故救援情况；</w:t>
      </w:r>
    </w:p>
    <w:p>
      <w:pPr>
        <w:pageBreakBefore w:val="0"/>
        <w:kinsoku/>
        <w:wordWrap/>
        <w:overflowPunct/>
        <w:topLinePunct w:val="0"/>
        <w:autoSpaceDE/>
        <w:autoSpaceDN/>
        <w:bidi w:val="0"/>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事故造成的人员伤亡和直接经济损失；</w:t>
      </w:r>
    </w:p>
    <w:p>
      <w:pPr>
        <w:pageBreakBefore w:val="0"/>
        <w:kinsoku/>
        <w:wordWrap/>
        <w:overflowPunct/>
        <w:topLinePunct w:val="0"/>
        <w:autoSpaceDE/>
        <w:autoSpaceDN/>
        <w:bidi w:val="0"/>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4</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事故发生的原因和事故性质；</w:t>
      </w:r>
    </w:p>
    <w:p>
      <w:pPr>
        <w:pageBreakBefore w:val="0"/>
        <w:kinsoku/>
        <w:wordWrap/>
        <w:overflowPunct/>
        <w:topLinePunct w:val="0"/>
        <w:autoSpaceDE/>
        <w:autoSpaceDN/>
        <w:bidi w:val="0"/>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5</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事故责任的认定以及对事故责任者的处理建议；</w:t>
      </w:r>
    </w:p>
    <w:p>
      <w:pPr>
        <w:pageBreakBefore w:val="0"/>
        <w:kinsoku/>
        <w:wordWrap/>
        <w:overflowPunct/>
        <w:topLinePunct w:val="0"/>
        <w:autoSpaceDE/>
        <w:autoSpaceDN/>
        <w:bidi w:val="0"/>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6</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事故防范和整改措施及其他应当上报的情况；</w:t>
      </w:r>
    </w:p>
    <w:p>
      <w:pPr>
        <w:pageBreakBefore w:val="0"/>
        <w:kinsoku/>
        <w:wordWrap/>
        <w:overflowPunct/>
        <w:topLinePunct w:val="0"/>
        <w:autoSpaceDE/>
        <w:autoSpaceDN/>
        <w:bidi w:val="0"/>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做好事故现场保护，向事故调查小组移交事故发生及应急处理过程所有记录，配合事故调查小组取证。</w:t>
      </w:r>
    </w:p>
    <w:p>
      <w:pPr>
        <w:pageBreakBefore w:val="0"/>
        <w:kinsoku/>
        <w:wordWrap/>
        <w:overflowPunct/>
        <w:topLinePunct w:val="0"/>
        <w:autoSpaceDE/>
        <w:autoSpaceDN/>
        <w:bidi w:val="0"/>
        <w:snapToGrid w:val="0"/>
        <w:spacing w:line="360" w:lineRule="auto"/>
        <w:ind w:firstLine="480" w:firstLineChars="200"/>
        <w:textAlignment w:val="auto"/>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rPr>
        <w:t>3</w:t>
      </w:r>
      <w:r>
        <w:rPr>
          <w:rFonts w:hint="eastAsia" w:ascii="宋体" w:hAnsi="宋体" w:eastAsia="宋体" w:cs="宋体"/>
          <w:color w:val="auto"/>
          <w:sz w:val="24"/>
          <w:szCs w:val="24"/>
          <w:highlight w:val="none"/>
          <w:lang w:eastAsia="zh-CN"/>
        </w:rPr>
        <w:t>、应急救援领导小组</w:t>
      </w:r>
      <w:r>
        <w:rPr>
          <w:rFonts w:hint="eastAsia" w:ascii="宋体" w:hAnsi="宋体" w:eastAsia="宋体" w:cs="宋体"/>
          <w:color w:val="auto"/>
          <w:sz w:val="24"/>
          <w:szCs w:val="24"/>
          <w:highlight w:val="none"/>
        </w:rPr>
        <w:t>总结事故原因，根据相关监管部门</w:t>
      </w:r>
      <w:r>
        <w:rPr>
          <w:rFonts w:hint="eastAsia" w:ascii="宋体" w:hAnsi="宋体" w:eastAsia="宋体" w:cs="宋体"/>
          <w:color w:val="auto"/>
          <w:sz w:val="24"/>
          <w:szCs w:val="24"/>
          <w:highlight w:val="none"/>
          <w:lang w:eastAsia="zh-CN"/>
        </w:rPr>
        <w:t>要求制定整改方案，</w:t>
      </w:r>
      <w:r>
        <w:rPr>
          <w:rFonts w:hint="eastAsia" w:ascii="宋体" w:hAnsi="宋体" w:eastAsia="宋体" w:cs="宋体"/>
          <w:color w:val="auto"/>
          <w:sz w:val="24"/>
          <w:szCs w:val="24"/>
          <w:highlight w:val="none"/>
        </w:rPr>
        <w:t>提出整改要求和整改期限，落实整改资金、人员和措施；</w:t>
      </w:r>
      <w:r>
        <w:rPr>
          <w:rFonts w:hint="eastAsia" w:ascii="宋体" w:hAnsi="宋体" w:eastAsia="宋体" w:cs="宋体"/>
          <w:color w:val="auto"/>
          <w:sz w:val="24"/>
          <w:szCs w:val="24"/>
          <w:highlight w:val="none"/>
          <w:lang w:eastAsia="zh-CN"/>
        </w:rPr>
        <w:t>拟制</w:t>
      </w:r>
      <w:r>
        <w:rPr>
          <w:rFonts w:hint="eastAsia" w:ascii="宋体" w:hAnsi="宋体" w:eastAsia="宋体" w:cs="宋体"/>
          <w:color w:val="auto"/>
          <w:sz w:val="24"/>
          <w:szCs w:val="24"/>
          <w:highlight w:val="none"/>
        </w:rPr>
        <w:t>事故应急救援工作</w:t>
      </w:r>
      <w:r>
        <w:rPr>
          <w:rFonts w:hint="eastAsia" w:ascii="宋体" w:hAnsi="宋体" w:eastAsia="宋体" w:cs="宋体"/>
          <w:color w:val="auto"/>
          <w:sz w:val="24"/>
          <w:szCs w:val="24"/>
          <w:highlight w:val="none"/>
          <w:lang w:eastAsia="zh-CN"/>
        </w:rPr>
        <w:t>总结报告</w:t>
      </w:r>
      <w:r>
        <w:rPr>
          <w:rFonts w:hint="eastAsia" w:ascii="宋体" w:hAnsi="宋体" w:eastAsia="宋体" w:cs="宋体"/>
          <w:color w:val="auto"/>
          <w:sz w:val="24"/>
          <w:szCs w:val="24"/>
          <w:highlight w:val="none"/>
        </w:rPr>
        <w:t>，并</w:t>
      </w:r>
      <w:r>
        <w:rPr>
          <w:rFonts w:hint="eastAsia" w:ascii="宋体" w:hAnsi="宋体" w:eastAsia="宋体" w:cs="宋体"/>
          <w:color w:val="auto"/>
          <w:sz w:val="24"/>
          <w:szCs w:val="24"/>
          <w:highlight w:val="none"/>
          <w:lang w:eastAsia="zh-CN"/>
        </w:rPr>
        <w:t>按要求报</w:t>
      </w:r>
      <w:r>
        <w:rPr>
          <w:rFonts w:hint="eastAsia" w:ascii="宋体" w:hAnsi="宋体" w:cs="宋体"/>
          <w:color w:val="auto"/>
          <w:sz w:val="24"/>
          <w:szCs w:val="24"/>
          <w:highlight w:val="none"/>
          <w:lang w:val="en-US" w:eastAsia="zh-CN"/>
        </w:rPr>
        <w:t>应急管理局</w:t>
      </w:r>
    </w:p>
    <w:p>
      <w:pPr>
        <w:pageBreakBefore w:val="0"/>
        <w:kinsoku/>
        <w:wordWrap/>
        <w:overflowPunct/>
        <w:topLinePunct w:val="0"/>
        <w:autoSpaceDE/>
        <w:autoSpaceDN/>
        <w:bidi w:val="0"/>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应急救援工作总结报告主要从以下几个方面进行：</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应急预案的实施情况；</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rPr>
        <w:t>应急反应的及时性；</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rPr>
        <w:t>应急组织的协调配合情况；</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（4）</w:t>
      </w:r>
      <w:r>
        <w:rPr>
          <w:rFonts w:hint="eastAsia" w:ascii="宋体" w:hAnsi="宋体" w:eastAsia="宋体" w:cs="宋体"/>
          <w:color w:val="auto"/>
          <w:sz w:val="24"/>
          <w:szCs w:val="24"/>
          <w:highlight w:val="none"/>
        </w:rPr>
        <w:t>应急装备和物资的充分性；</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（4）</w:t>
      </w:r>
      <w:r>
        <w:rPr>
          <w:rFonts w:hint="eastAsia" w:ascii="宋体" w:hAnsi="宋体" w:eastAsia="宋体" w:cs="宋体"/>
          <w:color w:val="auto"/>
          <w:sz w:val="24"/>
          <w:szCs w:val="24"/>
          <w:highlight w:val="none"/>
        </w:rPr>
        <w:t>人员的疏散情况；</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（5）</w:t>
      </w:r>
      <w:r>
        <w:rPr>
          <w:rFonts w:hint="eastAsia" w:ascii="宋体" w:hAnsi="宋体" w:eastAsia="宋体" w:cs="宋体"/>
          <w:color w:val="auto"/>
          <w:sz w:val="24"/>
          <w:szCs w:val="24"/>
          <w:highlight w:val="none"/>
        </w:rPr>
        <w:t>应急医疗救护情况；</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（5）</w:t>
      </w:r>
      <w:r>
        <w:rPr>
          <w:rFonts w:hint="eastAsia" w:ascii="宋体" w:hAnsi="宋体" w:eastAsia="宋体" w:cs="宋体"/>
          <w:color w:val="auto"/>
          <w:sz w:val="24"/>
          <w:szCs w:val="24"/>
          <w:highlight w:val="none"/>
        </w:rPr>
        <w:t>人员伤亡情况。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highlight w:val="none"/>
        </w:rPr>
      </w:pPr>
      <w:r>
        <w:rPr>
          <w:rFonts w:hint="eastAsia" w:ascii="宋体" w:hAnsi="宋体" w:eastAsia="宋体" w:cs="宋体"/>
          <w:color w:val="auto"/>
          <w:sz w:val="24"/>
          <w:szCs w:val="24"/>
          <w:highlight w:val="none"/>
          <w:lang w:val="en-US" w:eastAsia="zh-CN"/>
        </w:rPr>
        <w:t>（6）</w:t>
      </w:r>
      <w:r>
        <w:rPr>
          <w:rFonts w:hint="eastAsia" w:ascii="宋体" w:hAnsi="宋体" w:eastAsia="宋体" w:cs="宋体"/>
          <w:color w:val="auto"/>
          <w:sz w:val="24"/>
          <w:szCs w:val="24"/>
          <w:highlight w:val="none"/>
        </w:rPr>
        <w:t>人员的应急能力、应急协作单位的配合程度、周边群众和居民的应急意识、应急演练投入等方面。</w:t>
      </w:r>
    </w:p>
    <w:p>
      <w:pPr>
        <w:pStyle w:val="7"/>
        <w:jc w:val="center"/>
        <w:outlineLvl w:val="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br w:type="page"/>
      </w:r>
      <w:bookmarkStart w:id="413" w:name="_Toc18355"/>
      <w:r>
        <w:rPr>
          <w:rFonts w:hint="default" w:ascii="Times New Roman" w:hAnsi="Times New Roman" w:eastAsia="宋体" w:cs="Times New Roman"/>
          <w:color w:val="auto"/>
          <w:highlight w:val="none"/>
        </w:rPr>
        <w:t>第</w:t>
      </w:r>
      <w:r>
        <w:rPr>
          <w:rFonts w:hint="default" w:ascii="Times New Roman" w:hAnsi="Times New Roman" w:eastAsia="宋体" w:cs="Times New Roman"/>
          <w:color w:val="auto"/>
          <w:highlight w:val="none"/>
          <w:lang w:eastAsia="zh-CN"/>
        </w:rPr>
        <w:t>四</w:t>
      </w:r>
      <w:r>
        <w:rPr>
          <w:rFonts w:hint="default" w:ascii="Times New Roman" w:hAnsi="Times New Roman" w:eastAsia="宋体" w:cs="Times New Roman"/>
          <w:color w:val="auto"/>
          <w:highlight w:val="none"/>
        </w:rPr>
        <w:t>章 后期处置</w:t>
      </w:r>
      <w:bookmarkEnd w:id="226"/>
      <w:bookmarkEnd w:id="227"/>
      <w:bookmarkEnd w:id="228"/>
      <w:bookmarkEnd w:id="229"/>
      <w:bookmarkEnd w:id="230"/>
      <w:bookmarkEnd w:id="231"/>
      <w:bookmarkEnd w:id="232"/>
      <w:bookmarkEnd w:id="413"/>
    </w:p>
    <w:p>
      <w:pPr>
        <w:pStyle w:val="8"/>
        <w:spacing w:before="0" w:after="0"/>
        <w:outlineLvl w:val="2"/>
        <w:rPr>
          <w:rStyle w:val="30"/>
          <w:rFonts w:hint="default" w:ascii="Times New Roman" w:hAnsi="Times New Roman" w:eastAsia="宋体" w:cs="Times New Roman"/>
          <w:b/>
          <w:bCs/>
          <w:color w:val="auto"/>
          <w:sz w:val="24"/>
          <w:szCs w:val="24"/>
          <w:highlight w:val="none"/>
        </w:rPr>
      </w:pPr>
      <w:bookmarkStart w:id="414" w:name="_Toc20657"/>
      <w:bookmarkEnd w:id="414"/>
      <w:bookmarkStart w:id="415" w:name="_Toc504989589"/>
      <w:bookmarkEnd w:id="415"/>
      <w:bookmarkStart w:id="416" w:name="_Toc15299"/>
      <w:bookmarkEnd w:id="416"/>
      <w:bookmarkStart w:id="417" w:name="_Toc31988"/>
      <w:bookmarkEnd w:id="417"/>
      <w:bookmarkStart w:id="418" w:name="_Toc6319"/>
      <w:bookmarkEnd w:id="418"/>
      <w:bookmarkStart w:id="419" w:name="_Toc19814"/>
      <w:bookmarkStart w:id="420" w:name="_Toc5720"/>
      <w:bookmarkStart w:id="421" w:name="_Toc15329"/>
      <w:bookmarkStart w:id="422" w:name="_Toc5288"/>
      <w:bookmarkStart w:id="423" w:name="_Toc20623"/>
      <w:bookmarkStart w:id="424" w:name="_Toc31751"/>
      <w:bookmarkStart w:id="425" w:name="_Toc31178"/>
      <w:bookmarkStart w:id="426" w:name="_Toc255133913"/>
      <w:bookmarkStart w:id="427" w:name="_Toc25210"/>
      <w:r>
        <w:rPr>
          <w:rStyle w:val="30"/>
          <w:rFonts w:hint="default" w:ascii="Times New Roman" w:hAnsi="Times New Roman" w:eastAsia="宋体" w:cs="Times New Roman"/>
          <w:b/>
          <w:bCs/>
          <w:color w:val="auto"/>
          <w:sz w:val="24"/>
          <w:szCs w:val="24"/>
          <w:highlight w:val="none"/>
          <w:lang w:val="en-US" w:eastAsia="zh-CN"/>
        </w:rPr>
        <w:t>4</w:t>
      </w:r>
      <w:r>
        <w:rPr>
          <w:rStyle w:val="30"/>
          <w:rFonts w:hint="default" w:ascii="Times New Roman" w:hAnsi="Times New Roman" w:eastAsia="宋体" w:cs="Times New Roman"/>
          <w:b/>
          <w:bCs/>
          <w:color w:val="auto"/>
          <w:sz w:val="24"/>
          <w:szCs w:val="24"/>
          <w:highlight w:val="none"/>
        </w:rPr>
        <w:t>.1现场保护</w:t>
      </w:r>
      <w:bookmarkEnd w:id="419"/>
      <w:bookmarkEnd w:id="420"/>
      <w:bookmarkEnd w:id="421"/>
      <w:bookmarkEnd w:id="422"/>
      <w:bookmarkEnd w:id="423"/>
      <w:bookmarkEnd w:id="424"/>
      <w:bookmarkEnd w:id="425"/>
      <w:bookmarkEnd w:id="426"/>
      <w:bookmarkEnd w:id="427"/>
    </w:p>
    <w:p>
      <w:pPr>
        <w:spacing w:line="360" w:lineRule="auto"/>
        <w:ind w:firstLine="482"/>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事故控制后，本加油站负责保护事故现场，等待事故调查人员取证。</w:t>
      </w:r>
    </w:p>
    <w:p>
      <w:pPr>
        <w:pStyle w:val="8"/>
        <w:spacing w:before="0" w:after="0"/>
        <w:outlineLvl w:val="2"/>
        <w:rPr>
          <w:rStyle w:val="30"/>
          <w:rFonts w:hint="default" w:ascii="Times New Roman" w:hAnsi="Times New Roman" w:eastAsia="宋体" w:cs="Times New Roman"/>
          <w:b/>
          <w:bCs/>
          <w:color w:val="auto"/>
          <w:sz w:val="24"/>
          <w:szCs w:val="24"/>
          <w:highlight w:val="none"/>
        </w:rPr>
      </w:pPr>
      <w:bookmarkStart w:id="428" w:name="_Toc504989590"/>
      <w:bookmarkEnd w:id="428"/>
      <w:bookmarkStart w:id="429" w:name="_Toc7489"/>
      <w:bookmarkStart w:id="430" w:name="_Toc14649"/>
      <w:bookmarkStart w:id="431" w:name="_Toc28705"/>
      <w:bookmarkStart w:id="432" w:name="_Toc29614"/>
      <w:bookmarkStart w:id="433" w:name="_Toc15341"/>
      <w:bookmarkStart w:id="434" w:name="_Toc6044"/>
      <w:bookmarkStart w:id="435" w:name="_Toc5796"/>
      <w:bookmarkStart w:id="436" w:name="_Toc4190"/>
      <w:bookmarkStart w:id="437" w:name="_Toc4552"/>
      <w:r>
        <w:rPr>
          <w:rStyle w:val="30"/>
          <w:rFonts w:hint="default" w:ascii="Times New Roman" w:hAnsi="Times New Roman" w:eastAsia="宋体" w:cs="Times New Roman"/>
          <w:b/>
          <w:bCs/>
          <w:color w:val="auto"/>
          <w:sz w:val="24"/>
          <w:szCs w:val="24"/>
          <w:highlight w:val="none"/>
          <w:lang w:val="en-US" w:eastAsia="zh-CN"/>
        </w:rPr>
        <w:t>4</w:t>
      </w:r>
      <w:r>
        <w:rPr>
          <w:rStyle w:val="30"/>
          <w:rFonts w:hint="default" w:ascii="Times New Roman" w:hAnsi="Times New Roman" w:eastAsia="宋体" w:cs="Times New Roman"/>
          <w:b/>
          <w:bCs/>
          <w:color w:val="auto"/>
          <w:sz w:val="24"/>
          <w:szCs w:val="24"/>
          <w:highlight w:val="none"/>
        </w:rPr>
        <w:t>.2事故调查处理</w:t>
      </w:r>
      <w:bookmarkEnd w:id="429"/>
      <w:bookmarkEnd w:id="430"/>
      <w:bookmarkEnd w:id="431"/>
      <w:bookmarkEnd w:id="432"/>
      <w:bookmarkEnd w:id="433"/>
      <w:bookmarkEnd w:id="434"/>
      <w:bookmarkEnd w:id="435"/>
      <w:bookmarkEnd w:id="436"/>
      <w:bookmarkEnd w:id="437"/>
    </w:p>
    <w:p>
      <w:pPr>
        <w:spacing w:line="360" w:lineRule="auto"/>
        <w:ind w:firstLine="482"/>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认真核对参加抢险救灾的人数，清点各种救援机械和设备、监测仪器、个体防护设备、医疗设备及药品、生活保障设施等，对于在救援中损耗的应急物资必须重新更换配备，始终保持完好状态。并整理好抢险救援记录、图纸等，及时总结分析，写出救援总结报告。</w:t>
      </w:r>
    </w:p>
    <w:p>
      <w:pPr>
        <w:spacing w:line="360" w:lineRule="auto"/>
        <w:ind w:firstLine="482"/>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按照国家有关事故调查的规定，救援完成后，组织事故调查对事故发生的原因、过程、经济损失和人员伤亡情况进行认真细致的调查，吸取事故教训，从管理、技术等方面采取相应的安全措施。</w:t>
      </w:r>
    </w:p>
    <w:p>
      <w:pPr>
        <w:pStyle w:val="8"/>
        <w:spacing w:before="0" w:after="0"/>
        <w:outlineLvl w:val="2"/>
        <w:rPr>
          <w:rStyle w:val="30"/>
          <w:rFonts w:hint="default" w:ascii="Times New Roman" w:hAnsi="Times New Roman" w:eastAsia="宋体" w:cs="Times New Roman"/>
          <w:b/>
          <w:bCs/>
          <w:color w:val="auto"/>
          <w:sz w:val="24"/>
          <w:szCs w:val="24"/>
          <w:highlight w:val="none"/>
        </w:rPr>
      </w:pPr>
      <w:bookmarkStart w:id="438" w:name="_Toc10678"/>
      <w:bookmarkEnd w:id="438"/>
      <w:bookmarkStart w:id="439" w:name="_Toc10670"/>
      <w:bookmarkStart w:id="440" w:name="_Toc504989591"/>
      <w:bookmarkStart w:id="441" w:name="_Toc26985"/>
      <w:bookmarkStart w:id="442" w:name="_Toc28364"/>
      <w:bookmarkStart w:id="443" w:name="_Toc5690"/>
      <w:bookmarkStart w:id="444" w:name="_Toc15418"/>
      <w:bookmarkStart w:id="445" w:name="_Toc31325"/>
      <w:bookmarkStart w:id="446" w:name="_Toc20136"/>
      <w:bookmarkStart w:id="447" w:name="_Toc542"/>
      <w:r>
        <w:rPr>
          <w:rStyle w:val="30"/>
          <w:rFonts w:hint="default" w:ascii="Times New Roman" w:hAnsi="Times New Roman" w:eastAsia="宋体" w:cs="Times New Roman"/>
          <w:b/>
          <w:bCs/>
          <w:color w:val="auto"/>
          <w:sz w:val="24"/>
          <w:szCs w:val="24"/>
          <w:highlight w:val="none"/>
          <w:lang w:val="en-US" w:eastAsia="zh-CN"/>
        </w:rPr>
        <w:t>4</w:t>
      </w:r>
      <w:r>
        <w:rPr>
          <w:rStyle w:val="30"/>
          <w:rFonts w:hint="default" w:ascii="Times New Roman" w:hAnsi="Times New Roman" w:eastAsia="宋体" w:cs="Times New Roman"/>
          <w:b/>
          <w:bCs/>
          <w:color w:val="auto"/>
          <w:sz w:val="24"/>
          <w:szCs w:val="24"/>
          <w:highlight w:val="none"/>
        </w:rPr>
        <w:t>.3现场洗消</w:t>
      </w:r>
      <w:bookmarkEnd w:id="439"/>
      <w:bookmarkEnd w:id="440"/>
      <w:bookmarkEnd w:id="441"/>
      <w:bookmarkEnd w:id="442"/>
      <w:bookmarkEnd w:id="443"/>
      <w:bookmarkEnd w:id="444"/>
      <w:bookmarkEnd w:id="445"/>
      <w:bookmarkEnd w:id="446"/>
      <w:bookmarkEnd w:id="447"/>
    </w:p>
    <w:p>
      <w:pPr>
        <w:spacing w:line="360" w:lineRule="auto"/>
        <w:ind w:firstLine="482"/>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根据灭火、抢险后事故现场的具体情况，洗消去污可采用以下几种方法：</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稀释</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用水、清洁剂、清洗液稀释现场污染物料；</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处理</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对应急行动工作人员使用过后衣服、工具、设备进行处理</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当应急人员从现场撤出时，他们的衣物或其他物品应集中储藏，作为污染物处理</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物理去除</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使用刷子或吸尘器</w:t>
      </w:r>
      <w:r>
        <w:rPr>
          <w:rFonts w:hint="default" w:ascii="Times New Roman" w:hAnsi="Times New Roman" w:eastAsia="宋体" w:cs="Times New Roman"/>
          <w:color w:val="auto"/>
          <w:sz w:val="24"/>
          <w:szCs w:val="24"/>
          <w:highlight w:val="none"/>
          <w:lang w:eastAsia="zh-CN"/>
        </w:rPr>
        <w:t>除</w:t>
      </w:r>
      <w:r>
        <w:rPr>
          <w:rFonts w:hint="default" w:ascii="Times New Roman" w:hAnsi="Times New Roman" w:eastAsia="宋体" w:cs="Times New Roman"/>
          <w:color w:val="auto"/>
          <w:sz w:val="24"/>
          <w:szCs w:val="24"/>
          <w:highlight w:val="none"/>
        </w:rPr>
        <w:t>去一些颗粒性污染物；</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中和</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中和一般不直接应用于人体，一般可用苏打粉、碳酸氢钠、醋、漂白剂等用于衣服、设备和受污染环境的清洗；</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吸附</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可用吸附剂吸收污染物，但吸附剂使用后要回收、处理</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隔离</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隔离需要全部隔离或把现场受污染环境全部围起来以免污染扩散，污染物质要待以后处理。</w:t>
      </w:r>
    </w:p>
    <w:p>
      <w:pPr>
        <w:pStyle w:val="8"/>
        <w:spacing w:before="0" w:after="0"/>
        <w:outlineLvl w:val="2"/>
        <w:rPr>
          <w:rStyle w:val="30"/>
          <w:rFonts w:hint="default" w:ascii="Times New Roman" w:hAnsi="Times New Roman" w:eastAsia="宋体" w:cs="Times New Roman"/>
          <w:b/>
          <w:bCs/>
          <w:color w:val="auto"/>
          <w:sz w:val="24"/>
          <w:szCs w:val="24"/>
          <w:highlight w:val="none"/>
        </w:rPr>
      </w:pPr>
      <w:bookmarkStart w:id="448" w:name="_Toc11975"/>
      <w:bookmarkEnd w:id="448"/>
      <w:bookmarkStart w:id="449" w:name="_Toc9180"/>
      <w:bookmarkEnd w:id="449"/>
      <w:bookmarkStart w:id="450" w:name="_Toc15174"/>
      <w:bookmarkStart w:id="451" w:name="_Toc504989592"/>
      <w:bookmarkStart w:id="452" w:name="_Toc26068"/>
      <w:bookmarkStart w:id="453" w:name="_Toc11318"/>
      <w:bookmarkStart w:id="454" w:name="_Toc10027"/>
      <w:bookmarkStart w:id="455" w:name="_Toc31857"/>
      <w:bookmarkStart w:id="456" w:name="_Toc27792"/>
      <w:bookmarkStart w:id="457" w:name="_Toc20073"/>
      <w:bookmarkStart w:id="458" w:name="_Toc9168"/>
      <w:r>
        <w:rPr>
          <w:rStyle w:val="30"/>
          <w:rFonts w:hint="default" w:ascii="Times New Roman" w:hAnsi="Times New Roman" w:eastAsia="宋体" w:cs="Times New Roman"/>
          <w:b/>
          <w:bCs/>
          <w:color w:val="auto"/>
          <w:sz w:val="24"/>
          <w:szCs w:val="24"/>
          <w:highlight w:val="none"/>
          <w:lang w:val="en-US" w:eastAsia="zh-CN"/>
        </w:rPr>
        <w:t>4</w:t>
      </w:r>
      <w:r>
        <w:rPr>
          <w:rStyle w:val="30"/>
          <w:rFonts w:hint="default" w:ascii="Times New Roman" w:hAnsi="Times New Roman" w:eastAsia="宋体" w:cs="Times New Roman"/>
          <w:b/>
          <w:bCs/>
          <w:color w:val="auto"/>
          <w:sz w:val="24"/>
          <w:szCs w:val="24"/>
          <w:highlight w:val="none"/>
        </w:rPr>
        <w:t>.4污染物处理</w:t>
      </w:r>
      <w:bookmarkEnd w:id="450"/>
      <w:bookmarkEnd w:id="451"/>
      <w:bookmarkEnd w:id="452"/>
      <w:bookmarkEnd w:id="453"/>
      <w:bookmarkEnd w:id="454"/>
      <w:bookmarkEnd w:id="455"/>
      <w:bookmarkEnd w:id="456"/>
      <w:bookmarkEnd w:id="457"/>
      <w:bookmarkEnd w:id="458"/>
    </w:p>
    <w:p>
      <w:pPr>
        <w:spacing w:line="360" w:lineRule="auto"/>
        <w:ind w:firstLine="482"/>
        <w:rPr>
          <w:rFonts w:hint="eastAsia" w:ascii="Times New Roman" w:hAnsi="Times New Roman" w:eastAsia="宋体" w:cs="Times New Roman"/>
          <w:color w:val="auto"/>
          <w:sz w:val="24"/>
          <w:szCs w:val="24"/>
          <w:highlight w:val="none"/>
        </w:rPr>
      </w:pPr>
      <w:bookmarkStart w:id="459" w:name="_Toc23977"/>
      <w:bookmarkEnd w:id="459"/>
      <w:bookmarkStart w:id="460" w:name="_Toc5072"/>
      <w:bookmarkEnd w:id="460"/>
      <w:bookmarkStart w:id="461" w:name="_Toc24386"/>
      <w:bookmarkStart w:id="462" w:name="_Toc727"/>
      <w:bookmarkStart w:id="463" w:name="_Toc30796"/>
      <w:bookmarkStart w:id="464" w:name="_Toc29933"/>
      <w:bookmarkStart w:id="465" w:name="_Toc18972"/>
      <w:bookmarkStart w:id="466" w:name="_Toc22951"/>
      <w:bookmarkStart w:id="467" w:name="_Toc4869"/>
      <w:bookmarkStart w:id="468" w:name="_Toc504989593"/>
      <w:r>
        <w:rPr>
          <w:rFonts w:hint="eastAsia" w:ascii="Times New Roman" w:hAnsi="Times New Roman" w:eastAsia="宋体" w:cs="Times New Roman"/>
          <w:color w:val="auto"/>
          <w:sz w:val="24"/>
          <w:szCs w:val="24"/>
          <w:highlight w:val="none"/>
        </w:rPr>
        <w:t>根据</w:t>
      </w:r>
      <w:r>
        <w:rPr>
          <w:rFonts w:hint="eastAsia" w:ascii="Times New Roman" w:hAnsi="Times New Roman" w:eastAsia="宋体" w:cs="Times New Roman"/>
          <w:color w:val="auto"/>
          <w:sz w:val="24"/>
          <w:szCs w:val="24"/>
          <w:highlight w:val="none"/>
          <w:lang w:eastAsia="zh-CN"/>
        </w:rPr>
        <w:t>加油站</w:t>
      </w:r>
      <w:r>
        <w:rPr>
          <w:rFonts w:hint="eastAsia" w:ascii="Times New Roman" w:hAnsi="Times New Roman" w:eastAsia="宋体" w:cs="Times New Roman"/>
          <w:color w:val="auto"/>
          <w:sz w:val="24"/>
          <w:szCs w:val="24"/>
          <w:highlight w:val="none"/>
        </w:rPr>
        <w:t>应急处置措施，</w:t>
      </w:r>
      <w:r>
        <w:rPr>
          <w:rFonts w:hint="eastAsia" w:ascii="Times New Roman" w:hAnsi="Times New Roman" w:eastAsia="宋体" w:cs="Times New Roman"/>
          <w:color w:val="auto"/>
          <w:sz w:val="24"/>
          <w:szCs w:val="24"/>
          <w:highlight w:val="none"/>
          <w:lang w:eastAsia="zh-CN"/>
        </w:rPr>
        <w:t>对</w:t>
      </w:r>
      <w:r>
        <w:rPr>
          <w:rFonts w:hint="eastAsia" w:ascii="Times New Roman" w:hAnsi="Times New Roman" w:eastAsia="宋体" w:cs="Times New Roman"/>
          <w:color w:val="auto"/>
          <w:sz w:val="24"/>
          <w:szCs w:val="24"/>
          <w:highlight w:val="none"/>
        </w:rPr>
        <w:t>事故</w:t>
      </w:r>
      <w:r>
        <w:rPr>
          <w:rFonts w:hint="eastAsia" w:ascii="Times New Roman" w:hAnsi="Times New Roman" w:eastAsia="宋体" w:cs="Times New Roman"/>
          <w:color w:val="auto"/>
          <w:sz w:val="24"/>
          <w:szCs w:val="24"/>
          <w:highlight w:val="none"/>
          <w:lang w:eastAsia="zh-CN"/>
        </w:rPr>
        <w:t>处置过程中</w:t>
      </w:r>
      <w:r>
        <w:rPr>
          <w:rFonts w:hint="eastAsia" w:ascii="Times New Roman" w:hAnsi="Times New Roman" w:eastAsia="宋体" w:cs="Times New Roman"/>
          <w:color w:val="auto"/>
          <w:sz w:val="24"/>
          <w:szCs w:val="24"/>
          <w:highlight w:val="none"/>
        </w:rPr>
        <w:t>可能产生的污染物</w:t>
      </w:r>
      <w:r>
        <w:rPr>
          <w:rFonts w:hint="eastAsia" w:ascii="Times New Roman" w:hAnsi="Times New Roman" w:eastAsia="宋体" w:cs="Times New Roman"/>
          <w:color w:val="auto"/>
          <w:sz w:val="24"/>
          <w:szCs w:val="24"/>
          <w:highlight w:val="none"/>
          <w:lang w:eastAsia="zh-CN"/>
        </w:rPr>
        <w:t>进行</w:t>
      </w:r>
      <w:r>
        <w:rPr>
          <w:rFonts w:hint="eastAsia" w:ascii="Times New Roman" w:hAnsi="Times New Roman" w:eastAsia="宋体" w:cs="Times New Roman"/>
          <w:color w:val="auto"/>
          <w:sz w:val="24"/>
          <w:szCs w:val="24"/>
          <w:highlight w:val="none"/>
        </w:rPr>
        <w:t>及</w:t>
      </w:r>
      <w:r>
        <w:rPr>
          <w:rFonts w:hint="eastAsia" w:ascii="Times New Roman" w:hAnsi="Times New Roman" w:eastAsia="宋体" w:cs="Times New Roman"/>
          <w:color w:val="auto"/>
          <w:sz w:val="24"/>
          <w:szCs w:val="24"/>
          <w:highlight w:val="none"/>
          <w:lang w:eastAsia="zh-CN"/>
        </w:rPr>
        <w:t>时</w:t>
      </w:r>
      <w:r>
        <w:rPr>
          <w:rFonts w:hint="eastAsia" w:ascii="Times New Roman" w:hAnsi="Times New Roman" w:eastAsia="宋体" w:cs="Times New Roman"/>
          <w:color w:val="auto"/>
          <w:sz w:val="24"/>
          <w:szCs w:val="24"/>
          <w:highlight w:val="none"/>
        </w:rPr>
        <w:t>处理：</w:t>
      </w:r>
    </w:p>
    <w:p>
      <w:pPr>
        <w:spacing w:line="360" w:lineRule="auto"/>
        <w:ind w:firstLine="482"/>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rPr>
        <w:t>应急废水：灭火过程将产生大量的含干粉、油污、燃烧物、燃烧残渣等有害物质的废水</w:t>
      </w:r>
      <w:r>
        <w:rPr>
          <w:rFonts w:hint="eastAsia" w:ascii="Times New Roman" w:hAnsi="Times New Roman" w:eastAsia="宋体" w:cs="Times New Roman"/>
          <w:color w:val="auto"/>
          <w:sz w:val="24"/>
          <w:szCs w:val="24"/>
          <w:highlight w:val="none"/>
          <w:lang w:eastAsia="zh-CN"/>
        </w:rPr>
        <w:t>。事后需</w:t>
      </w:r>
      <w:r>
        <w:rPr>
          <w:rFonts w:hint="eastAsia" w:ascii="Times New Roman" w:hAnsi="Times New Roman" w:eastAsia="宋体" w:cs="Times New Roman"/>
          <w:color w:val="auto"/>
          <w:sz w:val="24"/>
          <w:szCs w:val="24"/>
          <w:highlight w:val="none"/>
        </w:rPr>
        <w:t>联系</w:t>
      </w:r>
      <w:r>
        <w:rPr>
          <w:rFonts w:hint="eastAsia" w:ascii="Times New Roman" w:hAnsi="Times New Roman" w:eastAsia="宋体" w:cs="Times New Roman"/>
          <w:color w:val="auto"/>
          <w:sz w:val="24"/>
          <w:szCs w:val="24"/>
          <w:highlight w:val="none"/>
          <w:lang w:eastAsia="zh-CN"/>
        </w:rPr>
        <w:t>具有资质的厂家</w:t>
      </w:r>
      <w:r>
        <w:rPr>
          <w:rFonts w:hint="eastAsia" w:ascii="Times New Roman" w:hAnsi="Times New Roman" w:eastAsia="宋体" w:cs="Times New Roman"/>
          <w:color w:val="auto"/>
          <w:sz w:val="24"/>
          <w:szCs w:val="24"/>
          <w:highlight w:val="none"/>
        </w:rPr>
        <w:t>对于事故中产生的消防污水进行统一收集，用槽车运走进行</w:t>
      </w:r>
      <w:r>
        <w:rPr>
          <w:rFonts w:hint="eastAsia" w:ascii="Times New Roman" w:hAnsi="Times New Roman" w:eastAsia="宋体" w:cs="Times New Roman"/>
          <w:color w:val="auto"/>
          <w:sz w:val="24"/>
          <w:szCs w:val="24"/>
          <w:highlight w:val="none"/>
          <w:lang w:eastAsia="zh-CN"/>
        </w:rPr>
        <w:t>专业的无害化</w:t>
      </w:r>
      <w:r>
        <w:rPr>
          <w:rFonts w:hint="eastAsia" w:ascii="Times New Roman" w:hAnsi="Times New Roman" w:eastAsia="宋体" w:cs="Times New Roman"/>
          <w:color w:val="auto"/>
          <w:sz w:val="24"/>
          <w:szCs w:val="24"/>
          <w:highlight w:val="none"/>
        </w:rPr>
        <w:t>处理。</w:t>
      </w:r>
    </w:p>
    <w:p>
      <w:pPr>
        <w:spacing w:line="360" w:lineRule="auto"/>
        <w:ind w:firstLine="482"/>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rPr>
        <w:t>可燃废物：应急救援</w:t>
      </w:r>
      <w:r>
        <w:rPr>
          <w:rFonts w:hint="eastAsia" w:ascii="Times New Roman" w:hAnsi="Times New Roman" w:eastAsia="宋体" w:cs="Times New Roman"/>
          <w:color w:val="auto"/>
          <w:sz w:val="24"/>
          <w:szCs w:val="24"/>
          <w:highlight w:val="none"/>
          <w:lang w:eastAsia="zh-CN"/>
        </w:rPr>
        <w:t>过程中</w:t>
      </w:r>
      <w:r>
        <w:rPr>
          <w:rFonts w:hint="eastAsia" w:ascii="Times New Roman" w:hAnsi="Times New Roman" w:eastAsia="宋体" w:cs="Times New Roman"/>
          <w:color w:val="auto"/>
          <w:sz w:val="24"/>
          <w:szCs w:val="24"/>
          <w:highlight w:val="none"/>
        </w:rPr>
        <w:t>使用过的</w:t>
      </w:r>
      <w:r>
        <w:rPr>
          <w:rFonts w:hint="eastAsia" w:ascii="Times New Roman" w:hAnsi="Times New Roman" w:eastAsia="宋体" w:cs="Times New Roman"/>
          <w:color w:val="auto"/>
          <w:sz w:val="24"/>
          <w:szCs w:val="24"/>
          <w:highlight w:val="none"/>
          <w:lang w:eastAsia="zh-CN"/>
        </w:rPr>
        <w:t>吸油毯、</w:t>
      </w:r>
      <w:r>
        <w:rPr>
          <w:rFonts w:hint="eastAsia" w:ascii="Times New Roman" w:hAnsi="Times New Roman" w:eastAsia="宋体" w:cs="Times New Roman"/>
          <w:color w:val="auto"/>
          <w:sz w:val="24"/>
          <w:szCs w:val="24"/>
          <w:highlight w:val="none"/>
        </w:rPr>
        <w:t>棉纱、衣物、工具等，集中收集，</w:t>
      </w:r>
      <w:r>
        <w:rPr>
          <w:rFonts w:hint="eastAsia" w:ascii="Times New Roman" w:hAnsi="Times New Roman" w:eastAsia="宋体" w:cs="Times New Roman"/>
          <w:color w:val="auto"/>
          <w:sz w:val="24"/>
          <w:szCs w:val="24"/>
          <w:highlight w:val="none"/>
          <w:lang w:eastAsia="zh-CN"/>
        </w:rPr>
        <w:t>经</w:t>
      </w:r>
      <w:r>
        <w:rPr>
          <w:rFonts w:hint="eastAsia" w:ascii="Times New Roman" w:hAnsi="Times New Roman" w:eastAsia="宋体" w:cs="Times New Roman"/>
          <w:color w:val="auto"/>
          <w:sz w:val="24"/>
          <w:szCs w:val="24"/>
          <w:highlight w:val="none"/>
        </w:rPr>
        <w:t>处理后符合</w:t>
      </w:r>
      <w:r>
        <w:rPr>
          <w:rFonts w:hint="eastAsia" w:ascii="Times New Roman" w:hAnsi="Times New Roman" w:eastAsia="宋体" w:cs="Times New Roman"/>
          <w:color w:val="auto"/>
          <w:sz w:val="24"/>
          <w:szCs w:val="24"/>
          <w:highlight w:val="none"/>
          <w:lang w:eastAsia="zh-CN"/>
        </w:rPr>
        <w:t>安全技术</w:t>
      </w:r>
      <w:r>
        <w:rPr>
          <w:rFonts w:hint="eastAsia" w:ascii="Times New Roman" w:hAnsi="Times New Roman" w:eastAsia="宋体" w:cs="Times New Roman"/>
          <w:color w:val="auto"/>
          <w:sz w:val="24"/>
          <w:szCs w:val="24"/>
          <w:highlight w:val="none"/>
        </w:rPr>
        <w:t>要求的可继续使用</w:t>
      </w:r>
      <w:r>
        <w:rPr>
          <w:rFonts w:hint="eastAsia" w:ascii="Times New Roman" w:hAnsi="Times New Roman" w:eastAsia="宋体" w:cs="Times New Roman"/>
          <w:color w:val="auto"/>
          <w:sz w:val="24"/>
          <w:szCs w:val="24"/>
          <w:highlight w:val="none"/>
          <w:lang w:eastAsia="zh-CN"/>
        </w:rPr>
        <w:t>，对不具备重复使用条件的</w:t>
      </w:r>
      <w:r>
        <w:rPr>
          <w:rFonts w:hint="eastAsia" w:ascii="Times New Roman" w:hAnsi="Times New Roman" w:eastAsia="宋体" w:cs="Times New Roman"/>
          <w:color w:val="auto"/>
          <w:sz w:val="24"/>
          <w:szCs w:val="24"/>
          <w:highlight w:val="none"/>
        </w:rPr>
        <w:t>危险废物统一储存</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并</w:t>
      </w:r>
      <w:r>
        <w:rPr>
          <w:rFonts w:hint="eastAsia" w:ascii="Times New Roman" w:hAnsi="Times New Roman" w:eastAsia="宋体" w:cs="Times New Roman"/>
          <w:color w:val="auto"/>
          <w:sz w:val="24"/>
          <w:szCs w:val="24"/>
          <w:highlight w:val="none"/>
          <w:lang w:eastAsia="zh-CN"/>
        </w:rPr>
        <w:t>交由</w:t>
      </w:r>
      <w:r>
        <w:rPr>
          <w:rFonts w:hint="eastAsia" w:ascii="Times New Roman" w:hAnsi="Times New Roman" w:eastAsia="宋体" w:cs="Times New Roman"/>
          <w:color w:val="auto"/>
          <w:sz w:val="24"/>
          <w:szCs w:val="24"/>
          <w:highlight w:val="none"/>
          <w:lang w:val="en-US" w:eastAsia="zh-CN"/>
        </w:rPr>
        <w:t>有资质的危废处理</w:t>
      </w:r>
      <w:r>
        <w:rPr>
          <w:rFonts w:hint="eastAsia" w:ascii="Times New Roman" w:hAnsi="Times New Roman" w:eastAsia="宋体" w:cs="Times New Roman"/>
          <w:color w:val="auto"/>
          <w:sz w:val="24"/>
          <w:szCs w:val="24"/>
          <w:highlight w:val="none"/>
        </w:rPr>
        <w:t>公司</w:t>
      </w:r>
      <w:r>
        <w:rPr>
          <w:rFonts w:hint="eastAsia" w:ascii="Times New Roman" w:hAnsi="Times New Roman" w:eastAsia="宋体" w:cs="Times New Roman"/>
          <w:color w:val="auto"/>
          <w:sz w:val="24"/>
          <w:szCs w:val="24"/>
          <w:highlight w:val="none"/>
          <w:lang w:val="en-US" w:eastAsia="zh-CN"/>
        </w:rPr>
        <w:t>进行</w:t>
      </w:r>
      <w:r>
        <w:rPr>
          <w:rFonts w:hint="eastAsia" w:ascii="Times New Roman" w:hAnsi="Times New Roman" w:eastAsia="宋体" w:cs="Times New Roman"/>
          <w:color w:val="auto"/>
          <w:sz w:val="24"/>
          <w:szCs w:val="24"/>
          <w:highlight w:val="none"/>
        </w:rPr>
        <w:t>处置；</w:t>
      </w:r>
    </w:p>
    <w:p>
      <w:pPr>
        <w:spacing w:line="360" w:lineRule="auto"/>
        <w:ind w:firstLine="482"/>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3、泄漏的油品：大量泄漏引流至非密闭管道或集流坑统一收集；小量泄漏采用可吸油毯类吸附材料覆盖吸收，吸收的材料废弃物交由有资质的危废处理公司进行处置。</w:t>
      </w:r>
    </w:p>
    <w:p>
      <w:pPr>
        <w:pStyle w:val="8"/>
        <w:spacing w:before="0" w:after="0"/>
        <w:outlineLvl w:val="2"/>
        <w:rPr>
          <w:rStyle w:val="30"/>
          <w:rFonts w:hint="default" w:ascii="Times New Roman" w:hAnsi="Times New Roman" w:eastAsia="宋体" w:cs="Times New Roman"/>
          <w:b/>
          <w:bCs/>
          <w:color w:val="auto"/>
          <w:sz w:val="24"/>
          <w:szCs w:val="24"/>
          <w:highlight w:val="none"/>
        </w:rPr>
      </w:pPr>
      <w:bookmarkStart w:id="469" w:name="_Toc6130"/>
      <w:r>
        <w:rPr>
          <w:rStyle w:val="30"/>
          <w:rFonts w:hint="default" w:ascii="Times New Roman" w:hAnsi="Times New Roman" w:eastAsia="宋体" w:cs="Times New Roman"/>
          <w:b/>
          <w:bCs/>
          <w:color w:val="auto"/>
          <w:sz w:val="24"/>
          <w:szCs w:val="24"/>
          <w:highlight w:val="none"/>
          <w:lang w:val="en-US" w:eastAsia="zh-CN"/>
        </w:rPr>
        <w:t>4.</w:t>
      </w:r>
      <w:r>
        <w:rPr>
          <w:rStyle w:val="30"/>
          <w:rFonts w:hint="default" w:ascii="Times New Roman" w:hAnsi="Times New Roman" w:eastAsia="宋体" w:cs="Times New Roman"/>
          <w:b/>
          <w:bCs/>
          <w:color w:val="auto"/>
          <w:sz w:val="24"/>
          <w:szCs w:val="24"/>
          <w:highlight w:val="none"/>
        </w:rPr>
        <w:t>5事故后果影响消除</w:t>
      </w:r>
      <w:bookmarkEnd w:id="461"/>
      <w:bookmarkEnd w:id="462"/>
      <w:bookmarkEnd w:id="463"/>
      <w:bookmarkEnd w:id="464"/>
      <w:bookmarkEnd w:id="465"/>
      <w:bookmarkEnd w:id="466"/>
      <w:bookmarkEnd w:id="467"/>
      <w:bookmarkEnd w:id="468"/>
      <w:bookmarkEnd w:id="469"/>
    </w:p>
    <w:p>
      <w:pPr>
        <w:spacing w:line="360" w:lineRule="auto"/>
        <w:ind w:firstLine="482"/>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事故解除后，应急领导小组将事故原因、应急过程、应急结果、事故程度等相关信息及时、主动向</w:t>
      </w:r>
      <w:r>
        <w:rPr>
          <w:rFonts w:hint="eastAsia" w:cs="Times New Roman"/>
          <w:color w:val="auto"/>
          <w:sz w:val="24"/>
          <w:szCs w:val="24"/>
          <w:highlight w:val="none"/>
          <w:lang w:eastAsia="zh-CN"/>
        </w:rPr>
        <w:t>应急管理部门</w:t>
      </w:r>
      <w:r>
        <w:rPr>
          <w:rFonts w:hint="default" w:ascii="Times New Roman" w:hAnsi="Times New Roman" w:eastAsia="宋体" w:cs="Times New Roman"/>
          <w:color w:val="auto"/>
          <w:sz w:val="24"/>
          <w:szCs w:val="24"/>
          <w:highlight w:val="none"/>
        </w:rPr>
        <w:t>、环境保护部门、新闻媒体、客户、周边企业居民等通报，提出整改措施、计划、整改期限和整改期望等，消除事故影响。</w:t>
      </w:r>
    </w:p>
    <w:p>
      <w:pPr>
        <w:pStyle w:val="8"/>
        <w:spacing w:before="0" w:after="0"/>
        <w:outlineLvl w:val="2"/>
        <w:rPr>
          <w:rStyle w:val="30"/>
          <w:rFonts w:hint="default" w:ascii="Times New Roman" w:hAnsi="Times New Roman" w:eastAsia="宋体" w:cs="Times New Roman"/>
          <w:b/>
          <w:bCs/>
          <w:color w:val="auto"/>
          <w:sz w:val="24"/>
          <w:szCs w:val="24"/>
          <w:highlight w:val="none"/>
        </w:rPr>
      </w:pPr>
      <w:bookmarkStart w:id="470" w:name="_Toc15901"/>
      <w:bookmarkEnd w:id="470"/>
      <w:bookmarkStart w:id="471" w:name="_Toc1587"/>
      <w:bookmarkEnd w:id="471"/>
      <w:bookmarkStart w:id="472" w:name="_Toc30541"/>
      <w:bookmarkStart w:id="473" w:name="_Toc18820"/>
      <w:bookmarkStart w:id="474" w:name="_Toc28669"/>
      <w:bookmarkStart w:id="475" w:name="_Toc504989594"/>
      <w:bookmarkStart w:id="476" w:name="_Toc10746"/>
      <w:bookmarkStart w:id="477" w:name="_Toc8673"/>
      <w:bookmarkStart w:id="478" w:name="_Toc7934"/>
      <w:bookmarkStart w:id="479" w:name="_Toc24519"/>
      <w:bookmarkStart w:id="480" w:name="_Toc28298"/>
      <w:r>
        <w:rPr>
          <w:rStyle w:val="30"/>
          <w:rFonts w:hint="default" w:ascii="Times New Roman" w:hAnsi="Times New Roman" w:eastAsia="宋体" w:cs="Times New Roman"/>
          <w:b/>
          <w:bCs/>
          <w:color w:val="auto"/>
          <w:sz w:val="24"/>
          <w:szCs w:val="24"/>
          <w:highlight w:val="none"/>
          <w:lang w:val="en-US" w:eastAsia="zh-CN"/>
        </w:rPr>
        <w:t>4</w:t>
      </w:r>
      <w:r>
        <w:rPr>
          <w:rStyle w:val="30"/>
          <w:rFonts w:hint="default" w:ascii="Times New Roman" w:hAnsi="Times New Roman" w:eastAsia="宋体" w:cs="Times New Roman"/>
          <w:b/>
          <w:bCs/>
          <w:color w:val="auto"/>
          <w:sz w:val="24"/>
          <w:szCs w:val="24"/>
          <w:highlight w:val="none"/>
        </w:rPr>
        <w:t>.6生产秩序恢复</w:t>
      </w:r>
      <w:bookmarkEnd w:id="472"/>
      <w:bookmarkEnd w:id="473"/>
      <w:bookmarkEnd w:id="474"/>
      <w:bookmarkEnd w:id="475"/>
      <w:bookmarkEnd w:id="476"/>
      <w:bookmarkEnd w:id="477"/>
      <w:bookmarkEnd w:id="478"/>
      <w:bookmarkEnd w:id="479"/>
      <w:bookmarkEnd w:id="480"/>
    </w:p>
    <w:p>
      <w:pPr>
        <w:spacing w:line="360" w:lineRule="auto"/>
        <w:ind w:firstLine="482"/>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查清事故发生的原因后，应急救援领导小组</w:t>
      </w:r>
      <w:r>
        <w:rPr>
          <w:rFonts w:hint="default" w:ascii="Times New Roman" w:hAnsi="Times New Roman" w:cs="Times New Roman"/>
          <w:color w:val="auto"/>
          <w:sz w:val="24"/>
          <w:szCs w:val="24"/>
          <w:highlight w:val="none"/>
          <w:lang w:eastAsia="zh-CN"/>
        </w:rPr>
        <w:t>总指挥</w:t>
      </w:r>
      <w:r>
        <w:rPr>
          <w:rFonts w:hint="default" w:ascii="Times New Roman" w:hAnsi="Times New Roman" w:eastAsia="宋体" w:cs="Times New Roman"/>
          <w:color w:val="auto"/>
          <w:sz w:val="24"/>
          <w:szCs w:val="24"/>
          <w:highlight w:val="none"/>
        </w:rPr>
        <w:t>有权宣布恢复生产，成员负责维持好秩序，并做好恢复生产的各项准备工作，安全装置、应急物资、设施设备、报警装置等一定要完好有效，进行安全条件确认。并对职工进行相应的安全教育，尤其是事故教训吸取后，方可恢复生产。</w:t>
      </w:r>
    </w:p>
    <w:p>
      <w:pPr>
        <w:pStyle w:val="8"/>
        <w:spacing w:before="0" w:after="0"/>
        <w:outlineLvl w:val="2"/>
        <w:rPr>
          <w:rStyle w:val="30"/>
          <w:rFonts w:hint="default" w:ascii="Times New Roman" w:hAnsi="Times New Roman" w:eastAsia="宋体" w:cs="Times New Roman"/>
          <w:b/>
          <w:bCs/>
          <w:color w:val="auto"/>
          <w:sz w:val="24"/>
          <w:szCs w:val="24"/>
          <w:highlight w:val="none"/>
        </w:rPr>
      </w:pPr>
      <w:bookmarkStart w:id="481" w:name="_Toc6183"/>
      <w:bookmarkEnd w:id="481"/>
      <w:bookmarkStart w:id="482" w:name="_Toc24244"/>
      <w:bookmarkEnd w:id="482"/>
      <w:bookmarkStart w:id="483" w:name="_Toc10815"/>
      <w:bookmarkStart w:id="484" w:name="_Toc19254"/>
      <w:bookmarkStart w:id="485" w:name="_Toc6328"/>
      <w:bookmarkStart w:id="486" w:name="_Toc2596"/>
      <w:bookmarkStart w:id="487" w:name="_Toc9436"/>
      <w:bookmarkStart w:id="488" w:name="_Toc31372"/>
      <w:bookmarkStart w:id="489" w:name="_Toc504989595"/>
      <w:bookmarkStart w:id="490" w:name="_Toc30331"/>
      <w:bookmarkStart w:id="491" w:name="_Toc14125"/>
      <w:r>
        <w:rPr>
          <w:rStyle w:val="30"/>
          <w:rFonts w:hint="default" w:ascii="Times New Roman" w:hAnsi="Times New Roman" w:eastAsia="宋体" w:cs="Times New Roman"/>
          <w:b/>
          <w:bCs/>
          <w:color w:val="auto"/>
          <w:sz w:val="24"/>
          <w:szCs w:val="24"/>
          <w:highlight w:val="none"/>
          <w:lang w:val="en-US" w:eastAsia="zh-CN"/>
        </w:rPr>
        <w:t>4</w:t>
      </w:r>
      <w:r>
        <w:rPr>
          <w:rStyle w:val="30"/>
          <w:rFonts w:hint="default" w:ascii="Times New Roman" w:hAnsi="Times New Roman" w:eastAsia="宋体" w:cs="Times New Roman"/>
          <w:b/>
          <w:bCs/>
          <w:color w:val="auto"/>
          <w:sz w:val="24"/>
          <w:szCs w:val="24"/>
          <w:highlight w:val="none"/>
        </w:rPr>
        <w:t>.7人员安置及善后赔偿</w:t>
      </w:r>
      <w:bookmarkEnd w:id="483"/>
      <w:bookmarkEnd w:id="484"/>
      <w:bookmarkEnd w:id="485"/>
      <w:bookmarkEnd w:id="486"/>
      <w:bookmarkEnd w:id="487"/>
      <w:bookmarkEnd w:id="488"/>
      <w:bookmarkEnd w:id="489"/>
      <w:bookmarkEnd w:id="490"/>
      <w:bookmarkEnd w:id="491"/>
    </w:p>
    <w:p>
      <w:pPr>
        <w:numPr>
          <w:ilvl w:val="0"/>
          <w:numId w:val="6"/>
        </w:numPr>
        <w:spacing w:line="360" w:lineRule="auto"/>
        <w:ind w:firstLine="482"/>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事故解除后：应急领导小组</w:t>
      </w:r>
      <w:r>
        <w:rPr>
          <w:rFonts w:hint="default" w:ascii="Times New Roman" w:hAnsi="Times New Roman" w:cs="Times New Roman"/>
          <w:color w:val="auto"/>
          <w:sz w:val="24"/>
          <w:szCs w:val="24"/>
          <w:highlight w:val="none"/>
          <w:lang w:eastAsia="zh-CN"/>
        </w:rPr>
        <w:t>总指挥</w:t>
      </w:r>
      <w:r>
        <w:rPr>
          <w:rFonts w:hint="default" w:ascii="Times New Roman" w:hAnsi="Times New Roman" w:eastAsia="宋体" w:cs="Times New Roman"/>
          <w:color w:val="auto"/>
          <w:sz w:val="24"/>
          <w:szCs w:val="24"/>
          <w:highlight w:val="none"/>
        </w:rPr>
        <w:t>稳定员工心态，安抚受伤和受影响人员、厂商，同时组织相关部门和人员认真分析事故原因，拟定整改计划、措施、期限，按</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四不放过</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的原则，落实防范、整改措施，落实安全生产责任制，待本加油站生产环境、防范措施、安全意识等安全生产条件达到要求并经相关监管部门批准，方可继续生产。</w:t>
      </w:r>
    </w:p>
    <w:p>
      <w:pPr>
        <w:numPr>
          <w:ilvl w:val="0"/>
          <w:numId w:val="6"/>
        </w:numPr>
        <w:spacing w:line="360" w:lineRule="auto"/>
        <w:ind w:firstLine="482"/>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事故导致人员伤亡的，应急领导小组应配合政府相关部门做好善后工作，包括伤亡救援人员、遇难人员补偿、亲属安置、征用物资补充、救援费用支付、灾后重建、污染物收集清理及处置等事项；根据政府规定支付相应的丧葬费、医疗费、交通费、住宿费等事故而产生的损失、费用。</w:t>
      </w:r>
    </w:p>
    <w:p>
      <w:pPr>
        <w:numPr>
          <w:ilvl w:val="0"/>
          <w:numId w:val="6"/>
        </w:numPr>
        <w:spacing w:line="360" w:lineRule="auto"/>
        <w:ind w:firstLine="482"/>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事故发生后，应急领导小组</w:t>
      </w:r>
      <w:r>
        <w:rPr>
          <w:rFonts w:hint="default" w:ascii="Times New Roman" w:hAnsi="Times New Roman" w:cs="Times New Roman"/>
          <w:color w:val="auto"/>
          <w:sz w:val="24"/>
          <w:szCs w:val="24"/>
          <w:highlight w:val="none"/>
          <w:lang w:eastAsia="zh-CN"/>
        </w:rPr>
        <w:t>总指挥</w:t>
      </w:r>
      <w:r>
        <w:rPr>
          <w:rFonts w:hint="default" w:ascii="Times New Roman" w:hAnsi="Times New Roman" w:eastAsia="宋体" w:cs="Times New Roman"/>
          <w:color w:val="auto"/>
          <w:sz w:val="24"/>
          <w:szCs w:val="24"/>
          <w:highlight w:val="none"/>
        </w:rPr>
        <w:t>联系保险机构开展相关的保险理赔工作。</w:t>
      </w:r>
    </w:p>
    <w:p>
      <w:pPr>
        <w:pStyle w:val="8"/>
        <w:spacing w:before="0" w:after="0"/>
        <w:outlineLvl w:val="2"/>
        <w:rPr>
          <w:rStyle w:val="30"/>
          <w:rFonts w:hint="default" w:ascii="Times New Roman" w:hAnsi="Times New Roman" w:eastAsia="宋体" w:cs="Times New Roman"/>
          <w:b/>
          <w:bCs/>
          <w:color w:val="auto"/>
          <w:sz w:val="24"/>
          <w:szCs w:val="24"/>
          <w:highlight w:val="none"/>
        </w:rPr>
      </w:pPr>
      <w:bookmarkStart w:id="492" w:name="_Toc18886"/>
      <w:bookmarkEnd w:id="492"/>
      <w:bookmarkStart w:id="493" w:name="_Toc26861"/>
      <w:bookmarkEnd w:id="493"/>
      <w:bookmarkStart w:id="494" w:name="_Toc5443"/>
      <w:bookmarkStart w:id="495" w:name="_Toc23264"/>
      <w:bookmarkStart w:id="496" w:name="_Toc11173"/>
      <w:bookmarkStart w:id="497" w:name="_Toc14019"/>
      <w:bookmarkStart w:id="498" w:name="_Toc13671"/>
      <w:bookmarkStart w:id="499" w:name="_Toc321"/>
      <w:bookmarkStart w:id="500" w:name="_Toc24003"/>
      <w:bookmarkStart w:id="501" w:name="_Toc25256"/>
      <w:bookmarkStart w:id="502" w:name="_Toc504989596"/>
      <w:r>
        <w:rPr>
          <w:rStyle w:val="30"/>
          <w:rFonts w:hint="default" w:ascii="Times New Roman" w:hAnsi="Times New Roman" w:eastAsia="宋体" w:cs="Times New Roman"/>
          <w:b/>
          <w:bCs/>
          <w:color w:val="auto"/>
          <w:sz w:val="24"/>
          <w:szCs w:val="24"/>
          <w:highlight w:val="none"/>
          <w:lang w:val="en-US" w:eastAsia="zh-CN"/>
        </w:rPr>
        <w:t>4</w:t>
      </w:r>
      <w:r>
        <w:rPr>
          <w:rStyle w:val="30"/>
          <w:rFonts w:hint="default" w:ascii="Times New Roman" w:hAnsi="Times New Roman" w:eastAsia="宋体" w:cs="Times New Roman"/>
          <w:b/>
          <w:bCs/>
          <w:color w:val="auto"/>
          <w:sz w:val="24"/>
          <w:szCs w:val="24"/>
          <w:highlight w:val="none"/>
        </w:rPr>
        <w:t>.8应急救援能力评估及应急预案的修订</w:t>
      </w:r>
      <w:bookmarkEnd w:id="494"/>
      <w:bookmarkEnd w:id="495"/>
      <w:bookmarkEnd w:id="496"/>
      <w:bookmarkEnd w:id="497"/>
      <w:bookmarkEnd w:id="498"/>
      <w:bookmarkEnd w:id="499"/>
      <w:bookmarkEnd w:id="500"/>
      <w:bookmarkEnd w:id="501"/>
      <w:bookmarkEnd w:id="502"/>
    </w:p>
    <w:p>
      <w:pPr>
        <w:pStyle w:val="34"/>
        <w:numPr>
          <w:ilvl w:val="0"/>
          <w:numId w:val="0"/>
        </w:numPr>
        <w:spacing w:line="360" w:lineRule="auto"/>
        <w:ind w:firstLine="480" w:firstLineChars="200"/>
        <w:rPr>
          <w:rFonts w:hint="default" w:ascii="Times New Roman" w:hAnsi="Times New Roman" w:eastAsia="宋体" w:cs="Times New Roman"/>
          <w:color w:val="auto"/>
          <w:kern w:val="2"/>
          <w:highlight w:val="none"/>
        </w:rPr>
      </w:pPr>
      <w:r>
        <w:rPr>
          <w:rFonts w:hint="default" w:ascii="Times New Roman" w:hAnsi="Times New Roman" w:eastAsia="宋体" w:cs="Times New Roman"/>
          <w:color w:val="auto"/>
          <w:kern w:val="2"/>
          <w:sz w:val="24"/>
          <w:szCs w:val="24"/>
          <w:highlight w:val="none"/>
          <w:lang w:val="en-US" w:eastAsia="zh-CN"/>
        </w:rPr>
        <w:t>1、</w:t>
      </w:r>
      <w:r>
        <w:rPr>
          <w:rFonts w:hint="default" w:ascii="Times New Roman" w:hAnsi="Times New Roman" w:eastAsia="宋体" w:cs="Times New Roman"/>
          <w:color w:val="auto"/>
          <w:kern w:val="2"/>
          <w:sz w:val="24"/>
          <w:szCs w:val="24"/>
          <w:highlight w:val="none"/>
        </w:rPr>
        <w:t>应急响应和救援工作结束后，由应急领导小组</w:t>
      </w:r>
      <w:r>
        <w:rPr>
          <w:rFonts w:hint="default" w:ascii="Times New Roman" w:hAnsi="Times New Roman" w:cs="Times New Roman"/>
          <w:color w:val="auto"/>
          <w:kern w:val="2"/>
          <w:sz w:val="24"/>
          <w:szCs w:val="24"/>
          <w:highlight w:val="none"/>
          <w:lang w:eastAsia="zh-CN"/>
        </w:rPr>
        <w:t>总指挥</w:t>
      </w:r>
      <w:r>
        <w:rPr>
          <w:rFonts w:hint="default" w:ascii="Times New Roman" w:hAnsi="Times New Roman" w:eastAsia="宋体" w:cs="Times New Roman"/>
          <w:color w:val="auto"/>
          <w:kern w:val="2"/>
          <w:sz w:val="24"/>
          <w:szCs w:val="24"/>
          <w:highlight w:val="none"/>
        </w:rPr>
        <w:t>组织从业人员，对事故进行认真分析、总结，提出后续工作重点，落实岗位安全责任、安全操作规程，防止类似事故发生；</w:t>
      </w:r>
    </w:p>
    <w:p>
      <w:pPr>
        <w:pStyle w:val="34"/>
        <w:numPr>
          <w:ilvl w:val="0"/>
          <w:numId w:val="0"/>
        </w:numPr>
        <w:spacing w:line="360" w:lineRule="auto"/>
        <w:ind w:firstLine="480" w:firstLineChars="200"/>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lang w:val="en-US" w:eastAsia="zh-CN"/>
        </w:rPr>
        <w:t>2、</w:t>
      </w:r>
      <w:r>
        <w:rPr>
          <w:rFonts w:hint="default" w:ascii="Times New Roman" w:hAnsi="Times New Roman" w:eastAsia="宋体" w:cs="Times New Roman"/>
          <w:color w:val="auto"/>
          <w:kern w:val="2"/>
          <w:sz w:val="24"/>
          <w:szCs w:val="24"/>
          <w:highlight w:val="none"/>
        </w:rPr>
        <w:t>应急领导小组</w:t>
      </w:r>
      <w:r>
        <w:rPr>
          <w:rFonts w:hint="default" w:ascii="Times New Roman" w:hAnsi="Times New Roman" w:cs="Times New Roman"/>
          <w:color w:val="auto"/>
          <w:kern w:val="2"/>
          <w:sz w:val="24"/>
          <w:szCs w:val="24"/>
          <w:highlight w:val="none"/>
          <w:lang w:eastAsia="zh-CN"/>
        </w:rPr>
        <w:t>总指挥</w:t>
      </w:r>
      <w:r>
        <w:rPr>
          <w:rFonts w:hint="default" w:ascii="Times New Roman" w:hAnsi="Times New Roman" w:eastAsia="宋体" w:cs="Times New Roman"/>
          <w:color w:val="auto"/>
          <w:kern w:val="2"/>
          <w:sz w:val="24"/>
          <w:szCs w:val="24"/>
          <w:highlight w:val="none"/>
        </w:rPr>
        <w:t>负责收集、整理救援工作记录、方案、文件等资料，可邀相关部门、专家对应急救援过程和应急救援保障工作进行总结和评估，提出改进意见和建议；</w:t>
      </w:r>
    </w:p>
    <w:p>
      <w:pPr>
        <w:pStyle w:val="34"/>
        <w:numPr>
          <w:ilvl w:val="0"/>
          <w:numId w:val="0"/>
        </w:numPr>
        <w:spacing w:line="360" w:lineRule="auto"/>
        <w:ind w:firstLine="480" w:firstLineChars="200"/>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lang w:val="en-US" w:eastAsia="zh-CN"/>
        </w:rPr>
        <w:t>3、</w:t>
      </w:r>
      <w:r>
        <w:rPr>
          <w:rFonts w:hint="default" w:ascii="Times New Roman" w:hAnsi="Times New Roman" w:eastAsia="宋体" w:cs="Times New Roman"/>
          <w:color w:val="auto"/>
          <w:kern w:val="2"/>
          <w:sz w:val="24"/>
          <w:szCs w:val="24"/>
          <w:highlight w:val="none"/>
        </w:rPr>
        <w:t>应急领导小组</w:t>
      </w:r>
      <w:r>
        <w:rPr>
          <w:rFonts w:hint="default" w:ascii="Times New Roman" w:hAnsi="Times New Roman" w:cs="Times New Roman"/>
          <w:color w:val="auto"/>
          <w:kern w:val="2"/>
          <w:sz w:val="24"/>
          <w:szCs w:val="24"/>
          <w:highlight w:val="none"/>
          <w:lang w:eastAsia="zh-CN"/>
        </w:rPr>
        <w:t>总指挥</w:t>
      </w:r>
      <w:r>
        <w:rPr>
          <w:rFonts w:hint="default" w:ascii="Times New Roman" w:hAnsi="Times New Roman" w:eastAsia="宋体" w:cs="Times New Roman"/>
          <w:color w:val="auto"/>
          <w:kern w:val="2"/>
          <w:sz w:val="24"/>
          <w:szCs w:val="24"/>
          <w:highlight w:val="none"/>
        </w:rPr>
        <w:t>根据总结和评估，组织人员对应急预案进行评审、修改，</w:t>
      </w:r>
      <w:r>
        <w:rPr>
          <w:rFonts w:hint="eastAsia" w:cs="Times New Roman"/>
          <w:color w:val="auto"/>
          <w:kern w:val="2"/>
          <w:sz w:val="24"/>
          <w:szCs w:val="24"/>
          <w:highlight w:val="none"/>
          <w:lang w:eastAsia="zh-CN"/>
        </w:rPr>
        <w:t>加油站经理</w:t>
      </w:r>
      <w:r>
        <w:rPr>
          <w:rFonts w:hint="default" w:ascii="Times New Roman" w:hAnsi="Times New Roman" w:eastAsia="宋体" w:cs="Times New Roman"/>
          <w:color w:val="auto"/>
          <w:kern w:val="2"/>
          <w:sz w:val="24"/>
          <w:szCs w:val="24"/>
          <w:highlight w:val="none"/>
        </w:rPr>
        <w:t>按要求进行宣贯、培训、演练</w:t>
      </w:r>
      <w:r>
        <w:rPr>
          <w:rFonts w:hint="default" w:ascii="Times New Roman" w:hAnsi="Times New Roman" w:eastAsia="宋体" w:cs="Times New Roman"/>
          <w:color w:val="auto"/>
          <w:kern w:val="2"/>
          <w:sz w:val="24"/>
          <w:szCs w:val="24"/>
          <w:highlight w:val="none"/>
          <w:lang w:eastAsia="zh-CN"/>
        </w:rPr>
        <w:t>；</w:t>
      </w:r>
    </w:p>
    <w:p>
      <w:pPr>
        <w:pStyle w:val="34"/>
        <w:numPr>
          <w:ilvl w:val="0"/>
          <w:numId w:val="0"/>
        </w:numPr>
        <w:spacing w:line="360" w:lineRule="auto"/>
        <w:ind w:firstLine="480" w:firstLineChars="200"/>
        <w:rPr>
          <w:rFonts w:hint="default" w:ascii="Times New Roman" w:hAnsi="Times New Roman" w:eastAsia="宋体" w:cs="Times New Roman"/>
          <w:color w:val="auto"/>
          <w:sz w:val="32"/>
          <w:szCs w:val="32"/>
          <w:highlight w:val="none"/>
        </w:rPr>
      </w:pPr>
      <w:r>
        <w:rPr>
          <w:rFonts w:hint="default" w:ascii="Times New Roman" w:hAnsi="Times New Roman" w:eastAsia="宋体" w:cs="Times New Roman"/>
          <w:color w:val="auto"/>
          <w:kern w:val="2"/>
          <w:sz w:val="24"/>
          <w:szCs w:val="24"/>
          <w:highlight w:val="none"/>
          <w:lang w:val="en-US" w:eastAsia="zh-CN"/>
        </w:rPr>
        <w:t>4、</w:t>
      </w:r>
      <w:r>
        <w:rPr>
          <w:rFonts w:hint="default" w:ascii="Times New Roman" w:hAnsi="Times New Roman" w:eastAsia="宋体" w:cs="Times New Roman"/>
          <w:color w:val="auto"/>
          <w:kern w:val="2"/>
          <w:sz w:val="24"/>
          <w:szCs w:val="24"/>
          <w:highlight w:val="none"/>
        </w:rPr>
        <w:t>在事故应急处置结束后，应对当前预案的应急处置控制水平和应急处置能力进行评价，经过评价，如果认为目前现行的预案能够满足现有阶段的要求，除了保持现有水平外，还应认真检查、评价是否还有需要进一步提高和完善的地方。如果经过评价发现现行的预案无法完全满足现阶段的救援要求，应提出在哪些地方需要进一步改进，如果配备的应急救援器材不足，应增加相关方面的投入，如果发现的预案在实际处置中与应急现场不恰当，则需要针对相关内容对照国家有关要求进行完善和修订，直至预案满足我站的应急处置要求。</w:t>
      </w:r>
      <w:bookmarkStart w:id="503" w:name="_Toc2271"/>
      <w:bookmarkEnd w:id="503"/>
    </w:p>
    <w:p>
      <w:pPr>
        <w:pStyle w:val="6"/>
        <w:keepNext/>
        <w:keepLines/>
        <w:pageBreakBefore/>
        <w:widowControl w:val="0"/>
        <w:kinsoku/>
        <w:wordWrap/>
        <w:overflowPunct/>
        <w:topLinePunct w:val="0"/>
        <w:autoSpaceDE/>
        <w:autoSpaceDN/>
        <w:bidi w:val="0"/>
        <w:adjustRightInd/>
        <w:snapToGrid/>
        <w:spacing w:before="315" w:beforeLines="100" w:after="315" w:afterLines="100"/>
        <w:jc w:val="center"/>
        <w:textAlignment w:val="auto"/>
        <w:outlineLvl w:val="1"/>
        <w:rPr>
          <w:rFonts w:hint="default" w:ascii="Times New Roman" w:hAnsi="Times New Roman" w:eastAsia="宋体" w:cs="Times New Roman"/>
          <w:color w:val="auto"/>
          <w:highlight w:val="none"/>
        </w:rPr>
      </w:pPr>
      <w:bookmarkStart w:id="504" w:name="_Toc504989597"/>
      <w:bookmarkStart w:id="505" w:name="_Toc27541"/>
      <w:bookmarkStart w:id="506" w:name="_Toc14542"/>
      <w:bookmarkStart w:id="507" w:name="_Toc21728"/>
      <w:bookmarkStart w:id="508" w:name="_Toc24762"/>
      <w:bookmarkStart w:id="509" w:name="_Toc31607"/>
      <w:bookmarkStart w:id="510" w:name="_Toc412"/>
      <w:bookmarkStart w:id="511" w:name="_Toc27117"/>
      <w:bookmarkStart w:id="512" w:name="_Toc27024"/>
      <w:bookmarkStart w:id="513" w:name="_Toc27139"/>
      <w:bookmarkStart w:id="514" w:name="_Toc3570"/>
      <w:r>
        <w:rPr>
          <w:rFonts w:hint="default" w:ascii="Times New Roman" w:hAnsi="Times New Roman" w:eastAsia="宋体" w:cs="Times New Roman"/>
          <w:color w:val="auto"/>
          <w:highlight w:val="none"/>
        </w:rPr>
        <w:t>第</w:t>
      </w:r>
      <w:r>
        <w:rPr>
          <w:rFonts w:hint="default" w:ascii="Times New Roman" w:hAnsi="Times New Roman" w:eastAsia="宋体" w:cs="Times New Roman"/>
          <w:color w:val="auto"/>
          <w:highlight w:val="none"/>
          <w:lang w:eastAsia="zh-CN"/>
        </w:rPr>
        <w:t>五</w:t>
      </w:r>
      <w:r>
        <w:rPr>
          <w:rFonts w:hint="default" w:ascii="Times New Roman" w:hAnsi="Times New Roman" w:eastAsia="宋体" w:cs="Times New Roman"/>
          <w:color w:val="auto"/>
          <w:highlight w:val="none"/>
        </w:rPr>
        <w:t>章</w:t>
      </w:r>
      <w:bookmarkEnd w:id="504"/>
      <w:r>
        <w:rPr>
          <w:rFonts w:hint="default" w:ascii="Times New Roman" w:hAnsi="Times New Roman" w:eastAsia="宋体" w:cs="Times New Roman"/>
          <w:color w:val="auto"/>
          <w:highlight w:val="none"/>
        </w:rPr>
        <w:t xml:space="preserve"> </w:t>
      </w:r>
      <w:r>
        <w:rPr>
          <w:rFonts w:hint="default" w:ascii="Times New Roman" w:hAnsi="Times New Roman" w:eastAsia="宋体" w:cs="Times New Roman"/>
          <w:color w:val="auto"/>
          <w:highlight w:val="none"/>
          <w:lang w:eastAsia="zh-CN"/>
        </w:rPr>
        <w:t>应急</w:t>
      </w:r>
      <w:r>
        <w:rPr>
          <w:rFonts w:hint="default" w:ascii="Times New Roman" w:hAnsi="Times New Roman" w:eastAsia="宋体" w:cs="Times New Roman"/>
          <w:color w:val="auto"/>
          <w:highlight w:val="none"/>
        </w:rPr>
        <w:t>保障</w:t>
      </w:r>
      <w:bookmarkEnd w:id="505"/>
      <w:bookmarkEnd w:id="506"/>
      <w:bookmarkEnd w:id="507"/>
      <w:bookmarkEnd w:id="508"/>
      <w:bookmarkEnd w:id="509"/>
      <w:bookmarkEnd w:id="510"/>
      <w:bookmarkEnd w:id="511"/>
      <w:bookmarkEnd w:id="512"/>
      <w:bookmarkEnd w:id="513"/>
      <w:bookmarkEnd w:id="514"/>
    </w:p>
    <w:p>
      <w:pPr>
        <w:pStyle w:val="8"/>
        <w:spacing w:before="0" w:after="0" w:line="420" w:lineRule="exact"/>
        <w:outlineLvl w:val="2"/>
        <w:rPr>
          <w:rStyle w:val="30"/>
          <w:rFonts w:hint="default" w:ascii="Times New Roman" w:hAnsi="Times New Roman" w:eastAsia="宋体" w:cs="Times New Roman"/>
          <w:b/>
          <w:bCs/>
          <w:color w:val="auto"/>
          <w:sz w:val="24"/>
          <w:szCs w:val="24"/>
          <w:highlight w:val="none"/>
        </w:rPr>
      </w:pPr>
      <w:bookmarkStart w:id="515" w:name="_Toc26496"/>
      <w:bookmarkEnd w:id="515"/>
      <w:bookmarkStart w:id="516" w:name="_Toc162252156"/>
      <w:bookmarkEnd w:id="516"/>
      <w:bookmarkStart w:id="517" w:name="_Toc1387"/>
      <w:bookmarkEnd w:id="517"/>
      <w:bookmarkStart w:id="518" w:name="_Toc23833"/>
      <w:bookmarkEnd w:id="518"/>
      <w:bookmarkStart w:id="519" w:name="_Toc504989598"/>
      <w:bookmarkEnd w:id="519"/>
      <w:bookmarkStart w:id="520" w:name="_Toc21910"/>
      <w:bookmarkEnd w:id="520"/>
      <w:bookmarkStart w:id="521" w:name="_Toc19111"/>
      <w:bookmarkStart w:id="522" w:name="_Toc3966"/>
      <w:bookmarkStart w:id="523" w:name="_Toc8984"/>
      <w:bookmarkStart w:id="524" w:name="_Toc19490"/>
      <w:bookmarkStart w:id="525" w:name="_Toc27588"/>
      <w:bookmarkStart w:id="526" w:name="_Toc255133920"/>
      <w:bookmarkStart w:id="527" w:name="_Toc21003"/>
      <w:bookmarkStart w:id="528" w:name="_Toc28156"/>
      <w:bookmarkStart w:id="529" w:name="_Toc7930"/>
      <w:r>
        <w:rPr>
          <w:rStyle w:val="30"/>
          <w:rFonts w:hint="default" w:ascii="Times New Roman" w:hAnsi="Times New Roman" w:eastAsia="宋体" w:cs="Times New Roman"/>
          <w:b/>
          <w:bCs/>
          <w:color w:val="auto"/>
          <w:sz w:val="24"/>
          <w:szCs w:val="24"/>
          <w:highlight w:val="none"/>
          <w:lang w:val="en-US" w:eastAsia="zh-CN"/>
        </w:rPr>
        <w:t>5</w:t>
      </w:r>
      <w:r>
        <w:rPr>
          <w:rStyle w:val="30"/>
          <w:rFonts w:hint="default" w:ascii="Times New Roman" w:hAnsi="Times New Roman" w:eastAsia="宋体" w:cs="Times New Roman"/>
          <w:b/>
          <w:bCs/>
          <w:color w:val="auto"/>
          <w:sz w:val="24"/>
          <w:szCs w:val="24"/>
          <w:highlight w:val="none"/>
        </w:rPr>
        <w:t>.1通信与信息保障</w:t>
      </w:r>
      <w:bookmarkEnd w:id="521"/>
      <w:bookmarkEnd w:id="522"/>
      <w:bookmarkEnd w:id="523"/>
      <w:bookmarkEnd w:id="524"/>
      <w:bookmarkEnd w:id="525"/>
      <w:bookmarkEnd w:id="526"/>
      <w:bookmarkEnd w:id="527"/>
      <w:bookmarkEnd w:id="528"/>
      <w:bookmarkEnd w:id="529"/>
    </w:p>
    <w:p>
      <w:pPr>
        <w:pStyle w:val="12"/>
        <w:spacing w:line="420" w:lineRule="exact"/>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建立、完善应急通信系统，在应急工作中确保应急通信畅通。确保站内电话畅通。同时制定制度要求在站外移动电话</w:t>
      </w:r>
      <w:r>
        <w:rPr>
          <w:rFonts w:hint="default" w:ascii="Times New Roman" w:hAnsi="Times New Roman" w:eastAsia="宋体" w:cs="Times New Roman"/>
          <w:color w:val="auto"/>
          <w:sz w:val="24"/>
          <w:szCs w:val="24"/>
          <w:highlight w:val="none"/>
          <w:lang w:eastAsia="zh-CN"/>
        </w:rPr>
        <w:t>的</w:t>
      </w:r>
      <w:r>
        <w:rPr>
          <w:rFonts w:hint="default" w:ascii="Times New Roman" w:hAnsi="Times New Roman" w:eastAsia="宋体" w:cs="Times New Roman"/>
          <w:color w:val="auto"/>
          <w:sz w:val="24"/>
          <w:szCs w:val="24"/>
          <w:highlight w:val="none"/>
        </w:rPr>
        <w:t>正常使用。（相关电话联系方式见附件。）</w:t>
      </w:r>
    </w:p>
    <w:p>
      <w:pPr>
        <w:pStyle w:val="8"/>
        <w:spacing w:before="0" w:after="0" w:line="420" w:lineRule="exact"/>
        <w:outlineLvl w:val="2"/>
        <w:rPr>
          <w:rStyle w:val="30"/>
          <w:rFonts w:hint="default" w:ascii="Times New Roman" w:hAnsi="Times New Roman" w:eastAsia="宋体" w:cs="Times New Roman"/>
          <w:b/>
          <w:bCs/>
          <w:color w:val="auto"/>
          <w:sz w:val="24"/>
          <w:szCs w:val="24"/>
          <w:highlight w:val="none"/>
        </w:rPr>
      </w:pPr>
      <w:bookmarkStart w:id="530" w:name="_Toc3381"/>
      <w:bookmarkEnd w:id="530"/>
      <w:bookmarkStart w:id="531" w:name="_Toc6412"/>
      <w:bookmarkEnd w:id="531"/>
      <w:bookmarkStart w:id="532" w:name="_Toc8638"/>
      <w:bookmarkStart w:id="533" w:name="_Toc26074"/>
      <w:bookmarkStart w:id="534" w:name="_Toc504989599"/>
      <w:bookmarkStart w:id="535" w:name="_Toc30939"/>
      <w:bookmarkStart w:id="536" w:name="_Toc24813"/>
      <w:bookmarkStart w:id="537" w:name="_Toc3676"/>
      <w:bookmarkStart w:id="538" w:name="_Toc18868"/>
      <w:bookmarkStart w:id="539" w:name="_Toc25503"/>
      <w:bookmarkStart w:id="540" w:name="_Toc8282"/>
      <w:r>
        <w:rPr>
          <w:rStyle w:val="30"/>
          <w:rFonts w:hint="default" w:ascii="Times New Roman" w:hAnsi="Times New Roman" w:eastAsia="宋体" w:cs="Times New Roman"/>
          <w:b/>
          <w:bCs/>
          <w:color w:val="auto"/>
          <w:sz w:val="24"/>
          <w:szCs w:val="24"/>
          <w:highlight w:val="none"/>
          <w:lang w:val="en-US" w:eastAsia="zh-CN"/>
        </w:rPr>
        <w:t>5</w:t>
      </w:r>
      <w:r>
        <w:rPr>
          <w:rStyle w:val="30"/>
          <w:rFonts w:hint="default" w:ascii="Times New Roman" w:hAnsi="Times New Roman" w:eastAsia="宋体" w:cs="Times New Roman"/>
          <w:b/>
          <w:bCs/>
          <w:color w:val="auto"/>
          <w:sz w:val="24"/>
          <w:szCs w:val="24"/>
          <w:highlight w:val="none"/>
        </w:rPr>
        <w:t>.2应急队伍保障</w:t>
      </w:r>
      <w:bookmarkEnd w:id="532"/>
      <w:bookmarkEnd w:id="533"/>
      <w:bookmarkEnd w:id="534"/>
      <w:bookmarkEnd w:id="535"/>
      <w:bookmarkEnd w:id="536"/>
      <w:bookmarkEnd w:id="537"/>
      <w:bookmarkEnd w:id="538"/>
      <w:bookmarkEnd w:id="539"/>
      <w:bookmarkEnd w:id="540"/>
    </w:p>
    <w:p>
      <w:pPr>
        <w:spacing w:line="420" w:lineRule="exact"/>
        <w:ind w:firstLine="482"/>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本着统筹计划，合理</w:t>
      </w:r>
      <w:r>
        <w:rPr>
          <w:rFonts w:hint="default" w:ascii="Times New Roman" w:hAnsi="Times New Roman" w:eastAsia="宋体" w:cs="Times New Roman"/>
          <w:color w:val="auto"/>
          <w:sz w:val="24"/>
          <w:szCs w:val="24"/>
          <w:highlight w:val="none"/>
          <w:lang w:eastAsia="zh-CN"/>
        </w:rPr>
        <w:t>布</w:t>
      </w:r>
      <w:r>
        <w:rPr>
          <w:rFonts w:hint="default" w:ascii="Times New Roman" w:hAnsi="Times New Roman" w:eastAsia="宋体" w:cs="Times New Roman"/>
          <w:color w:val="auto"/>
          <w:sz w:val="24"/>
          <w:szCs w:val="24"/>
          <w:highlight w:val="none"/>
        </w:rPr>
        <w:t>点的原则逐步建立和完善应急系统，加强应急人员的业务培训和应急演练，利用联动协调机制，提高装备水平；充分利用社会应急资源，签订互助协议，提供应急期间的抢险抢修、物资供应、医疗卫生、交通维护和运输等应急救援力量的保障；加强员工应急能力建设，加强对外交流与合作，不断提高本站应急救援人员的素质。（相关电话联系方式见附件。）</w:t>
      </w:r>
    </w:p>
    <w:p>
      <w:pPr>
        <w:pStyle w:val="12"/>
        <w:spacing w:line="420" w:lineRule="exact"/>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专业应急队伍主要依托外部力量，包括消防</w:t>
      </w:r>
      <w:r>
        <w:rPr>
          <w:rFonts w:hint="default" w:ascii="Times New Roman" w:hAnsi="Times New Roman" w:eastAsia="宋体" w:cs="Times New Roman"/>
          <w:color w:val="auto"/>
          <w:sz w:val="24"/>
          <w:szCs w:val="24"/>
          <w:highlight w:val="none"/>
          <w:lang w:eastAsia="zh-CN"/>
        </w:rPr>
        <w:t>部</w:t>
      </w:r>
      <w:r>
        <w:rPr>
          <w:rFonts w:hint="default" w:ascii="Times New Roman" w:hAnsi="Times New Roman" w:eastAsia="宋体" w:cs="Times New Roman"/>
          <w:color w:val="auto"/>
          <w:sz w:val="24"/>
          <w:szCs w:val="24"/>
          <w:highlight w:val="none"/>
        </w:rPr>
        <w:t>队、医院和应急管理局。各应急队伍人员联系电话见附件。</w:t>
      </w:r>
    </w:p>
    <w:p>
      <w:pPr>
        <w:pStyle w:val="35"/>
        <w:keepNext w:val="0"/>
        <w:keepLines w:val="0"/>
        <w:pageBreakBefore w:val="0"/>
        <w:widowControl w:val="0"/>
        <w:kinsoku/>
        <w:wordWrap w:val="0"/>
        <w:overflowPunct/>
        <w:topLinePunct w:val="0"/>
        <w:autoSpaceDE/>
        <w:autoSpaceDN/>
        <w:bidi w:val="0"/>
        <w:adjustRightInd/>
        <w:snapToGrid/>
        <w:spacing w:before="192" w:beforeLines="50" w:after="0" w:line="360" w:lineRule="auto"/>
        <w:ind w:firstLine="0" w:firstLineChars="0"/>
        <w:jc w:val="center"/>
        <w:textAlignment w:val="auto"/>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lang w:eastAsia="zh-CN"/>
        </w:rPr>
        <w:t>表</w:t>
      </w:r>
      <w:r>
        <w:rPr>
          <w:rFonts w:hint="eastAsia" w:ascii="宋体" w:hAnsi="宋体" w:eastAsia="宋体" w:cs="宋体"/>
          <w:b/>
          <w:bCs/>
          <w:color w:val="auto"/>
          <w:sz w:val="24"/>
          <w:szCs w:val="24"/>
          <w:highlight w:val="none"/>
          <w:lang w:val="en-US" w:eastAsia="zh-CN"/>
        </w:rPr>
        <w:t xml:space="preserve">5.2-1 </w:t>
      </w:r>
      <w:r>
        <w:rPr>
          <w:rFonts w:hint="eastAsia" w:ascii="宋体" w:hAnsi="宋体" w:eastAsia="宋体" w:cs="宋体"/>
          <w:b/>
          <w:bCs/>
          <w:color w:val="auto"/>
          <w:sz w:val="24"/>
          <w:szCs w:val="24"/>
          <w:highlight w:val="none"/>
        </w:rPr>
        <w:t>应急培训计划表</w:t>
      </w:r>
    </w:p>
    <w:tbl>
      <w:tblPr>
        <w:tblStyle w:val="23"/>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6"/>
        <w:gridCol w:w="1965"/>
        <w:gridCol w:w="3828"/>
        <w:gridCol w:w="20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236" w:type="dxa"/>
            <w:noWrap w:val="0"/>
            <w:vAlign w:val="center"/>
          </w:tcPr>
          <w:p>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组织单位</w:t>
            </w:r>
          </w:p>
        </w:tc>
        <w:tc>
          <w:tcPr>
            <w:tcW w:w="1965" w:type="dxa"/>
            <w:noWrap w:val="0"/>
            <w:vAlign w:val="center"/>
          </w:tcPr>
          <w:p>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培训对象</w:t>
            </w:r>
          </w:p>
        </w:tc>
        <w:tc>
          <w:tcPr>
            <w:tcW w:w="3828" w:type="dxa"/>
            <w:noWrap w:val="0"/>
            <w:vAlign w:val="center"/>
          </w:tcPr>
          <w:p>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培训内容</w:t>
            </w:r>
          </w:p>
        </w:tc>
        <w:tc>
          <w:tcPr>
            <w:tcW w:w="2042" w:type="dxa"/>
            <w:noWrap w:val="0"/>
            <w:vAlign w:val="center"/>
          </w:tcPr>
          <w:p>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36" w:type="dxa"/>
            <w:noWrap w:val="0"/>
            <w:vAlign w:val="center"/>
          </w:tcPr>
          <w:p>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加油站</w:t>
            </w:r>
          </w:p>
        </w:tc>
        <w:tc>
          <w:tcPr>
            <w:tcW w:w="1965" w:type="dxa"/>
            <w:noWrap w:val="0"/>
            <w:vAlign w:val="center"/>
          </w:tcPr>
          <w:p>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加油站</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员工</w:t>
            </w:r>
          </w:p>
        </w:tc>
        <w:tc>
          <w:tcPr>
            <w:tcW w:w="3828" w:type="dxa"/>
            <w:noWrap w:val="0"/>
            <w:vAlign w:val="center"/>
          </w:tcPr>
          <w:p>
            <w:pPr>
              <w:pStyle w:val="12"/>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对突发事件的识别和应急处理技能；</w:t>
            </w:r>
          </w:p>
          <w:p>
            <w:pPr>
              <w:pStyle w:val="12"/>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自救与互救知识；</w:t>
            </w:r>
          </w:p>
          <w:p>
            <w:pPr>
              <w:pStyle w:val="12"/>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突发事件的预防措施；</w:t>
            </w:r>
          </w:p>
          <w:p>
            <w:pPr>
              <w:pStyle w:val="12"/>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疏散逃生技能的培训；</w:t>
            </w:r>
          </w:p>
        </w:tc>
        <w:tc>
          <w:tcPr>
            <w:tcW w:w="2042" w:type="dxa"/>
            <w:noWrap w:val="0"/>
            <w:vAlign w:val="center"/>
          </w:tcPr>
          <w:p>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每半年一次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36" w:type="dxa"/>
            <w:noWrap w:val="0"/>
            <w:vAlign w:val="center"/>
          </w:tcPr>
          <w:p>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其他</w:t>
            </w:r>
          </w:p>
        </w:tc>
        <w:tc>
          <w:tcPr>
            <w:tcW w:w="1965" w:type="dxa"/>
            <w:noWrap w:val="0"/>
            <w:vAlign w:val="center"/>
          </w:tcPr>
          <w:p>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邻近群众</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eastAsia="zh-CN"/>
              </w:rPr>
              <w:t>人员</w:t>
            </w:r>
          </w:p>
        </w:tc>
        <w:tc>
          <w:tcPr>
            <w:tcW w:w="3828" w:type="dxa"/>
            <w:noWrap w:val="0"/>
            <w:vAlign w:val="center"/>
          </w:tcPr>
          <w:p>
            <w:pPr>
              <w:pStyle w:val="12"/>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应急响应知识的宣传，告知存在的各种危险及防护与自救知识。</w:t>
            </w:r>
          </w:p>
        </w:tc>
        <w:tc>
          <w:tcPr>
            <w:tcW w:w="2042" w:type="dxa"/>
            <w:noWrap w:val="0"/>
            <w:vAlign w:val="center"/>
          </w:tcPr>
          <w:p>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不定期的利用适当机会</w:t>
            </w:r>
          </w:p>
        </w:tc>
      </w:tr>
    </w:tbl>
    <w:p>
      <w:pPr>
        <w:pStyle w:val="8"/>
        <w:spacing w:before="0" w:after="0" w:line="420" w:lineRule="exact"/>
        <w:outlineLvl w:val="2"/>
        <w:rPr>
          <w:rStyle w:val="30"/>
          <w:rFonts w:hint="default" w:ascii="Times New Roman" w:hAnsi="Times New Roman" w:eastAsia="宋体" w:cs="Times New Roman"/>
          <w:b/>
          <w:bCs/>
          <w:color w:val="auto"/>
          <w:sz w:val="24"/>
          <w:szCs w:val="24"/>
          <w:highlight w:val="none"/>
        </w:rPr>
      </w:pPr>
      <w:bookmarkStart w:id="541" w:name="_Toc9996"/>
      <w:bookmarkEnd w:id="541"/>
      <w:bookmarkStart w:id="542" w:name="_Toc22351"/>
      <w:bookmarkEnd w:id="542"/>
      <w:bookmarkStart w:id="543" w:name="_Toc13618"/>
      <w:bookmarkStart w:id="544" w:name="_Toc29737"/>
      <w:bookmarkStart w:id="545" w:name="_Toc21713"/>
      <w:bookmarkStart w:id="546" w:name="_Toc27261"/>
      <w:bookmarkStart w:id="547" w:name="_Toc15203"/>
      <w:bookmarkStart w:id="548" w:name="_Toc504989600"/>
      <w:bookmarkStart w:id="549" w:name="_Toc18482"/>
      <w:bookmarkStart w:id="550" w:name="_Toc24729"/>
      <w:bookmarkStart w:id="551" w:name="_Toc8460"/>
      <w:r>
        <w:rPr>
          <w:rStyle w:val="30"/>
          <w:rFonts w:hint="default" w:ascii="Times New Roman" w:hAnsi="Times New Roman" w:eastAsia="宋体" w:cs="Times New Roman"/>
          <w:b/>
          <w:bCs/>
          <w:color w:val="auto"/>
          <w:sz w:val="24"/>
          <w:szCs w:val="24"/>
          <w:highlight w:val="none"/>
          <w:lang w:val="en-US" w:eastAsia="zh-CN"/>
        </w:rPr>
        <w:t>5</w:t>
      </w:r>
      <w:r>
        <w:rPr>
          <w:rStyle w:val="30"/>
          <w:rFonts w:hint="default" w:ascii="Times New Roman" w:hAnsi="Times New Roman" w:eastAsia="宋体" w:cs="Times New Roman"/>
          <w:b/>
          <w:bCs/>
          <w:color w:val="auto"/>
          <w:sz w:val="24"/>
          <w:szCs w:val="24"/>
          <w:highlight w:val="none"/>
        </w:rPr>
        <w:t>.3物资</w:t>
      </w:r>
      <w:r>
        <w:rPr>
          <w:rStyle w:val="30"/>
          <w:rFonts w:hint="default" w:ascii="Times New Roman" w:hAnsi="Times New Roman" w:eastAsia="宋体" w:cs="Times New Roman"/>
          <w:b/>
          <w:bCs/>
          <w:color w:val="auto"/>
          <w:sz w:val="24"/>
          <w:szCs w:val="24"/>
          <w:highlight w:val="none"/>
          <w:lang w:eastAsia="zh-CN"/>
        </w:rPr>
        <w:t>装备</w:t>
      </w:r>
      <w:r>
        <w:rPr>
          <w:rStyle w:val="30"/>
          <w:rFonts w:hint="default" w:ascii="Times New Roman" w:hAnsi="Times New Roman" w:eastAsia="宋体" w:cs="Times New Roman"/>
          <w:b/>
          <w:bCs/>
          <w:color w:val="auto"/>
          <w:sz w:val="24"/>
          <w:szCs w:val="24"/>
          <w:highlight w:val="none"/>
        </w:rPr>
        <w:t>保障</w:t>
      </w:r>
      <w:bookmarkEnd w:id="543"/>
      <w:bookmarkEnd w:id="544"/>
      <w:bookmarkEnd w:id="545"/>
      <w:bookmarkEnd w:id="546"/>
      <w:bookmarkEnd w:id="547"/>
      <w:bookmarkEnd w:id="548"/>
      <w:bookmarkEnd w:id="549"/>
      <w:bookmarkEnd w:id="550"/>
      <w:bookmarkEnd w:id="551"/>
    </w:p>
    <w:p>
      <w:pPr>
        <w:pStyle w:val="12"/>
        <w:spacing w:line="420" w:lineRule="exact"/>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依据本预案应急处置的要求，建立健全本加油站应急物资储备为主和社会救援物资为辅的应急物资供应保障体系，完善应急物资储备的区域联动机制，做到加油站内外应急物资资源共享的动态管理。在应急状态下由应急救援组</w:t>
      </w:r>
      <w:r>
        <w:rPr>
          <w:rFonts w:hint="default" w:ascii="Times New Roman" w:hAnsi="Times New Roman" w:eastAsia="宋体" w:cs="Times New Roman"/>
          <w:color w:val="auto"/>
          <w:sz w:val="24"/>
          <w:szCs w:val="24"/>
          <w:highlight w:val="none"/>
          <w:lang w:eastAsia="zh-CN"/>
        </w:rPr>
        <w:t>统一调配</w:t>
      </w:r>
      <w:r>
        <w:rPr>
          <w:rFonts w:hint="default" w:ascii="Times New Roman" w:hAnsi="Times New Roman" w:eastAsia="宋体" w:cs="Times New Roman"/>
          <w:color w:val="auto"/>
          <w:sz w:val="24"/>
          <w:szCs w:val="24"/>
          <w:highlight w:val="none"/>
        </w:rPr>
        <w:t>使用。</w:t>
      </w:r>
    </w:p>
    <w:p>
      <w:pPr>
        <w:pStyle w:val="12"/>
        <w:spacing w:line="420" w:lineRule="exact"/>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1、应急和救护设备的配备</w:t>
      </w:r>
    </w:p>
    <w:p>
      <w:pPr>
        <w:pStyle w:val="12"/>
        <w:spacing w:line="420" w:lineRule="exact"/>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配备有应急设备和防护用品，以便在发生安全事故时，能快速、正确的投入到应急救援行动中，以及在应急行动结束后，做好现场洗消及对人员和设备的清理净化。</w:t>
      </w:r>
    </w:p>
    <w:p>
      <w:pPr>
        <w:pStyle w:val="12"/>
        <w:spacing w:line="420" w:lineRule="exact"/>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2、应急救援装备、物资的管理</w:t>
      </w:r>
    </w:p>
    <w:p>
      <w:pPr>
        <w:pStyle w:val="12"/>
        <w:spacing w:line="420" w:lineRule="exact"/>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建立应急设施（备）与物资台账，记录所有应急设施（备）与物资类型、数量、性能、存放位置、管理责任人及联系方式等内容。</w:t>
      </w:r>
    </w:p>
    <w:p>
      <w:pPr>
        <w:pStyle w:val="12"/>
        <w:spacing w:line="420" w:lineRule="exact"/>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所有应急设施（备）与物资由专人管理，随时更换实效、过期的药品、器材，并有相应的跟踪检查制度和措施，保证完好、有效、随时可用。</w:t>
      </w:r>
    </w:p>
    <w:p>
      <w:pPr>
        <w:pStyle w:val="8"/>
        <w:spacing w:before="0" w:after="0" w:line="420" w:lineRule="exact"/>
        <w:outlineLvl w:val="2"/>
        <w:rPr>
          <w:rStyle w:val="30"/>
          <w:rFonts w:hint="default" w:ascii="Times New Roman" w:hAnsi="Times New Roman" w:eastAsia="宋体" w:cs="Times New Roman"/>
          <w:b/>
          <w:bCs/>
          <w:color w:val="auto"/>
          <w:sz w:val="24"/>
          <w:szCs w:val="24"/>
          <w:highlight w:val="none"/>
        </w:rPr>
      </w:pPr>
      <w:bookmarkStart w:id="552" w:name="_Toc1410"/>
      <w:bookmarkEnd w:id="552"/>
      <w:bookmarkStart w:id="553" w:name="_Toc4180"/>
      <w:bookmarkEnd w:id="553"/>
      <w:bookmarkStart w:id="554" w:name="_Toc16237"/>
      <w:bookmarkStart w:id="555" w:name="_Toc7828"/>
      <w:bookmarkStart w:id="556" w:name="_Toc26700"/>
      <w:bookmarkStart w:id="557" w:name="_Toc504989601"/>
      <w:bookmarkStart w:id="558" w:name="_Toc13341"/>
      <w:bookmarkStart w:id="559" w:name="_Toc26742"/>
      <w:bookmarkStart w:id="560" w:name="_Toc25516"/>
      <w:bookmarkStart w:id="561" w:name="_Toc4305"/>
      <w:bookmarkStart w:id="562" w:name="_Toc25826"/>
      <w:r>
        <w:rPr>
          <w:rStyle w:val="30"/>
          <w:rFonts w:hint="default" w:ascii="Times New Roman" w:hAnsi="Times New Roman" w:eastAsia="宋体" w:cs="Times New Roman"/>
          <w:b/>
          <w:bCs/>
          <w:color w:val="auto"/>
          <w:sz w:val="24"/>
          <w:szCs w:val="24"/>
          <w:highlight w:val="none"/>
          <w:lang w:val="en-US" w:eastAsia="zh-CN"/>
        </w:rPr>
        <w:t>5</w:t>
      </w:r>
      <w:r>
        <w:rPr>
          <w:rStyle w:val="30"/>
          <w:rFonts w:hint="default" w:ascii="Times New Roman" w:hAnsi="Times New Roman" w:eastAsia="宋体" w:cs="Times New Roman"/>
          <w:b/>
          <w:bCs/>
          <w:color w:val="auto"/>
          <w:sz w:val="24"/>
          <w:szCs w:val="24"/>
          <w:highlight w:val="none"/>
        </w:rPr>
        <w:t>.4</w:t>
      </w:r>
      <w:r>
        <w:rPr>
          <w:rStyle w:val="30"/>
          <w:rFonts w:hint="default" w:ascii="Times New Roman" w:hAnsi="Times New Roman" w:eastAsia="宋体" w:cs="Times New Roman"/>
          <w:b/>
          <w:bCs/>
          <w:color w:val="auto"/>
          <w:sz w:val="24"/>
          <w:szCs w:val="24"/>
          <w:highlight w:val="none"/>
          <w:lang w:eastAsia="zh-CN"/>
        </w:rPr>
        <w:t>其他</w:t>
      </w:r>
      <w:r>
        <w:rPr>
          <w:rStyle w:val="30"/>
          <w:rFonts w:hint="default" w:ascii="Times New Roman" w:hAnsi="Times New Roman" w:eastAsia="宋体" w:cs="Times New Roman"/>
          <w:b/>
          <w:bCs/>
          <w:color w:val="auto"/>
          <w:sz w:val="24"/>
          <w:szCs w:val="24"/>
          <w:highlight w:val="none"/>
        </w:rPr>
        <w:t>保障</w:t>
      </w:r>
      <w:bookmarkEnd w:id="554"/>
      <w:bookmarkEnd w:id="555"/>
      <w:bookmarkEnd w:id="556"/>
      <w:bookmarkEnd w:id="557"/>
      <w:bookmarkEnd w:id="558"/>
      <w:bookmarkEnd w:id="559"/>
      <w:bookmarkEnd w:id="560"/>
      <w:bookmarkEnd w:id="561"/>
      <w:bookmarkEnd w:id="562"/>
    </w:p>
    <w:p>
      <w:pPr>
        <w:pStyle w:val="9"/>
        <w:spacing w:before="0" w:after="0"/>
        <w:outlineLvl w:val="3"/>
        <w:rPr>
          <w:rStyle w:val="31"/>
          <w:rFonts w:hint="default" w:ascii="Times New Roman" w:hAnsi="Times New Roman" w:eastAsia="宋体" w:cs="Times New Roman"/>
          <w:b/>
          <w:bCs/>
          <w:color w:val="auto"/>
          <w:sz w:val="24"/>
          <w:szCs w:val="24"/>
          <w:highlight w:val="none"/>
          <w:lang w:eastAsia="zh-CN"/>
        </w:rPr>
      </w:pPr>
      <w:bookmarkStart w:id="563" w:name="_Toc19319"/>
      <w:bookmarkStart w:id="564" w:name="_Toc19469"/>
      <w:r>
        <w:rPr>
          <w:rStyle w:val="31"/>
          <w:rFonts w:hint="default" w:ascii="Times New Roman" w:hAnsi="Times New Roman" w:eastAsia="宋体" w:cs="Times New Roman"/>
          <w:b/>
          <w:bCs/>
          <w:color w:val="auto"/>
          <w:sz w:val="24"/>
          <w:szCs w:val="24"/>
          <w:highlight w:val="none"/>
          <w:lang w:val="en-US" w:eastAsia="zh-CN"/>
        </w:rPr>
        <w:t>5</w:t>
      </w:r>
      <w:r>
        <w:rPr>
          <w:rStyle w:val="31"/>
          <w:rFonts w:hint="default" w:ascii="Times New Roman" w:hAnsi="Times New Roman" w:eastAsia="宋体" w:cs="Times New Roman"/>
          <w:b/>
          <w:bCs/>
          <w:color w:val="auto"/>
          <w:sz w:val="24"/>
          <w:szCs w:val="24"/>
          <w:highlight w:val="none"/>
        </w:rPr>
        <w:t>.</w:t>
      </w:r>
      <w:r>
        <w:rPr>
          <w:rStyle w:val="31"/>
          <w:rFonts w:hint="default" w:ascii="Times New Roman" w:hAnsi="Times New Roman" w:eastAsia="宋体" w:cs="Times New Roman"/>
          <w:b/>
          <w:bCs/>
          <w:color w:val="auto"/>
          <w:sz w:val="24"/>
          <w:szCs w:val="24"/>
          <w:highlight w:val="none"/>
          <w:lang w:val="en-US" w:eastAsia="zh-CN"/>
        </w:rPr>
        <w:t>4</w:t>
      </w:r>
      <w:r>
        <w:rPr>
          <w:rStyle w:val="31"/>
          <w:rFonts w:hint="default" w:ascii="Times New Roman" w:hAnsi="Times New Roman" w:eastAsia="宋体" w:cs="Times New Roman"/>
          <w:b/>
          <w:bCs/>
          <w:color w:val="auto"/>
          <w:sz w:val="24"/>
          <w:szCs w:val="24"/>
          <w:highlight w:val="none"/>
        </w:rPr>
        <w:t>.</w:t>
      </w:r>
      <w:r>
        <w:rPr>
          <w:rStyle w:val="31"/>
          <w:rFonts w:hint="default" w:ascii="Times New Roman" w:hAnsi="Times New Roman" w:eastAsia="宋体" w:cs="Times New Roman"/>
          <w:b/>
          <w:bCs/>
          <w:color w:val="auto"/>
          <w:sz w:val="24"/>
          <w:szCs w:val="24"/>
          <w:highlight w:val="none"/>
          <w:lang w:val="en-US" w:eastAsia="zh-CN"/>
        </w:rPr>
        <w:t>1</w:t>
      </w:r>
      <w:r>
        <w:rPr>
          <w:rStyle w:val="31"/>
          <w:rFonts w:hint="default" w:ascii="Times New Roman" w:hAnsi="Times New Roman" w:eastAsia="宋体" w:cs="Times New Roman"/>
          <w:b/>
          <w:bCs/>
          <w:color w:val="auto"/>
          <w:sz w:val="24"/>
          <w:szCs w:val="24"/>
          <w:highlight w:val="none"/>
          <w:lang w:eastAsia="zh-CN"/>
        </w:rPr>
        <w:t>经费保障</w:t>
      </w:r>
      <w:bookmarkEnd w:id="563"/>
      <w:bookmarkEnd w:id="564"/>
    </w:p>
    <w:p>
      <w:pPr>
        <w:pStyle w:val="12"/>
        <w:spacing w:line="420" w:lineRule="exact"/>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单位根据《企业安全生产费用提取和使用管理办法》</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财</w:t>
      </w:r>
      <w:r>
        <w:rPr>
          <w:rFonts w:hint="eastAsia" w:ascii="Times New Roman" w:hAnsi="Times New Roman" w:cs="Times New Roman"/>
          <w:color w:val="auto"/>
          <w:sz w:val="24"/>
          <w:szCs w:val="24"/>
          <w:highlight w:val="none"/>
          <w:lang w:eastAsia="zh-CN"/>
        </w:rPr>
        <w:t>资</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20</w:t>
      </w:r>
      <w:r>
        <w:rPr>
          <w:rFonts w:hint="eastAsia" w:ascii="Times New Roman" w:hAnsi="Times New Roman" w:cs="Times New Roman"/>
          <w:color w:val="auto"/>
          <w:sz w:val="24"/>
          <w:szCs w:val="24"/>
          <w:highlight w:val="none"/>
          <w:lang w:val="en-US" w:eastAsia="zh-CN"/>
        </w:rPr>
        <w:t>22</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1</w:t>
      </w:r>
      <w:r>
        <w:rPr>
          <w:rFonts w:hint="eastAsia" w:ascii="Times New Roman" w:hAnsi="Times New Roman"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6号</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的规定。以上年度实际营业收入为计提依据，采取超额累退方式按照以下标准逐月提取：营业收入不超过1000万元的部分，按照4%提取。企业的安全费用按照以下范围使用：</w:t>
      </w:r>
    </w:p>
    <w:p>
      <w:pPr>
        <w:pStyle w:val="12"/>
        <w:numPr>
          <w:ilvl w:val="0"/>
          <w:numId w:val="7"/>
        </w:numPr>
        <w:spacing w:line="420" w:lineRule="exact"/>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完善、改造和维护安全防护设施设备支出（不含</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三同时</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要求初期投入的安全设施），包括站房、罐区等作业场所的监控、监测、通风、防晒、调温、防火、灭火、防爆、泄压、防毒、消毒、防雷、防静电、防腐、防渗漏等设备设施支出</w:t>
      </w:r>
      <w:r>
        <w:rPr>
          <w:rFonts w:hint="default" w:ascii="Times New Roman" w:hAnsi="Times New Roman" w:eastAsia="宋体" w:cs="Times New Roman"/>
          <w:color w:val="auto"/>
          <w:sz w:val="24"/>
          <w:szCs w:val="24"/>
          <w:highlight w:val="none"/>
          <w:lang w:eastAsia="zh-CN"/>
        </w:rPr>
        <w:t>；</w:t>
      </w:r>
    </w:p>
    <w:p>
      <w:pPr>
        <w:pStyle w:val="12"/>
        <w:numPr>
          <w:ilvl w:val="0"/>
          <w:numId w:val="7"/>
        </w:numPr>
        <w:spacing w:line="420" w:lineRule="exact"/>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配备、维护、保养应急救援器材、设备支出和应急演练支出；</w:t>
      </w:r>
    </w:p>
    <w:p>
      <w:pPr>
        <w:pStyle w:val="12"/>
        <w:numPr>
          <w:ilvl w:val="0"/>
          <w:numId w:val="7"/>
        </w:numPr>
        <w:spacing w:line="420" w:lineRule="exact"/>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开展重大危险源和事故隐患评估、监控和整改支出；</w:t>
      </w:r>
    </w:p>
    <w:p>
      <w:pPr>
        <w:pStyle w:val="12"/>
        <w:numPr>
          <w:ilvl w:val="0"/>
          <w:numId w:val="7"/>
        </w:numPr>
        <w:spacing w:line="420" w:lineRule="exact"/>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安全生产检查、评价（不包括新建、改建、扩建项目安全评价）、咨询和标准化建设支出；</w:t>
      </w:r>
    </w:p>
    <w:p>
      <w:pPr>
        <w:pStyle w:val="12"/>
        <w:numPr>
          <w:ilvl w:val="0"/>
          <w:numId w:val="7"/>
        </w:numPr>
        <w:spacing w:line="420" w:lineRule="exact"/>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配备和更新现场作业人员安全防护用品支出；</w:t>
      </w:r>
    </w:p>
    <w:p>
      <w:pPr>
        <w:pStyle w:val="12"/>
        <w:numPr>
          <w:ilvl w:val="0"/>
          <w:numId w:val="7"/>
        </w:numPr>
        <w:spacing w:line="420" w:lineRule="exact"/>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安全生产宣传、教育、培训支出；</w:t>
      </w:r>
    </w:p>
    <w:p>
      <w:pPr>
        <w:pStyle w:val="12"/>
        <w:numPr>
          <w:ilvl w:val="0"/>
          <w:numId w:val="7"/>
        </w:numPr>
        <w:spacing w:line="420" w:lineRule="exact"/>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安全生产适用的新技术、新标准、新工艺、新装备的推广应用支出；</w:t>
      </w:r>
    </w:p>
    <w:p>
      <w:pPr>
        <w:pStyle w:val="12"/>
        <w:numPr>
          <w:ilvl w:val="0"/>
          <w:numId w:val="7"/>
        </w:numPr>
        <w:spacing w:line="420" w:lineRule="exact"/>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安全设施及特种设备检测检验支出；</w:t>
      </w:r>
    </w:p>
    <w:p>
      <w:pPr>
        <w:pStyle w:val="12"/>
        <w:numPr>
          <w:ilvl w:val="0"/>
          <w:numId w:val="7"/>
        </w:numPr>
        <w:spacing w:line="420" w:lineRule="exact"/>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其他与安全生产直接相关的支出。</w:t>
      </w:r>
    </w:p>
    <w:p>
      <w:pPr>
        <w:pStyle w:val="9"/>
        <w:spacing w:before="0" w:after="0"/>
        <w:outlineLvl w:val="3"/>
        <w:rPr>
          <w:rStyle w:val="31"/>
          <w:rFonts w:hint="default" w:ascii="Times New Roman" w:hAnsi="Times New Roman" w:eastAsia="宋体" w:cs="Times New Roman"/>
          <w:b/>
          <w:bCs/>
          <w:color w:val="auto"/>
          <w:sz w:val="24"/>
          <w:szCs w:val="24"/>
          <w:highlight w:val="none"/>
          <w:lang w:val="en-US" w:eastAsia="zh-CN"/>
        </w:rPr>
      </w:pPr>
      <w:bookmarkStart w:id="565" w:name="_Toc23250"/>
      <w:bookmarkEnd w:id="565"/>
      <w:bookmarkStart w:id="566" w:name="_Toc7914"/>
      <w:bookmarkStart w:id="567" w:name="_Toc504989602"/>
      <w:bookmarkStart w:id="568" w:name="_Toc29278"/>
      <w:bookmarkStart w:id="569" w:name="_Toc22056"/>
      <w:bookmarkStart w:id="570" w:name="_Toc17418"/>
      <w:r>
        <w:rPr>
          <w:rStyle w:val="31"/>
          <w:rFonts w:hint="default" w:ascii="Times New Roman" w:hAnsi="Times New Roman" w:eastAsia="宋体" w:cs="Times New Roman"/>
          <w:b/>
          <w:bCs/>
          <w:color w:val="auto"/>
          <w:sz w:val="24"/>
          <w:szCs w:val="24"/>
          <w:highlight w:val="none"/>
          <w:lang w:val="en-US" w:eastAsia="zh-CN"/>
        </w:rPr>
        <w:t>5.4.2交通运输保障</w:t>
      </w:r>
      <w:bookmarkEnd w:id="566"/>
      <w:bookmarkEnd w:id="567"/>
      <w:bookmarkEnd w:id="568"/>
      <w:bookmarkEnd w:id="569"/>
      <w:bookmarkEnd w:id="570"/>
    </w:p>
    <w:p>
      <w:pPr>
        <w:pStyle w:val="12"/>
        <w:spacing w:line="420" w:lineRule="exact"/>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建立</w:t>
      </w:r>
      <w:r>
        <w:rPr>
          <w:rFonts w:hint="default" w:ascii="Times New Roman" w:hAnsi="Times New Roman" w:cs="Times New Roman"/>
          <w:color w:val="auto"/>
          <w:sz w:val="24"/>
          <w:szCs w:val="24"/>
          <w:highlight w:val="none"/>
          <w:lang w:val="en-US" w:eastAsia="zh-CN"/>
        </w:rPr>
        <w:t>加油站交通运输保障机制</w:t>
      </w:r>
      <w:r>
        <w:rPr>
          <w:rFonts w:hint="default" w:ascii="Times New Roman" w:hAnsi="Times New Roman" w:eastAsia="宋体" w:cs="Times New Roman"/>
          <w:color w:val="auto"/>
          <w:sz w:val="24"/>
          <w:szCs w:val="24"/>
          <w:highlight w:val="none"/>
        </w:rPr>
        <w:t>，在应急响应时，利用现有的交通资源，请求交通部门提供交通支持，保证及时调运有关应急救援人员、装备和物资。</w:t>
      </w:r>
    </w:p>
    <w:p>
      <w:pPr>
        <w:pStyle w:val="9"/>
        <w:spacing w:before="0" w:after="0"/>
        <w:outlineLvl w:val="3"/>
        <w:rPr>
          <w:rStyle w:val="31"/>
          <w:rFonts w:hint="default" w:ascii="Times New Roman" w:hAnsi="Times New Roman" w:eastAsia="宋体" w:cs="Times New Roman"/>
          <w:b/>
          <w:bCs/>
          <w:color w:val="auto"/>
          <w:sz w:val="24"/>
          <w:szCs w:val="24"/>
          <w:highlight w:val="none"/>
          <w:lang w:val="en-US" w:eastAsia="zh-CN"/>
        </w:rPr>
      </w:pPr>
      <w:bookmarkStart w:id="571" w:name="_Toc27353"/>
      <w:bookmarkEnd w:id="571"/>
      <w:bookmarkStart w:id="572" w:name="_Toc7109"/>
      <w:bookmarkStart w:id="573" w:name="_Toc31498"/>
      <w:bookmarkStart w:id="574" w:name="_Toc22724"/>
      <w:bookmarkStart w:id="575" w:name="_Toc3210"/>
      <w:bookmarkStart w:id="576" w:name="_Toc504989603"/>
      <w:r>
        <w:rPr>
          <w:rStyle w:val="31"/>
          <w:rFonts w:hint="default" w:ascii="Times New Roman" w:hAnsi="Times New Roman" w:eastAsia="宋体" w:cs="Times New Roman"/>
          <w:b/>
          <w:bCs/>
          <w:color w:val="auto"/>
          <w:sz w:val="24"/>
          <w:szCs w:val="24"/>
          <w:highlight w:val="none"/>
          <w:lang w:val="en-US" w:eastAsia="zh-CN"/>
        </w:rPr>
        <w:t>5.4.3治安保障</w:t>
      </w:r>
      <w:bookmarkEnd w:id="572"/>
      <w:bookmarkEnd w:id="573"/>
      <w:bookmarkEnd w:id="574"/>
      <w:bookmarkEnd w:id="575"/>
      <w:bookmarkEnd w:id="576"/>
    </w:p>
    <w:p>
      <w:pPr>
        <w:pStyle w:val="12"/>
        <w:spacing w:line="420" w:lineRule="exact"/>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负责事故现场治安警戒和治安管理，加强对重要物资和设备的报告，维持现场秩序，及时疏散群众，必要时请求当地公安分局协助事故灾难现场治安警戒和治安管理。</w:t>
      </w:r>
    </w:p>
    <w:p>
      <w:pPr>
        <w:pStyle w:val="9"/>
        <w:spacing w:before="0" w:after="0"/>
        <w:outlineLvl w:val="3"/>
        <w:rPr>
          <w:rStyle w:val="31"/>
          <w:rFonts w:hint="default" w:ascii="Times New Roman" w:hAnsi="Times New Roman" w:eastAsia="宋体" w:cs="Times New Roman"/>
          <w:b/>
          <w:bCs/>
          <w:color w:val="auto"/>
          <w:sz w:val="24"/>
          <w:szCs w:val="24"/>
          <w:highlight w:val="none"/>
          <w:lang w:val="en-US" w:eastAsia="zh-CN"/>
        </w:rPr>
      </w:pPr>
      <w:bookmarkStart w:id="577" w:name="_Toc15310"/>
      <w:bookmarkEnd w:id="577"/>
      <w:bookmarkStart w:id="578" w:name="_Toc28559"/>
      <w:bookmarkStart w:id="579" w:name="_Toc504989604"/>
      <w:bookmarkStart w:id="580" w:name="_Toc3474"/>
      <w:bookmarkStart w:id="581" w:name="_Toc21748"/>
      <w:bookmarkStart w:id="582" w:name="_Toc9730"/>
      <w:r>
        <w:rPr>
          <w:rStyle w:val="31"/>
          <w:rFonts w:hint="default" w:ascii="Times New Roman" w:hAnsi="Times New Roman" w:eastAsia="宋体" w:cs="Times New Roman"/>
          <w:b/>
          <w:bCs/>
          <w:color w:val="auto"/>
          <w:sz w:val="24"/>
          <w:szCs w:val="24"/>
          <w:highlight w:val="none"/>
          <w:lang w:val="en-US" w:eastAsia="zh-CN"/>
        </w:rPr>
        <w:t>5.4.4技术储备与保障</w:t>
      </w:r>
      <w:bookmarkEnd w:id="578"/>
      <w:bookmarkEnd w:id="579"/>
      <w:bookmarkEnd w:id="580"/>
      <w:bookmarkEnd w:id="581"/>
      <w:bookmarkEnd w:id="582"/>
    </w:p>
    <w:p>
      <w:pPr>
        <w:pStyle w:val="12"/>
        <w:spacing w:line="420" w:lineRule="exact"/>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充分利用现有的技术人才资源和技术设备设施资源，提供在应急状态下的技术支持。在应急响应状态时，请求当地气象部门为应急救援决策和响应行动提供所需要的气象资料和气象技术支持。</w:t>
      </w:r>
    </w:p>
    <w:p>
      <w:pPr>
        <w:pStyle w:val="9"/>
        <w:spacing w:before="0" w:after="0"/>
        <w:outlineLvl w:val="3"/>
        <w:rPr>
          <w:rStyle w:val="31"/>
          <w:rFonts w:hint="default" w:ascii="Times New Roman" w:hAnsi="Times New Roman" w:eastAsia="宋体" w:cs="Times New Roman"/>
          <w:b/>
          <w:bCs/>
          <w:color w:val="auto"/>
          <w:sz w:val="24"/>
          <w:szCs w:val="24"/>
          <w:highlight w:val="none"/>
          <w:lang w:val="en-US" w:eastAsia="zh-CN"/>
        </w:rPr>
      </w:pPr>
      <w:bookmarkStart w:id="583" w:name="_Toc29442"/>
      <w:bookmarkEnd w:id="583"/>
      <w:bookmarkStart w:id="584" w:name="_Toc504989605"/>
      <w:bookmarkStart w:id="585" w:name="_Toc8774"/>
      <w:bookmarkStart w:id="586" w:name="_Toc25862"/>
      <w:bookmarkStart w:id="587" w:name="_Toc24575"/>
      <w:bookmarkStart w:id="588" w:name="_Toc12882"/>
      <w:r>
        <w:rPr>
          <w:rStyle w:val="31"/>
          <w:rFonts w:hint="default" w:ascii="Times New Roman" w:hAnsi="Times New Roman" w:eastAsia="宋体" w:cs="Times New Roman"/>
          <w:b/>
          <w:bCs/>
          <w:color w:val="auto"/>
          <w:sz w:val="24"/>
          <w:szCs w:val="24"/>
          <w:highlight w:val="none"/>
          <w:lang w:val="en-US" w:eastAsia="zh-CN"/>
        </w:rPr>
        <w:t>5.4.5医疗卫生保障</w:t>
      </w:r>
      <w:bookmarkEnd w:id="584"/>
      <w:bookmarkEnd w:id="585"/>
      <w:bookmarkEnd w:id="586"/>
      <w:bookmarkEnd w:id="587"/>
      <w:bookmarkEnd w:id="588"/>
    </w:p>
    <w:p>
      <w:pPr>
        <w:pStyle w:val="12"/>
        <w:spacing w:line="420" w:lineRule="exact"/>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与当地医疗卫生机构取得联系，</w:t>
      </w:r>
      <w:r>
        <w:rPr>
          <w:rFonts w:hint="default" w:ascii="Times New Roman" w:hAnsi="Times New Roman" w:cs="Times New Roman"/>
          <w:color w:val="auto"/>
          <w:sz w:val="24"/>
          <w:szCs w:val="24"/>
          <w:highlight w:val="none"/>
          <w:lang w:val="en-US" w:eastAsia="zh-CN"/>
        </w:rPr>
        <w:t>协助</w:t>
      </w:r>
      <w:r>
        <w:rPr>
          <w:rFonts w:hint="default" w:ascii="Times New Roman" w:hAnsi="Times New Roman" w:eastAsia="宋体" w:cs="Times New Roman"/>
          <w:color w:val="auto"/>
          <w:sz w:val="24"/>
          <w:szCs w:val="24"/>
          <w:highlight w:val="none"/>
        </w:rPr>
        <w:t>医疗机构进入事故现场实施医疗救治，相关医院负责后续治疗。同时保障应急行动，负责灭火器材、药品的补充、消防沙、交通工具、个体防护用品等物资设备的调用。</w:t>
      </w:r>
    </w:p>
    <w:p>
      <w:pPr>
        <w:pStyle w:val="9"/>
        <w:spacing w:before="0" w:after="0"/>
        <w:outlineLvl w:val="3"/>
        <w:rPr>
          <w:rStyle w:val="31"/>
          <w:rFonts w:hint="default" w:ascii="Times New Roman" w:hAnsi="Times New Roman" w:eastAsia="宋体" w:cs="Times New Roman"/>
          <w:b/>
          <w:bCs/>
          <w:color w:val="auto"/>
          <w:sz w:val="24"/>
          <w:szCs w:val="24"/>
          <w:highlight w:val="none"/>
          <w:lang w:val="en-US" w:eastAsia="zh-CN"/>
        </w:rPr>
      </w:pPr>
      <w:bookmarkStart w:id="589" w:name="_Toc18803"/>
      <w:bookmarkStart w:id="590" w:name="_Toc29689"/>
      <w:r>
        <w:rPr>
          <w:rStyle w:val="31"/>
          <w:rFonts w:hint="default" w:ascii="Times New Roman" w:hAnsi="Times New Roman" w:eastAsia="宋体" w:cs="Times New Roman"/>
          <w:b/>
          <w:bCs/>
          <w:color w:val="auto"/>
          <w:sz w:val="24"/>
          <w:szCs w:val="24"/>
          <w:highlight w:val="none"/>
          <w:lang w:val="en-US" w:eastAsia="zh-CN"/>
        </w:rPr>
        <w:t>5.4.6后勤保障</w:t>
      </w:r>
      <w:bookmarkEnd w:id="589"/>
      <w:bookmarkEnd w:id="590"/>
    </w:p>
    <w:p>
      <w:pPr>
        <w:pStyle w:val="12"/>
        <w:spacing w:line="420" w:lineRule="exact"/>
        <w:ind w:firstLine="480" w:firstLineChars="200"/>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4"/>
          <w:szCs w:val="24"/>
          <w:highlight w:val="none"/>
          <w:lang w:val="en-US" w:eastAsia="zh-CN"/>
        </w:rPr>
        <w:t>站上购置和储备有必要的应急物资，供事故之需。</w:t>
      </w:r>
      <w:r>
        <w:rPr>
          <w:rFonts w:hint="default" w:ascii="Times New Roman" w:hAnsi="Times New Roman" w:cs="Times New Roman"/>
          <w:color w:val="auto"/>
          <w:sz w:val="24"/>
          <w:szCs w:val="24"/>
          <w:highlight w:val="none"/>
          <w:lang w:val="en-US" w:eastAsia="zh-CN"/>
        </w:rPr>
        <w:t>具体应急物资清单见附件</w:t>
      </w:r>
      <w:r>
        <w:rPr>
          <w:rFonts w:hint="eastAsia" w:ascii="Times New Roman" w:hAnsi="Times New Roman" w:cs="Times New Roman"/>
          <w:color w:val="auto"/>
          <w:sz w:val="24"/>
          <w:szCs w:val="24"/>
          <w:highlight w:val="none"/>
          <w:lang w:val="en-US" w:eastAsia="zh-CN"/>
        </w:rPr>
        <w:t>四</w:t>
      </w:r>
      <w:r>
        <w:rPr>
          <w:rFonts w:hint="default" w:ascii="Times New Roman" w:hAnsi="Times New Roman" w:cs="Times New Roman"/>
          <w:color w:val="auto"/>
          <w:sz w:val="24"/>
          <w:szCs w:val="24"/>
          <w:highlight w:val="none"/>
          <w:lang w:val="en-US" w:eastAsia="zh-CN"/>
        </w:rPr>
        <w:t>。</w:t>
      </w:r>
    </w:p>
    <w:bookmarkEnd w:id="206"/>
    <w:bookmarkEnd w:id="207"/>
    <w:bookmarkEnd w:id="208"/>
    <w:p>
      <w:pPr>
        <w:widowControl w:val="0"/>
        <w:numPr>
          <w:ilvl w:val="0"/>
          <w:numId w:val="0"/>
        </w:numPr>
        <w:spacing w:line="360" w:lineRule="auto"/>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br w:type="page"/>
      </w:r>
    </w:p>
    <w:p>
      <w:pPr>
        <w:widowControl w:val="0"/>
        <w:numPr>
          <w:ilvl w:val="0"/>
          <w:numId w:val="0"/>
        </w:numPr>
        <w:spacing w:line="360" w:lineRule="auto"/>
        <w:jc w:val="center"/>
        <w:rPr>
          <w:rFonts w:hint="default" w:ascii="Times New Roman" w:hAnsi="Times New Roman" w:cs="Times New Roman"/>
          <w:color w:val="auto"/>
          <w:highlight w:val="none"/>
        </w:rPr>
      </w:pPr>
    </w:p>
    <w:p>
      <w:pPr>
        <w:widowControl w:val="0"/>
        <w:numPr>
          <w:ilvl w:val="0"/>
          <w:numId w:val="0"/>
        </w:numPr>
        <w:spacing w:line="360" w:lineRule="auto"/>
        <w:jc w:val="center"/>
        <w:rPr>
          <w:rFonts w:hint="default" w:ascii="Times New Roman" w:hAnsi="Times New Roman" w:cs="Times New Roman"/>
          <w:color w:val="auto"/>
          <w:highlight w:val="none"/>
        </w:rPr>
      </w:pPr>
    </w:p>
    <w:p>
      <w:pPr>
        <w:widowControl w:val="0"/>
        <w:numPr>
          <w:ilvl w:val="0"/>
          <w:numId w:val="0"/>
        </w:numPr>
        <w:spacing w:line="360" w:lineRule="auto"/>
        <w:jc w:val="center"/>
        <w:rPr>
          <w:rFonts w:hint="default" w:ascii="Times New Roman" w:hAnsi="Times New Roman" w:cs="Times New Roman"/>
          <w:color w:val="auto"/>
          <w:highlight w:val="none"/>
        </w:rPr>
      </w:pPr>
    </w:p>
    <w:p>
      <w:pPr>
        <w:widowControl w:val="0"/>
        <w:numPr>
          <w:ilvl w:val="0"/>
          <w:numId w:val="0"/>
        </w:numPr>
        <w:spacing w:line="360" w:lineRule="auto"/>
        <w:jc w:val="center"/>
        <w:rPr>
          <w:rFonts w:hint="default" w:ascii="Times New Roman" w:hAnsi="Times New Roman" w:cs="Times New Roman"/>
          <w:color w:val="auto"/>
          <w:highlight w:val="none"/>
        </w:rPr>
      </w:pPr>
    </w:p>
    <w:p>
      <w:pPr>
        <w:widowControl w:val="0"/>
        <w:numPr>
          <w:ilvl w:val="0"/>
          <w:numId w:val="0"/>
        </w:numPr>
        <w:spacing w:line="360" w:lineRule="auto"/>
        <w:jc w:val="center"/>
        <w:rPr>
          <w:rFonts w:hint="default" w:ascii="Times New Roman" w:hAnsi="Times New Roman" w:cs="Times New Roman"/>
          <w:color w:val="auto"/>
          <w:highlight w:val="none"/>
        </w:rPr>
      </w:pPr>
    </w:p>
    <w:p>
      <w:pPr>
        <w:widowControl w:val="0"/>
        <w:numPr>
          <w:ilvl w:val="0"/>
          <w:numId w:val="0"/>
        </w:numPr>
        <w:spacing w:line="360" w:lineRule="auto"/>
        <w:jc w:val="center"/>
        <w:rPr>
          <w:rFonts w:hint="default" w:ascii="Times New Roman" w:hAnsi="Times New Roman" w:cs="Times New Roman"/>
          <w:color w:val="auto"/>
          <w:highlight w:val="none"/>
        </w:rPr>
      </w:pPr>
    </w:p>
    <w:p>
      <w:pPr>
        <w:widowControl w:val="0"/>
        <w:numPr>
          <w:ilvl w:val="0"/>
          <w:numId w:val="0"/>
        </w:numPr>
        <w:spacing w:line="360" w:lineRule="auto"/>
        <w:jc w:val="center"/>
        <w:rPr>
          <w:rFonts w:hint="default" w:ascii="Times New Roman" w:hAnsi="Times New Roman" w:cs="Times New Roman"/>
          <w:color w:val="auto"/>
          <w:highlight w:val="none"/>
        </w:rPr>
      </w:pPr>
    </w:p>
    <w:p>
      <w:pPr>
        <w:widowControl w:val="0"/>
        <w:numPr>
          <w:ilvl w:val="0"/>
          <w:numId w:val="0"/>
        </w:numPr>
        <w:spacing w:line="360" w:lineRule="auto"/>
        <w:jc w:val="center"/>
        <w:rPr>
          <w:rFonts w:hint="default" w:ascii="Times New Roman" w:hAnsi="Times New Roman" w:cs="Times New Roman"/>
          <w:color w:val="auto"/>
          <w:highlight w:val="none"/>
        </w:rPr>
      </w:pPr>
    </w:p>
    <w:p>
      <w:pPr>
        <w:widowControl w:val="0"/>
        <w:numPr>
          <w:ilvl w:val="0"/>
          <w:numId w:val="0"/>
        </w:numPr>
        <w:spacing w:line="360" w:lineRule="auto"/>
        <w:jc w:val="center"/>
        <w:rPr>
          <w:rFonts w:hint="default" w:ascii="Times New Roman" w:hAnsi="Times New Roman" w:cs="Times New Roman"/>
          <w:color w:val="auto"/>
          <w:highlight w:val="none"/>
        </w:rPr>
      </w:pPr>
    </w:p>
    <w:p>
      <w:pPr>
        <w:widowControl w:val="0"/>
        <w:numPr>
          <w:ilvl w:val="0"/>
          <w:numId w:val="0"/>
        </w:numPr>
        <w:jc w:val="center"/>
        <w:rPr>
          <w:rFonts w:hint="default" w:ascii="Times New Roman" w:hAnsi="Times New Roman" w:cs="Times New Roman"/>
          <w:b/>
          <w:bCs/>
          <w:color w:val="auto"/>
          <w:sz w:val="44"/>
          <w:szCs w:val="44"/>
          <w:highlight w:val="none"/>
          <w:lang w:eastAsia="zh-CN"/>
        </w:rPr>
      </w:pPr>
    </w:p>
    <w:p>
      <w:pPr>
        <w:widowControl w:val="0"/>
        <w:numPr>
          <w:ilvl w:val="0"/>
          <w:numId w:val="0"/>
        </w:numPr>
        <w:jc w:val="center"/>
        <w:rPr>
          <w:rFonts w:hint="default" w:ascii="Times New Roman" w:hAnsi="Times New Roman" w:cs="Times New Roman"/>
          <w:b/>
          <w:bCs/>
          <w:color w:val="auto"/>
          <w:sz w:val="44"/>
          <w:szCs w:val="44"/>
          <w:highlight w:val="none"/>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bCs/>
          <w:color w:val="auto"/>
          <w:sz w:val="44"/>
          <w:szCs w:val="44"/>
          <w:highlight w:val="none"/>
          <w:lang w:val="en-US" w:eastAsia="zh-CN"/>
        </w:rPr>
      </w:pPr>
      <w:bookmarkStart w:id="591" w:name="_Toc1407"/>
      <w:bookmarkStart w:id="592" w:name="_Toc18475"/>
      <w:bookmarkStart w:id="593" w:name="_Toc15593"/>
      <w:bookmarkStart w:id="594" w:name="_Toc4734"/>
      <w:bookmarkStart w:id="595" w:name="_Toc505"/>
      <w:bookmarkStart w:id="596" w:name="_Toc32060"/>
      <w:bookmarkStart w:id="597" w:name="_Toc20450"/>
      <w:bookmarkStart w:id="598" w:name="_Toc4037"/>
      <w:bookmarkStart w:id="599" w:name="_Toc14618"/>
      <w:r>
        <w:rPr>
          <w:rFonts w:hint="default" w:ascii="Times New Roman" w:hAnsi="Times New Roman" w:cs="Times New Roman"/>
          <w:b/>
          <w:bCs/>
          <w:color w:val="auto"/>
          <w:sz w:val="44"/>
          <w:szCs w:val="44"/>
          <w:highlight w:val="none"/>
          <w:lang w:eastAsia="zh-CN"/>
        </w:rPr>
        <w:t>第二部分</w:t>
      </w:r>
      <w:r>
        <w:rPr>
          <w:rFonts w:hint="default" w:ascii="Times New Roman" w:hAnsi="Times New Roman" w:cs="Times New Roman"/>
          <w:b/>
          <w:bCs/>
          <w:color w:val="auto"/>
          <w:sz w:val="44"/>
          <w:szCs w:val="44"/>
          <w:highlight w:val="none"/>
          <w:lang w:val="en-US" w:eastAsia="zh-CN"/>
        </w:rPr>
        <w:t xml:space="preserve"> 专项应急预案</w:t>
      </w:r>
      <w:bookmarkEnd w:id="591"/>
      <w:bookmarkEnd w:id="592"/>
      <w:bookmarkEnd w:id="593"/>
      <w:bookmarkEnd w:id="594"/>
      <w:bookmarkEnd w:id="595"/>
      <w:bookmarkEnd w:id="596"/>
      <w:bookmarkEnd w:id="597"/>
      <w:bookmarkEnd w:id="598"/>
      <w:bookmarkEnd w:id="599"/>
    </w:p>
    <w:p>
      <w:pPr>
        <w:pStyle w:val="6"/>
        <w:keepNext/>
        <w:keepLines/>
        <w:pageBreakBefore/>
        <w:widowControl w:val="0"/>
        <w:kinsoku/>
        <w:wordWrap/>
        <w:overflowPunct/>
        <w:topLinePunct w:val="0"/>
        <w:autoSpaceDE/>
        <w:autoSpaceDN/>
        <w:bidi w:val="0"/>
        <w:adjustRightInd/>
        <w:snapToGrid w:val="0"/>
        <w:spacing w:before="315" w:beforeLines="100" w:after="315" w:afterLines="100"/>
        <w:jc w:val="center"/>
        <w:textAlignment w:val="auto"/>
        <w:outlineLvl w:val="1"/>
        <w:rPr>
          <w:rFonts w:hint="default" w:ascii="Times New Roman" w:hAnsi="Times New Roman" w:eastAsia="宋体" w:cs="Times New Roman"/>
          <w:color w:val="auto"/>
          <w:highlight w:val="none"/>
        </w:rPr>
      </w:pPr>
      <w:bookmarkStart w:id="600" w:name="_Toc29"/>
      <w:bookmarkEnd w:id="600"/>
      <w:bookmarkStart w:id="601" w:name="_Toc4700"/>
      <w:bookmarkStart w:id="602" w:name="_Toc8183"/>
      <w:bookmarkStart w:id="603" w:name="_Toc21732"/>
      <w:bookmarkStart w:id="604" w:name="_Toc11747"/>
      <w:bookmarkStart w:id="605" w:name="_Toc4841"/>
      <w:bookmarkStart w:id="606" w:name="_Toc22610"/>
      <w:bookmarkStart w:id="607" w:name="_Toc9967"/>
      <w:bookmarkStart w:id="608" w:name="_Toc4022"/>
      <w:bookmarkStart w:id="609" w:name="_Toc17311"/>
      <w:bookmarkStart w:id="610" w:name="_Toc504989621"/>
      <w:bookmarkStart w:id="611" w:name="_Toc14698"/>
      <w:bookmarkStart w:id="612" w:name="_Toc530594655"/>
      <w:bookmarkStart w:id="613" w:name="_Toc9478"/>
      <w:bookmarkStart w:id="614" w:name="_Toc16830"/>
      <w:r>
        <w:rPr>
          <w:rFonts w:hint="eastAsia" w:eastAsia="宋体" w:cs="Times New Roman"/>
          <w:color w:val="auto"/>
          <w:highlight w:val="none"/>
          <w:lang w:val="en-US" w:eastAsia="zh-CN"/>
        </w:rPr>
        <w:t xml:space="preserve">1 </w:t>
      </w:r>
      <w:r>
        <w:rPr>
          <w:rFonts w:hint="default" w:ascii="Times New Roman" w:hAnsi="Times New Roman" w:eastAsia="宋体" w:cs="Times New Roman"/>
          <w:color w:val="auto"/>
          <w:highlight w:val="none"/>
        </w:rPr>
        <w:t>油品泄漏事故专项应急预案</w:t>
      </w:r>
      <w:bookmarkEnd w:id="601"/>
      <w:bookmarkEnd w:id="602"/>
      <w:bookmarkEnd w:id="603"/>
      <w:bookmarkEnd w:id="604"/>
      <w:bookmarkEnd w:id="605"/>
      <w:bookmarkEnd w:id="606"/>
      <w:bookmarkEnd w:id="607"/>
      <w:bookmarkEnd w:id="608"/>
      <w:bookmarkEnd w:id="609"/>
      <w:bookmarkEnd w:id="610"/>
      <w:bookmarkEnd w:id="611"/>
      <w:bookmarkEnd w:id="612"/>
      <w:bookmarkEnd w:id="613"/>
    </w:p>
    <w:p>
      <w:pPr>
        <w:pStyle w:val="8"/>
        <w:spacing w:before="0" w:after="0"/>
        <w:outlineLvl w:val="2"/>
        <w:rPr>
          <w:rStyle w:val="30"/>
          <w:rFonts w:hint="default" w:ascii="Times New Roman" w:hAnsi="Times New Roman" w:eastAsia="宋体" w:cs="Times New Roman"/>
          <w:b/>
          <w:bCs/>
          <w:color w:val="auto"/>
          <w:sz w:val="24"/>
          <w:szCs w:val="24"/>
          <w:highlight w:val="none"/>
          <w:lang w:eastAsia="zh-CN"/>
        </w:rPr>
      </w:pPr>
      <w:bookmarkStart w:id="615" w:name="_Toc29319"/>
      <w:bookmarkEnd w:id="615"/>
      <w:bookmarkStart w:id="616" w:name="_Toc21371"/>
      <w:bookmarkEnd w:id="616"/>
      <w:bookmarkStart w:id="617" w:name="_Toc24589"/>
      <w:bookmarkStart w:id="618" w:name="_Toc14310"/>
      <w:bookmarkStart w:id="619" w:name="_Toc32500"/>
      <w:bookmarkStart w:id="620" w:name="_Toc9627"/>
      <w:bookmarkStart w:id="621" w:name="_Toc16152"/>
      <w:bookmarkStart w:id="622" w:name="_Toc15962"/>
      <w:bookmarkStart w:id="623" w:name="_Toc504989628"/>
      <w:bookmarkStart w:id="624" w:name="_Toc15425"/>
      <w:bookmarkStart w:id="625" w:name="_Toc437"/>
      <w:bookmarkStart w:id="626" w:name="_Toc530594662"/>
      <w:bookmarkStart w:id="627" w:name="_Toc30624"/>
      <w:r>
        <w:rPr>
          <w:rStyle w:val="30"/>
          <w:rFonts w:hint="default" w:ascii="Times New Roman" w:hAnsi="Times New Roman" w:eastAsia="宋体" w:cs="Times New Roman"/>
          <w:b/>
          <w:bCs/>
          <w:color w:val="auto"/>
          <w:sz w:val="24"/>
          <w:szCs w:val="24"/>
          <w:highlight w:val="none"/>
        </w:rPr>
        <w:t>1.</w:t>
      </w:r>
      <w:r>
        <w:rPr>
          <w:rStyle w:val="30"/>
          <w:rFonts w:hint="default" w:ascii="Times New Roman" w:hAnsi="Times New Roman" w:eastAsia="宋体" w:cs="Times New Roman"/>
          <w:b/>
          <w:bCs/>
          <w:color w:val="auto"/>
          <w:sz w:val="24"/>
          <w:szCs w:val="24"/>
          <w:highlight w:val="none"/>
          <w:lang w:val="en-US" w:eastAsia="zh-CN"/>
        </w:rPr>
        <w:t>1</w:t>
      </w:r>
      <w:r>
        <w:rPr>
          <w:rStyle w:val="30"/>
          <w:rFonts w:hint="default" w:ascii="Times New Roman" w:hAnsi="Times New Roman" w:eastAsia="宋体" w:cs="Times New Roman"/>
          <w:b/>
          <w:bCs/>
          <w:color w:val="auto"/>
          <w:sz w:val="24"/>
          <w:szCs w:val="24"/>
          <w:highlight w:val="none"/>
          <w:lang w:eastAsia="zh-CN"/>
        </w:rPr>
        <w:t>适用范围</w:t>
      </w:r>
      <w:bookmarkEnd w:id="617"/>
      <w:bookmarkEnd w:id="618"/>
      <w:bookmarkEnd w:id="619"/>
      <w:bookmarkEnd w:id="620"/>
      <w:bookmarkEnd w:id="621"/>
      <w:bookmarkEnd w:id="622"/>
    </w:p>
    <w:p>
      <w:pPr>
        <w:spacing w:line="360" w:lineRule="auto"/>
        <w:ind w:firstLine="480" w:firstLineChars="20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rPr>
        <w:t>本</w:t>
      </w:r>
      <w:r>
        <w:rPr>
          <w:rFonts w:hint="default" w:ascii="Times New Roman" w:hAnsi="Times New Roman" w:cs="Times New Roman"/>
          <w:color w:val="auto"/>
          <w:kern w:val="0"/>
          <w:sz w:val="24"/>
          <w:szCs w:val="24"/>
          <w:highlight w:val="none"/>
          <w:lang w:eastAsia="zh-CN"/>
        </w:rPr>
        <w:t>专项</w:t>
      </w:r>
      <w:r>
        <w:rPr>
          <w:rFonts w:hint="default" w:ascii="Times New Roman" w:hAnsi="Times New Roman" w:eastAsia="宋体" w:cs="Times New Roman"/>
          <w:color w:val="auto"/>
          <w:kern w:val="0"/>
          <w:sz w:val="24"/>
          <w:szCs w:val="24"/>
          <w:highlight w:val="none"/>
        </w:rPr>
        <w:t>预案适用于</w:t>
      </w:r>
      <w:r>
        <w:rPr>
          <w:rFonts w:hint="eastAsia" w:cs="Times New Roman"/>
          <w:color w:val="auto"/>
          <w:kern w:val="0"/>
          <w:sz w:val="24"/>
          <w:szCs w:val="24"/>
          <w:highlight w:val="none"/>
          <w:lang w:eastAsia="zh-CN"/>
        </w:rPr>
        <w:t>四川蜀交中油能源有限公司广南高速南部右加油站</w:t>
      </w:r>
      <w:r>
        <w:rPr>
          <w:rFonts w:hint="default" w:ascii="Times New Roman" w:hAnsi="Times New Roman" w:eastAsia="宋体" w:cs="Times New Roman"/>
          <w:color w:val="auto"/>
          <w:kern w:val="0"/>
          <w:sz w:val="24"/>
          <w:szCs w:val="24"/>
          <w:highlight w:val="none"/>
        </w:rPr>
        <w:t>可能发生的</w:t>
      </w:r>
      <w:r>
        <w:rPr>
          <w:rFonts w:hint="default" w:ascii="Times New Roman" w:hAnsi="Times New Roman" w:cs="Times New Roman"/>
          <w:color w:val="auto"/>
          <w:kern w:val="0"/>
          <w:sz w:val="24"/>
          <w:szCs w:val="24"/>
          <w:highlight w:val="none"/>
          <w:lang w:eastAsia="zh-CN"/>
        </w:rPr>
        <w:t>油品泄漏事故</w:t>
      </w:r>
      <w:r>
        <w:rPr>
          <w:rFonts w:hint="default" w:ascii="Times New Roman" w:hAnsi="Times New Roman" w:eastAsia="宋体" w:cs="Times New Roman"/>
          <w:color w:val="auto"/>
          <w:kern w:val="0"/>
          <w:sz w:val="24"/>
          <w:szCs w:val="24"/>
          <w:highlight w:val="none"/>
        </w:rPr>
        <w:t>的应急救援工作。</w:t>
      </w:r>
      <w:r>
        <w:rPr>
          <w:rFonts w:hint="eastAsia" w:ascii="宋体" w:hAnsi="宋体" w:eastAsia="宋体" w:cs="宋体"/>
          <w:color w:val="auto"/>
          <w:sz w:val="24"/>
          <w:szCs w:val="24"/>
          <w:highlight w:val="none"/>
          <w:lang w:val="en-US" w:eastAsia="zh-CN"/>
        </w:rPr>
        <w:t>本专项应急预案是在综合应急预案的基础上，针对卸油口、油罐区、加油机等重点区域编制的防止油品泄漏事故发生而制定的专项性工作方案。</w:t>
      </w:r>
    </w:p>
    <w:p>
      <w:pPr>
        <w:pStyle w:val="8"/>
        <w:spacing w:before="0" w:after="0"/>
        <w:outlineLvl w:val="2"/>
        <w:rPr>
          <w:rStyle w:val="30"/>
          <w:rFonts w:hint="default" w:ascii="Times New Roman" w:hAnsi="Times New Roman" w:eastAsia="宋体" w:cs="Times New Roman"/>
          <w:b/>
          <w:bCs/>
          <w:color w:val="auto"/>
          <w:sz w:val="24"/>
          <w:szCs w:val="24"/>
          <w:highlight w:val="none"/>
        </w:rPr>
      </w:pPr>
      <w:bookmarkStart w:id="628" w:name="_Toc4537"/>
      <w:bookmarkStart w:id="629" w:name="_Toc10455"/>
      <w:bookmarkStart w:id="630" w:name="_Toc15894"/>
      <w:bookmarkStart w:id="631" w:name="_Toc30834"/>
      <w:bookmarkStart w:id="632" w:name="_Toc1268"/>
      <w:bookmarkStart w:id="633" w:name="_Toc2611"/>
      <w:r>
        <w:rPr>
          <w:rStyle w:val="30"/>
          <w:rFonts w:hint="default" w:ascii="Times New Roman" w:hAnsi="Times New Roman" w:eastAsia="宋体" w:cs="Times New Roman"/>
          <w:b/>
          <w:bCs/>
          <w:color w:val="auto"/>
          <w:sz w:val="24"/>
          <w:szCs w:val="24"/>
          <w:highlight w:val="none"/>
        </w:rPr>
        <w:t>1.</w:t>
      </w:r>
      <w:bookmarkEnd w:id="623"/>
      <w:r>
        <w:rPr>
          <w:rStyle w:val="30"/>
          <w:rFonts w:hint="default" w:ascii="Times New Roman" w:hAnsi="Times New Roman" w:eastAsia="宋体" w:cs="Times New Roman"/>
          <w:b/>
          <w:bCs/>
          <w:color w:val="auto"/>
          <w:sz w:val="24"/>
          <w:szCs w:val="24"/>
          <w:highlight w:val="none"/>
        </w:rPr>
        <w:t>2</w:t>
      </w:r>
      <w:r>
        <w:rPr>
          <w:rStyle w:val="30"/>
          <w:rFonts w:hint="default" w:ascii="Times New Roman" w:hAnsi="Times New Roman" w:eastAsia="宋体" w:cs="Times New Roman"/>
          <w:b/>
          <w:bCs/>
          <w:color w:val="auto"/>
          <w:sz w:val="24"/>
          <w:szCs w:val="24"/>
          <w:highlight w:val="none"/>
          <w:lang w:eastAsia="zh-CN"/>
        </w:rPr>
        <w:t>应急</w:t>
      </w:r>
      <w:r>
        <w:rPr>
          <w:rStyle w:val="30"/>
          <w:rFonts w:hint="default" w:ascii="Times New Roman" w:hAnsi="Times New Roman" w:eastAsia="宋体" w:cs="Times New Roman"/>
          <w:b/>
          <w:bCs/>
          <w:color w:val="auto"/>
          <w:sz w:val="24"/>
          <w:szCs w:val="24"/>
          <w:highlight w:val="none"/>
        </w:rPr>
        <w:t>组织机构及职责</w:t>
      </w:r>
      <w:bookmarkEnd w:id="624"/>
      <w:bookmarkEnd w:id="625"/>
      <w:bookmarkEnd w:id="626"/>
      <w:bookmarkEnd w:id="627"/>
      <w:bookmarkEnd w:id="628"/>
      <w:bookmarkEnd w:id="629"/>
      <w:bookmarkEnd w:id="630"/>
      <w:bookmarkEnd w:id="631"/>
      <w:bookmarkEnd w:id="632"/>
      <w:bookmarkEnd w:id="633"/>
    </w:p>
    <w:p>
      <w:pPr>
        <w:spacing w:line="360" w:lineRule="auto"/>
        <w:ind w:firstLine="482" w:firstLineChars="200"/>
        <w:rPr>
          <w:rFonts w:hint="default" w:ascii="Times New Roman" w:hAnsi="Times New Roman" w:eastAsia="宋体" w:cs="Times New Roman"/>
          <w:color w:val="auto"/>
          <w:sz w:val="24"/>
          <w:szCs w:val="24"/>
          <w:highlight w:val="none"/>
          <w:lang w:val="en-US" w:eastAsia="zh-CN"/>
        </w:rPr>
      </w:pPr>
      <w:bookmarkStart w:id="634" w:name="_Toc14064"/>
      <w:bookmarkStart w:id="635" w:name="_Toc27003"/>
      <w:bookmarkStart w:id="636" w:name="_Toc18506"/>
      <w:bookmarkStart w:id="637" w:name="_Toc18378"/>
      <w:bookmarkStart w:id="638" w:name="_Toc5430"/>
      <w:bookmarkStart w:id="639" w:name="_Toc392"/>
      <w:bookmarkStart w:id="640" w:name="_Toc7820"/>
      <w:r>
        <w:rPr>
          <w:rFonts w:hint="eastAsia" w:ascii="宋体" w:hAnsi="宋体" w:eastAsia="宋体" w:cs="宋体"/>
          <w:b/>
          <w:bCs/>
          <w:color w:val="auto"/>
          <w:sz w:val="24"/>
          <w:szCs w:val="24"/>
          <w:highlight w:val="none"/>
          <w:lang w:eastAsia="zh-CN"/>
        </w:rPr>
        <w:t>见</w:t>
      </w:r>
      <w:r>
        <w:rPr>
          <w:rFonts w:hint="eastAsia" w:ascii="宋体" w:hAnsi="宋体" w:eastAsia="宋体" w:cs="宋体"/>
          <w:b/>
          <w:bCs/>
          <w:color w:val="auto"/>
          <w:sz w:val="24"/>
          <w:szCs w:val="24"/>
          <w:highlight w:val="none"/>
          <w:lang w:val="en-US" w:eastAsia="zh-CN"/>
        </w:rPr>
        <w:t>综合应急预案</w:t>
      </w:r>
      <w:r>
        <w:rPr>
          <w:rFonts w:hint="eastAsia" w:ascii="宋体" w:hAnsi="宋体" w:cs="宋体"/>
          <w:b/>
          <w:bCs/>
          <w:color w:val="auto"/>
          <w:sz w:val="24"/>
          <w:szCs w:val="24"/>
          <w:highlight w:val="none"/>
          <w:lang w:val="en-US" w:eastAsia="zh-CN"/>
        </w:rPr>
        <w:t xml:space="preserve">第2章 </w:t>
      </w:r>
      <w:r>
        <w:rPr>
          <w:rFonts w:hint="eastAsia" w:ascii="宋体" w:hAnsi="宋体" w:eastAsia="宋体" w:cs="宋体"/>
          <w:b/>
          <w:bCs/>
          <w:color w:val="auto"/>
          <w:sz w:val="24"/>
          <w:szCs w:val="24"/>
          <w:highlight w:val="none"/>
          <w:lang w:eastAsia="zh-CN"/>
        </w:rPr>
        <w:t>组织机构及职责。</w:t>
      </w:r>
    </w:p>
    <w:p>
      <w:pPr>
        <w:pStyle w:val="8"/>
        <w:spacing w:before="0" w:after="0"/>
        <w:outlineLvl w:val="2"/>
        <w:rPr>
          <w:rStyle w:val="30"/>
          <w:rFonts w:hint="default" w:ascii="Times New Roman" w:hAnsi="Times New Roman" w:eastAsia="宋体" w:cs="Times New Roman"/>
          <w:b/>
          <w:bCs/>
          <w:color w:val="auto"/>
          <w:sz w:val="24"/>
          <w:szCs w:val="24"/>
          <w:highlight w:val="none"/>
          <w:lang w:eastAsia="zh-CN"/>
        </w:rPr>
      </w:pPr>
      <w:bookmarkStart w:id="641" w:name="_Toc19143"/>
      <w:r>
        <w:rPr>
          <w:rStyle w:val="30"/>
          <w:rFonts w:hint="default" w:ascii="Times New Roman" w:hAnsi="Times New Roman" w:eastAsia="宋体" w:cs="Times New Roman"/>
          <w:b/>
          <w:bCs/>
          <w:color w:val="auto"/>
          <w:sz w:val="24"/>
          <w:szCs w:val="24"/>
          <w:highlight w:val="none"/>
        </w:rPr>
        <w:t>1.3</w:t>
      </w:r>
      <w:bookmarkEnd w:id="634"/>
      <w:bookmarkEnd w:id="635"/>
      <w:r>
        <w:rPr>
          <w:rStyle w:val="30"/>
          <w:rFonts w:hint="default" w:ascii="Times New Roman" w:hAnsi="Times New Roman" w:eastAsia="宋体" w:cs="Times New Roman"/>
          <w:b/>
          <w:bCs/>
          <w:color w:val="auto"/>
          <w:sz w:val="24"/>
          <w:szCs w:val="24"/>
          <w:highlight w:val="none"/>
          <w:lang w:eastAsia="zh-CN"/>
        </w:rPr>
        <w:t>响应启动</w:t>
      </w:r>
      <w:bookmarkEnd w:id="636"/>
      <w:bookmarkEnd w:id="637"/>
      <w:bookmarkEnd w:id="638"/>
      <w:bookmarkEnd w:id="639"/>
      <w:bookmarkEnd w:id="640"/>
      <w:bookmarkEnd w:id="641"/>
    </w:p>
    <w:p>
      <w:pPr>
        <w:widowControl/>
        <w:spacing w:line="360" w:lineRule="auto"/>
        <w:ind w:firstLine="482" w:firstLineChars="200"/>
        <w:jc w:val="left"/>
        <w:outlineLvl w:val="3"/>
        <w:rPr>
          <w:rFonts w:hint="default" w:ascii="Times New Roman" w:hAnsi="Times New Roman" w:eastAsia="宋体" w:cs="Times New Roman"/>
          <w:b/>
          <w:bCs/>
          <w:color w:val="auto"/>
          <w:kern w:val="0"/>
          <w:highlight w:val="none"/>
        </w:rPr>
      </w:pPr>
      <w:r>
        <w:rPr>
          <w:rFonts w:hint="eastAsia" w:cs="Times New Roman"/>
          <w:b/>
          <w:bCs/>
          <w:color w:val="auto"/>
          <w:kern w:val="0"/>
          <w:sz w:val="24"/>
          <w:szCs w:val="24"/>
          <w:highlight w:val="none"/>
          <w:lang w:val="en-US" w:eastAsia="zh-CN"/>
        </w:rPr>
        <w:t>1.3.1</w:t>
      </w:r>
      <w:r>
        <w:rPr>
          <w:rFonts w:hint="default" w:ascii="Times New Roman" w:hAnsi="Times New Roman" w:eastAsia="宋体" w:cs="Times New Roman"/>
          <w:b/>
          <w:bCs/>
          <w:color w:val="auto"/>
          <w:kern w:val="0"/>
          <w:sz w:val="24"/>
          <w:szCs w:val="24"/>
          <w:highlight w:val="none"/>
        </w:rPr>
        <w:t>预防与预警</w:t>
      </w:r>
    </w:p>
    <w:p>
      <w:pPr>
        <w:widowControl/>
        <w:adjustRightInd w:val="0"/>
        <w:snapToGrid w:val="0"/>
        <w:spacing w:line="360" w:lineRule="auto"/>
        <w:ind w:firstLine="456" w:firstLineChars="200"/>
        <w:rPr>
          <w:rFonts w:hint="default" w:ascii="Times New Roman" w:hAnsi="Times New Roman" w:eastAsia="宋体" w:cs="Times New Roman"/>
          <w:color w:val="auto"/>
          <w:spacing w:val="-6"/>
          <w:kern w:val="0"/>
          <w:sz w:val="24"/>
          <w:szCs w:val="24"/>
          <w:highlight w:val="none"/>
        </w:rPr>
      </w:pPr>
      <w:r>
        <w:rPr>
          <w:rFonts w:hint="default" w:ascii="Times New Roman" w:hAnsi="Times New Roman" w:eastAsia="宋体" w:cs="Times New Roman"/>
          <w:color w:val="auto"/>
          <w:spacing w:val="-6"/>
          <w:kern w:val="0"/>
          <w:sz w:val="24"/>
          <w:szCs w:val="24"/>
          <w:highlight w:val="none"/>
        </w:rPr>
        <w:t>工作人员发现险情，经过应急领导小组</w:t>
      </w:r>
      <w:r>
        <w:rPr>
          <w:rFonts w:hint="default" w:ascii="Times New Roman" w:hAnsi="Times New Roman" w:cs="Times New Roman"/>
          <w:color w:val="auto"/>
          <w:spacing w:val="-6"/>
          <w:kern w:val="0"/>
          <w:sz w:val="24"/>
          <w:szCs w:val="24"/>
          <w:highlight w:val="none"/>
          <w:lang w:eastAsia="zh-CN"/>
        </w:rPr>
        <w:t>总指挥</w:t>
      </w:r>
      <w:r>
        <w:rPr>
          <w:rFonts w:hint="default" w:ascii="Times New Roman" w:hAnsi="Times New Roman" w:eastAsia="宋体" w:cs="Times New Roman"/>
          <w:color w:val="auto"/>
          <w:spacing w:val="-6"/>
          <w:kern w:val="0"/>
          <w:sz w:val="24"/>
          <w:szCs w:val="24"/>
          <w:highlight w:val="none"/>
        </w:rPr>
        <w:t>确认险情后，即启动应急预案。</w:t>
      </w:r>
    </w:p>
    <w:p>
      <w:pPr>
        <w:widowControl/>
        <w:adjustRightInd w:val="0"/>
        <w:snapToGrid w:val="0"/>
        <w:spacing w:line="360" w:lineRule="auto"/>
        <w:ind w:firstLine="456" w:firstLineChars="200"/>
        <w:rPr>
          <w:rFonts w:hint="default" w:ascii="Times New Roman" w:hAnsi="Times New Roman" w:eastAsia="宋体" w:cs="Times New Roman"/>
          <w:color w:val="auto"/>
          <w:spacing w:val="-6"/>
          <w:kern w:val="0"/>
          <w:sz w:val="24"/>
          <w:szCs w:val="24"/>
          <w:highlight w:val="none"/>
        </w:rPr>
      </w:pPr>
      <w:r>
        <w:rPr>
          <w:rFonts w:hint="eastAsia" w:cs="Times New Roman"/>
          <w:color w:val="auto"/>
          <w:spacing w:val="-6"/>
          <w:kern w:val="0"/>
          <w:sz w:val="24"/>
          <w:szCs w:val="24"/>
          <w:highlight w:val="none"/>
          <w:lang w:eastAsia="zh-CN"/>
        </w:rPr>
        <w:t>加油站经理</w:t>
      </w:r>
      <w:r>
        <w:rPr>
          <w:rFonts w:hint="default" w:ascii="Times New Roman" w:hAnsi="Times New Roman" w:eastAsia="宋体" w:cs="Times New Roman"/>
          <w:color w:val="auto"/>
          <w:spacing w:val="-6"/>
          <w:kern w:val="0"/>
          <w:sz w:val="24"/>
          <w:szCs w:val="24"/>
          <w:highlight w:val="none"/>
        </w:rPr>
        <w:t>应当根据现场情况和事态的发展拨打火警电话119，并通知当地应急管理局。</w:t>
      </w:r>
    </w:p>
    <w:p>
      <w:pPr>
        <w:widowControl/>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如果事态扩大，情况紧急，要及时与周边单位、居民联络，告知本站出现的紧急情况，请求配合疏散及救援。</w:t>
      </w:r>
    </w:p>
    <w:p>
      <w:pPr>
        <w:widowControl/>
        <w:spacing w:line="360" w:lineRule="auto"/>
        <w:ind w:firstLine="482" w:firstLineChars="200"/>
        <w:jc w:val="left"/>
        <w:outlineLvl w:val="3"/>
        <w:rPr>
          <w:rFonts w:hint="default" w:ascii="Times New Roman" w:hAnsi="Times New Roman" w:eastAsia="宋体" w:cs="Times New Roman"/>
          <w:b/>
          <w:bCs/>
          <w:color w:val="auto"/>
          <w:kern w:val="0"/>
          <w:sz w:val="24"/>
          <w:szCs w:val="24"/>
          <w:highlight w:val="none"/>
        </w:rPr>
      </w:pPr>
      <w:bookmarkStart w:id="642" w:name="_Toc337541881"/>
      <w:bookmarkEnd w:id="642"/>
      <w:r>
        <w:rPr>
          <w:rFonts w:hint="eastAsia" w:cs="Times New Roman"/>
          <w:b/>
          <w:bCs/>
          <w:color w:val="auto"/>
          <w:kern w:val="0"/>
          <w:sz w:val="24"/>
          <w:szCs w:val="24"/>
          <w:highlight w:val="none"/>
          <w:lang w:val="en-US" w:eastAsia="zh-CN"/>
        </w:rPr>
        <w:t>1.3.2</w:t>
      </w:r>
      <w:r>
        <w:rPr>
          <w:rFonts w:hint="default" w:ascii="Times New Roman" w:hAnsi="Times New Roman" w:eastAsia="宋体" w:cs="Times New Roman"/>
          <w:b/>
          <w:bCs/>
          <w:color w:val="auto"/>
          <w:kern w:val="0"/>
          <w:sz w:val="24"/>
          <w:szCs w:val="24"/>
          <w:highlight w:val="none"/>
        </w:rPr>
        <w:t>信息报告程序</w:t>
      </w:r>
    </w:p>
    <w:p>
      <w:pPr>
        <w:widowControl/>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cs="Times New Roman"/>
          <w:color w:val="auto"/>
          <w:kern w:val="0"/>
          <w:sz w:val="24"/>
          <w:szCs w:val="24"/>
          <w:highlight w:val="none"/>
          <w:lang w:eastAsia="zh-CN"/>
        </w:rPr>
        <w:t>总指挥</w:t>
      </w:r>
      <w:r>
        <w:rPr>
          <w:rFonts w:hint="default" w:ascii="Times New Roman" w:hAnsi="Times New Roman" w:eastAsia="宋体" w:cs="Times New Roman"/>
          <w:color w:val="auto"/>
          <w:kern w:val="0"/>
          <w:sz w:val="24"/>
          <w:szCs w:val="24"/>
          <w:highlight w:val="none"/>
        </w:rPr>
        <w:t>在接到报告后，启动相应级别的应急救援预案，并根据事故情况，决定是否向当地专业救援部门（消防队119，医疗机构120等）求助，同时应在1小时内向当地应急管理局进行汇报。</w:t>
      </w:r>
    </w:p>
    <w:p>
      <w:pPr>
        <w:widowControl/>
        <w:adjustRightInd w:val="0"/>
        <w:snapToGrid w:val="0"/>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szCs w:val="24"/>
          <w:highlight w:val="none"/>
        </w:rPr>
        <w:t>报告内容包括：发生事故发生的地点、企业名称、事故种类、事故发生时间及现场伤亡情况。</w:t>
      </w:r>
    </w:p>
    <w:p>
      <w:pPr>
        <w:widowControl/>
        <w:spacing w:line="360" w:lineRule="auto"/>
        <w:ind w:firstLine="482" w:firstLineChars="200"/>
        <w:jc w:val="left"/>
        <w:outlineLvl w:val="3"/>
        <w:rPr>
          <w:rFonts w:hint="default" w:ascii="Times New Roman" w:hAnsi="Times New Roman" w:eastAsia="宋体" w:cs="Times New Roman"/>
          <w:b/>
          <w:bCs/>
          <w:color w:val="auto"/>
          <w:kern w:val="0"/>
          <w:sz w:val="24"/>
          <w:szCs w:val="24"/>
          <w:highlight w:val="none"/>
        </w:rPr>
      </w:pPr>
      <w:bookmarkStart w:id="643" w:name="_Toc337541882"/>
      <w:bookmarkEnd w:id="643"/>
      <w:r>
        <w:rPr>
          <w:rFonts w:hint="eastAsia" w:cs="Times New Roman"/>
          <w:b/>
          <w:bCs/>
          <w:color w:val="auto"/>
          <w:kern w:val="0"/>
          <w:sz w:val="24"/>
          <w:szCs w:val="24"/>
          <w:highlight w:val="none"/>
          <w:lang w:val="en-US" w:eastAsia="zh-CN"/>
        </w:rPr>
        <w:t>1.3.3</w:t>
      </w:r>
      <w:r>
        <w:rPr>
          <w:rFonts w:hint="default" w:ascii="Times New Roman" w:hAnsi="Times New Roman" w:eastAsia="宋体" w:cs="Times New Roman"/>
          <w:b/>
          <w:bCs/>
          <w:color w:val="auto"/>
          <w:kern w:val="0"/>
          <w:sz w:val="24"/>
          <w:szCs w:val="24"/>
          <w:highlight w:val="none"/>
        </w:rPr>
        <w:t>响应分级</w:t>
      </w:r>
    </w:p>
    <w:p>
      <w:pPr>
        <w:widowControl/>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rPr>
        <w:t>按综合预案第5章进行应急分级</w:t>
      </w:r>
      <w:r>
        <w:rPr>
          <w:rFonts w:hint="default" w:ascii="Times New Roman" w:hAnsi="Times New Roman" w:eastAsia="宋体" w:cs="Times New Roman"/>
          <w:color w:val="auto"/>
          <w:kern w:val="0"/>
          <w:sz w:val="24"/>
          <w:szCs w:val="24"/>
          <w:highlight w:val="none"/>
          <w:lang w:eastAsia="zh-CN"/>
        </w:rPr>
        <w:t>。</w:t>
      </w:r>
    </w:p>
    <w:p>
      <w:pPr>
        <w:widowControl/>
        <w:spacing w:line="360" w:lineRule="auto"/>
        <w:ind w:firstLine="482" w:firstLineChars="200"/>
        <w:jc w:val="left"/>
        <w:outlineLvl w:val="3"/>
        <w:rPr>
          <w:rFonts w:hint="default" w:ascii="Times New Roman" w:hAnsi="Times New Roman" w:eastAsia="宋体" w:cs="Times New Roman"/>
          <w:b/>
          <w:bCs/>
          <w:color w:val="auto"/>
          <w:kern w:val="0"/>
          <w:sz w:val="24"/>
          <w:szCs w:val="24"/>
          <w:highlight w:val="none"/>
        </w:rPr>
      </w:pPr>
      <w:r>
        <w:rPr>
          <w:rFonts w:hint="eastAsia" w:cs="Times New Roman"/>
          <w:b/>
          <w:bCs/>
          <w:color w:val="auto"/>
          <w:kern w:val="0"/>
          <w:sz w:val="24"/>
          <w:szCs w:val="24"/>
          <w:highlight w:val="none"/>
          <w:lang w:val="en-US" w:eastAsia="zh-CN"/>
        </w:rPr>
        <w:t>1.3.4</w:t>
      </w:r>
      <w:r>
        <w:rPr>
          <w:rFonts w:hint="default" w:ascii="Times New Roman" w:hAnsi="Times New Roman" w:eastAsia="宋体" w:cs="Times New Roman"/>
          <w:b/>
          <w:bCs/>
          <w:color w:val="auto"/>
          <w:kern w:val="0"/>
          <w:sz w:val="24"/>
          <w:szCs w:val="24"/>
          <w:highlight w:val="none"/>
        </w:rPr>
        <w:t>响应程序</w:t>
      </w:r>
    </w:p>
    <w:p>
      <w:pPr>
        <w:widowControl/>
        <w:spacing w:line="360" w:lineRule="auto"/>
        <w:ind w:firstLine="480" w:firstLineChars="200"/>
        <w:jc w:val="left"/>
        <w:rPr>
          <w:rFonts w:hint="default" w:ascii="Times New Roman" w:hAnsi="Times New Roman" w:eastAsia="宋体" w:cs="Times New Roman"/>
          <w:color w:val="auto"/>
          <w:kern w:val="0"/>
          <w:sz w:val="24"/>
          <w:szCs w:val="24"/>
          <w:highlight w:val="none"/>
          <w:lang w:eastAsia="zh-CN"/>
        </w:rPr>
      </w:pPr>
      <w:r>
        <w:rPr>
          <w:rFonts w:hint="default" w:ascii="Times New Roman" w:hAnsi="Times New Roman" w:eastAsia="宋体" w:cs="Times New Roman"/>
          <w:color w:val="auto"/>
          <w:kern w:val="0"/>
          <w:sz w:val="24"/>
          <w:szCs w:val="24"/>
          <w:highlight w:val="none"/>
        </w:rPr>
        <w:t>1）事故发现人员，应立即向救援小组</w:t>
      </w:r>
      <w:r>
        <w:rPr>
          <w:rFonts w:hint="default" w:ascii="Times New Roman" w:hAnsi="Times New Roman" w:cs="Times New Roman"/>
          <w:color w:val="auto"/>
          <w:kern w:val="0"/>
          <w:sz w:val="24"/>
          <w:szCs w:val="24"/>
          <w:highlight w:val="none"/>
          <w:lang w:eastAsia="zh-CN"/>
        </w:rPr>
        <w:t>总指挥</w:t>
      </w:r>
      <w:r>
        <w:rPr>
          <w:rFonts w:hint="default" w:ascii="Times New Roman" w:hAnsi="Times New Roman" w:eastAsia="宋体" w:cs="Times New Roman"/>
          <w:color w:val="auto"/>
          <w:kern w:val="0"/>
          <w:sz w:val="24"/>
          <w:szCs w:val="24"/>
          <w:highlight w:val="none"/>
        </w:rPr>
        <w:t>报告，并在确保自己安全的情况下展开先期处置工作</w:t>
      </w:r>
      <w:r>
        <w:rPr>
          <w:rFonts w:hint="default" w:ascii="Times New Roman" w:hAnsi="Times New Roman" w:eastAsia="宋体" w:cs="Times New Roman"/>
          <w:color w:val="auto"/>
          <w:kern w:val="0"/>
          <w:sz w:val="24"/>
          <w:szCs w:val="24"/>
          <w:highlight w:val="none"/>
          <w:lang w:eastAsia="zh-CN"/>
        </w:rPr>
        <w:t>；</w:t>
      </w:r>
    </w:p>
    <w:p>
      <w:pPr>
        <w:widowControl/>
        <w:spacing w:line="360" w:lineRule="auto"/>
        <w:ind w:firstLine="480" w:firstLineChars="200"/>
        <w:jc w:val="left"/>
        <w:rPr>
          <w:rFonts w:hint="default" w:ascii="Times New Roman" w:hAnsi="Times New Roman" w:eastAsia="宋体" w:cs="Times New Roman"/>
          <w:color w:val="auto"/>
          <w:kern w:val="0"/>
          <w:sz w:val="24"/>
          <w:szCs w:val="24"/>
          <w:highlight w:val="none"/>
          <w:lang w:eastAsia="zh-CN"/>
        </w:rPr>
      </w:pPr>
      <w:r>
        <w:rPr>
          <w:rFonts w:hint="default" w:ascii="Times New Roman" w:hAnsi="Times New Roman" w:eastAsia="宋体" w:cs="Times New Roman"/>
          <w:color w:val="auto"/>
          <w:kern w:val="0"/>
          <w:sz w:val="24"/>
          <w:szCs w:val="24"/>
          <w:highlight w:val="none"/>
        </w:rPr>
        <w:t>2）</w:t>
      </w:r>
      <w:r>
        <w:rPr>
          <w:rFonts w:hint="eastAsia" w:cs="Times New Roman"/>
          <w:color w:val="auto"/>
          <w:kern w:val="0"/>
          <w:sz w:val="24"/>
          <w:szCs w:val="24"/>
          <w:highlight w:val="none"/>
          <w:lang w:eastAsia="zh-CN"/>
        </w:rPr>
        <w:t>加油站经理</w:t>
      </w:r>
      <w:r>
        <w:rPr>
          <w:rFonts w:hint="default" w:ascii="Times New Roman" w:hAnsi="Times New Roman" w:eastAsia="宋体" w:cs="Times New Roman"/>
          <w:color w:val="auto"/>
          <w:kern w:val="0"/>
          <w:sz w:val="24"/>
          <w:szCs w:val="24"/>
          <w:highlight w:val="none"/>
        </w:rPr>
        <w:t>接到报警后，立即启动应急救援预案</w:t>
      </w:r>
      <w:r>
        <w:rPr>
          <w:rFonts w:hint="default" w:ascii="Times New Roman" w:hAnsi="Times New Roman" w:eastAsia="宋体" w:cs="Times New Roman"/>
          <w:color w:val="auto"/>
          <w:kern w:val="0"/>
          <w:sz w:val="24"/>
          <w:szCs w:val="24"/>
          <w:highlight w:val="none"/>
          <w:lang w:eastAsia="zh-CN"/>
        </w:rPr>
        <w:t>；</w:t>
      </w:r>
    </w:p>
    <w:p>
      <w:pPr>
        <w:widowControl/>
        <w:spacing w:line="360" w:lineRule="auto"/>
        <w:ind w:firstLine="480" w:firstLineChars="200"/>
        <w:jc w:val="left"/>
        <w:rPr>
          <w:rFonts w:hint="default" w:ascii="Times New Roman" w:hAnsi="Times New Roman" w:eastAsia="宋体" w:cs="Times New Roman"/>
          <w:color w:val="auto"/>
          <w:kern w:val="0"/>
          <w:sz w:val="24"/>
          <w:szCs w:val="24"/>
          <w:highlight w:val="none"/>
        </w:rPr>
      </w:pPr>
      <w:r>
        <w:rPr>
          <w:rFonts w:hint="eastAsia" w:cs="Times New Roman"/>
          <w:color w:val="auto"/>
          <w:kern w:val="0"/>
          <w:sz w:val="24"/>
          <w:szCs w:val="24"/>
          <w:highlight w:val="none"/>
          <w:lang w:val="en-US" w:eastAsia="zh-CN"/>
        </w:rPr>
        <w:t>3）</w:t>
      </w:r>
      <w:r>
        <w:rPr>
          <w:rFonts w:hint="default" w:ascii="Times New Roman" w:hAnsi="Times New Roman" w:eastAsia="宋体" w:cs="Times New Roman"/>
          <w:color w:val="auto"/>
          <w:kern w:val="0"/>
          <w:sz w:val="24"/>
          <w:szCs w:val="24"/>
          <w:highlight w:val="none"/>
        </w:rPr>
        <w:t>救援小组全面负责应急救援工作；</w:t>
      </w:r>
    </w:p>
    <w:p>
      <w:pPr>
        <w:widowControl/>
        <w:spacing w:line="360" w:lineRule="auto"/>
        <w:ind w:firstLine="480" w:firstLineChars="200"/>
        <w:jc w:val="left"/>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4）对受伤人员实施救治，联系有关医院前来增援；</w:t>
      </w:r>
    </w:p>
    <w:p>
      <w:pPr>
        <w:widowControl/>
        <w:spacing w:line="360" w:lineRule="auto"/>
        <w:ind w:firstLine="480" w:firstLineChars="200"/>
        <w:jc w:val="left"/>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5）对无关人员实施现场隔离、疏散；</w:t>
      </w:r>
    </w:p>
    <w:p>
      <w:pPr>
        <w:widowControl/>
        <w:spacing w:line="360" w:lineRule="auto"/>
        <w:ind w:firstLine="480" w:firstLineChars="200"/>
        <w:jc w:val="left"/>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6）控制或切断电源、火源等；</w:t>
      </w:r>
    </w:p>
    <w:p>
      <w:pPr>
        <w:widowControl/>
        <w:spacing w:line="360" w:lineRule="auto"/>
        <w:ind w:firstLine="480" w:firstLineChars="200"/>
        <w:jc w:val="left"/>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7）依据事故情况，决定是否扩大应急救援级别。</w:t>
      </w:r>
    </w:p>
    <w:p>
      <w:pPr>
        <w:widowControl/>
        <w:spacing w:line="360" w:lineRule="auto"/>
        <w:ind w:firstLine="482" w:firstLineChars="200"/>
        <w:jc w:val="left"/>
        <w:outlineLvl w:val="3"/>
        <w:rPr>
          <w:rFonts w:hint="default" w:ascii="Times New Roman" w:hAnsi="Times New Roman" w:eastAsia="宋体" w:cs="Times New Roman"/>
          <w:b/>
          <w:bCs/>
          <w:color w:val="auto"/>
          <w:kern w:val="0"/>
          <w:sz w:val="24"/>
          <w:szCs w:val="24"/>
          <w:highlight w:val="none"/>
        </w:rPr>
      </w:pPr>
      <w:bookmarkStart w:id="644" w:name="_Toc337541883"/>
      <w:bookmarkEnd w:id="644"/>
      <w:r>
        <w:rPr>
          <w:rFonts w:hint="eastAsia" w:cs="Times New Roman"/>
          <w:b/>
          <w:bCs/>
          <w:color w:val="auto"/>
          <w:kern w:val="0"/>
          <w:sz w:val="24"/>
          <w:szCs w:val="24"/>
          <w:highlight w:val="none"/>
          <w:lang w:val="en-US" w:eastAsia="zh-CN"/>
        </w:rPr>
        <w:t>1.3.5</w:t>
      </w:r>
      <w:r>
        <w:rPr>
          <w:rFonts w:hint="default" w:ascii="Times New Roman" w:hAnsi="Times New Roman" w:eastAsia="宋体" w:cs="Times New Roman"/>
          <w:b/>
          <w:bCs/>
          <w:color w:val="auto"/>
          <w:kern w:val="0"/>
          <w:sz w:val="24"/>
          <w:szCs w:val="24"/>
          <w:highlight w:val="none"/>
        </w:rPr>
        <w:t>应急物资与装备保障</w:t>
      </w:r>
    </w:p>
    <w:p>
      <w:pPr>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参见附件。</w:t>
      </w:r>
    </w:p>
    <w:p>
      <w:pPr>
        <w:widowControl/>
        <w:spacing w:line="360" w:lineRule="auto"/>
        <w:ind w:firstLine="482" w:firstLineChars="200"/>
        <w:jc w:val="left"/>
        <w:outlineLvl w:val="3"/>
        <w:rPr>
          <w:rFonts w:hint="default" w:ascii="Times New Roman" w:hAnsi="Times New Roman" w:eastAsia="宋体" w:cs="Times New Roman"/>
          <w:b/>
          <w:bCs/>
          <w:color w:val="auto"/>
          <w:kern w:val="0"/>
          <w:sz w:val="24"/>
          <w:szCs w:val="24"/>
          <w:highlight w:val="none"/>
        </w:rPr>
      </w:pPr>
      <w:r>
        <w:rPr>
          <w:rFonts w:hint="eastAsia" w:cs="Times New Roman"/>
          <w:b/>
          <w:bCs/>
          <w:color w:val="auto"/>
          <w:kern w:val="0"/>
          <w:sz w:val="24"/>
          <w:szCs w:val="24"/>
          <w:highlight w:val="none"/>
          <w:lang w:val="en-US" w:eastAsia="zh-CN"/>
        </w:rPr>
        <w:t>1.3.6</w:t>
      </w:r>
      <w:r>
        <w:rPr>
          <w:rFonts w:hint="default" w:ascii="Times New Roman" w:hAnsi="Times New Roman" w:eastAsia="宋体" w:cs="Times New Roman"/>
          <w:b/>
          <w:bCs/>
          <w:color w:val="auto"/>
          <w:kern w:val="0"/>
          <w:sz w:val="24"/>
          <w:szCs w:val="24"/>
          <w:highlight w:val="none"/>
        </w:rPr>
        <w:t>扩大响应</w:t>
      </w:r>
    </w:p>
    <w:p>
      <w:pPr>
        <w:widowControl/>
        <w:spacing w:line="360" w:lineRule="auto"/>
        <w:ind w:firstLine="480" w:firstLineChars="200"/>
        <w:jc w:val="left"/>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当启动本专项预案救援事故状态仍然得不到有效控制，可能扩大事故影响，则应对外请求援助。</w:t>
      </w:r>
    </w:p>
    <w:p>
      <w:pPr>
        <w:pStyle w:val="8"/>
        <w:spacing w:before="0" w:after="0"/>
        <w:outlineLvl w:val="2"/>
        <w:rPr>
          <w:rStyle w:val="30"/>
          <w:rFonts w:hint="default" w:ascii="Times New Roman" w:hAnsi="Times New Roman" w:eastAsia="宋体" w:cs="Times New Roman"/>
          <w:b/>
          <w:bCs/>
          <w:color w:val="auto"/>
          <w:sz w:val="24"/>
          <w:szCs w:val="24"/>
          <w:highlight w:val="none"/>
        </w:rPr>
      </w:pPr>
      <w:bookmarkStart w:id="645" w:name="_Toc4934"/>
      <w:bookmarkEnd w:id="645"/>
      <w:bookmarkStart w:id="646" w:name="_Toc19831"/>
      <w:bookmarkEnd w:id="646"/>
      <w:bookmarkStart w:id="647" w:name="_Toc5545"/>
      <w:bookmarkStart w:id="648" w:name="_Toc16235"/>
      <w:bookmarkStart w:id="649" w:name="_Toc32116"/>
      <w:bookmarkStart w:id="650" w:name="_Toc504989630"/>
      <w:bookmarkStart w:id="651" w:name="_Toc18860"/>
      <w:bookmarkStart w:id="652" w:name="_Toc21420"/>
      <w:bookmarkStart w:id="653" w:name="_Toc14008"/>
      <w:bookmarkStart w:id="654" w:name="_Toc530594663"/>
      <w:bookmarkStart w:id="655" w:name="_Toc25930"/>
      <w:bookmarkStart w:id="656" w:name="_Toc6636"/>
      <w:bookmarkStart w:id="657" w:name="_Toc26669"/>
      <w:r>
        <w:rPr>
          <w:rStyle w:val="30"/>
          <w:rFonts w:hint="default" w:ascii="Times New Roman" w:hAnsi="Times New Roman" w:eastAsia="宋体" w:cs="Times New Roman"/>
          <w:b/>
          <w:bCs/>
          <w:color w:val="auto"/>
          <w:sz w:val="24"/>
          <w:szCs w:val="24"/>
          <w:highlight w:val="none"/>
        </w:rPr>
        <w:t>1.</w:t>
      </w:r>
      <w:r>
        <w:rPr>
          <w:rStyle w:val="30"/>
          <w:rFonts w:hint="default" w:ascii="Times New Roman" w:hAnsi="Times New Roman" w:eastAsia="宋体" w:cs="Times New Roman"/>
          <w:b/>
          <w:bCs/>
          <w:color w:val="auto"/>
          <w:sz w:val="24"/>
          <w:szCs w:val="24"/>
          <w:highlight w:val="none"/>
          <w:lang w:val="en-US" w:eastAsia="zh-CN"/>
        </w:rPr>
        <w:t>4</w:t>
      </w:r>
      <w:r>
        <w:rPr>
          <w:rStyle w:val="30"/>
          <w:rFonts w:hint="default" w:ascii="Times New Roman" w:hAnsi="Times New Roman" w:eastAsia="宋体" w:cs="Times New Roman"/>
          <w:b/>
          <w:bCs/>
          <w:color w:val="auto"/>
          <w:sz w:val="24"/>
          <w:szCs w:val="24"/>
          <w:highlight w:val="none"/>
        </w:rPr>
        <w:t>处置措施</w:t>
      </w:r>
      <w:bookmarkEnd w:id="647"/>
      <w:bookmarkEnd w:id="648"/>
      <w:bookmarkEnd w:id="649"/>
      <w:bookmarkEnd w:id="650"/>
      <w:bookmarkEnd w:id="651"/>
      <w:bookmarkEnd w:id="652"/>
      <w:bookmarkEnd w:id="653"/>
      <w:bookmarkEnd w:id="654"/>
      <w:bookmarkEnd w:id="655"/>
      <w:bookmarkEnd w:id="656"/>
      <w:bookmarkEnd w:id="657"/>
    </w:p>
    <w:p>
      <w:pPr>
        <w:pStyle w:val="9"/>
        <w:spacing w:before="0" w:after="0"/>
        <w:outlineLvl w:val="3"/>
        <w:rPr>
          <w:rStyle w:val="31"/>
          <w:rFonts w:hint="default" w:ascii="Times New Roman" w:hAnsi="Times New Roman" w:eastAsia="宋体" w:cs="Times New Roman"/>
          <w:b/>
          <w:bCs/>
          <w:color w:val="auto"/>
          <w:sz w:val="24"/>
          <w:szCs w:val="24"/>
          <w:highlight w:val="none"/>
        </w:rPr>
      </w:pPr>
      <w:bookmarkStart w:id="658" w:name="_Toc7371"/>
      <w:bookmarkEnd w:id="658"/>
      <w:bookmarkStart w:id="659" w:name="_Toc1183"/>
      <w:bookmarkEnd w:id="659"/>
      <w:bookmarkStart w:id="660" w:name="_Toc530594664"/>
      <w:bookmarkStart w:id="661" w:name="_Toc7605"/>
      <w:bookmarkStart w:id="662" w:name="_Toc9859"/>
      <w:bookmarkStart w:id="663" w:name="_Toc504989631"/>
      <w:bookmarkStart w:id="664" w:name="_Toc12771"/>
      <w:bookmarkStart w:id="665" w:name="_Toc7533"/>
      <w:bookmarkStart w:id="666" w:name="_Toc11556"/>
      <w:r>
        <w:rPr>
          <w:rStyle w:val="31"/>
          <w:rFonts w:hint="default" w:ascii="Times New Roman" w:hAnsi="Times New Roman" w:eastAsia="宋体" w:cs="Times New Roman"/>
          <w:b/>
          <w:bCs/>
          <w:color w:val="auto"/>
          <w:sz w:val="24"/>
          <w:szCs w:val="24"/>
          <w:highlight w:val="none"/>
        </w:rPr>
        <w:t>1.</w:t>
      </w:r>
      <w:r>
        <w:rPr>
          <w:rStyle w:val="31"/>
          <w:rFonts w:hint="default" w:ascii="Times New Roman" w:hAnsi="Times New Roman" w:eastAsia="宋体" w:cs="Times New Roman"/>
          <w:b/>
          <w:bCs/>
          <w:color w:val="auto"/>
          <w:sz w:val="24"/>
          <w:szCs w:val="24"/>
          <w:highlight w:val="none"/>
          <w:lang w:val="en-US" w:eastAsia="zh-CN"/>
        </w:rPr>
        <w:t>4</w:t>
      </w:r>
      <w:r>
        <w:rPr>
          <w:rStyle w:val="31"/>
          <w:rFonts w:hint="default" w:ascii="Times New Roman" w:hAnsi="Times New Roman" w:eastAsia="宋体" w:cs="Times New Roman"/>
          <w:b/>
          <w:bCs/>
          <w:color w:val="auto"/>
          <w:sz w:val="24"/>
          <w:szCs w:val="24"/>
          <w:highlight w:val="none"/>
        </w:rPr>
        <w:t>.1处置原则和要求</w:t>
      </w:r>
      <w:bookmarkEnd w:id="660"/>
      <w:bookmarkEnd w:id="661"/>
      <w:bookmarkEnd w:id="662"/>
      <w:bookmarkEnd w:id="663"/>
      <w:bookmarkEnd w:id="664"/>
      <w:bookmarkEnd w:id="665"/>
      <w:bookmarkEnd w:id="666"/>
    </w:p>
    <w:p>
      <w:pPr>
        <w:widowControl/>
        <w:adjustRightInd w:val="0"/>
        <w:snapToGrid w:val="0"/>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处置原则和要求：对事故进行初始评估，确认紧急状态，迅速有效地进行应急响应决策，建立现场工作区域，确定重点保护区域和应急行动的优先原则，指挥和协调现场的救援队伍开展救援行动，合理有效地调配和使用应急资源</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sz w:val="24"/>
          <w:szCs w:val="24"/>
          <w:highlight w:val="none"/>
        </w:rPr>
        <w:t>避免事故扩大和</w:t>
      </w:r>
      <w:r>
        <w:rPr>
          <w:rFonts w:hint="default" w:ascii="Times New Roman" w:hAnsi="Times New Roman" w:eastAsia="宋体" w:cs="Times New Roman"/>
          <w:color w:val="auto"/>
          <w:sz w:val="24"/>
          <w:szCs w:val="24"/>
          <w:highlight w:val="none"/>
          <w:lang w:eastAsia="zh-CN"/>
        </w:rPr>
        <w:t>蔓延</w:t>
      </w:r>
      <w:r>
        <w:rPr>
          <w:rFonts w:hint="default" w:ascii="Times New Roman" w:hAnsi="Times New Roman" w:eastAsia="宋体" w:cs="Times New Roman"/>
          <w:color w:val="auto"/>
          <w:sz w:val="24"/>
          <w:szCs w:val="24"/>
          <w:highlight w:val="none"/>
        </w:rPr>
        <w:t>，并以最快最有效办法消除事故影响。应急救援人员必须按照</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保护自身，快速施救，救人优先</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的原则抢险救援。</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eastAsia"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在发现有人受伤、掩埋时，应以抢救人员为主，抢险救援本着</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先活者后亡者，先重伤后轻伤、先易后难</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的原则进行抢险救援</w:t>
      </w:r>
      <w:r>
        <w:rPr>
          <w:rFonts w:hint="default" w:ascii="Times New Roman" w:hAnsi="Times New Roman" w:eastAsia="宋体" w:cs="Times New Roman"/>
          <w:color w:val="auto"/>
          <w:sz w:val="24"/>
          <w:szCs w:val="24"/>
          <w:highlight w:val="none"/>
          <w:lang w:eastAsia="zh-CN"/>
        </w:rPr>
        <w:t>；</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在进入险区侦察时要带防护抢险器材和相关防护用品，在保证救援人员安全的前提下，尽快采取相关安全措施和方案，组织实施抢险救援；</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消除点火源，避免发生火灾爆炸事故，造成事故扩大；及时疏散周边群众，确保公众安全；</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统一指挥，正确领导，及时控制泄漏事故以及后期可能发生的</w:t>
      </w:r>
      <w:r>
        <w:rPr>
          <w:rFonts w:hint="default" w:ascii="Times New Roman" w:hAnsi="Times New Roman" w:eastAsia="宋体" w:cs="Times New Roman"/>
          <w:color w:val="auto"/>
          <w:sz w:val="24"/>
          <w:szCs w:val="24"/>
          <w:highlight w:val="none"/>
          <w:lang w:eastAsia="zh-CN"/>
        </w:rPr>
        <w:t>中毒窒息</w:t>
      </w:r>
      <w:r>
        <w:rPr>
          <w:rFonts w:hint="default" w:ascii="Times New Roman" w:hAnsi="Times New Roman" w:eastAsia="宋体" w:cs="Times New Roman"/>
          <w:color w:val="auto"/>
          <w:sz w:val="24"/>
          <w:szCs w:val="24"/>
          <w:highlight w:val="none"/>
        </w:rPr>
        <w:t>及火灾爆炸事故。</w:t>
      </w:r>
    </w:p>
    <w:p>
      <w:pPr>
        <w:pStyle w:val="9"/>
        <w:spacing w:before="0" w:after="0"/>
        <w:outlineLvl w:val="3"/>
        <w:rPr>
          <w:rStyle w:val="31"/>
          <w:rFonts w:hint="default" w:ascii="Times New Roman" w:hAnsi="Times New Roman" w:eastAsia="宋体" w:cs="Times New Roman"/>
          <w:b/>
          <w:bCs/>
          <w:color w:val="auto"/>
          <w:sz w:val="24"/>
          <w:szCs w:val="24"/>
          <w:highlight w:val="none"/>
        </w:rPr>
      </w:pPr>
      <w:bookmarkStart w:id="667" w:name="_Toc14198"/>
      <w:bookmarkEnd w:id="667"/>
      <w:bookmarkStart w:id="668" w:name="_Toc21588"/>
      <w:bookmarkEnd w:id="668"/>
      <w:bookmarkStart w:id="669" w:name="_Toc6839"/>
      <w:bookmarkStart w:id="670" w:name="_Toc12140"/>
      <w:bookmarkStart w:id="671" w:name="_Toc530594665"/>
      <w:bookmarkStart w:id="672" w:name="_Toc504989632"/>
      <w:bookmarkStart w:id="673" w:name="_Toc9916"/>
      <w:bookmarkStart w:id="674" w:name="_Toc21742"/>
      <w:bookmarkStart w:id="675" w:name="_Toc13431"/>
      <w:r>
        <w:rPr>
          <w:rStyle w:val="31"/>
          <w:rFonts w:hint="default" w:ascii="Times New Roman" w:hAnsi="Times New Roman" w:eastAsia="宋体" w:cs="Times New Roman"/>
          <w:b/>
          <w:bCs/>
          <w:color w:val="auto"/>
          <w:sz w:val="24"/>
          <w:szCs w:val="24"/>
          <w:highlight w:val="none"/>
        </w:rPr>
        <w:t>1.</w:t>
      </w:r>
      <w:r>
        <w:rPr>
          <w:rStyle w:val="31"/>
          <w:rFonts w:hint="default" w:ascii="Times New Roman" w:hAnsi="Times New Roman" w:eastAsia="宋体" w:cs="Times New Roman"/>
          <w:b/>
          <w:bCs/>
          <w:color w:val="auto"/>
          <w:sz w:val="24"/>
          <w:szCs w:val="24"/>
          <w:highlight w:val="none"/>
          <w:lang w:val="en-US" w:eastAsia="zh-CN"/>
        </w:rPr>
        <w:t>4</w:t>
      </w:r>
      <w:r>
        <w:rPr>
          <w:rStyle w:val="31"/>
          <w:rFonts w:hint="default" w:ascii="Times New Roman" w:hAnsi="Times New Roman" w:eastAsia="宋体" w:cs="Times New Roman"/>
          <w:b/>
          <w:bCs/>
          <w:color w:val="auto"/>
          <w:sz w:val="24"/>
          <w:szCs w:val="24"/>
          <w:highlight w:val="none"/>
        </w:rPr>
        <w:t>.2处置措施</w:t>
      </w:r>
      <w:bookmarkEnd w:id="669"/>
      <w:bookmarkEnd w:id="670"/>
      <w:bookmarkEnd w:id="671"/>
      <w:bookmarkEnd w:id="672"/>
      <w:bookmarkEnd w:id="673"/>
      <w:bookmarkEnd w:id="674"/>
      <w:bookmarkEnd w:id="675"/>
    </w:p>
    <w:p>
      <w:pPr>
        <w:widowControl/>
        <w:numPr>
          <w:ilvl w:val="0"/>
          <w:numId w:val="8"/>
        </w:numPr>
        <w:adjustRightInd w:val="0"/>
        <w:snapToGrid w:val="0"/>
        <w:spacing w:line="360" w:lineRule="auto"/>
        <w:ind w:firstLine="480" w:firstLineChars="200"/>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sz w:val="24"/>
          <w:szCs w:val="24"/>
          <w:highlight w:val="none"/>
        </w:rPr>
        <w:t>小量泄漏</w:t>
      </w:r>
    </w:p>
    <w:tbl>
      <w:tblPr>
        <w:tblStyle w:val="23"/>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9"/>
        <w:gridCol w:w="1479"/>
        <w:gridCol w:w="4919"/>
        <w:gridCol w:w="17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338" w:type="pct"/>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b/>
                <w:bCs/>
                <w:color w:val="auto"/>
                <w:kern w:val="0"/>
                <w:sz w:val="21"/>
                <w:szCs w:val="21"/>
                <w:highlight w:val="none"/>
              </w:rPr>
            </w:pPr>
            <w:r>
              <w:rPr>
                <w:rFonts w:hint="eastAsia" w:ascii="宋体" w:hAnsi="宋体" w:eastAsia="宋体" w:cs="宋体"/>
                <w:b/>
                <w:bCs/>
                <w:color w:val="auto"/>
                <w:kern w:val="0"/>
                <w:sz w:val="21"/>
                <w:szCs w:val="21"/>
                <w:highlight w:val="none"/>
              </w:rPr>
              <w:t>事故类别</w:t>
            </w:r>
          </w:p>
        </w:tc>
        <w:tc>
          <w:tcPr>
            <w:tcW w:w="2711" w:type="pct"/>
            <w:vMerge w:val="restar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b/>
                <w:bCs/>
                <w:color w:val="auto"/>
                <w:kern w:val="0"/>
                <w:sz w:val="21"/>
                <w:szCs w:val="21"/>
                <w:highlight w:val="none"/>
              </w:rPr>
            </w:pPr>
            <w:r>
              <w:rPr>
                <w:rFonts w:hint="eastAsia" w:ascii="宋体" w:hAnsi="宋体" w:eastAsia="宋体" w:cs="宋体"/>
                <w:b/>
                <w:bCs/>
                <w:color w:val="auto"/>
                <w:kern w:val="0"/>
                <w:sz w:val="21"/>
                <w:szCs w:val="21"/>
                <w:highlight w:val="none"/>
              </w:rPr>
              <w:t>应急措施</w:t>
            </w:r>
          </w:p>
        </w:tc>
        <w:tc>
          <w:tcPr>
            <w:tcW w:w="950" w:type="pct"/>
            <w:vMerge w:val="restar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b/>
                <w:bCs/>
                <w:color w:val="auto"/>
                <w:kern w:val="0"/>
                <w:sz w:val="21"/>
                <w:szCs w:val="21"/>
                <w:highlight w:val="none"/>
              </w:rPr>
            </w:pPr>
            <w:r>
              <w:rPr>
                <w:rFonts w:hint="eastAsia" w:ascii="宋体" w:hAnsi="宋体" w:eastAsia="宋体" w:cs="宋体"/>
                <w:b/>
                <w:bCs/>
                <w:color w:val="auto"/>
                <w:kern w:val="0"/>
                <w:sz w:val="21"/>
                <w:szCs w:val="21"/>
                <w:highlight w:val="none"/>
              </w:rPr>
              <w:t>责任人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338" w:type="pct"/>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b/>
                <w:bCs/>
                <w:color w:val="auto"/>
                <w:kern w:val="0"/>
                <w:sz w:val="21"/>
                <w:szCs w:val="21"/>
                <w:highlight w:val="none"/>
              </w:rPr>
            </w:pPr>
            <w:r>
              <w:rPr>
                <w:rFonts w:hint="eastAsia" w:ascii="宋体" w:hAnsi="宋体" w:eastAsia="宋体" w:cs="宋体"/>
                <w:b/>
                <w:bCs/>
                <w:color w:val="auto"/>
                <w:kern w:val="0"/>
                <w:sz w:val="21"/>
                <w:szCs w:val="21"/>
                <w:highlight w:val="none"/>
              </w:rPr>
              <w:t>少量泄漏（</w:t>
            </w:r>
            <w:r>
              <w:rPr>
                <w:rFonts w:hint="eastAsia" w:ascii="宋体" w:hAnsi="宋体" w:eastAsia="宋体" w:cs="宋体"/>
                <w:b/>
                <w:bCs/>
                <w:color w:val="auto"/>
                <w:kern w:val="0"/>
                <w:sz w:val="21"/>
                <w:szCs w:val="21"/>
                <w:highlight w:val="none"/>
                <w:lang w:eastAsia="zh-CN"/>
              </w:rPr>
              <w:t>Ⅲ</w:t>
            </w:r>
            <w:r>
              <w:rPr>
                <w:rFonts w:hint="eastAsia" w:ascii="宋体" w:hAnsi="宋体" w:eastAsia="宋体" w:cs="宋体"/>
                <w:b/>
                <w:bCs/>
                <w:color w:val="auto"/>
                <w:sz w:val="21"/>
                <w:szCs w:val="21"/>
                <w:highlight w:val="none"/>
              </w:rPr>
              <w:t>级）</w:t>
            </w:r>
          </w:p>
        </w:tc>
        <w:tc>
          <w:tcPr>
            <w:tcW w:w="2711" w:type="pct"/>
            <w:vMerge w:val="continue"/>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left"/>
              <w:textAlignment w:val="auto"/>
              <w:rPr>
                <w:rFonts w:hint="eastAsia" w:ascii="宋体" w:hAnsi="宋体" w:eastAsia="宋体" w:cs="宋体"/>
                <w:color w:val="auto"/>
                <w:kern w:val="0"/>
                <w:sz w:val="21"/>
                <w:szCs w:val="21"/>
                <w:highlight w:val="none"/>
              </w:rPr>
            </w:pPr>
          </w:p>
        </w:tc>
        <w:tc>
          <w:tcPr>
            <w:tcW w:w="950" w:type="pct"/>
            <w:vMerge w:val="continue"/>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left"/>
              <w:textAlignment w:val="auto"/>
              <w:rPr>
                <w:rFonts w:hint="eastAsia" w:ascii="宋体" w:hAnsi="宋体" w:eastAsia="宋体" w:cs="宋体"/>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338" w:type="pct"/>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b/>
                <w:bCs/>
                <w:color w:val="auto"/>
                <w:kern w:val="0"/>
                <w:sz w:val="21"/>
                <w:szCs w:val="21"/>
                <w:highlight w:val="none"/>
              </w:rPr>
            </w:pPr>
            <w:r>
              <w:rPr>
                <w:rFonts w:hint="eastAsia" w:ascii="宋体" w:hAnsi="宋体" w:eastAsia="宋体" w:cs="宋体"/>
                <w:b/>
                <w:bCs/>
                <w:color w:val="auto"/>
                <w:kern w:val="0"/>
                <w:sz w:val="21"/>
                <w:szCs w:val="21"/>
                <w:highlight w:val="none"/>
              </w:rPr>
              <w:t>事故处理过程</w:t>
            </w:r>
          </w:p>
        </w:tc>
        <w:tc>
          <w:tcPr>
            <w:tcW w:w="2711" w:type="pct"/>
            <w:vMerge w:val="continue"/>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left"/>
              <w:textAlignment w:val="auto"/>
              <w:rPr>
                <w:rFonts w:hint="eastAsia" w:ascii="宋体" w:hAnsi="宋体" w:eastAsia="宋体" w:cs="宋体"/>
                <w:color w:val="auto"/>
                <w:kern w:val="0"/>
                <w:sz w:val="21"/>
                <w:szCs w:val="21"/>
                <w:highlight w:val="none"/>
              </w:rPr>
            </w:pPr>
          </w:p>
        </w:tc>
        <w:tc>
          <w:tcPr>
            <w:tcW w:w="950" w:type="pct"/>
            <w:vMerge w:val="continue"/>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left"/>
              <w:textAlignment w:val="auto"/>
              <w:rPr>
                <w:rFonts w:hint="eastAsia" w:ascii="宋体" w:hAnsi="宋体" w:eastAsia="宋体" w:cs="宋体"/>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6" w:hRule="atLeast"/>
          <w:jc w:val="center"/>
        </w:trPr>
        <w:tc>
          <w:tcPr>
            <w:tcW w:w="523" w:type="pct"/>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1、事故发现处理程序</w:t>
            </w:r>
          </w:p>
        </w:tc>
        <w:tc>
          <w:tcPr>
            <w:tcW w:w="81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事故发现</w:t>
            </w:r>
          </w:p>
        </w:tc>
        <w:tc>
          <w:tcPr>
            <w:tcW w:w="271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◆加油员发现</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◆计量仪器报警</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◆巡检人员（</w:t>
            </w:r>
            <w:r>
              <w:rPr>
                <w:rFonts w:hint="eastAsia" w:ascii="宋体" w:hAnsi="宋体" w:cs="宋体"/>
                <w:color w:val="auto"/>
                <w:kern w:val="0"/>
                <w:sz w:val="21"/>
                <w:szCs w:val="21"/>
                <w:highlight w:val="none"/>
                <w:lang w:eastAsia="zh-CN"/>
              </w:rPr>
              <w:t>加油站经理</w:t>
            </w:r>
            <w:r>
              <w:rPr>
                <w:rFonts w:hint="eastAsia" w:ascii="宋体" w:hAnsi="宋体" w:eastAsia="宋体" w:cs="宋体"/>
                <w:color w:val="auto"/>
                <w:kern w:val="0"/>
                <w:sz w:val="21"/>
                <w:szCs w:val="21"/>
                <w:highlight w:val="none"/>
              </w:rPr>
              <w:t>）发现</w:t>
            </w:r>
          </w:p>
        </w:tc>
        <w:tc>
          <w:tcPr>
            <w:tcW w:w="95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第一发现人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523" w:type="pct"/>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rFonts w:hint="eastAsia" w:ascii="宋体" w:hAnsi="宋体" w:eastAsia="宋体" w:cs="宋体"/>
                <w:color w:val="auto"/>
                <w:kern w:val="0"/>
                <w:sz w:val="21"/>
                <w:szCs w:val="21"/>
                <w:highlight w:val="none"/>
              </w:rPr>
            </w:pPr>
          </w:p>
        </w:tc>
        <w:tc>
          <w:tcPr>
            <w:tcW w:w="81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现场确认</w:t>
            </w:r>
          </w:p>
        </w:tc>
        <w:tc>
          <w:tcPr>
            <w:tcW w:w="271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◆佩戴适合的防护用品</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◆确认泄漏地点、泄漏量</w:t>
            </w:r>
          </w:p>
        </w:tc>
        <w:tc>
          <w:tcPr>
            <w:tcW w:w="95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kern w:val="0"/>
                <w:sz w:val="21"/>
                <w:szCs w:val="21"/>
                <w:highlight w:val="none"/>
              </w:rPr>
              <w:t>加油员或</w:t>
            </w:r>
            <w:r>
              <w:rPr>
                <w:rFonts w:hint="eastAsia" w:ascii="宋体" w:hAnsi="宋体" w:cs="宋体"/>
                <w:color w:val="auto"/>
                <w:kern w:val="0"/>
                <w:sz w:val="21"/>
                <w:szCs w:val="21"/>
                <w:highlight w:val="none"/>
                <w:lang w:eastAsia="zh-CN"/>
              </w:rPr>
              <w:t>加油站经理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523" w:type="pct"/>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rFonts w:hint="eastAsia" w:ascii="宋体" w:hAnsi="宋体" w:eastAsia="宋体" w:cs="宋体"/>
                <w:color w:val="auto"/>
                <w:kern w:val="0"/>
                <w:sz w:val="21"/>
                <w:szCs w:val="21"/>
                <w:highlight w:val="none"/>
              </w:rPr>
            </w:pPr>
          </w:p>
        </w:tc>
        <w:tc>
          <w:tcPr>
            <w:tcW w:w="81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报告</w:t>
            </w:r>
            <w:r>
              <w:rPr>
                <w:rFonts w:hint="eastAsia" w:ascii="宋体" w:hAnsi="宋体" w:cs="宋体"/>
                <w:color w:val="auto"/>
                <w:kern w:val="0"/>
                <w:sz w:val="21"/>
                <w:szCs w:val="21"/>
                <w:highlight w:val="none"/>
                <w:lang w:eastAsia="zh-CN"/>
              </w:rPr>
              <w:t>加油站经理</w:t>
            </w:r>
            <w:r>
              <w:rPr>
                <w:rFonts w:hint="eastAsia" w:ascii="宋体" w:hAnsi="宋体" w:eastAsia="宋体" w:cs="宋体"/>
                <w:color w:val="auto"/>
                <w:kern w:val="0"/>
                <w:sz w:val="21"/>
                <w:szCs w:val="21"/>
                <w:highlight w:val="none"/>
              </w:rPr>
              <w:t>（若事故发现人为</w:t>
            </w:r>
            <w:r>
              <w:rPr>
                <w:rFonts w:hint="eastAsia" w:ascii="宋体" w:hAnsi="宋体" w:cs="宋体"/>
                <w:color w:val="auto"/>
                <w:kern w:val="0"/>
                <w:sz w:val="21"/>
                <w:szCs w:val="21"/>
                <w:highlight w:val="none"/>
                <w:lang w:eastAsia="zh-CN"/>
              </w:rPr>
              <w:t>加油站经理</w:t>
            </w:r>
            <w:r>
              <w:rPr>
                <w:rFonts w:hint="eastAsia" w:ascii="宋体" w:hAnsi="宋体" w:eastAsia="宋体" w:cs="宋体"/>
                <w:color w:val="auto"/>
                <w:kern w:val="0"/>
                <w:sz w:val="21"/>
                <w:szCs w:val="21"/>
                <w:highlight w:val="none"/>
              </w:rPr>
              <w:t>取消本环节）</w:t>
            </w:r>
          </w:p>
        </w:tc>
        <w:tc>
          <w:tcPr>
            <w:tcW w:w="271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◆泄漏地点、物料、泄漏量</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◆是否人员受到伤害</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◆风向</w:t>
            </w:r>
          </w:p>
        </w:tc>
        <w:tc>
          <w:tcPr>
            <w:tcW w:w="95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加油员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0" w:hRule="atLeast"/>
          <w:jc w:val="center"/>
        </w:trPr>
        <w:tc>
          <w:tcPr>
            <w:tcW w:w="52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2</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rPr>
              <w:t>应急响应</w:t>
            </w:r>
          </w:p>
        </w:tc>
        <w:tc>
          <w:tcPr>
            <w:tcW w:w="81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紧急行动</w:t>
            </w:r>
          </w:p>
        </w:tc>
        <w:tc>
          <w:tcPr>
            <w:tcW w:w="271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◆佩戴必要的安全防护用品</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◆停止作业，迅速切断要害部位的电源</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◆关闭与要害部位连通管线的阀门，切断泄漏源、堵漏</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◆通知</w:t>
            </w:r>
            <w:r>
              <w:rPr>
                <w:rFonts w:hint="eastAsia" w:ascii="宋体" w:hAnsi="宋体" w:cs="宋体"/>
                <w:color w:val="auto"/>
                <w:kern w:val="0"/>
                <w:sz w:val="21"/>
                <w:szCs w:val="21"/>
                <w:highlight w:val="none"/>
                <w:lang w:eastAsia="zh-CN"/>
              </w:rPr>
              <w:t>加油站经理</w:t>
            </w:r>
            <w:r>
              <w:rPr>
                <w:rFonts w:hint="eastAsia" w:ascii="宋体" w:hAnsi="宋体" w:eastAsia="宋体" w:cs="宋体"/>
                <w:color w:val="auto"/>
                <w:kern w:val="0"/>
                <w:sz w:val="21"/>
                <w:szCs w:val="21"/>
                <w:highlight w:val="none"/>
              </w:rPr>
              <w:t>投入救援（若第一发现人是</w:t>
            </w:r>
            <w:r>
              <w:rPr>
                <w:rFonts w:hint="eastAsia" w:ascii="宋体" w:hAnsi="宋体" w:cs="宋体"/>
                <w:color w:val="auto"/>
                <w:kern w:val="0"/>
                <w:sz w:val="21"/>
                <w:szCs w:val="21"/>
                <w:highlight w:val="none"/>
                <w:lang w:eastAsia="zh-CN"/>
              </w:rPr>
              <w:t>加油站经理</w:t>
            </w:r>
            <w:r>
              <w:rPr>
                <w:rFonts w:hint="eastAsia" w:ascii="宋体" w:hAnsi="宋体" w:eastAsia="宋体" w:cs="宋体"/>
                <w:color w:val="auto"/>
                <w:kern w:val="0"/>
                <w:sz w:val="21"/>
                <w:szCs w:val="21"/>
                <w:highlight w:val="none"/>
              </w:rPr>
              <w:t>跳过此环节）</w:t>
            </w:r>
          </w:p>
        </w:tc>
        <w:tc>
          <w:tcPr>
            <w:tcW w:w="95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kern w:val="0"/>
                <w:sz w:val="21"/>
                <w:szCs w:val="21"/>
                <w:highlight w:val="none"/>
              </w:rPr>
              <w:t>加油员、</w:t>
            </w:r>
            <w:r>
              <w:rPr>
                <w:rFonts w:hint="eastAsia" w:ascii="宋体" w:hAnsi="宋体" w:cs="宋体"/>
                <w:color w:val="auto"/>
                <w:kern w:val="0"/>
                <w:sz w:val="21"/>
                <w:szCs w:val="21"/>
                <w:highlight w:val="none"/>
                <w:lang w:eastAsia="zh-CN"/>
              </w:rPr>
              <w:t>加油站经理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0" w:hRule="atLeast"/>
          <w:jc w:val="center"/>
        </w:trPr>
        <w:tc>
          <w:tcPr>
            <w:tcW w:w="52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3</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rPr>
              <w:t>应急处置</w:t>
            </w:r>
          </w:p>
        </w:tc>
        <w:tc>
          <w:tcPr>
            <w:tcW w:w="81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kern w:val="0"/>
                <w:sz w:val="21"/>
                <w:szCs w:val="21"/>
                <w:highlight w:val="none"/>
              </w:rPr>
            </w:pPr>
          </w:p>
        </w:tc>
        <w:tc>
          <w:tcPr>
            <w:tcW w:w="271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◆转移事故周围物资、清除点火源</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w:t>
            </w:r>
            <w:r>
              <w:rPr>
                <w:rFonts w:hint="eastAsia" w:ascii="宋体" w:hAnsi="宋体" w:cs="宋体"/>
                <w:color w:val="auto"/>
                <w:kern w:val="0"/>
                <w:sz w:val="21"/>
                <w:szCs w:val="21"/>
                <w:highlight w:val="none"/>
                <w:lang w:eastAsia="zh-CN"/>
              </w:rPr>
              <w:t>加油站经理</w:t>
            </w:r>
            <w:r>
              <w:rPr>
                <w:rFonts w:hint="eastAsia" w:ascii="宋体" w:hAnsi="宋体" w:eastAsia="宋体" w:cs="宋体"/>
                <w:color w:val="auto"/>
                <w:kern w:val="0"/>
                <w:sz w:val="21"/>
                <w:szCs w:val="21"/>
                <w:highlight w:val="none"/>
              </w:rPr>
              <w:t>组织、指挥第一救援力量，使用附近的消防器材设施进行初级火灾的扑救；</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 xml:space="preserve">◆用沙土、棉布、集油桶等覆盖、吸附、收容泄漏物 </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◆初步控制现场、隔离现场，避免无关人员进入事故发生区域</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◆当预测事态可能扩大，危及应急人员生命安全时，应立即指挥现场人员全部撤离至疏散集合点并请求外部支援。</w:t>
            </w:r>
          </w:p>
        </w:tc>
        <w:tc>
          <w:tcPr>
            <w:tcW w:w="95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kern w:val="0"/>
                <w:sz w:val="21"/>
                <w:szCs w:val="21"/>
                <w:highlight w:val="none"/>
              </w:rPr>
              <w:t>加油员、</w:t>
            </w:r>
            <w:r>
              <w:rPr>
                <w:rFonts w:hint="eastAsia" w:ascii="宋体" w:hAnsi="宋体" w:cs="宋体"/>
                <w:color w:val="auto"/>
                <w:kern w:val="0"/>
                <w:sz w:val="21"/>
                <w:szCs w:val="21"/>
                <w:highlight w:val="none"/>
                <w:lang w:eastAsia="zh-CN"/>
              </w:rPr>
              <w:t>加油站经理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0" w:hRule="atLeast"/>
          <w:jc w:val="center"/>
        </w:trPr>
        <w:tc>
          <w:tcPr>
            <w:tcW w:w="52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4</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rPr>
              <w:t>后期处理</w:t>
            </w:r>
          </w:p>
        </w:tc>
        <w:tc>
          <w:tcPr>
            <w:tcW w:w="81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kern w:val="0"/>
                <w:sz w:val="21"/>
                <w:szCs w:val="21"/>
                <w:highlight w:val="none"/>
              </w:rPr>
            </w:pPr>
          </w:p>
        </w:tc>
        <w:tc>
          <w:tcPr>
            <w:tcW w:w="271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◆事故原因分析</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◆视情况决定是否恢复作业</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◆收集的泄漏物、吸附材料交有资质单位处置</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◆开会总结</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◆填写事故报告</w:t>
            </w:r>
          </w:p>
        </w:tc>
        <w:tc>
          <w:tcPr>
            <w:tcW w:w="950"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kern w:val="0"/>
                <w:sz w:val="21"/>
                <w:szCs w:val="21"/>
                <w:highlight w:val="none"/>
              </w:rPr>
            </w:pPr>
            <w:r>
              <w:rPr>
                <w:rFonts w:hint="eastAsia" w:ascii="宋体" w:hAnsi="宋体" w:cs="宋体"/>
                <w:color w:val="auto"/>
                <w:kern w:val="0"/>
                <w:sz w:val="21"/>
                <w:szCs w:val="21"/>
                <w:highlight w:val="none"/>
                <w:lang w:eastAsia="zh-CN"/>
              </w:rPr>
              <w:t>加油站经理</w:t>
            </w:r>
            <w:r>
              <w:rPr>
                <w:rFonts w:hint="eastAsia" w:ascii="宋体" w:hAnsi="宋体" w:eastAsia="宋体" w:cs="宋体"/>
                <w:color w:val="auto"/>
                <w:kern w:val="0"/>
                <w:sz w:val="21"/>
                <w:szCs w:val="21"/>
                <w:highlight w:val="none"/>
              </w:rPr>
              <w:t>、加油员</w:t>
            </w:r>
          </w:p>
        </w:tc>
      </w:tr>
    </w:tbl>
    <w:p>
      <w:pPr>
        <w:keepNext w:val="0"/>
        <w:keepLines w:val="0"/>
        <w:pageBreakBefore w:val="0"/>
        <w:widowControl/>
        <w:numPr>
          <w:ilvl w:val="0"/>
          <w:numId w:val="8"/>
        </w:numPr>
        <w:kinsoku/>
        <w:wordWrap/>
        <w:overflowPunct/>
        <w:topLinePunct w:val="0"/>
        <w:autoSpaceDE/>
        <w:autoSpaceDN/>
        <w:bidi w:val="0"/>
        <w:adjustRightInd w:val="0"/>
        <w:snapToGrid w:val="0"/>
        <w:spacing w:before="159" w:beforeLines="50" w:line="360" w:lineRule="auto"/>
        <w:ind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中度泄漏，在加油站控制范围内</w:t>
      </w:r>
    </w:p>
    <w:tbl>
      <w:tblPr>
        <w:tblStyle w:val="23"/>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0"/>
        <w:gridCol w:w="1490"/>
        <w:gridCol w:w="4908"/>
        <w:gridCol w:w="17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0" w:type="pct"/>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事故类别</w:t>
            </w:r>
          </w:p>
        </w:tc>
        <w:tc>
          <w:tcPr>
            <w:tcW w:w="2705" w:type="pct"/>
            <w:vMerge w:val="restar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应急措施</w:t>
            </w:r>
          </w:p>
        </w:tc>
        <w:tc>
          <w:tcPr>
            <w:tcW w:w="944" w:type="pct"/>
            <w:vMerge w:val="restar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责任人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0" w:type="pct"/>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中度泄漏（</w:t>
            </w:r>
            <w:r>
              <w:rPr>
                <w:rFonts w:hint="default" w:ascii="Times New Roman" w:hAnsi="Times New Roman" w:eastAsia="宋体" w:cs="Times New Roman"/>
                <w:b/>
                <w:bCs/>
                <w:color w:val="auto"/>
                <w:kern w:val="0"/>
                <w:sz w:val="21"/>
                <w:szCs w:val="21"/>
                <w:highlight w:val="none"/>
                <w:lang w:eastAsia="zh-CN"/>
              </w:rPr>
              <w:t>Ⅱ级</w:t>
            </w:r>
            <w:r>
              <w:rPr>
                <w:rFonts w:hint="default" w:ascii="Times New Roman" w:hAnsi="Times New Roman" w:eastAsia="宋体" w:cs="Times New Roman"/>
                <w:b/>
                <w:bCs/>
                <w:color w:val="auto"/>
                <w:sz w:val="21"/>
                <w:szCs w:val="21"/>
                <w:highlight w:val="none"/>
              </w:rPr>
              <w:t>）</w:t>
            </w:r>
          </w:p>
        </w:tc>
        <w:tc>
          <w:tcPr>
            <w:tcW w:w="2705" w:type="pct"/>
            <w:vMerge w:val="continue"/>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left"/>
              <w:textAlignment w:val="auto"/>
              <w:rPr>
                <w:rFonts w:hint="default" w:ascii="Times New Roman" w:hAnsi="Times New Roman" w:eastAsia="宋体" w:cs="Times New Roman"/>
                <w:color w:val="auto"/>
                <w:kern w:val="0"/>
                <w:sz w:val="21"/>
                <w:szCs w:val="21"/>
                <w:highlight w:val="none"/>
              </w:rPr>
            </w:pPr>
          </w:p>
        </w:tc>
        <w:tc>
          <w:tcPr>
            <w:tcW w:w="944" w:type="pct"/>
            <w:vMerge w:val="continue"/>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left"/>
              <w:textAlignment w:val="auto"/>
              <w:rPr>
                <w:rFonts w:hint="default" w:ascii="Times New Roman" w:hAnsi="Times New Roman" w:eastAsia="宋体" w:cs="Times New Roman"/>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0" w:type="pct"/>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事故处理过程</w:t>
            </w:r>
          </w:p>
        </w:tc>
        <w:tc>
          <w:tcPr>
            <w:tcW w:w="2705" w:type="pct"/>
            <w:vMerge w:val="continue"/>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left"/>
              <w:textAlignment w:val="auto"/>
              <w:rPr>
                <w:rFonts w:hint="default" w:ascii="Times New Roman" w:hAnsi="Times New Roman" w:eastAsia="宋体" w:cs="Times New Roman"/>
                <w:color w:val="auto"/>
                <w:kern w:val="0"/>
                <w:sz w:val="21"/>
                <w:szCs w:val="21"/>
                <w:highlight w:val="none"/>
              </w:rPr>
            </w:pPr>
          </w:p>
        </w:tc>
        <w:tc>
          <w:tcPr>
            <w:tcW w:w="944" w:type="pct"/>
            <w:vMerge w:val="continue"/>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left"/>
              <w:textAlignment w:val="auto"/>
              <w:rPr>
                <w:rFonts w:hint="default" w:ascii="Times New Roman" w:hAnsi="Times New Roman" w:eastAsia="宋体" w:cs="Times New Roman"/>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7" w:hRule="atLeast"/>
          <w:jc w:val="center"/>
        </w:trPr>
        <w:tc>
          <w:tcPr>
            <w:tcW w:w="529" w:type="pct"/>
            <w:vMerge w:val="restart"/>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1、事故发现处理程序</w:t>
            </w:r>
          </w:p>
        </w:tc>
        <w:tc>
          <w:tcPr>
            <w:tcW w:w="820"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事故发现</w:t>
            </w:r>
          </w:p>
        </w:tc>
        <w:tc>
          <w:tcPr>
            <w:tcW w:w="270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◆加油员发现</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◆计量仪器报警</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◆巡检人员（</w:t>
            </w:r>
            <w:r>
              <w:rPr>
                <w:rFonts w:hint="eastAsia" w:cs="Times New Roman"/>
                <w:color w:val="auto"/>
                <w:kern w:val="0"/>
                <w:sz w:val="21"/>
                <w:szCs w:val="21"/>
                <w:highlight w:val="none"/>
                <w:lang w:eastAsia="zh-CN"/>
              </w:rPr>
              <w:t>加油站经理</w:t>
            </w:r>
            <w:r>
              <w:rPr>
                <w:rFonts w:hint="default" w:ascii="Times New Roman" w:hAnsi="Times New Roman" w:eastAsia="宋体" w:cs="Times New Roman"/>
                <w:color w:val="auto"/>
                <w:kern w:val="0"/>
                <w:sz w:val="21"/>
                <w:szCs w:val="21"/>
                <w:highlight w:val="none"/>
              </w:rPr>
              <w:t>）发现</w:t>
            </w:r>
          </w:p>
        </w:tc>
        <w:tc>
          <w:tcPr>
            <w:tcW w:w="944"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第一发现人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3" w:hRule="atLeast"/>
          <w:jc w:val="center"/>
        </w:trPr>
        <w:tc>
          <w:tcPr>
            <w:tcW w:w="529"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highlight w:val="none"/>
              </w:rPr>
            </w:pPr>
          </w:p>
        </w:tc>
        <w:tc>
          <w:tcPr>
            <w:tcW w:w="820"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现场确认</w:t>
            </w:r>
          </w:p>
        </w:tc>
        <w:tc>
          <w:tcPr>
            <w:tcW w:w="270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◆佩戴适合的防护用品</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◆确认泄漏地点、泄漏量</w:t>
            </w:r>
          </w:p>
        </w:tc>
        <w:tc>
          <w:tcPr>
            <w:tcW w:w="944"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eastAsia="zh-CN"/>
              </w:rPr>
              <w:t>加油站经理</w:t>
            </w:r>
            <w:r>
              <w:rPr>
                <w:rFonts w:hint="default" w:ascii="Times New Roman" w:hAnsi="Times New Roman" w:eastAsia="宋体" w:cs="Times New Roman"/>
                <w:color w:val="auto"/>
                <w:kern w:val="0"/>
                <w:sz w:val="21"/>
                <w:szCs w:val="21"/>
                <w:highlight w:val="none"/>
              </w:rPr>
              <w:t>、加油员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529" w:type="pct"/>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highlight w:val="none"/>
              </w:rPr>
            </w:pPr>
          </w:p>
        </w:tc>
        <w:tc>
          <w:tcPr>
            <w:tcW w:w="820"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报告</w:t>
            </w:r>
            <w:r>
              <w:rPr>
                <w:rFonts w:hint="eastAsia" w:cs="Times New Roman"/>
                <w:color w:val="auto"/>
                <w:kern w:val="0"/>
                <w:sz w:val="21"/>
                <w:szCs w:val="21"/>
                <w:highlight w:val="none"/>
                <w:lang w:eastAsia="zh-CN"/>
              </w:rPr>
              <w:t>加油站经理</w:t>
            </w:r>
            <w:r>
              <w:rPr>
                <w:rFonts w:hint="default" w:ascii="Times New Roman" w:hAnsi="Times New Roman" w:eastAsia="宋体" w:cs="Times New Roman"/>
                <w:color w:val="auto"/>
                <w:kern w:val="0"/>
                <w:sz w:val="21"/>
                <w:szCs w:val="21"/>
                <w:highlight w:val="none"/>
              </w:rPr>
              <w:t>（若事故发现人为</w:t>
            </w:r>
            <w:r>
              <w:rPr>
                <w:rFonts w:hint="eastAsia" w:cs="Times New Roman"/>
                <w:color w:val="auto"/>
                <w:kern w:val="0"/>
                <w:sz w:val="21"/>
                <w:szCs w:val="21"/>
                <w:highlight w:val="none"/>
                <w:lang w:eastAsia="zh-CN"/>
              </w:rPr>
              <w:t>加油站经理</w:t>
            </w:r>
            <w:r>
              <w:rPr>
                <w:rFonts w:hint="default" w:ascii="Times New Roman" w:hAnsi="Times New Roman" w:eastAsia="宋体" w:cs="Times New Roman"/>
                <w:color w:val="auto"/>
                <w:kern w:val="0"/>
                <w:sz w:val="21"/>
                <w:szCs w:val="21"/>
                <w:highlight w:val="none"/>
              </w:rPr>
              <w:t>取消本环节）</w:t>
            </w:r>
          </w:p>
        </w:tc>
        <w:tc>
          <w:tcPr>
            <w:tcW w:w="270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◆泄漏地点、物料、泄漏量</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◆是否人员受伤</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◆风向</w:t>
            </w:r>
          </w:p>
        </w:tc>
        <w:tc>
          <w:tcPr>
            <w:tcW w:w="944"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加油员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4" w:hRule="atLeast"/>
          <w:jc w:val="center"/>
        </w:trPr>
        <w:tc>
          <w:tcPr>
            <w:tcW w:w="529" w:type="pct"/>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应急响应</w:t>
            </w:r>
          </w:p>
        </w:tc>
        <w:tc>
          <w:tcPr>
            <w:tcW w:w="8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紧急行动</w:t>
            </w:r>
          </w:p>
        </w:tc>
        <w:tc>
          <w:tcPr>
            <w:tcW w:w="270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◆佩戴必要的安全防护用品</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◆停止作业，迅速切断要害部位的电源</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◆关闭与要害部位连通管线的阀门，切断泄漏源、堵漏</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◆通知</w:t>
            </w:r>
            <w:r>
              <w:rPr>
                <w:rFonts w:hint="eastAsia" w:cs="Times New Roman"/>
                <w:color w:val="auto"/>
                <w:kern w:val="0"/>
                <w:sz w:val="21"/>
                <w:szCs w:val="21"/>
                <w:highlight w:val="none"/>
                <w:lang w:eastAsia="zh-CN"/>
              </w:rPr>
              <w:t>加油站经理</w:t>
            </w:r>
            <w:r>
              <w:rPr>
                <w:rFonts w:hint="default" w:ascii="Times New Roman" w:hAnsi="Times New Roman" w:eastAsia="宋体" w:cs="Times New Roman"/>
                <w:color w:val="auto"/>
                <w:kern w:val="0"/>
                <w:sz w:val="21"/>
                <w:szCs w:val="21"/>
                <w:highlight w:val="none"/>
              </w:rPr>
              <w:t>投入救援（若第一发现人是</w:t>
            </w:r>
            <w:r>
              <w:rPr>
                <w:rFonts w:hint="eastAsia" w:cs="Times New Roman"/>
                <w:color w:val="auto"/>
                <w:kern w:val="0"/>
                <w:sz w:val="21"/>
                <w:szCs w:val="21"/>
                <w:highlight w:val="none"/>
                <w:lang w:eastAsia="zh-CN"/>
              </w:rPr>
              <w:t>加油站经理</w:t>
            </w:r>
            <w:r>
              <w:rPr>
                <w:rFonts w:hint="default" w:ascii="Times New Roman" w:hAnsi="Times New Roman" w:eastAsia="宋体" w:cs="Times New Roman"/>
                <w:color w:val="auto"/>
                <w:kern w:val="0"/>
                <w:sz w:val="21"/>
                <w:szCs w:val="21"/>
                <w:highlight w:val="none"/>
              </w:rPr>
              <w:t>跳过此环节）</w:t>
            </w:r>
          </w:p>
        </w:tc>
        <w:tc>
          <w:tcPr>
            <w:tcW w:w="944"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eastAsia="zh-CN"/>
              </w:rPr>
              <w:t>加油站经理</w:t>
            </w:r>
            <w:r>
              <w:rPr>
                <w:rFonts w:hint="default" w:ascii="Times New Roman" w:hAnsi="Times New Roman" w:eastAsia="宋体" w:cs="Times New Roman"/>
                <w:color w:val="auto"/>
                <w:kern w:val="0"/>
                <w:sz w:val="21"/>
                <w:szCs w:val="21"/>
                <w:highlight w:val="none"/>
              </w:rPr>
              <w:t>、加油员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8" w:hRule="atLeast"/>
          <w:jc w:val="center"/>
        </w:trPr>
        <w:tc>
          <w:tcPr>
            <w:tcW w:w="529" w:type="pct"/>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highlight w:val="none"/>
              </w:rPr>
            </w:pPr>
          </w:p>
        </w:tc>
        <w:tc>
          <w:tcPr>
            <w:tcW w:w="8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应急处置</w:t>
            </w:r>
          </w:p>
        </w:tc>
        <w:tc>
          <w:tcPr>
            <w:tcW w:w="270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◆转移事故周围物资、清除点火源</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r>
              <w:rPr>
                <w:rFonts w:hint="eastAsia" w:cs="Times New Roman"/>
                <w:color w:val="auto"/>
                <w:kern w:val="0"/>
                <w:sz w:val="21"/>
                <w:szCs w:val="21"/>
                <w:highlight w:val="none"/>
                <w:lang w:eastAsia="zh-CN"/>
              </w:rPr>
              <w:t>加油站经理</w:t>
            </w:r>
            <w:r>
              <w:rPr>
                <w:rFonts w:hint="default" w:ascii="Times New Roman" w:hAnsi="Times New Roman" w:eastAsia="宋体" w:cs="Times New Roman"/>
                <w:color w:val="auto"/>
                <w:kern w:val="0"/>
                <w:sz w:val="21"/>
                <w:szCs w:val="21"/>
                <w:highlight w:val="none"/>
              </w:rPr>
              <w:t>组织、指挥第一救援力量，用沙土、棉布、集油桶等覆盖、吸附、收容泄漏物</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◆初步控制现场、隔离现场，避免无关人员进入事故发生区域</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◆当预测事态可能扩大，危及应急人员生命安全时，应立即指挥现场人员全部撤离至疏散集合点</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◆尽可能对事故现场进行监控，保持完整的过程记录和其他有效证据</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◆必要时向社会救援资源申请支援</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◆警戒疏散组疏散事故区无关人员至安全区域，在事故周围设置警戒标志，禁止无关人员、车辆进入</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◆通讯联络做好急救资源准备，并通知周边居民做好撤离准备和联系受伤人员家属</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r>
              <w:rPr>
                <w:rFonts w:hint="eastAsia" w:cs="Times New Roman"/>
                <w:color w:val="auto"/>
                <w:kern w:val="0"/>
                <w:sz w:val="21"/>
                <w:szCs w:val="21"/>
                <w:highlight w:val="none"/>
                <w:lang w:eastAsia="zh-CN"/>
              </w:rPr>
              <w:t>总指挥</w:t>
            </w:r>
            <w:r>
              <w:rPr>
                <w:rFonts w:hint="default" w:ascii="Times New Roman" w:hAnsi="Times New Roman" w:eastAsia="宋体" w:cs="Times New Roman"/>
                <w:color w:val="auto"/>
                <w:kern w:val="0"/>
                <w:sz w:val="21"/>
                <w:szCs w:val="21"/>
                <w:highlight w:val="none"/>
              </w:rPr>
              <w:t>联系</w:t>
            </w:r>
            <w:r>
              <w:rPr>
                <w:rFonts w:hint="eastAsia" w:cs="Times New Roman"/>
                <w:color w:val="auto"/>
                <w:kern w:val="0"/>
                <w:sz w:val="21"/>
                <w:szCs w:val="21"/>
                <w:highlight w:val="none"/>
                <w:lang w:val="en-US" w:eastAsia="zh-CN"/>
              </w:rPr>
              <w:t>应急</w:t>
            </w:r>
            <w:r>
              <w:rPr>
                <w:rFonts w:hint="default" w:ascii="Times New Roman" w:hAnsi="Times New Roman" w:eastAsia="宋体" w:cs="Times New Roman"/>
                <w:color w:val="auto"/>
                <w:kern w:val="0"/>
                <w:sz w:val="21"/>
                <w:szCs w:val="21"/>
                <w:highlight w:val="none"/>
              </w:rPr>
              <w:t>、环保等政府部门</w:t>
            </w:r>
          </w:p>
        </w:tc>
        <w:tc>
          <w:tcPr>
            <w:tcW w:w="944"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eastAsia="zh-CN"/>
              </w:rPr>
              <w:t>加油站经理</w:t>
            </w:r>
            <w:r>
              <w:rPr>
                <w:rFonts w:hint="default" w:ascii="Times New Roman" w:hAnsi="Times New Roman" w:eastAsia="宋体" w:cs="Times New Roman"/>
                <w:color w:val="auto"/>
                <w:kern w:val="0"/>
                <w:sz w:val="21"/>
                <w:szCs w:val="21"/>
                <w:highlight w:val="none"/>
              </w:rPr>
              <w:t>、加油员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1" w:hRule="atLeast"/>
          <w:jc w:val="center"/>
        </w:trPr>
        <w:tc>
          <w:tcPr>
            <w:tcW w:w="5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后期处理</w:t>
            </w:r>
          </w:p>
        </w:tc>
        <w:tc>
          <w:tcPr>
            <w:tcW w:w="8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p>
        </w:tc>
        <w:tc>
          <w:tcPr>
            <w:tcW w:w="270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◆事故原因分析</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◆视情况决定是否恢复作业</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◆收集的泄漏物、吸附材料交有资质单位处置</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◆开会总结</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◆填写事故报告</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r>
              <w:rPr>
                <w:rFonts w:hint="eastAsia" w:cs="Times New Roman"/>
                <w:color w:val="auto"/>
                <w:kern w:val="0"/>
                <w:sz w:val="21"/>
                <w:szCs w:val="21"/>
                <w:highlight w:val="none"/>
                <w:lang w:eastAsia="zh-CN"/>
              </w:rPr>
              <w:t>总指挥</w:t>
            </w:r>
            <w:r>
              <w:rPr>
                <w:rFonts w:hint="default" w:ascii="Times New Roman" w:hAnsi="Times New Roman" w:eastAsia="宋体" w:cs="Times New Roman"/>
                <w:color w:val="auto"/>
                <w:kern w:val="0"/>
                <w:sz w:val="21"/>
                <w:szCs w:val="21"/>
                <w:highlight w:val="none"/>
              </w:rPr>
              <w:t>对外发布信息</w:t>
            </w:r>
          </w:p>
        </w:tc>
        <w:tc>
          <w:tcPr>
            <w:tcW w:w="944"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eastAsia="zh-CN"/>
              </w:rPr>
              <w:t>加油站经理</w:t>
            </w:r>
            <w:r>
              <w:rPr>
                <w:rFonts w:hint="default" w:ascii="Times New Roman" w:hAnsi="Times New Roman" w:eastAsia="宋体" w:cs="Times New Roman"/>
                <w:color w:val="auto"/>
                <w:kern w:val="0"/>
                <w:sz w:val="21"/>
                <w:szCs w:val="21"/>
                <w:highlight w:val="none"/>
              </w:rPr>
              <w:t>、加油员</w:t>
            </w:r>
          </w:p>
        </w:tc>
      </w:tr>
    </w:tbl>
    <w:p>
      <w:pPr>
        <w:keepNext w:val="0"/>
        <w:keepLines w:val="0"/>
        <w:pageBreakBefore w:val="0"/>
        <w:widowControl/>
        <w:kinsoku/>
        <w:wordWrap/>
        <w:overflowPunct/>
        <w:topLinePunct w:val="0"/>
        <w:autoSpaceDE/>
        <w:autoSpaceDN/>
        <w:bidi w:val="0"/>
        <w:adjustRightInd w:val="0"/>
        <w:snapToGrid w:val="0"/>
        <w:spacing w:before="159" w:beforeLines="50" w:line="360" w:lineRule="auto"/>
        <w:ind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3、大量泄漏，超出加油站控制范围</w:t>
      </w:r>
    </w:p>
    <w:tbl>
      <w:tblPr>
        <w:tblStyle w:val="23"/>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1"/>
        <w:gridCol w:w="1459"/>
        <w:gridCol w:w="4919"/>
        <w:gridCol w:w="17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0" w:type="pct"/>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事故类别</w:t>
            </w:r>
          </w:p>
        </w:tc>
        <w:tc>
          <w:tcPr>
            <w:tcW w:w="2711" w:type="pct"/>
            <w:vMerge w:val="restar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应急措施</w:t>
            </w:r>
          </w:p>
        </w:tc>
        <w:tc>
          <w:tcPr>
            <w:tcW w:w="938" w:type="pct"/>
            <w:vMerge w:val="restar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责任人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0" w:type="pct"/>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大量泄漏（I</w:t>
            </w:r>
            <w:r>
              <w:rPr>
                <w:rFonts w:hint="default" w:ascii="Times New Roman" w:hAnsi="Times New Roman" w:eastAsia="宋体" w:cs="Times New Roman"/>
                <w:b/>
                <w:bCs/>
                <w:color w:val="auto"/>
                <w:sz w:val="21"/>
                <w:szCs w:val="21"/>
                <w:highlight w:val="none"/>
              </w:rPr>
              <w:t>级）</w:t>
            </w:r>
          </w:p>
        </w:tc>
        <w:tc>
          <w:tcPr>
            <w:tcW w:w="2711" w:type="pct"/>
            <w:vMerge w:val="continue"/>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left"/>
              <w:textAlignment w:val="auto"/>
              <w:rPr>
                <w:rFonts w:hint="default" w:ascii="Times New Roman" w:hAnsi="Times New Roman" w:eastAsia="宋体" w:cs="Times New Roman"/>
                <w:color w:val="auto"/>
                <w:kern w:val="0"/>
                <w:sz w:val="21"/>
                <w:szCs w:val="21"/>
                <w:highlight w:val="none"/>
              </w:rPr>
            </w:pPr>
          </w:p>
        </w:tc>
        <w:tc>
          <w:tcPr>
            <w:tcW w:w="938" w:type="pct"/>
            <w:vMerge w:val="continue"/>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left"/>
              <w:textAlignment w:val="auto"/>
              <w:rPr>
                <w:rFonts w:hint="default" w:ascii="Times New Roman" w:hAnsi="Times New Roman" w:eastAsia="宋体" w:cs="Times New Roman"/>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0" w:type="pct"/>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事故处理过程</w:t>
            </w:r>
          </w:p>
        </w:tc>
        <w:tc>
          <w:tcPr>
            <w:tcW w:w="2711" w:type="pct"/>
            <w:vMerge w:val="continue"/>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left"/>
              <w:textAlignment w:val="auto"/>
              <w:rPr>
                <w:rFonts w:hint="default" w:ascii="Times New Roman" w:hAnsi="Times New Roman" w:eastAsia="宋体" w:cs="Times New Roman"/>
                <w:color w:val="auto"/>
                <w:kern w:val="0"/>
                <w:sz w:val="21"/>
                <w:szCs w:val="21"/>
                <w:highlight w:val="none"/>
              </w:rPr>
            </w:pPr>
          </w:p>
        </w:tc>
        <w:tc>
          <w:tcPr>
            <w:tcW w:w="938" w:type="pct"/>
            <w:vMerge w:val="continue"/>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left"/>
              <w:textAlignment w:val="auto"/>
              <w:rPr>
                <w:rFonts w:hint="default" w:ascii="Times New Roman" w:hAnsi="Times New Roman" w:eastAsia="宋体" w:cs="Times New Roman"/>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2" w:hRule="atLeast"/>
          <w:jc w:val="center"/>
        </w:trPr>
        <w:tc>
          <w:tcPr>
            <w:tcW w:w="546" w:type="pct"/>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1、事故发现处理程序</w:t>
            </w:r>
          </w:p>
        </w:tc>
        <w:tc>
          <w:tcPr>
            <w:tcW w:w="804"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事故发现</w:t>
            </w:r>
          </w:p>
        </w:tc>
        <w:tc>
          <w:tcPr>
            <w:tcW w:w="271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◆加油员发现</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◆计量仪器报警</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◆巡检人员（</w:t>
            </w:r>
            <w:r>
              <w:rPr>
                <w:rFonts w:hint="eastAsia" w:cs="Times New Roman"/>
                <w:color w:val="auto"/>
                <w:kern w:val="0"/>
                <w:sz w:val="21"/>
                <w:szCs w:val="21"/>
                <w:highlight w:val="none"/>
                <w:lang w:eastAsia="zh-CN"/>
              </w:rPr>
              <w:t>加油站经理</w:t>
            </w:r>
            <w:r>
              <w:rPr>
                <w:rFonts w:hint="default" w:ascii="Times New Roman" w:hAnsi="Times New Roman" w:eastAsia="宋体" w:cs="Times New Roman"/>
                <w:color w:val="auto"/>
                <w:kern w:val="0"/>
                <w:sz w:val="21"/>
                <w:szCs w:val="21"/>
                <w:highlight w:val="none"/>
              </w:rPr>
              <w:t>）发现</w:t>
            </w:r>
          </w:p>
        </w:tc>
        <w:tc>
          <w:tcPr>
            <w:tcW w:w="93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第一发现人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jc w:val="center"/>
        </w:trPr>
        <w:tc>
          <w:tcPr>
            <w:tcW w:w="546" w:type="pct"/>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highlight w:val="none"/>
              </w:rPr>
            </w:pPr>
          </w:p>
        </w:tc>
        <w:tc>
          <w:tcPr>
            <w:tcW w:w="804"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现场确认</w:t>
            </w:r>
          </w:p>
        </w:tc>
        <w:tc>
          <w:tcPr>
            <w:tcW w:w="271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◆佩戴适合的防护用品</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◆确认泄漏地点、泄漏量</w:t>
            </w:r>
          </w:p>
        </w:tc>
        <w:tc>
          <w:tcPr>
            <w:tcW w:w="93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eastAsia="zh-CN"/>
              </w:rPr>
              <w:t>加油站经理</w:t>
            </w:r>
            <w:r>
              <w:rPr>
                <w:rFonts w:hint="default" w:ascii="Times New Roman" w:hAnsi="Times New Roman" w:eastAsia="宋体" w:cs="Times New Roman"/>
                <w:color w:val="auto"/>
                <w:kern w:val="0"/>
                <w:sz w:val="21"/>
                <w:szCs w:val="21"/>
                <w:highlight w:val="none"/>
              </w:rPr>
              <w:t>、加油员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0" w:hRule="atLeast"/>
          <w:jc w:val="center"/>
        </w:trPr>
        <w:tc>
          <w:tcPr>
            <w:tcW w:w="546" w:type="pct"/>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highlight w:val="none"/>
              </w:rPr>
            </w:pPr>
          </w:p>
        </w:tc>
        <w:tc>
          <w:tcPr>
            <w:tcW w:w="804"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报告</w:t>
            </w:r>
            <w:r>
              <w:rPr>
                <w:rFonts w:hint="eastAsia" w:cs="Times New Roman"/>
                <w:color w:val="auto"/>
                <w:kern w:val="0"/>
                <w:sz w:val="21"/>
                <w:szCs w:val="21"/>
                <w:highlight w:val="none"/>
                <w:lang w:eastAsia="zh-CN"/>
              </w:rPr>
              <w:t>加油站经理</w:t>
            </w:r>
            <w:r>
              <w:rPr>
                <w:rFonts w:hint="default" w:ascii="Times New Roman" w:hAnsi="Times New Roman" w:eastAsia="宋体" w:cs="Times New Roman"/>
                <w:color w:val="auto"/>
                <w:kern w:val="0"/>
                <w:sz w:val="21"/>
                <w:szCs w:val="21"/>
                <w:highlight w:val="none"/>
              </w:rPr>
              <w:t>（若事故发现人为</w:t>
            </w:r>
            <w:r>
              <w:rPr>
                <w:rFonts w:hint="eastAsia" w:cs="Times New Roman"/>
                <w:color w:val="auto"/>
                <w:kern w:val="0"/>
                <w:sz w:val="21"/>
                <w:szCs w:val="21"/>
                <w:highlight w:val="none"/>
                <w:lang w:eastAsia="zh-CN"/>
              </w:rPr>
              <w:t>加油站经理</w:t>
            </w:r>
            <w:r>
              <w:rPr>
                <w:rFonts w:hint="default" w:ascii="Times New Roman" w:hAnsi="Times New Roman" w:eastAsia="宋体" w:cs="Times New Roman"/>
                <w:color w:val="auto"/>
                <w:kern w:val="0"/>
                <w:sz w:val="21"/>
                <w:szCs w:val="21"/>
                <w:highlight w:val="none"/>
              </w:rPr>
              <w:t>取消本环节）</w:t>
            </w:r>
          </w:p>
        </w:tc>
        <w:tc>
          <w:tcPr>
            <w:tcW w:w="271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◆泄漏地点、物料、泄漏量</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◆是否人员受伤</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◆风向</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◆若预测情况加油站自身无法控制，直接拨打119或当地政府请求支援</w:t>
            </w:r>
          </w:p>
        </w:tc>
        <w:tc>
          <w:tcPr>
            <w:tcW w:w="93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加油员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2" w:hRule="atLeast"/>
          <w:jc w:val="center"/>
        </w:trPr>
        <w:tc>
          <w:tcPr>
            <w:tcW w:w="546" w:type="pct"/>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应急响应</w:t>
            </w:r>
          </w:p>
        </w:tc>
        <w:tc>
          <w:tcPr>
            <w:tcW w:w="804"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紧急行动</w:t>
            </w:r>
          </w:p>
        </w:tc>
        <w:tc>
          <w:tcPr>
            <w:tcW w:w="271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◆立即报告有关上级部门请求支援，在有能力且不危及自身安全的情况下可采取下列措施：</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◆佩戴必要的安全防护用品</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◆停止作业，迅速切断要害部位的电源</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◆关闭与要害部位连通管线的阀门，切断泄漏源、堵漏</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◆控制和隔离现场，切断现场电源</w:t>
            </w:r>
          </w:p>
        </w:tc>
        <w:tc>
          <w:tcPr>
            <w:tcW w:w="93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eastAsia="zh-CN"/>
              </w:rPr>
              <w:t>加油站经理</w:t>
            </w:r>
            <w:r>
              <w:rPr>
                <w:rFonts w:hint="default" w:ascii="Times New Roman" w:hAnsi="Times New Roman" w:eastAsia="宋体" w:cs="Times New Roman"/>
                <w:color w:val="auto"/>
                <w:kern w:val="0"/>
                <w:sz w:val="21"/>
                <w:szCs w:val="21"/>
                <w:highlight w:val="none"/>
              </w:rPr>
              <w:t>、加油员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0" w:hRule="atLeast"/>
          <w:jc w:val="center"/>
        </w:trPr>
        <w:tc>
          <w:tcPr>
            <w:tcW w:w="546" w:type="pct"/>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highlight w:val="none"/>
              </w:rPr>
            </w:pPr>
          </w:p>
        </w:tc>
        <w:tc>
          <w:tcPr>
            <w:tcW w:w="804"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应急处置</w:t>
            </w:r>
          </w:p>
        </w:tc>
        <w:tc>
          <w:tcPr>
            <w:tcW w:w="271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◆立即撤离并疏散周边群众，报告有关上级部门请求支援，在有能力且不危及自身安全的情况下可采取下列措施：</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◆转移事故周围物资、清除点火源</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 xml:space="preserve">◆用沙土、棉布、集油桶等覆盖、吸附、收容泄漏物 </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◆初步控制现场、隔离现场，避免无关人员进入事故发生区域</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◆指挥现场人员全部撤离至疏散集合点</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◆尽可能对事故现场进行监控，保持完整的过程记录和其他有效证据</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◆警戒疏散事故区无关人员至安全区域，在事故周围设置警戒标志，禁止无关人员、车辆进入</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◆联系受伤人员家属</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◆外部支援力量到达后，做好配合工作</w:t>
            </w:r>
          </w:p>
        </w:tc>
        <w:tc>
          <w:tcPr>
            <w:tcW w:w="93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加油站经理</w:t>
            </w:r>
            <w:r>
              <w:rPr>
                <w:rFonts w:hint="default" w:ascii="Times New Roman" w:hAnsi="Times New Roman" w:eastAsia="宋体" w:cs="Times New Roman"/>
                <w:color w:val="auto"/>
                <w:kern w:val="0"/>
                <w:sz w:val="21"/>
                <w:szCs w:val="21"/>
                <w:highlight w:val="none"/>
              </w:rPr>
              <w:t>、加油</w:t>
            </w:r>
            <w:r>
              <w:rPr>
                <w:rFonts w:hint="default" w:ascii="Times New Roman" w:hAnsi="Times New Roman" w:eastAsia="宋体" w:cs="Times New Roman"/>
                <w:color w:val="auto"/>
                <w:kern w:val="0"/>
                <w:sz w:val="21"/>
                <w:szCs w:val="21"/>
                <w:highlight w:val="none"/>
                <w:lang w:eastAsia="zh-CN"/>
              </w:rPr>
              <w:t>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2" w:hRule="atLeast"/>
          <w:jc w:val="center"/>
        </w:trPr>
        <w:tc>
          <w:tcPr>
            <w:tcW w:w="54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事后处理</w:t>
            </w:r>
          </w:p>
        </w:tc>
        <w:tc>
          <w:tcPr>
            <w:tcW w:w="804"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p>
        </w:tc>
        <w:tc>
          <w:tcPr>
            <w:tcW w:w="271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◆按照相关政府部门要求，做好事后工作</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◆事故原因分析</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◆恢复作业前评估，视情况决定是否恢复作业</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◆收集的泄漏物、吸附材料交有资质单位处置</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◆开会总结</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◆填写事故报告</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r>
              <w:rPr>
                <w:rFonts w:hint="eastAsia" w:cs="Times New Roman"/>
                <w:color w:val="auto"/>
                <w:kern w:val="0"/>
                <w:sz w:val="21"/>
                <w:szCs w:val="21"/>
                <w:highlight w:val="none"/>
                <w:lang w:eastAsia="zh-CN"/>
              </w:rPr>
              <w:t>加油站经理</w:t>
            </w:r>
            <w:r>
              <w:rPr>
                <w:rFonts w:hint="default" w:ascii="Times New Roman" w:hAnsi="Times New Roman" w:eastAsia="宋体" w:cs="Times New Roman"/>
                <w:color w:val="auto"/>
                <w:kern w:val="0"/>
                <w:sz w:val="21"/>
                <w:szCs w:val="21"/>
                <w:highlight w:val="none"/>
              </w:rPr>
              <w:t>对外发布信息</w:t>
            </w:r>
          </w:p>
        </w:tc>
        <w:tc>
          <w:tcPr>
            <w:tcW w:w="93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eastAsia="zh-CN"/>
              </w:rPr>
              <w:t>加油站经理</w:t>
            </w:r>
            <w:r>
              <w:rPr>
                <w:rFonts w:hint="default" w:ascii="Times New Roman" w:hAnsi="Times New Roman" w:eastAsia="宋体" w:cs="Times New Roman"/>
                <w:color w:val="auto"/>
                <w:kern w:val="0"/>
                <w:sz w:val="21"/>
                <w:szCs w:val="21"/>
                <w:highlight w:val="none"/>
              </w:rPr>
              <w:t>、加油员</w:t>
            </w:r>
          </w:p>
        </w:tc>
      </w:tr>
    </w:tbl>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注：危险化学品爆炸燃烧事故现场处置措施（在本站的能力范围内且不危及自身安全的前提下采取现场处置措施）</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警戒</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根据询问、侦察情况确定警戒区域；</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将警戒区域划分为重危区、中危区、轻危区和安全区，并设立警戒标志，在安全区设立隔离带；</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3</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合理设置出入口，严格控制人员、车辆进出。</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救生</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组成救生小组，携带救生器材迅速进入危险区域；</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采取正确的救助方式，将所有遇险人员移至安全区域；</w:t>
      </w:r>
    </w:p>
    <w:p>
      <w:pPr>
        <w:widowControl/>
        <w:adjustRightInd w:val="0"/>
        <w:snapToGrid w:val="0"/>
        <w:spacing w:line="360" w:lineRule="auto"/>
        <w:ind w:left="239" w:leftChars="114" w:firstLine="240" w:firstLineChars="1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3</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对救出人员进行登记，标识和现场急救；</w:t>
      </w:r>
    </w:p>
    <w:p>
      <w:pPr>
        <w:widowControl/>
        <w:adjustRightInd w:val="0"/>
        <w:snapToGrid w:val="0"/>
        <w:spacing w:line="360" w:lineRule="auto"/>
        <w:ind w:left="239" w:leftChars="114" w:firstLine="240" w:firstLineChars="1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4</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将伤情较重者送交医疗急救部门救治。</w:t>
      </w:r>
    </w:p>
    <w:p>
      <w:pPr>
        <w:widowControl/>
        <w:adjustRightInd w:val="0"/>
        <w:snapToGrid w:val="0"/>
        <w:spacing w:line="360" w:lineRule="auto"/>
        <w:ind w:left="239" w:leftChars="114" w:firstLine="240" w:firstLineChars="1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控险</w:t>
      </w:r>
    </w:p>
    <w:p>
      <w:pPr>
        <w:widowControl/>
        <w:adjustRightInd w:val="0"/>
        <w:snapToGrid w:val="0"/>
        <w:spacing w:line="360" w:lineRule="auto"/>
        <w:ind w:left="239" w:leftChars="114" w:firstLine="240" w:firstLineChars="1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用干砂土围堵或导流，防止泄漏物向重要目标或危险源流散。</w:t>
      </w:r>
    </w:p>
    <w:p>
      <w:pPr>
        <w:widowControl/>
        <w:adjustRightInd w:val="0"/>
        <w:snapToGrid w:val="0"/>
        <w:spacing w:line="360" w:lineRule="auto"/>
        <w:ind w:left="359" w:leftChars="171" w:firstLine="120" w:firstLineChars="5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排险</w:t>
      </w:r>
    </w:p>
    <w:p>
      <w:pPr>
        <w:widowControl/>
        <w:numPr>
          <w:ilvl w:val="0"/>
          <w:numId w:val="0"/>
        </w:numPr>
        <w:adjustRightInd w:val="0"/>
        <w:snapToGrid w:val="0"/>
        <w:spacing w:line="360" w:lineRule="auto"/>
        <w:ind w:leftChars="221"/>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外围灭火</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向泄漏点、主火点进攻之前，应将外围火点彻底扑灭。</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堵漏</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①根据现场泄漏情况，研究制定堵漏方案，并严格按照堵漏方案实施；②所有堵漏行动必须采取防爆措施，确保安全；③关闭前置阀门，切断泄漏源；④根据泄漏对象，对非溶于水且比水轻的易燃液体，可向罐内适量注水，抬高液位，形成水垫层，缓解险情，配合堵漏；⑤堵漏方法，见安全操作规程。</w:t>
      </w:r>
    </w:p>
    <w:p>
      <w:pPr>
        <w:widowControl/>
        <w:numPr>
          <w:ilvl w:val="0"/>
          <w:numId w:val="0"/>
        </w:numPr>
        <w:adjustRightInd w:val="0"/>
        <w:snapToGrid w:val="0"/>
        <w:spacing w:line="360" w:lineRule="auto"/>
        <w:ind w:leftChars="221"/>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输转</w:t>
      </w:r>
    </w:p>
    <w:p>
      <w:pPr>
        <w:widowControl/>
        <w:numPr>
          <w:ilvl w:val="0"/>
          <w:numId w:val="0"/>
        </w:numPr>
        <w:adjustRightInd w:val="0"/>
        <w:snapToGrid w:val="0"/>
        <w:spacing w:line="360" w:lineRule="auto"/>
        <w:ind w:leftChars="221"/>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利用工艺措施导流或倒罐。</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救护</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现场救护</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①将染毒者迅速撤离现场，转移到上风或侧上风方向空气无污染地区；②有条件时应立即进行呼吸道及全身防护，防止继续吸入染毒；③对呼吸、心跳停止者，应立即进行人工呼吸和</w:t>
      </w:r>
      <w:r>
        <w:rPr>
          <w:rFonts w:hint="default" w:ascii="Times New Roman" w:hAnsi="Times New Roman" w:eastAsia="宋体" w:cs="Times New Roman"/>
          <w:color w:val="auto"/>
          <w:sz w:val="24"/>
          <w:szCs w:val="24"/>
          <w:highlight w:val="none"/>
          <w:lang w:eastAsia="zh-CN"/>
        </w:rPr>
        <w:t>心脏按压</w:t>
      </w:r>
      <w:r>
        <w:rPr>
          <w:rFonts w:hint="default" w:ascii="Times New Roman" w:hAnsi="Times New Roman" w:eastAsia="宋体" w:cs="Times New Roman"/>
          <w:color w:val="auto"/>
          <w:sz w:val="24"/>
          <w:szCs w:val="24"/>
          <w:highlight w:val="none"/>
        </w:rPr>
        <w:t>，采取心肺复苏措施，并给予氧气；④立即脱去被污染者的服装；皮肤污染者，用流动清水或肥皂水彻底冲洗；眼睛污染者，用大量流动清水彻底冲洗。</w:t>
      </w:r>
    </w:p>
    <w:p>
      <w:pPr>
        <w:widowControl/>
        <w:numPr>
          <w:ilvl w:val="0"/>
          <w:numId w:val="9"/>
        </w:num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使用特效药物治疗；</w:t>
      </w:r>
    </w:p>
    <w:p>
      <w:pPr>
        <w:widowControl/>
        <w:numPr>
          <w:ilvl w:val="0"/>
          <w:numId w:val="9"/>
        </w:num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对症治疗；</w:t>
      </w:r>
    </w:p>
    <w:p>
      <w:pPr>
        <w:widowControl/>
        <w:numPr>
          <w:ilvl w:val="0"/>
          <w:numId w:val="9"/>
        </w:num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严重者送医院观察治疗。</w:t>
      </w:r>
    </w:p>
    <w:p>
      <w:pPr>
        <w:widowControl/>
        <w:numPr>
          <w:ilvl w:val="0"/>
          <w:numId w:val="0"/>
        </w:num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洗消</w:t>
      </w:r>
    </w:p>
    <w:p>
      <w:pPr>
        <w:widowControl/>
        <w:numPr>
          <w:ilvl w:val="0"/>
          <w:numId w:val="0"/>
        </w:num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在危险区与安全区交界处设立洗消站</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洗消的对象</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①轻度</w:t>
      </w:r>
      <w:r>
        <w:rPr>
          <w:rFonts w:hint="default" w:ascii="Times New Roman" w:hAnsi="Times New Roman" w:eastAsia="宋体" w:cs="Times New Roman"/>
          <w:color w:val="auto"/>
          <w:sz w:val="24"/>
          <w:szCs w:val="24"/>
          <w:highlight w:val="none"/>
          <w:lang w:eastAsia="zh-CN"/>
        </w:rPr>
        <w:t>中毒窒息</w:t>
      </w:r>
      <w:r>
        <w:rPr>
          <w:rFonts w:hint="default" w:ascii="Times New Roman" w:hAnsi="Times New Roman" w:eastAsia="宋体" w:cs="Times New Roman"/>
          <w:color w:val="auto"/>
          <w:sz w:val="24"/>
          <w:szCs w:val="24"/>
          <w:highlight w:val="none"/>
        </w:rPr>
        <w:t>的人员；②重度</w:t>
      </w:r>
      <w:r>
        <w:rPr>
          <w:rFonts w:hint="default" w:ascii="Times New Roman" w:hAnsi="Times New Roman" w:eastAsia="宋体" w:cs="Times New Roman"/>
          <w:color w:val="auto"/>
          <w:sz w:val="24"/>
          <w:szCs w:val="24"/>
          <w:highlight w:val="none"/>
          <w:lang w:eastAsia="zh-CN"/>
        </w:rPr>
        <w:t>中毒窒息</w:t>
      </w:r>
      <w:r>
        <w:rPr>
          <w:rFonts w:hint="default" w:ascii="Times New Roman" w:hAnsi="Times New Roman" w:eastAsia="宋体" w:cs="Times New Roman"/>
          <w:color w:val="auto"/>
          <w:sz w:val="24"/>
          <w:szCs w:val="24"/>
          <w:highlight w:val="none"/>
        </w:rPr>
        <w:t>人员在送医院治疗</w:t>
      </w:r>
      <w:r>
        <w:rPr>
          <w:rFonts w:hint="default" w:ascii="Times New Roman" w:hAnsi="Times New Roman" w:eastAsia="宋体" w:cs="Times New Roman"/>
          <w:color w:val="auto"/>
          <w:spacing w:val="-6"/>
          <w:sz w:val="24"/>
          <w:szCs w:val="24"/>
          <w:highlight w:val="none"/>
        </w:rPr>
        <w:t>之前；③现场医务人员；④消防和其它抢险人员以及群众互救人员；⑤抢救及染毒器具。</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3</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使用相应的洗消药剂；</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4</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洗消污水的排放必须经过环保部门的检测，以防造成次生灾害。</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rPr>
        <w:t>清理</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少量残液，用干砂土、吸附剂等吸附，收集后作技术处理或视情况倒至空旷地方掩埋；</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大量残液、用防爆泵抽吸或使用无火花容器收集、集中处理；</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3</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在污染地面上洒上中和或洗涤剂浸洗，然后用大量直流水清扫现场，特别是低洼、沟渠等处，确保不留残液；</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4</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清点人员、车辆及器材；</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5</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撤除警戒，做好移交，安全撤离。</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rPr>
        <w:t>警示</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进入现场必须正确选择行车路线、停车位置、作战阵地；</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严密监视液体流淌情况，防止灾情扩大；</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3</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扑灭流淌火灾时，泡沫覆盖要充分到位，并防止回火或复燃；</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4</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着火贮罐或装置出现爆炸征兆时，参战人员应果断撤离；</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5</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注意风向变换，适时调整部署；</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6</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慎重发布灾情和相关新闻。</w:t>
      </w:r>
    </w:p>
    <w:p>
      <w:pPr>
        <w:pStyle w:val="9"/>
        <w:spacing w:before="0" w:after="0"/>
        <w:outlineLvl w:val="3"/>
        <w:rPr>
          <w:rStyle w:val="31"/>
          <w:rFonts w:hint="default" w:ascii="Times New Roman" w:hAnsi="Times New Roman" w:eastAsia="宋体" w:cs="Times New Roman"/>
          <w:b/>
          <w:bCs/>
          <w:color w:val="auto"/>
          <w:sz w:val="24"/>
          <w:szCs w:val="24"/>
          <w:highlight w:val="none"/>
        </w:rPr>
      </w:pPr>
      <w:bookmarkStart w:id="676" w:name="_Toc504989633"/>
      <w:bookmarkEnd w:id="676"/>
      <w:bookmarkStart w:id="677" w:name="_Toc27178"/>
      <w:bookmarkEnd w:id="677"/>
      <w:bookmarkStart w:id="678" w:name="_Toc330286040"/>
      <w:bookmarkEnd w:id="678"/>
      <w:bookmarkStart w:id="679" w:name="_Toc390156211"/>
      <w:bookmarkEnd w:id="679"/>
      <w:bookmarkStart w:id="680" w:name="_Toc7825"/>
      <w:bookmarkEnd w:id="680"/>
      <w:bookmarkStart w:id="681" w:name="_Toc5018"/>
      <w:bookmarkStart w:id="682" w:name="_Toc27282"/>
      <w:bookmarkStart w:id="683" w:name="_Toc17241"/>
      <w:bookmarkStart w:id="684" w:name="_Toc2991"/>
      <w:bookmarkStart w:id="685" w:name="_Toc530594666"/>
      <w:bookmarkStart w:id="686" w:name="_Toc21215"/>
      <w:bookmarkStart w:id="687" w:name="_Toc25067"/>
      <w:r>
        <w:rPr>
          <w:rStyle w:val="31"/>
          <w:rFonts w:hint="default" w:ascii="Times New Roman" w:hAnsi="Times New Roman" w:eastAsia="宋体" w:cs="Times New Roman"/>
          <w:b/>
          <w:bCs/>
          <w:color w:val="auto"/>
          <w:sz w:val="24"/>
          <w:szCs w:val="24"/>
          <w:highlight w:val="none"/>
        </w:rPr>
        <w:t>1.</w:t>
      </w:r>
      <w:r>
        <w:rPr>
          <w:rStyle w:val="31"/>
          <w:rFonts w:hint="default" w:ascii="Times New Roman" w:hAnsi="Times New Roman" w:eastAsia="宋体" w:cs="Times New Roman"/>
          <w:b/>
          <w:bCs/>
          <w:color w:val="auto"/>
          <w:sz w:val="24"/>
          <w:szCs w:val="24"/>
          <w:highlight w:val="none"/>
          <w:lang w:val="en-US" w:eastAsia="zh-CN"/>
        </w:rPr>
        <w:t>4</w:t>
      </w:r>
      <w:r>
        <w:rPr>
          <w:rStyle w:val="31"/>
          <w:rFonts w:hint="default" w:ascii="Times New Roman" w:hAnsi="Times New Roman" w:eastAsia="宋体" w:cs="Times New Roman"/>
          <w:b/>
          <w:bCs/>
          <w:color w:val="auto"/>
          <w:sz w:val="24"/>
          <w:szCs w:val="24"/>
          <w:highlight w:val="none"/>
        </w:rPr>
        <w:t>.3后期处置</w:t>
      </w:r>
      <w:bookmarkEnd w:id="681"/>
      <w:r>
        <w:rPr>
          <w:rStyle w:val="31"/>
          <w:rFonts w:hint="default" w:ascii="Times New Roman" w:hAnsi="Times New Roman" w:eastAsia="宋体" w:cs="Times New Roman"/>
          <w:b/>
          <w:bCs/>
          <w:color w:val="auto"/>
          <w:sz w:val="24"/>
          <w:szCs w:val="24"/>
          <w:highlight w:val="none"/>
        </w:rPr>
        <w:t>措施</w:t>
      </w:r>
      <w:bookmarkEnd w:id="682"/>
      <w:bookmarkEnd w:id="683"/>
      <w:bookmarkEnd w:id="684"/>
      <w:bookmarkEnd w:id="685"/>
      <w:bookmarkEnd w:id="686"/>
      <w:bookmarkEnd w:id="687"/>
    </w:p>
    <w:p>
      <w:pPr>
        <w:widowControl/>
        <w:adjustRightInd w:val="0"/>
        <w:snapToGrid w:val="0"/>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认真做好事故伤亡人员家属的思想工作，妥善处理事故善后事宜。切实做好事故后场所、设施、设备、器材、物品、用具等的清洁卫生处理，净化内外环境。</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事故调查领导小组要积极协助安全、消防、公安机关勘察事故现场及调查取证。按照安全事故</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四不放过</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(事故原因未查清不放过，责任人员未处理不放过，整改措施未落实不放过，有关人员未受到教育不放过)原则，调查泄漏原因，核定事故损失，查明事故责任人；写出调查报告，提出处理意见。</w:t>
      </w:r>
    </w:p>
    <w:p>
      <w:pPr>
        <w:widowControl/>
        <w:adjustRightInd w:val="0"/>
        <w:snapToGrid w:val="0"/>
        <w:spacing w:line="360" w:lineRule="auto"/>
        <w:ind w:firstLine="456" w:firstLineChars="200"/>
        <w:rPr>
          <w:rFonts w:hint="default" w:ascii="Times New Roman" w:hAnsi="Times New Roman" w:eastAsia="宋体" w:cs="Times New Roman"/>
          <w:color w:val="auto"/>
          <w:spacing w:val="-6"/>
          <w:sz w:val="24"/>
          <w:szCs w:val="24"/>
          <w:highlight w:val="none"/>
        </w:rPr>
      </w:pPr>
      <w:r>
        <w:rPr>
          <w:rFonts w:hint="default" w:ascii="Times New Roman" w:hAnsi="Times New Roman" w:eastAsia="宋体" w:cs="Times New Roman"/>
          <w:color w:val="auto"/>
          <w:spacing w:val="-6"/>
          <w:sz w:val="24"/>
          <w:szCs w:val="24"/>
          <w:highlight w:val="none"/>
        </w:rPr>
        <w:t>组织全体员工抗灾自救，抢修设施、设备，尽可能在较短时间内恢复正常工作状态。</w:t>
      </w:r>
    </w:p>
    <w:p>
      <w:pPr>
        <w:pStyle w:val="9"/>
        <w:spacing w:before="0" w:after="0"/>
        <w:outlineLvl w:val="3"/>
        <w:rPr>
          <w:rStyle w:val="31"/>
          <w:rFonts w:hint="default" w:ascii="Times New Roman" w:hAnsi="Times New Roman" w:eastAsia="宋体" w:cs="Times New Roman"/>
          <w:b/>
          <w:bCs/>
          <w:color w:val="auto"/>
          <w:sz w:val="24"/>
          <w:szCs w:val="24"/>
          <w:highlight w:val="none"/>
        </w:rPr>
      </w:pPr>
      <w:bookmarkStart w:id="688" w:name="_Toc2361"/>
      <w:bookmarkEnd w:id="688"/>
      <w:bookmarkStart w:id="689" w:name="_Toc504989634"/>
      <w:bookmarkStart w:id="690" w:name="_Toc32007"/>
      <w:bookmarkStart w:id="691" w:name="_Toc9507"/>
      <w:bookmarkStart w:id="692" w:name="_Toc25750"/>
      <w:bookmarkStart w:id="693" w:name="_Toc6992"/>
      <w:bookmarkStart w:id="694" w:name="_Toc530594667"/>
      <w:bookmarkStart w:id="695" w:name="_Toc17580"/>
      <w:r>
        <w:rPr>
          <w:rStyle w:val="31"/>
          <w:rFonts w:hint="default" w:ascii="Times New Roman" w:hAnsi="Times New Roman" w:eastAsia="宋体" w:cs="Times New Roman"/>
          <w:b/>
          <w:bCs/>
          <w:color w:val="auto"/>
          <w:sz w:val="24"/>
          <w:szCs w:val="24"/>
          <w:highlight w:val="none"/>
        </w:rPr>
        <w:t>1.</w:t>
      </w:r>
      <w:r>
        <w:rPr>
          <w:rStyle w:val="31"/>
          <w:rFonts w:hint="default" w:ascii="Times New Roman" w:hAnsi="Times New Roman" w:eastAsia="宋体" w:cs="Times New Roman"/>
          <w:b/>
          <w:bCs/>
          <w:color w:val="auto"/>
          <w:sz w:val="24"/>
          <w:szCs w:val="24"/>
          <w:highlight w:val="none"/>
          <w:lang w:val="en-US" w:eastAsia="zh-CN"/>
        </w:rPr>
        <w:t>4</w:t>
      </w:r>
      <w:r>
        <w:rPr>
          <w:rStyle w:val="31"/>
          <w:rFonts w:hint="default" w:ascii="Times New Roman" w:hAnsi="Times New Roman" w:eastAsia="宋体" w:cs="Times New Roman"/>
          <w:b/>
          <w:bCs/>
          <w:color w:val="auto"/>
          <w:sz w:val="24"/>
          <w:szCs w:val="24"/>
          <w:highlight w:val="none"/>
        </w:rPr>
        <w:t>.4实施注意事项</w:t>
      </w:r>
      <w:bookmarkEnd w:id="689"/>
      <w:bookmarkEnd w:id="690"/>
      <w:bookmarkEnd w:id="691"/>
      <w:bookmarkEnd w:id="692"/>
      <w:bookmarkEnd w:id="693"/>
      <w:bookmarkEnd w:id="694"/>
      <w:bookmarkEnd w:id="695"/>
    </w:p>
    <w:p>
      <w:pPr>
        <w:widowControl/>
        <w:adjustRightInd w:val="0"/>
        <w:snapToGrid w:val="0"/>
        <w:spacing w:line="360" w:lineRule="auto"/>
        <w:ind w:firstLine="480" w:firstLineChars="200"/>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sz w:val="24"/>
          <w:szCs w:val="24"/>
          <w:highlight w:val="none"/>
        </w:rPr>
        <w:t>1、应急救援行动必须本着</w:t>
      </w:r>
      <w:r>
        <w:rPr>
          <w:rFonts w:hint="eastAsia"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以人为本</w:t>
      </w:r>
      <w:r>
        <w:rPr>
          <w:rFonts w:hint="eastAsia"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的指导思想，在实施救援行动中应先救人，再处置其他事项。</w:t>
      </w:r>
    </w:p>
    <w:p>
      <w:pPr>
        <w:widowControl/>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2、进入事故现场实施应急救援人员必须穿戴有效的防护用品，在确保自身安全的前提下方可进入现场。</w:t>
      </w:r>
    </w:p>
    <w:p>
      <w:pPr>
        <w:widowControl/>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3、进入事物现场的救援人员最少2人以上为一组，起到相互监护的作用。</w:t>
      </w:r>
    </w:p>
    <w:p>
      <w:pPr>
        <w:widowControl/>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4、所有人员应密切关注风向标，判断风向，人员应处于事故现场的上风向等安全地域。现场应急领导小组应设置在事故现场的上风向等安全地域。</w:t>
      </w:r>
    </w:p>
    <w:p>
      <w:pPr>
        <w:widowControl/>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5、处于事故现场下风向的警戒人员，应佩戴相应有效的防护用品。</w:t>
      </w:r>
    </w:p>
    <w:p>
      <w:pPr>
        <w:widowControl/>
        <w:adjustRightInd w:val="0"/>
        <w:snapToGrid w:val="0"/>
        <w:spacing w:line="360" w:lineRule="auto"/>
        <w:ind w:firstLine="456" w:firstLineChars="200"/>
        <w:rPr>
          <w:rFonts w:hint="default" w:ascii="Times New Roman" w:hAnsi="Times New Roman" w:eastAsia="宋体" w:cs="Times New Roman"/>
          <w:color w:val="auto"/>
          <w:spacing w:val="-6"/>
          <w:kern w:val="0"/>
          <w:sz w:val="24"/>
          <w:szCs w:val="24"/>
          <w:highlight w:val="none"/>
        </w:rPr>
      </w:pPr>
      <w:r>
        <w:rPr>
          <w:rFonts w:hint="default" w:ascii="Times New Roman" w:hAnsi="Times New Roman" w:eastAsia="宋体" w:cs="Times New Roman"/>
          <w:color w:val="auto"/>
          <w:spacing w:val="-6"/>
          <w:kern w:val="0"/>
          <w:sz w:val="24"/>
          <w:szCs w:val="24"/>
          <w:highlight w:val="none"/>
        </w:rPr>
        <w:t>6、场外人员应密切注意进入事故现场实施救援行动的人员，保持正常的经常的联系。</w:t>
      </w:r>
    </w:p>
    <w:p>
      <w:pPr>
        <w:widowControl/>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7、警戒人员应严格执行警戒任务，除有救援标志的救援人员其他人员一律不能进入警戒线内。</w:t>
      </w:r>
    </w:p>
    <w:p>
      <w:pPr>
        <w:widowControl/>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8、进入事故现场的救援人员，应针对泄漏点采取有效、科学、合理的处置，严禁冒险、盲目作业，避免事故的扩大。</w:t>
      </w:r>
    </w:p>
    <w:p>
      <w:pPr>
        <w:pStyle w:val="8"/>
        <w:spacing w:before="0" w:after="0"/>
        <w:outlineLvl w:val="2"/>
        <w:rPr>
          <w:rStyle w:val="30"/>
          <w:rFonts w:hint="default" w:ascii="Times New Roman" w:hAnsi="Times New Roman" w:eastAsia="宋体" w:cs="Times New Roman"/>
          <w:b/>
          <w:bCs/>
          <w:color w:val="auto"/>
          <w:sz w:val="24"/>
          <w:szCs w:val="24"/>
          <w:highlight w:val="none"/>
          <w:lang w:eastAsia="zh-CN"/>
        </w:rPr>
      </w:pPr>
      <w:bookmarkStart w:id="696" w:name="_Toc390156212"/>
      <w:bookmarkEnd w:id="696"/>
      <w:bookmarkStart w:id="697" w:name="_Toc21052"/>
      <w:bookmarkEnd w:id="697"/>
      <w:bookmarkStart w:id="698" w:name="_Toc31753"/>
      <w:bookmarkEnd w:id="698"/>
      <w:bookmarkStart w:id="699" w:name="_Toc8622"/>
      <w:bookmarkStart w:id="700" w:name="_Toc3022"/>
      <w:bookmarkStart w:id="701" w:name="_Toc14374"/>
      <w:bookmarkStart w:id="702" w:name="_Toc504989635"/>
      <w:bookmarkStart w:id="703" w:name="_Toc530594668"/>
      <w:bookmarkStart w:id="704" w:name="_Toc9733"/>
      <w:bookmarkStart w:id="705" w:name="_Toc9476"/>
      <w:bookmarkStart w:id="706" w:name="_Toc17602"/>
      <w:bookmarkStart w:id="707" w:name="_Toc25034"/>
      <w:bookmarkStart w:id="708" w:name="_Toc29988"/>
      <w:bookmarkStart w:id="709" w:name="_Toc15981"/>
      <w:r>
        <w:rPr>
          <w:rStyle w:val="30"/>
          <w:rFonts w:hint="default" w:ascii="Times New Roman" w:hAnsi="Times New Roman" w:eastAsia="宋体" w:cs="Times New Roman"/>
          <w:b/>
          <w:bCs/>
          <w:color w:val="auto"/>
          <w:sz w:val="24"/>
          <w:szCs w:val="24"/>
          <w:highlight w:val="none"/>
        </w:rPr>
        <w:t>1.</w:t>
      </w:r>
      <w:r>
        <w:rPr>
          <w:rStyle w:val="30"/>
          <w:rFonts w:hint="default" w:ascii="Times New Roman" w:hAnsi="Times New Roman" w:eastAsia="宋体" w:cs="Times New Roman"/>
          <w:b/>
          <w:bCs/>
          <w:color w:val="auto"/>
          <w:sz w:val="24"/>
          <w:szCs w:val="24"/>
          <w:highlight w:val="none"/>
          <w:lang w:val="en-US" w:eastAsia="zh-CN"/>
        </w:rPr>
        <w:t>5</w:t>
      </w:r>
      <w:bookmarkEnd w:id="699"/>
      <w:bookmarkEnd w:id="700"/>
      <w:bookmarkEnd w:id="701"/>
      <w:bookmarkEnd w:id="702"/>
      <w:bookmarkEnd w:id="703"/>
      <w:r>
        <w:rPr>
          <w:rStyle w:val="30"/>
          <w:rFonts w:hint="default" w:ascii="Times New Roman" w:hAnsi="Times New Roman" w:eastAsia="宋体" w:cs="Times New Roman"/>
          <w:b/>
          <w:bCs/>
          <w:color w:val="auto"/>
          <w:sz w:val="24"/>
          <w:szCs w:val="24"/>
          <w:highlight w:val="none"/>
          <w:lang w:eastAsia="zh-CN"/>
        </w:rPr>
        <w:t>应急保障</w:t>
      </w:r>
      <w:bookmarkEnd w:id="704"/>
      <w:bookmarkEnd w:id="705"/>
      <w:bookmarkEnd w:id="706"/>
      <w:bookmarkEnd w:id="707"/>
      <w:bookmarkEnd w:id="708"/>
      <w:bookmarkEnd w:id="709"/>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440" w:lineRule="exact"/>
        <w:ind w:firstLine="480" w:firstLineChars="200"/>
        <w:jc w:val="both"/>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lang w:val="en-US" w:eastAsia="zh-CN"/>
        </w:rPr>
        <w:t>1、</w:t>
      </w:r>
      <w:r>
        <w:rPr>
          <w:rFonts w:hint="default" w:ascii="Times New Roman" w:hAnsi="Times New Roman" w:eastAsia="宋体" w:cs="Times New Roman"/>
          <w:color w:val="auto"/>
          <w:kern w:val="2"/>
          <w:sz w:val="24"/>
          <w:szCs w:val="24"/>
          <w:highlight w:val="none"/>
        </w:rPr>
        <w:t>总指挥、应急救援小组成员确保手机24小时开通。</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440" w:lineRule="exact"/>
        <w:ind w:firstLine="480" w:firstLineChars="200"/>
        <w:jc w:val="both"/>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lang w:val="en-US" w:eastAsia="zh-CN"/>
        </w:rPr>
        <w:t>2、</w:t>
      </w:r>
      <w:r>
        <w:rPr>
          <w:rFonts w:hint="default" w:ascii="Times New Roman" w:hAnsi="Times New Roman" w:eastAsia="宋体" w:cs="Times New Roman"/>
          <w:color w:val="auto"/>
          <w:kern w:val="2"/>
          <w:sz w:val="24"/>
          <w:szCs w:val="24"/>
          <w:highlight w:val="none"/>
        </w:rPr>
        <w:t>应急人员通讯联络表见附件。</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44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3、相关救援力量和外联单位联系方式见附件。</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44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4、对于应急物资，本加油站要加强应急物资配备和维护的监督检查，存在的问题要及时整改落实，同时本加油站要配备如急救箱、灭火器和警戒带等物资，平时要加强维护保养。</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440" w:lineRule="exact"/>
        <w:ind w:firstLine="480" w:firstLineChars="200"/>
        <w:jc w:val="both"/>
        <w:textAlignment w:val="auto"/>
        <w:rPr>
          <w:rFonts w:hint="default" w:ascii="Times New Roman" w:hAnsi="Times New Roman" w:cs="Times New Roman"/>
          <w:color w:val="auto"/>
          <w:spacing w:val="-6"/>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5、加油站</w:t>
      </w:r>
      <w:r>
        <w:rPr>
          <w:rFonts w:hint="default" w:ascii="Times New Roman" w:hAnsi="Times New Roman" w:cs="Times New Roman"/>
          <w:color w:val="auto"/>
          <w:spacing w:val="-6"/>
          <w:kern w:val="2"/>
          <w:sz w:val="24"/>
          <w:szCs w:val="24"/>
          <w:highlight w:val="none"/>
          <w:lang w:val="en-US" w:eastAsia="zh-CN"/>
        </w:rPr>
        <w:t>划拨了事故应急救援资金，专款专用。加油站事故应急救援资金由财务人员负责统筹安排。</w:t>
      </w:r>
      <w:bookmarkStart w:id="710" w:name="_Toc30955"/>
      <w:bookmarkStart w:id="711" w:name="_Toc757"/>
      <w:bookmarkStart w:id="712" w:name="_Toc31925"/>
      <w:bookmarkStart w:id="713" w:name="_Toc24181"/>
      <w:bookmarkStart w:id="714" w:name="_Toc29006"/>
      <w:bookmarkStart w:id="715" w:name="_Toc1291"/>
      <w:bookmarkStart w:id="716" w:name="_Toc5476"/>
      <w:bookmarkStart w:id="717" w:name="_Toc28796"/>
    </w:p>
    <w:p>
      <w:pPr>
        <w:pStyle w:val="29"/>
        <w:rPr>
          <w:rFonts w:hint="default" w:ascii="Times New Roman" w:hAnsi="Times New Roman" w:cs="Times New Roman"/>
          <w:color w:val="auto"/>
          <w:spacing w:val="-6"/>
          <w:kern w:val="2"/>
          <w:sz w:val="24"/>
          <w:szCs w:val="24"/>
          <w:highlight w:val="none"/>
          <w:lang w:val="en-US" w:eastAsia="zh-CN"/>
        </w:rPr>
      </w:pPr>
    </w:p>
    <w:p>
      <w:pPr>
        <w:pStyle w:val="29"/>
        <w:rPr>
          <w:rFonts w:hint="default" w:ascii="Times New Roman" w:hAnsi="Times New Roman" w:cs="Times New Roman"/>
          <w:color w:val="auto"/>
          <w:spacing w:val="-6"/>
          <w:kern w:val="2"/>
          <w:sz w:val="24"/>
          <w:szCs w:val="24"/>
          <w:highlight w:val="none"/>
          <w:lang w:val="en-US" w:eastAsia="zh-CN"/>
        </w:rPr>
      </w:pPr>
    </w:p>
    <w:p>
      <w:pPr>
        <w:pStyle w:val="29"/>
        <w:rPr>
          <w:rFonts w:hint="default" w:ascii="Times New Roman" w:hAnsi="Times New Roman" w:cs="Times New Roman"/>
          <w:color w:val="auto"/>
          <w:spacing w:val="-6"/>
          <w:kern w:val="2"/>
          <w:sz w:val="24"/>
          <w:szCs w:val="24"/>
          <w:highlight w:val="none"/>
          <w:lang w:val="en-US" w:eastAsia="zh-CN"/>
        </w:rPr>
      </w:pPr>
    </w:p>
    <w:p>
      <w:pPr>
        <w:pStyle w:val="29"/>
        <w:rPr>
          <w:rFonts w:hint="default" w:ascii="Times New Roman" w:hAnsi="Times New Roman" w:cs="Times New Roman"/>
          <w:color w:val="auto"/>
          <w:spacing w:val="-6"/>
          <w:kern w:val="2"/>
          <w:sz w:val="24"/>
          <w:szCs w:val="24"/>
          <w:highlight w:val="none"/>
          <w:lang w:val="en-US" w:eastAsia="zh-CN"/>
        </w:rPr>
      </w:pPr>
    </w:p>
    <w:p>
      <w:pPr>
        <w:pStyle w:val="29"/>
        <w:rPr>
          <w:rFonts w:hint="default" w:ascii="Times New Roman" w:hAnsi="Times New Roman" w:cs="Times New Roman"/>
          <w:color w:val="auto"/>
          <w:spacing w:val="-6"/>
          <w:kern w:val="2"/>
          <w:sz w:val="24"/>
          <w:szCs w:val="24"/>
          <w:highlight w:val="none"/>
          <w:lang w:val="en-US" w:eastAsia="zh-CN"/>
        </w:rPr>
      </w:pPr>
    </w:p>
    <w:p>
      <w:pPr>
        <w:pStyle w:val="29"/>
        <w:rPr>
          <w:rFonts w:hint="default" w:ascii="Times New Roman" w:hAnsi="Times New Roman" w:cs="Times New Roman"/>
          <w:color w:val="auto"/>
          <w:spacing w:val="-6"/>
          <w:kern w:val="2"/>
          <w:sz w:val="24"/>
          <w:szCs w:val="24"/>
          <w:highlight w:val="none"/>
          <w:lang w:val="en-US" w:eastAsia="zh-CN"/>
        </w:rPr>
      </w:pPr>
    </w:p>
    <w:p>
      <w:pPr>
        <w:pStyle w:val="29"/>
        <w:rPr>
          <w:rFonts w:hint="default" w:ascii="Times New Roman" w:hAnsi="Times New Roman" w:cs="Times New Roman"/>
          <w:color w:val="auto"/>
          <w:spacing w:val="-6"/>
          <w:kern w:val="2"/>
          <w:sz w:val="24"/>
          <w:szCs w:val="24"/>
          <w:highlight w:val="none"/>
          <w:lang w:val="en-US" w:eastAsia="zh-CN"/>
        </w:rPr>
      </w:pPr>
    </w:p>
    <w:p>
      <w:pPr>
        <w:pStyle w:val="29"/>
        <w:rPr>
          <w:rFonts w:hint="default" w:ascii="Times New Roman" w:hAnsi="Times New Roman" w:cs="Times New Roman"/>
          <w:color w:val="auto"/>
          <w:spacing w:val="-6"/>
          <w:kern w:val="2"/>
          <w:sz w:val="24"/>
          <w:szCs w:val="24"/>
          <w:highlight w:val="none"/>
          <w:lang w:val="en-US" w:eastAsia="zh-CN"/>
        </w:rPr>
      </w:pPr>
    </w:p>
    <w:p>
      <w:pPr>
        <w:pStyle w:val="29"/>
        <w:rPr>
          <w:rFonts w:hint="default" w:ascii="Times New Roman" w:hAnsi="Times New Roman" w:cs="Times New Roman"/>
          <w:color w:val="auto"/>
          <w:spacing w:val="-6"/>
          <w:kern w:val="2"/>
          <w:sz w:val="24"/>
          <w:szCs w:val="24"/>
          <w:highlight w:val="none"/>
          <w:lang w:val="en-US" w:eastAsia="zh-CN"/>
        </w:rPr>
      </w:pPr>
    </w:p>
    <w:p>
      <w:pPr>
        <w:pStyle w:val="29"/>
        <w:rPr>
          <w:rFonts w:hint="default" w:ascii="Times New Roman" w:hAnsi="Times New Roman" w:cs="Times New Roman"/>
          <w:color w:val="auto"/>
          <w:spacing w:val="-6"/>
          <w:kern w:val="2"/>
          <w:sz w:val="24"/>
          <w:szCs w:val="24"/>
          <w:highlight w:val="none"/>
          <w:lang w:val="en-US" w:eastAsia="zh-CN"/>
        </w:rPr>
      </w:pPr>
    </w:p>
    <w:p>
      <w:pPr>
        <w:pStyle w:val="29"/>
        <w:rPr>
          <w:rFonts w:hint="default" w:ascii="Times New Roman" w:hAnsi="Times New Roman" w:cs="Times New Roman"/>
          <w:color w:val="auto"/>
          <w:spacing w:val="-6"/>
          <w:kern w:val="2"/>
          <w:sz w:val="24"/>
          <w:szCs w:val="24"/>
          <w:highlight w:val="none"/>
          <w:lang w:val="en-US" w:eastAsia="zh-CN"/>
        </w:rPr>
      </w:pPr>
    </w:p>
    <w:p>
      <w:pPr>
        <w:pStyle w:val="29"/>
        <w:rPr>
          <w:rFonts w:hint="default" w:ascii="Times New Roman" w:hAnsi="Times New Roman" w:cs="Times New Roman"/>
          <w:color w:val="auto"/>
          <w:spacing w:val="-6"/>
          <w:kern w:val="2"/>
          <w:sz w:val="24"/>
          <w:szCs w:val="24"/>
          <w:highlight w:val="none"/>
          <w:lang w:val="en-US" w:eastAsia="zh-CN"/>
        </w:rPr>
      </w:pPr>
    </w:p>
    <w:p>
      <w:pPr>
        <w:pStyle w:val="29"/>
        <w:rPr>
          <w:rFonts w:hint="default" w:ascii="Times New Roman" w:hAnsi="Times New Roman" w:cs="Times New Roman"/>
          <w:color w:val="auto"/>
          <w:spacing w:val="-6"/>
          <w:kern w:val="2"/>
          <w:sz w:val="24"/>
          <w:szCs w:val="24"/>
          <w:highlight w:val="none"/>
          <w:lang w:val="en-US" w:eastAsia="zh-CN"/>
        </w:rPr>
      </w:pPr>
    </w:p>
    <w:p>
      <w:pPr>
        <w:pStyle w:val="29"/>
        <w:rPr>
          <w:rFonts w:hint="default" w:ascii="Times New Roman" w:hAnsi="Times New Roman" w:cs="Times New Roman"/>
          <w:color w:val="auto"/>
          <w:spacing w:val="-6"/>
          <w:kern w:val="2"/>
          <w:sz w:val="24"/>
          <w:szCs w:val="24"/>
          <w:highlight w:val="none"/>
          <w:lang w:val="en-US" w:eastAsia="zh-CN"/>
        </w:rPr>
      </w:pPr>
    </w:p>
    <w:p>
      <w:pPr>
        <w:pStyle w:val="29"/>
        <w:rPr>
          <w:rFonts w:hint="default" w:ascii="Times New Roman" w:hAnsi="Times New Roman" w:cs="Times New Roman"/>
          <w:color w:val="auto"/>
          <w:spacing w:val="-6"/>
          <w:kern w:val="2"/>
          <w:sz w:val="24"/>
          <w:szCs w:val="24"/>
          <w:highlight w:val="none"/>
          <w:lang w:val="en-US" w:eastAsia="zh-CN"/>
        </w:rPr>
      </w:pPr>
    </w:p>
    <w:p>
      <w:pPr>
        <w:pStyle w:val="29"/>
        <w:rPr>
          <w:rFonts w:hint="default" w:ascii="Times New Roman" w:hAnsi="Times New Roman" w:cs="Times New Roman"/>
          <w:color w:val="auto"/>
          <w:spacing w:val="-6"/>
          <w:kern w:val="2"/>
          <w:sz w:val="24"/>
          <w:szCs w:val="24"/>
          <w:highlight w:val="none"/>
          <w:lang w:val="en-US" w:eastAsia="zh-CN"/>
        </w:rPr>
      </w:pPr>
    </w:p>
    <w:p>
      <w:pPr>
        <w:pStyle w:val="29"/>
        <w:rPr>
          <w:rFonts w:hint="default" w:ascii="Times New Roman" w:hAnsi="Times New Roman" w:cs="Times New Roman"/>
          <w:color w:val="auto"/>
          <w:spacing w:val="-6"/>
          <w:kern w:val="2"/>
          <w:sz w:val="24"/>
          <w:szCs w:val="24"/>
          <w:highlight w:val="none"/>
          <w:lang w:val="en-US" w:eastAsia="zh-CN"/>
        </w:rPr>
      </w:pPr>
    </w:p>
    <w:p>
      <w:pPr>
        <w:pStyle w:val="29"/>
        <w:rPr>
          <w:rFonts w:hint="default" w:ascii="Times New Roman" w:hAnsi="Times New Roman" w:cs="Times New Roman"/>
          <w:color w:val="auto"/>
          <w:spacing w:val="-6"/>
          <w:kern w:val="2"/>
          <w:sz w:val="24"/>
          <w:szCs w:val="24"/>
          <w:highlight w:val="none"/>
          <w:lang w:val="en-US" w:eastAsia="zh-CN"/>
        </w:rPr>
      </w:pPr>
    </w:p>
    <w:p>
      <w:pPr>
        <w:pStyle w:val="29"/>
        <w:rPr>
          <w:rFonts w:hint="eastAsia" w:ascii="Times New Roman" w:hAnsi="Times New Roman" w:cs="Times New Roman"/>
          <w:color w:val="auto"/>
          <w:spacing w:val="-6"/>
          <w:kern w:val="2"/>
          <w:sz w:val="24"/>
          <w:szCs w:val="24"/>
          <w:highlight w:val="none"/>
          <w:lang w:val="en-US" w:eastAsia="zh-CN"/>
        </w:rPr>
      </w:pPr>
    </w:p>
    <w:p>
      <w:pPr>
        <w:pStyle w:val="6"/>
        <w:snapToGrid w:val="0"/>
        <w:jc w:val="center"/>
        <w:outlineLvl w:val="1"/>
        <w:rPr>
          <w:rFonts w:hint="default" w:ascii="Times New Roman" w:hAnsi="Times New Roman" w:eastAsia="宋体" w:cs="Times New Roman"/>
          <w:color w:val="auto"/>
          <w:highlight w:val="none"/>
        </w:rPr>
      </w:pPr>
      <w:r>
        <w:rPr>
          <w:rFonts w:hint="eastAsia" w:eastAsia="宋体" w:cs="Times New Roman"/>
          <w:color w:val="auto"/>
          <w:highlight w:val="none"/>
          <w:lang w:val="en-US" w:eastAsia="zh-CN"/>
        </w:rPr>
        <w:t xml:space="preserve">2 </w:t>
      </w:r>
      <w:r>
        <w:rPr>
          <w:rFonts w:hint="default" w:ascii="Times New Roman" w:hAnsi="Times New Roman" w:eastAsia="宋体" w:cs="Times New Roman"/>
          <w:color w:val="auto"/>
          <w:highlight w:val="none"/>
        </w:rPr>
        <w:t>火灾爆炸事故专项应急预案</w:t>
      </w:r>
      <w:bookmarkEnd w:id="710"/>
      <w:bookmarkEnd w:id="711"/>
      <w:bookmarkEnd w:id="712"/>
      <w:bookmarkEnd w:id="713"/>
      <w:bookmarkEnd w:id="714"/>
      <w:bookmarkEnd w:id="715"/>
      <w:bookmarkEnd w:id="716"/>
      <w:bookmarkEnd w:id="717"/>
    </w:p>
    <w:p>
      <w:pPr>
        <w:pStyle w:val="8"/>
        <w:spacing w:before="0" w:after="0"/>
        <w:outlineLvl w:val="2"/>
        <w:rPr>
          <w:rStyle w:val="30"/>
          <w:rFonts w:hint="default" w:ascii="Times New Roman" w:hAnsi="Times New Roman" w:eastAsia="宋体" w:cs="Times New Roman"/>
          <w:b/>
          <w:bCs/>
          <w:color w:val="auto"/>
          <w:sz w:val="24"/>
          <w:szCs w:val="24"/>
          <w:highlight w:val="none"/>
          <w:lang w:eastAsia="zh-CN"/>
        </w:rPr>
      </w:pPr>
      <w:bookmarkStart w:id="718" w:name="_Toc32387"/>
      <w:bookmarkStart w:id="719" w:name="_Toc16805"/>
      <w:bookmarkStart w:id="720" w:name="_Toc21083"/>
      <w:bookmarkStart w:id="721" w:name="_Toc27688"/>
      <w:bookmarkStart w:id="722" w:name="_Toc1590"/>
      <w:bookmarkStart w:id="723" w:name="_Toc26764"/>
      <w:r>
        <w:rPr>
          <w:rStyle w:val="30"/>
          <w:rFonts w:hint="default" w:ascii="Times New Roman" w:hAnsi="Times New Roman" w:eastAsia="宋体" w:cs="Times New Roman"/>
          <w:b/>
          <w:bCs/>
          <w:color w:val="auto"/>
          <w:sz w:val="24"/>
          <w:szCs w:val="24"/>
          <w:highlight w:val="none"/>
          <w:lang w:val="en-US" w:eastAsia="zh-CN"/>
        </w:rPr>
        <w:t>2</w:t>
      </w:r>
      <w:r>
        <w:rPr>
          <w:rStyle w:val="30"/>
          <w:rFonts w:hint="default" w:ascii="Times New Roman" w:hAnsi="Times New Roman" w:eastAsia="宋体" w:cs="Times New Roman"/>
          <w:b/>
          <w:bCs/>
          <w:color w:val="auto"/>
          <w:sz w:val="24"/>
          <w:szCs w:val="24"/>
          <w:highlight w:val="none"/>
        </w:rPr>
        <w:t>.</w:t>
      </w:r>
      <w:r>
        <w:rPr>
          <w:rStyle w:val="30"/>
          <w:rFonts w:hint="default" w:ascii="Times New Roman" w:hAnsi="Times New Roman" w:eastAsia="宋体" w:cs="Times New Roman"/>
          <w:b/>
          <w:bCs/>
          <w:color w:val="auto"/>
          <w:sz w:val="24"/>
          <w:szCs w:val="24"/>
          <w:highlight w:val="none"/>
          <w:lang w:val="en-US" w:eastAsia="zh-CN"/>
        </w:rPr>
        <w:t>1</w:t>
      </w:r>
      <w:r>
        <w:rPr>
          <w:rStyle w:val="30"/>
          <w:rFonts w:hint="default" w:ascii="Times New Roman" w:hAnsi="Times New Roman" w:eastAsia="宋体" w:cs="Times New Roman"/>
          <w:b/>
          <w:bCs/>
          <w:color w:val="auto"/>
          <w:sz w:val="24"/>
          <w:szCs w:val="24"/>
          <w:highlight w:val="none"/>
          <w:lang w:eastAsia="zh-CN"/>
        </w:rPr>
        <w:t>适用范围</w:t>
      </w:r>
      <w:bookmarkEnd w:id="718"/>
      <w:bookmarkEnd w:id="719"/>
      <w:bookmarkEnd w:id="720"/>
      <w:bookmarkEnd w:id="721"/>
      <w:bookmarkEnd w:id="722"/>
      <w:bookmarkEnd w:id="723"/>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rPr>
        <w:t>本</w:t>
      </w:r>
      <w:r>
        <w:rPr>
          <w:rFonts w:hint="default" w:ascii="Times New Roman" w:hAnsi="Times New Roman" w:cs="Times New Roman"/>
          <w:color w:val="auto"/>
          <w:kern w:val="0"/>
          <w:sz w:val="24"/>
          <w:szCs w:val="24"/>
          <w:highlight w:val="none"/>
          <w:lang w:eastAsia="zh-CN"/>
        </w:rPr>
        <w:t>专项</w:t>
      </w:r>
      <w:r>
        <w:rPr>
          <w:rFonts w:hint="default" w:ascii="Times New Roman" w:hAnsi="Times New Roman" w:eastAsia="宋体" w:cs="Times New Roman"/>
          <w:color w:val="auto"/>
          <w:kern w:val="0"/>
          <w:sz w:val="24"/>
          <w:szCs w:val="24"/>
          <w:highlight w:val="none"/>
        </w:rPr>
        <w:t>预案适用于</w:t>
      </w:r>
      <w:r>
        <w:rPr>
          <w:rFonts w:hint="eastAsia" w:cs="Times New Roman"/>
          <w:color w:val="auto"/>
          <w:kern w:val="0"/>
          <w:sz w:val="24"/>
          <w:szCs w:val="24"/>
          <w:highlight w:val="none"/>
          <w:lang w:eastAsia="zh-CN"/>
        </w:rPr>
        <w:t>四川蜀交中油能源有限公司广南高速南部右加油站</w:t>
      </w:r>
      <w:r>
        <w:rPr>
          <w:rFonts w:hint="default" w:ascii="Times New Roman" w:hAnsi="Times New Roman" w:eastAsia="宋体" w:cs="Times New Roman"/>
          <w:color w:val="auto"/>
          <w:kern w:val="0"/>
          <w:sz w:val="24"/>
          <w:szCs w:val="24"/>
          <w:highlight w:val="none"/>
        </w:rPr>
        <w:t>可能发生的</w:t>
      </w:r>
      <w:r>
        <w:rPr>
          <w:rFonts w:hint="default" w:ascii="Times New Roman" w:hAnsi="Times New Roman" w:cs="Times New Roman"/>
          <w:color w:val="auto"/>
          <w:kern w:val="0"/>
          <w:sz w:val="24"/>
          <w:szCs w:val="24"/>
          <w:highlight w:val="none"/>
          <w:lang w:eastAsia="zh-CN"/>
        </w:rPr>
        <w:t>火灾爆炸事故</w:t>
      </w:r>
      <w:r>
        <w:rPr>
          <w:rFonts w:hint="default" w:ascii="Times New Roman" w:hAnsi="Times New Roman" w:eastAsia="宋体" w:cs="Times New Roman"/>
          <w:color w:val="auto"/>
          <w:kern w:val="0"/>
          <w:sz w:val="24"/>
          <w:szCs w:val="24"/>
          <w:highlight w:val="none"/>
        </w:rPr>
        <w:t>的应急救援工作。</w:t>
      </w:r>
      <w:r>
        <w:rPr>
          <w:rFonts w:hint="eastAsia" w:ascii="宋体" w:hAnsi="宋体" w:eastAsia="宋体" w:cs="宋体"/>
          <w:color w:val="auto"/>
          <w:sz w:val="24"/>
          <w:szCs w:val="24"/>
          <w:highlight w:val="none"/>
          <w:lang w:val="en-US" w:eastAsia="zh-CN"/>
        </w:rPr>
        <w:t>本专项应急预案是在综合应急预案的基础上，针对卸油口、油罐区、加油机等重点区域编制的防止火灾爆炸事故发生而制定的专项性工作方案。</w:t>
      </w:r>
    </w:p>
    <w:p>
      <w:pPr>
        <w:pStyle w:val="8"/>
        <w:spacing w:before="0" w:after="0"/>
        <w:outlineLvl w:val="2"/>
        <w:rPr>
          <w:rStyle w:val="30"/>
          <w:rFonts w:hint="default" w:ascii="Times New Roman" w:hAnsi="Times New Roman" w:eastAsia="宋体" w:cs="Times New Roman"/>
          <w:b/>
          <w:bCs/>
          <w:color w:val="auto"/>
          <w:sz w:val="24"/>
          <w:szCs w:val="24"/>
          <w:highlight w:val="none"/>
        </w:rPr>
      </w:pPr>
      <w:bookmarkStart w:id="724" w:name="_Toc30551"/>
      <w:bookmarkStart w:id="725" w:name="_Toc27327"/>
      <w:bookmarkStart w:id="726" w:name="_Toc17348"/>
      <w:bookmarkStart w:id="727" w:name="_Toc27929"/>
      <w:bookmarkStart w:id="728" w:name="_Toc9005"/>
      <w:bookmarkStart w:id="729" w:name="_Toc4840"/>
      <w:r>
        <w:rPr>
          <w:rStyle w:val="30"/>
          <w:rFonts w:hint="default" w:ascii="Times New Roman" w:hAnsi="Times New Roman" w:eastAsia="宋体" w:cs="Times New Roman"/>
          <w:b/>
          <w:bCs/>
          <w:color w:val="auto"/>
          <w:sz w:val="24"/>
          <w:szCs w:val="24"/>
          <w:highlight w:val="none"/>
          <w:lang w:val="en-US" w:eastAsia="zh-CN"/>
        </w:rPr>
        <w:t>2</w:t>
      </w:r>
      <w:r>
        <w:rPr>
          <w:rStyle w:val="30"/>
          <w:rFonts w:hint="default" w:ascii="Times New Roman" w:hAnsi="Times New Roman" w:eastAsia="宋体" w:cs="Times New Roman"/>
          <w:b/>
          <w:bCs/>
          <w:color w:val="auto"/>
          <w:sz w:val="24"/>
          <w:szCs w:val="24"/>
          <w:highlight w:val="none"/>
        </w:rPr>
        <w:t>.2</w:t>
      </w:r>
      <w:r>
        <w:rPr>
          <w:rStyle w:val="30"/>
          <w:rFonts w:hint="default" w:ascii="Times New Roman" w:hAnsi="Times New Roman" w:eastAsia="宋体" w:cs="Times New Roman"/>
          <w:b/>
          <w:bCs/>
          <w:color w:val="auto"/>
          <w:sz w:val="24"/>
          <w:szCs w:val="24"/>
          <w:highlight w:val="none"/>
          <w:lang w:eastAsia="zh-CN"/>
        </w:rPr>
        <w:t>应急</w:t>
      </w:r>
      <w:r>
        <w:rPr>
          <w:rStyle w:val="30"/>
          <w:rFonts w:hint="default" w:ascii="Times New Roman" w:hAnsi="Times New Roman" w:eastAsia="宋体" w:cs="Times New Roman"/>
          <w:b/>
          <w:bCs/>
          <w:color w:val="auto"/>
          <w:sz w:val="24"/>
          <w:szCs w:val="24"/>
          <w:highlight w:val="none"/>
        </w:rPr>
        <w:t>组织机构及职责</w:t>
      </w:r>
      <w:bookmarkEnd w:id="724"/>
      <w:bookmarkEnd w:id="725"/>
      <w:bookmarkEnd w:id="726"/>
      <w:bookmarkEnd w:id="727"/>
      <w:bookmarkEnd w:id="728"/>
      <w:bookmarkEnd w:id="729"/>
    </w:p>
    <w:p>
      <w:pPr>
        <w:spacing w:line="360" w:lineRule="auto"/>
        <w:ind w:firstLine="482" w:firstLineChars="200"/>
        <w:rPr>
          <w:rFonts w:hint="default" w:ascii="Times New Roman" w:hAnsi="Times New Roman" w:eastAsia="宋体" w:cs="Times New Roman"/>
          <w:color w:val="auto"/>
          <w:sz w:val="24"/>
          <w:szCs w:val="24"/>
          <w:highlight w:val="none"/>
          <w:lang w:val="en-US" w:eastAsia="zh-CN"/>
        </w:rPr>
      </w:pPr>
      <w:bookmarkStart w:id="730" w:name="_Toc30145"/>
      <w:bookmarkStart w:id="731" w:name="_Toc9125"/>
      <w:bookmarkStart w:id="732" w:name="_Toc2942"/>
      <w:bookmarkStart w:id="733" w:name="_Toc6095"/>
      <w:bookmarkStart w:id="734" w:name="_Toc29339"/>
      <w:bookmarkStart w:id="735" w:name="_Toc27615"/>
      <w:bookmarkStart w:id="736" w:name="_Toc16964"/>
      <w:bookmarkStart w:id="737" w:name="_Toc26144"/>
      <w:r>
        <w:rPr>
          <w:rFonts w:hint="eastAsia" w:ascii="宋体" w:hAnsi="宋体" w:eastAsia="宋体" w:cs="宋体"/>
          <w:b/>
          <w:bCs/>
          <w:color w:val="auto"/>
          <w:sz w:val="24"/>
          <w:szCs w:val="24"/>
          <w:highlight w:val="none"/>
          <w:lang w:eastAsia="zh-CN"/>
        </w:rPr>
        <w:t>见</w:t>
      </w:r>
      <w:r>
        <w:rPr>
          <w:rFonts w:hint="eastAsia" w:ascii="宋体" w:hAnsi="宋体" w:eastAsia="宋体" w:cs="宋体"/>
          <w:b/>
          <w:bCs/>
          <w:color w:val="auto"/>
          <w:sz w:val="24"/>
          <w:szCs w:val="24"/>
          <w:highlight w:val="none"/>
          <w:lang w:val="en-US" w:eastAsia="zh-CN"/>
        </w:rPr>
        <w:t>综合应急预案</w:t>
      </w:r>
      <w:r>
        <w:rPr>
          <w:rFonts w:hint="eastAsia" w:ascii="宋体" w:hAnsi="宋体" w:cs="宋体"/>
          <w:b/>
          <w:bCs/>
          <w:color w:val="auto"/>
          <w:sz w:val="24"/>
          <w:szCs w:val="24"/>
          <w:highlight w:val="none"/>
          <w:lang w:val="en-US" w:eastAsia="zh-CN"/>
        </w:rPr>
        <w:t xml:space="preserve">第2章 </w:t>
      </w:r>
      <w:r>
        <w:rPr>
          <w:rFonts w:hint="eastAsia" w:ascii="宋体" w:hAnsi="宋体" w:eastAsia="宋体" w:cs="宋体"/>
          <w:b/>
          <w:bCs/>
          <w:color w:val="auto"/>
          <w:sz w:val="24"/>
          <w:szCs w:val="24"/>
          <w:highlight w:val="none"/>
          <w:lang w:eastAsia="zh-CN"/>
        </w:rPr>
        <w:t>组织机构及职责。</w:t>
      </w:r>
    </w:p>
    <w:p>
      <w:pPr>
        <w:pStyle w:val="8"/>
        <w:spacing w:before="0" w:after="0"/>
        <w:outlineLvl w:val="2"/>
        <w:rPr>
          <w:rStyle w:val="30"/>
          <w:rFonts w:hint="default" w:ascii="Times New Roman" w:hAnsi="Times New Roman" w:eastAsia="宋体" w:cs="Times New Roman"/>
          <w:b/>
          <w:bCs/>
          <w:color w:val="auto"/>
          <w:sz w:val="24"/>
          <w:szCs w:val="24"/>
          <w:highlight w:val="none"/>
          <w:lang w:eastAsia="zh-CN"/>
        </w:rPr>
      </w:pPr>
      <w:bookmarkStart w:id="738" w:name="_Toc3662"/>
      <w:r>
        <w:rPr>
          <w:rStyle w:val="30"/>
          <w:rFonts w:hint="default" w:ascii="Times New Roman" w:hAnsi="Times New Roman" w:eastAsia="宋体" w:cs="Times New Roman"/>
          <w:b/>
          <w:bCs/>
          <w:color w:val="auto"/>
          <w:sz w:val="24"/>
          <w:szCs w:val="24"/>
          <w:highlight w:val="none"/>
        </w:rPr>
        <w:t>2.3</w:t>
      </w:r>
      <w:bookmarkEnd w:id="730"/>
      <w:bookmarkEnd w:id="731"/>
      <w:bookmarkEnd w:id="732"/>
      <w:r>
        <w:rPr>
          <w:rStyle w:val="30"/>
          <w:rFonts w:hint="default" w:ascii="Times New Roman" w:hAnsi="Times New Roman" w:eastAsia="宋体" w:cs="Times New Roman"/>
          <w:b/>
          <w:bCs/>
          <w:color w:val="auto"/>
          <w:sz w:val="24"/>
          <w:szCs w:val="24"/>
          <w:highlight w:val="none"/>
          <w:lang w:eastAsia="zh-CN"/>
        </w:rPr>
        <w:t>响应启动</w:t>
      </w:r>
      <w:bookmarkEnd w:id="733"/>
      <w:bookmarkEnd w:id="734"/>
      <w:bookmarkEnd w:id="735"/>
      <w:bookmarkEnd w:id="736"/>
      <w:bookmarkEnd w:id="737"/>
      <w:bookmarkEnd w:id="738"/>
    </w:p>
    <w:p>
      <w:pPr>
        <w:widowControl/>
        <w:spacing w:line="360" w:lineRule="auto"/>
        <w:ind w:firstLine="482" w:firstLineChars="200"/>
        <w:jc w:val="left"/>
        <w:outlineLvl w:val="3"/>
        <w:rPr>
          <w:rFonts w:hint="default" w:ascii="Times New Roman" w:hAnsi="Times New Roman" w:eastAsia="宋体" w:cs="Times New Roman"/>
          <w:b/>
          <w:bCs/>
          <w:color w:val="auto"/>
          <w:kern w:val="0"/>
          <w:highlight w:val="none"/>
        </w:rPr>
      </w:pPr>
      <w:r>
        <w:rPr>
          <w:rFonts w:hint="eastAsia" w:cs="Times New Roman"/>
          <w:b/>
          <w:bCs/>
          <w:color w:val="auto"/>
          <w:kern w:val="0"/>
          <w:sz w:val="24"/>
          <w:szCs w:val="24"/>
          <w:highlight w:val="none"/>
          <w:lang w:val="en-US" w:eastAsia="zh-CN"/>
        </w:rPr>
        <w:t>2.3.1</w:t>
      </w:r>
      <w:r>
        <w:rPr>
          <w:rFonts w:hint="default" w:ascii="Times New Roman" w:hAnsi="Times New Roman" w:eastAsia="宋体" w:cs="Times New Roman"/>
          <w:b/>
          <w:bCs/>
          <w:color w:val="auto"/>
          <w:kern w:val="0"/>
          <w:sz w:val="24"/>
          <w:szCs w:val="24"/>
          <w:highlight w:val="none"/>
        </w:rPr>
        <w:t>预防与预警</w:t>
      </w:r>
    </w:p>
    <w:p>
      <w:pPr>
        <w:widowControl/>
        <w:adjustRightInd w:val="0"/>
        <w:snapToGrid w:val="0"/>
        <w:spacing w:line="360" w:lineRule="auto"/>
        <w:ind w:firstLine="456" w:firstLineChars="200"/>
        <w:rPr>
          <w:rFonts w:hint="default" w:ascii="Times New Roman" w:hAnsi="Times New Roman" w:eastAsia="宋体" w:cs="Times New Roman"/>
          <w:color w:val="auto"/>
          <w:spacing w:val="-6"/>
          <w:kern w:val="0"/>
          <w:sz w:val="24"/>
          <w:szCs w:val="24"/>
          <w:highlight w:val="none"/>
        </w:rPr>
      </w:pPr>
      <w:r>
        <w:rPr>
          <w:rFonts w:hint="default" w:ascii="Times New Roman" w:hAnsi="Times New Roman" w:eastAsia="宋体" w:cs="Times New Roman"/>
          <w:color w:val="auto"/>
          <w:spacing w:val="-6"/>
          <w:kern w:val="0"/>
          <w:sz w:val="24"/>
          <w:szCs w:val="24"/>
          <w:highlight w:val="none"/>
        </w:rPr>
        <w:t>工作人员发现险情，经过应急领导小组</w:t>
      </w:r>
      <w:r>
        <w:rPr>
          <w:rFonts w:hint="default" w:ascii="Times New Roman" w:hAnsi="Times New Roman" w:cs="Times New Roman"/>
          <w:color w:val="auto"/>
          <w:spacing w:val="-6"/>
          <w:kern w:val="0"/>
          <w:sz w:val="24"/>
          <w:szCs w:val="24"/>
          <w:highlight w:val="none"/>
          <w:lang w:eastAsia="zh-CN"/>
        </w:rPr>
        <w:t>总指挥</w:t>
      </w:r>
      <w:r>
        <w:rPr>
          <w:rFonts w:hint="default" w:ascii="Times New Roman" w:hAnsi="Times New Roman" w:eastAsia="宋体" w:cs="Times New Roman"/>
          <w:color w:val="auto"/>
          <w:spacing w:val="-6"/>
          <w:kern w:val="0"/>
          <w:sz w:val="24"/>
          <w:szCs w:val="24"/>
          <w:highlight w:val="none"/>
        </w:rPr>
        <w:t>确认险情后，即启动应急预案。</w:t>
      </w:r>
    </w:p>
    <w:p>
      <w:pPr>
        <w:widowControl/>
        <w:adjustRightInd w:val="0"/>
        <w:snapToGrid w:val="0"/>
        <w:spacing w:line="360" w:lineRule="auto"/>
        <w:ind w:firstLine="456" w:firstLineChars="200"/>
        <w:rPr>
          <w:rFonts w:hint="default" w:ascii="Times New Roman" w:hAnsi="Times New Roman" w:eastAsia="宋体" w:cs="Times New Roman"/>
          <w:color w:val="auto"/>
          <w:spacing w:val="-6"/>
          <w:kern w:val="0"/>
          <w:sz w:val="24"/>
          <w:szCs w:val="24"/>
          <w:highlight w:val="none"/>
        </w:rPr>
      </w:pPr>
      <w:r>
        <w:rPr>
          <w:rFonts w:hint="eastAsia" w:cs="Times New Roman"/>
          <w:color w:val="auto"/>
          <w:spacing w:val="-6"/>
          <w:kern w:val="0"/>
          <w:sz w:val="24"/>
          <w:szCs w:val="24"/>
          <w:highlight w:val="none"/>
          <w:lang w:eastAsia="zh-CN"/>
        </w:rPr>
        <w:t>加油站经理</w:t>
      </w:r>
      <w:r>
        <w:rPr>
          <w:rFonts w:hint="default" w:ascii="Times New Roman" w:hAnsi="Times New Roman" w:eastAsia="宋体" w:cs="Times New Roman"/>
          <w:color w:val="auto"/>
          <w:spacing w:val="-6"/>
          <w:kern w:val="0"/>
          <w:sz w:val="24"/>
          <w:szCs w:val="24"/>
          <w:highlight w:val="none"/>
        </w:rPr>
        <w:t>应当根据现场情况和事态的发展拨打火警电话119，并通知当地应急管理局。</w:t>
      </w:r>
    </w:p>
    <w:p>
      <w:pPr>
        <w:widowControl/>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如果事态扩大，情况紧急，要及时与周边单位、居民联络，告知本站出现的紧急情况，请求配合疏散及救援。</w:t>
      </w:r>
    </w:p>
    <w:p>
      <w:pPr>
        <w:widowControl/>
        <w:spacing w:line="360" w:lineRule="auto"/>
        <w:ind w:firstLine="482" w:firstLineChars="200"/>
        <w:jc w:val="left"/>
        <w:outlineLvl w:val="3"/>
        <w:rPr>
          <w:rFonts w:hint="default" w:ascii="Times New Roman" w:hAnsi="Times New Roman" w:eastAsia="宋体" w:cs="Times New Roman"/>
          <w:b/>
          <w:bCs/>
          <w:color w:val="auto"/>
          <w:kern w:val="0"/>
          <w:sz w:val="24"/>
          <w:szCs w:val="24"/>
          <w:highlight w:val="none"/>
        </w:rPr>
      </w:pPr>
      <w:r>
        <w:rPr>
          <w:rFonts w:hint="eastAsia" w:cs="Times New Roman"/>
          <w:b/>
          <w:bCs/>
          <w:color w:val="auto"/>
          <w:kern w:val="0"/>
          <w:sz w:val="24"/>
          <w:szCs w:val="24"/>
          <w:highlight w:val="none"/>
          <w:lang w:val="en-US" w:eastAsia="zh-CN"/>
        </w:rPr>
        <w:t>2.3.2</w:t>
      </w:r>
      <w:r>
        <w:rPr>
          <w:rFonts w:hint="default" w:ascii="Times New Roman" w:hAnsi="Times New Roman" w:eastAsia="宋体" w:cs="Times New Roman"/>
          <w:b/>
          <w:bCs/>
          <w:color w:val="auto"/>
          <w:kern w:val="0"/>
          <w:sz w:val="24"/>
          <w:szCs w:val="24"/>
          <w:highlight w:val="none"/>
        </w:rPr>
        <w:t>信息报告程序</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szCs w:val="24"/>
          <w:highlight w:val="none"/>
          <w:lang w:eastAsia="zh-CN"/>
        </w:rPr>
        <w:t>总指挥</w:t>
      </w:r>
      <w:r>
        <w:rPr>
          <w:rFonts w:hint="default" w:ascii="Times New Roman" w:hAnsi="Times New Roman" w:eastAsia="宋体" w:cs="Times New Roman"/>
          <w:color w:val="auto"/>
          <w:sz w:val="24"/>
          <w:szCs w:val="24"/>
          <w:highlight w:val="none"/>
        </w:rPr>
        <w:t>（</w:t>
      </w:r>
      <w:r>
        <w:rPr>
          <w:rFonts w:hint="eastAsia" w:cs="Times New Roman"/>
          <w:color w:val="auto"/>
          <w:sz w:val="24"/>
          <w:szCs w:val="24"/>
          <w:highlight w:val="none"/>
          <w:lang w:eastAsia="zh-CN"/>
        </w:rPr>
        <w:t>加油站经理</w:t>
      </w:r>
      <w:r>
        <w:rPr>
          <w:rFonts w:hint="default" w:ascii="Times New Roman" w:hAnsi="Times New Roman" w:eastAsia="宋体" w:cs="Times New Roman"/>
          <w:color w:val="auto"/>
          <w:sz w:val="24"/>
          <w:szCs w:val="24"/>
          <w:highlight w:val="none"/>
        </w:rPr>
        <w:t>）在接到报告后，启动相应级别的应急救援预案，并根据事故情况，决定是否向当地专业救援部门（消防队119，医疗机构120等）求助，同时应在1小时内向当地应急管理局进行汇报。</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报告内容包括：发生事故发生的地点、企业名称、事故种类、事故发生时间及现场伤亡情况。</w:t>
      </w:r>
    </w:p>
    <w:p>
      <w:pPr>
        <w:widowControl/>
        <w:spacing w:line="360" w:lineRule="auto"/>
        <w:ind w:firstLine="482" w:firstLineChars="200"/>
        <w:jc w:val="left"/>
        <w:outlineLvl w:val="3"/>
        <w:rPr>
          <w:rFonts w:hint="default" w:ascii="Times New Roman" w:hAnsi="Times New Roman" w:eastAsia="宋体" w:cs="Times New Roman"/>
          <w:b/>
          <w:bCs/>
          <w:color w:val="auto"/>
          <w:kern w:val="0"/>
          <w:sz w:val="24"/>
          <w:szCs w:val="24"/>
          <w:highlight w:val="none"/>
        </w:rPr>
      </w:pPr>
      <w:r>
        <w:rPr>
          <w:rFonts w:hint="eastAsia" w:cs="Times New Roman"/>
          <w:b/>
          <w:bCs/>
          <w:color w:val="auto"/>
          <w:kern w:val="0"/>
          <w:sz w:val="24"/>
          <w:szCs w:val="24"/>
          <w:highlight w:val="none"/>
          <w:lang w:val="en-US" w:eastAsia="zh-CN"/>
        </w:rPr>
        <w:t>2.3.3</w:t>
      </w:r>
      <w:r>
        <w:rPr>
          <w:rFonts w:hint="default" w:ascii="Times New Roman" w:hAnsi="Times New Roman" w:eastAsia="宋体" w:cs="Times New Roman"/>
          <w:b/>
          <w:bCs/>
          <w:color w:val="auto"/>
          <w:kern w:val="0"/>
          <w:sz w:val="24"/>
          <w:szCs w:val="24"/>
          <w:highlight w:val="none"/>
        </w:rPr>
        <w:t>响应分级</w:t>
      </w:r>
    </w:p>
    <w:p>
      <w:pPr>
        <w:widowControl/>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lang w:eastAsia="zh-CN"/>
        </w:rPr>
      </w:pPr>
      <w:r>
        <w:rPr>
          <w:rFonts w:hint="default" w:ascii="Times New Roman" w:hAnsi="Times New Roman" w:eastAsia="宋体" w:cs="Times New Roman"/>
          <w:color w:val="auto"/>
          <w:kern w:val="0"/>
          <w:sz w:val="24"/>
          <w:szCs w:val="24"/>
          <w:highlight w:val="none"/>
        </w:rPr>
        <w:t>按综合预案第5章进行应急分级</w:t>
      </w:r>
      <w:r>
        <w:rPr>
          <w:rFonts w:hint="default" w:ascii="Times New Roman" w:hAnsi="Times New Roman" w:eastAsia="宋体" w:cs="Times New Roman"/>
          <w:color w:val="auto"/>
          <w:kern w:val="0"/>
          <w:sz w:val="24"/>
          <w:szCs w:val="24"/>
          <w:highlight w:val="none"/>
          <w:lang w:eastAsia="zh-CN"/>
        </w:rPr>
        <w:t>。</w:t>
      </w:r>
    </w:p>
    <w:p>
      <w:pPr>
        <w:widowControl/>
        <w:spacing w:line="360" w:lineRule="auto"/>
        <w:ind w:firstLine="482" w:firstLineChars="200"/>
        <w:jc w:val="left"/>
        <w:outlineLvl w:val="3"/>
        <w:rPr>
          <w:rFonts w:hint="default" w:ascii="Times New Roman" w:hAnsi="Times New Roman" w:eastAsia="宋体" w:cs="Times New Roman"/>
          <w:b/>
          <w:bCs/>
          <w:color w:val="auto"/>
          <w:kern w:val="0"/>
          <w:sz w:val="24"/>
          <w:szCs w:val="24"/>
          <w:highlight w:val="none"/>
        </w:rPr>
      </w:pPr>
      <w:r>
        <w:rPr>
          <w:rFonts w:hint="eastAsia" w:cs="Times New Roman"/>
          <w:b/>
          <w:bCs/>
          <w:color w:val="auto"/>
          <w:kern w:val="0"/>
          <w:sz w:val="24"/>
          <w:szCs w:val="24"/>
          <w:highlight w:val="none"/>
          <w:lang w:val="en-US" w:eastAsia="zh-CN"/>
        </w:rPr>
        <w:t>2.3.4</w:t>
      </w:r>
      <w:r>
        <w:rPr>
          <w:rFonts w:hint="default" w:ascii="Times New Roman" w:hAnsi="Times New Roman" w:eastAsia="宋体" w:cs="Times New Roman"/>
          <w:b/>
          <w:bCs/>
          <w:color w:val="auto"/>
          <w:kern w:val="0"/>
          <w:sz w:val="24"/>
          <w:szCs w:val="24"/>
          <w:highlight w:val="none"/>
        </w:rPr>
        <w:t>响应程序</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lang w:eastAsia="zh-CN"/>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事故发现人员，应立即向救援小组</w:t>
      </w:r>
      <w:r>
        <w:rPr>
          <w:rFonts w:hint="default" w:ascii="Times New Roman" w:hAnsi="Times New Roman" w:cs="Times New Roman"/>
          <w:color w:val="auto"/>
          <w:sz w:val="24"/>
          <w:szCs w:val="24"/>
          <w:highlight w:val="none"/>
          <w:lang w:eastAsia="zh-CN"/>
        </w:rPr>
        <w:t>总指挥</w:t>
      </w:r>
      <w:r>
        <w:rPr>
          <w:rFonts w:hint="default" w:ascii="Times New Roman" w:hAnsi="Times New Roman" w:eastAsia="宋体" w:cs="Times New Roman"/>
          <w:color w:val="auto"/>
          <w:sz w:val="24"/>
          <w:szCs w:val="24"/>
          <w:highlight w:val="none"/>
        </w:rPr>
        <w:t>报告，并在确保自己安全的情况下展开先期处置工作</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lang w:eastAsia="zh-CN"/>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）总指挥或副总指挥</w:t>
      </w:r>
      <w:r>
        <w:rPr>
          <w:rFonts w:hint="default" w:ascii="Times New Roman" w:hAnsi="Times New Roman" w:eastAsia="宋体" w:cs="Times New Roman"/>
          <w:color w:val="auto"/>
          <w:sz w:val="24"/>
          <w:szCs w:val="24"/>
          <w:highlight w:val="none"/>
        </w:rPr>
        <w:t>接到报警后，立即启动应急救援预案</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3</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救援小组全面负责应急救援工作；</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4</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对受伤人员实施救治，联系有关医院前来增援；</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5</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对无关人员实施现场隔离、疏散；</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6</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控制或切断电源、火源等；</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7</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依据事故情况，决定是否扩大应急救援级别。</w:t>
      </w:r>
    </w:p>
    <w:p>
      <w:pPr>
        <w:widowControl/>
        <w:spacing w:line="360" w:lineRule="auto"/>
        <w:ind w:firstLine="482" w:firstLineChars="200"/>
        <w:jc w:val="left"/>
        <w:outlineLvl w:val="3"/>
        <w:rPr>
          <w:rFonts w:hint="default" w:ascii="Times New Roman" w:hAnsi="Times New Roman" w:eastAsia="宋体" w:cs="Times New Roman"/>
          <w:b/>
          <w:bCs/>
          <w:color w:val="auto"/>
          <w:kern w:val="0"/>
          <w:sz w:val="24"/>
          <w:szCs w:val="24"/>
          <w:highlight w:val="none"/>
        </w:rPr>
      </w:pPr>
      <w:r>
        <w:rPr>
          <w:rFonts w:hint="eastAsia" w:cs="Times New Roman"/>
          <w:b/>
          <w:bCs/>
          <w:color w:val="auto"/>
          <w:kern w:val="0"/>
          <w:sz w:val="24"/>
          <w:szCs w:val="24"/>
          <w:highlight w:val="none"/>
          <w:lang w:val="en-US" w:eastAsia="zh-CN"/>
        </w:rPr>
        <w:t>2.3.5</w:t>
      </w:r>
      <w:r>
        <w:rPr>
          <w:rFonts w:hint="default" w:ascii="Times New Roman" w:hAnsi="Times New Roman" w:eastAsia="宋体" w:cs="Times New Roman"/>
          <w:b/>
          <w:bCs/>
          <w:color w:val="auto"/>
          <w:kern w:val="0"/>
          <w:sz w:val="24"/>
          <w:szCs w:val="24"/>
          <w:highlight w:val="none"/>
        </w:rPr>
        <w:t>应急物资与装备保障</w:t>
      </w:r>
    </w:p>
    <w:p>
      <w:pPr>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参见附件。</w:t>
      </w:r>
    </w:p>
    <w:p>
      <w:pPr>
        <w:widowControl/>
        <w:spacing w:line="360" w:lineRule="auto"/>
        <w:ind w:firstLine="482" w:firstLineChars="200"/>
        <w:jc w:val="left"/>
        <w:outlineLvl w:val="3"/>
        <w:rPr>
          <w:rFonts w:hint="default" w:ascii="Times New Roman" w:hAnsi="Times New Roman" w:eastAsia="宋体" w:cs="Times New Roman"/>
          <w:b/>
          <w:bCs/>
          <w:color w:val="auto"/>
          <w:kern w:val="0"/>
          <w:sz w:val="24"/>
          <w:szCs w:val="24"/>
          <w:highlight w:val="none"/>
        </w:rPr>
      </w:pPr>
      <w:r>
        <w:rPr>
          <w:rFonts w:hint="eastAsia" w:cs="Times New Roman"/>
          <w:b/>
          <w:bCs/>
          <w:color w:val="auto"/>
          <w:kern w:val="0"/>
          <w:sz w:val="24"/>
          <w:szCs w:val="24"/>
          <w:highlight w:val="none"/>
          <w:lang w:val="en-US" w:eastAsia="zh-CN"/>
        </w:rPr>
        <w:t>2.3.6</w:t>
      </w:r>
      <w:r>
        <w:rPr>
          <w:rFonts w:hint="default" w:ascii="Times New Roman" w:hAnsi="Times New Roman" w:eastAsia="宋体" w:cs="Times New Roman"/>
          <w:b/>
          <w:bCs/>
          <w:color w:val="auto"/>
          <w:kern w:val="0"/>
          <w:sz w:val="24"/>
          <w:szCs w:val="24"/>
          <w:highlight w:val="none"/>
        </w:rPr>
        <w:t>扩大响应</w:t>
      </w:r>
    </w:p>
    <w:p>
      <w:pPr>
        <w:widowControl/>
        <w:spacing w:line="360" w:lineRule="auto"/>
        <w:ind w:firstLine="480" w:firstLineChars="200"/>
        <w:jc w:val="left"/>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当启动本专项预案救援事故状态仍然得不到有效控制，可能扩大事故影响，则应对外请求援助。</w:t>
      </w:r>
    </w:p>
    <w:p>
      <w:pPr>
        <w:pStyle w:val="8"/>
        <w:spacing w:before="0" w:after="0"/>
        <w:outlineLvl w:val="2"/>
        <w:rPr>
          <w:rStyle w:val="30"/>
          <w:rFonts w:hint="default" w:ascii="Times New Roman" w:hAnsi="Times New Roman" w:eastAsia="宋体" w:cs="Times New Roman"/>
          <w:b/>
          <w:bCs/>
          <w:color w:val="auto"/>
          <w:sz w:val="24"/>
          <w:szCs w:val="24"/>
          <w:highlight w:val="none"/>
        </w:rPr>
      </w:pPr>
      <w:bookmarkStart w:id="739" w:name="_Toc13315"/>
      <w:bookmarkStart w:id="740" w:name="_Toc3227"/>
      <w:bookmarkStart w:id="741" w:name="_Toc4123"/>
      <w:bookmarkStart w:id="742" w:name="_Toc18312"/>
      <w:bookmarkStart w:id="743" w:name="_Toc16693"/>
      <w:bookmarkStart w:id="744" w:name="_Toc19446"/>
      <w:bookmarkStart w:id="745" w:name="_Toc30831"/>
      <w:bookmarkStart w:id="746" w:name="_Toc16000"/>
      <w:bookmarkStart w:id="747" w:name="_Toc22412"/>
      <w:r>
        <w:rPr>
          <w:rStyle w:val="30"/>
          <w:rFonts w:hint="default" w:ascii="Times New Roman" w:hAnsi="Times New Roman" w:eastAsia="宋体" w:cs="Times New Roman"/>
          <w:b/>
          <w:bCs/>
          <w:color w:val="auto"/>
          <w:sz w:val="24"/>
          <w:szCs w:val="24"/>
          <w:highlight w:val="none"/>
        </w:rPr>
        <w:t>2.4处置措施</w:t>
      </w:r>
      <w:bookmarkEnd w:id="739"/>
      <w:bookmarkEnd w:id="740"/>
      <w:bookmarkEnd w:id="741"/>
      <w:bookmarkEnd w:id="742"/>
      <w:bookmarkEnd w:id="743"/>
      <w:bookmarkEnd w:id="744"/>
      <w:bookmarkEnd w:id="745"/>
      <w:bookmarkEnd w:id="746"/>
      <w:bookmarkEnd w:id="747"/>
    </w:p>
    <w:p>
      <w:pPr>
        <w:pStyle w:val="9"/>
        <w:spacing w:before="0" w:after="0"/>
        <w:outlineLvl w:val="3"/>
        <w:rPr>
          <w:rStyle w:val="31"/>
          <w:rFonts w:hint="default" w:ascii="Times New Roman" w:hAnsi="Times New Roman" w:eastAsia="宋体" w:cs="Times New Roman"/>
          <w:b/>
          <w:bCs/>
          <w:color w:val="auto"/>
          <w:sz w:val="24"/>
          <w:szCs w:val="24"/>
          <w:highlight w:val="none"/>
        </w:rPr>
      </w:pPr>
      <w:bookmarkStart w:id="748" w:name="_Toc20744"/>
      <w:bookmarkStart w:id="749" w:name="_Toc14879"/>
      <w:bookmarkStart w:id="750" w:name="_Toc11479"/>
      <w:bookmarkStart w:id="751" w:name="_Toc2294"/>
      <w:bookmarkStart w:id="752" w:name="_Toc17223"/>
      <w:r>
        <w:rPr>
          <w:rStyle w:val="31"/>
          <w:rFonts w:hint="default" w:ascii="Times New Roman" w:hAnsi="Times New Roman" w:eastAsia="宋体" w:cs="Times New Roman"/>
          <w:b/>
          <w:bCs/>
          <w:color w:val="auto"/>
          <w:sz w:val="24"/>
          <w:szCs w:val="24"/>
          <w:highlight w:val="none"/>
        </w:rPr>
        <w:t>2.4.1处置原则和要求</w:t>
      </w:r>
      <w:bookmarkEnd w:id="748"/>
      <w:bookmarkEnd w:id="749"/>
      <w:bookmarkEnd w:id="750"/>
      <w:bookmarkEnd w:id="751"/>
      <w:bookmarkEnd w:id="752"/>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处置原则和要求：对事故进行初始评估，确认紧急状态，迅速有效地进行应急响应决策，建立现场工作区域，确定重点保护区域和应急行动的优先原则，指挥和协调现场的救援队伍开展救援行动，合理有效地调配和使用应急资源。避免事故扩大和</w:t>
      </w:r>
      <w:r>
        <w:rPr>
          <w:rFonts w:hint="default" w:ascii="Times New Roman" w:hAnsi="Times New Roman" w:eastAsia="宋体" w:cs="Times New Roman"/>
          <w:color w:val="auto"/>
          <w:sz w:val="24"/>
          <w:szCs w:val="24"/>
          <w:highlight w:val="none"/>
          <w:lang w:eastAsia="zh-CN"/>
        </w:rPr>
        <w:t>蔓延</w:t>
      </w:r>
      <w:r>
        <w:rPr>
          <w:rFonts w:hint="default" w:ascii="Times New Roman" w:hAnsi="Times New Roman" w:eastAsia="宋体" w:cs="Times New Roman"/>
          <w:color w:val="auto"/>
          <w:sz w:val="24"/>
          <w:szCs w:val="24"/>
          <w:highlight w:val="none"/>
        </w:rPr>
        <w:t>，并以最快最有效办法消除事故影响。应急救援人员必须按照</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保护自身，快速施救，救人优先</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的原则抢险救援。</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在发现有人受伤、掩埋时，应以抢救人员为主，抢险救援本着</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先活者后亡者，先重伤后轻伤、先易后难</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的原则进行抢险救援</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在进入险区侦察时要带防护抢险器材和相关防护用品，在保证救援人员安全的前提下，尽快采取相关安全措施和方案，组织实施抢险救援；</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消除点火源，避免发生火灾爆炸事故，造成事故扩大；及时疏散周边群众，确保公众安全；</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统一指挥，正确领导，及时控制泄漏事故以及后期可能发生的</w:t>
      </w:r>
      <w:r>
        <w:rPr>
          <w:rFonts w:hint="default" w:ascii="Times New Roman" w:hAnsi="Times New Roman" w:eastAsia="宋体" w:cs="Times New Roman"/>
          <w:color w:val="auto"/>
          <w:sz w:val="24"/>
          <w:szCs w:val="24"/>
          <w:highlight w:val="none"/>
          <w:lang w:eastAsia="zh-CN"/>
        </w:rPr>
        <w:t>中毒窒息</w:t>
      </w:r>
      <w:r>
        <w:rPr>
          <w:rFonts w:hint="default" w:ascii="Times New Roman" w:hAnsi="Times New Roman" w:eastAsia="宋体" w:cs="Times New Roman"/>
          <w:color w:val="auto"/>
          <w:sz w:val="24"/>
          <w:szCs w:val="24"/>
          <w:highlight w:val="none"/>
        </w:rPr>
        <w:t>及火灾爆炸事故。</w:t>
      </w:r>
    </w:p>
    <w:p>
      <w:pPr>
        <w:pStyle w:val="9"/>
        <w:spacing w:before="0" w:after="0"/>
        <w:outlineLvl w:val="3"/>
        <w:rPr>
          <w:rStyle w:val="31"/>
          <w:rFonts w:hint="default" w:ascii="Times New Roman" w:hAnsi="Times New Roman" w:eastAsia="宋体" w:cs="Times New Roman"/>
          <w:b/>
          <w:bCs/>
          <w:color w:val="auto"/>
          <w:sz w:val="24"/>
          <w:szCs w:val="24"/>
          <w:highlight w:val="none"/>
        </w:rPr>
      </w:pPr>
      <w:bookmarkStart w:id="753" w:name="_Toc28443"/>
      <w:bookmarkStart w:id="754" w:name="_Toc6539"/>
      <w:bookmarkStart w:id="755" w:name="_Toc22280"/>
      <w:bookmarkStart w:id="756" w:name="_Toc14398"/>
      <w:bookmarkStart w:id="757" w:name="_Toc11974"/>
      <w:r>
        <w:rPr>
          <w:rStyle w:val="31"/>
          <w:rFonts w:hint="default" w:ascii="Times New Roman" w:hAnsi="Times New Roman" w:eastAsia="宋体" w:cs="Times New Roman"/>
          <w:b/>
          <w:bCs/>
          <w:color w:val="auto"/>
          <w:sz w:val="24"/>
          <w:szCs w:val="24"/>
          <w:highlight w:val="none"/>
        </w:rPr>
        <w:t>2.4.2处置措施</w:t>
      </w:r>
      <w:bookmarkEnd w:id="753"/>
      <w:bookmarkEnd w:id="754"/>
      <w:bookmarkEnd w:id="755"/>
      <w:bookmarkEnd w:id="756"/>
      <w:bookmarkEnd w:id="757"/>
    </w:p>
    <w:p>
      <w:pPr>
        <w:widowControl/>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eastAsia" w:cs="Times New Roman"/>
          <w:color w:val="auto"/>
          <w:kern w:val="0"/>
          <w:sz w:val="24"/>
          <w:szCs w:val="24"/>
          <w:highlight w:val="none"/>
          <w:lang w:val="en-US" w:eastAsia="zh-CN"/>
        </w:rPr>
        <w:t>1、</w:t>
      </w:r>
      <w:r>
        <w:rPr>
          <w:rFonts w:hint="default" w:ascii="Times New Roman" w:hAnsi="Times New Roman" w:eastAsia="宋体" w:cs="Times New Roman"/>
          <w:color w:val="auto"/>
          <w:kern w:val="0"/>
          <w:sz w:val="24"/>
          <w:szCs w:val="24"/>
          <w:highlight w:val="none"/>
        </w:rPr>
        <w:t>初</w:t>
      </w:r>
      <w:r>
        <w:rPr>
          <w:rFonts w:hint="eastAsia" w:cs="Times New Roman"/>
          <w:color w:val="auto"/>
          <w:kern w:val="0"/>
          <w:sz w:val="24"/>
          <w:szCs w:val="24"/>
          <w:highlight w:val="none"/>
          <w:lang w:eastAsia="zh-CN"/>
        </w:rPr>
        <w:t>期</w:t>
      </w:r>
      <w:r>
        <w:rPr>
          <w:rFonts w:hint="default" w:ascii="Times New Roman" w:hAnsi="Times New Roman" w:eastAsia="宋体" w:cs="Times New Roman"/>
          <w:color w:val="auto"/>
          <w:kern w:val="0"/>
          <w:sz w:val="24"/>
          <w:szCs w:val="24"/>
          <w:highlight w:val="none"/>
        </w:rPr>
        <w:t>火灾</w:t>
      </w:r>
    </w:p>
    <w:tbl>
      <w:tblPr>
        <w:tblStyle w:val="23"/>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3"/>
        <w:gridCol w:w="1564"/>
        <w:gridCol w:w="5244"/>
        <w:gridCol w:w="12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409" w:type="pct"/>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highlight w:val="none"/>
              </w:rPr>
            </w:pPr>
            <w:r>
              <w:rPr>
                <w:rFonts w:hint="default" w:ascii="Times New Roman" w:hAnsi="Times New Roman" w:eastAsia="宋体" w:cs="Times New Roman"/>
                <w:b/>
                <w:bCs/>
                <w:color w:val="auto"/>
                <w:kern w:val="0"/>
                <w:highlight w:val="none"/>
              </w:rPr>
              <w:t>事故类别</w:t>
            </w:r>
          </w:p>
        </w:tc>
        <w:tc>
          <w:tcPr>
            <w:tcW w:w="2890" w:type="pct"/>
            <w:vMerge w:val="restar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highlight w:val="none"/>
              </w:rPr>
            </w:pPr>
            <w:r>
              <w:rPr>
                <w:rFonts w:hint="default" w:ascii="Times New Roman" w:hAnsi="Times New Roman" w:eastAsia="宋体" w:cs="Times New Roman"/>
                <w:b/>
                <w:bCs/>
                <w:color w:val="auto"/>
                <w:kern w:val="0"/>
                <w:highlight w:val="none"/>
              </w:rPr>
              <w:t>应急措施</w:t>
            </w:r>
          </w:p>
        </w:tc>
        <w:tc>
          <w:tcPr>
            <w:tcW w:w="700" w:type="pct"/>
            <w:vMerge w:val="restar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highlight w:val="none"/>
              </w:rPr>
            </w:pPr>
            <w:r>
              <w:rPr>
                <w:rFonts w:hint="default" w:ascii="Times New Roman" w:hAnsi="Times New Roman" w:eastAsia="宋体" w:cs="Times New Roman"/>
                <w:b/>
                <w:bCs/>
                <w:color w:val="auto"/>
                <w:kern w:val="0"/>
                <w:highlight w:val="none"/>
              </w:rPr>
              <w:t>责任人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409" w:type="pct"/>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highlight w:val="none"/>
              </w:rPr>
            </w:pPr>
            <w:r>
              <w:rPr>
                <w:rFonts w:hint="default" w:ascii="Times New Roman" w:hAnsi="Times New Roman" w:eastAsia="宋体" w:cs="Times New Roman"/>
                <w:b/>
                <w:bCs/>
                <w:color w:val="auto"/>
                <w:kern w:val="0"/>
                <w:highlight w:val="none"/>
              </w:rPr>
              <w:t>初起火灾（</w:t>
            </w:r>
            <w:r>
              <w:rPr>
                <w:rFonts w:hint="default" w:ascii="Times New Roman" w:hAnsi="Times New Roman" w:eastAsia="宋体" w:cs="Times New Roman"/>
                <w:b/>
                <w:bCs/>
                <w:color w:val="auto"/>
                <w:kern w:val="0"/>
                <w:highlight w:val="none"/>
                <w:lang w:eastAsia="zh-CN"/>
              </w:rPr>
              <w:t>Ⅲ</w:t>
            </w:r>
            <w:r>
              <w:rPr>
                <w:rFonts w:hint="default" w:ascii="Times New Roman" w:hAnsi="Times New Roman" w:eastAsia="宋体" w:cs="Times New Roman"/>
                <w:b/>
                <w:bCs/>
                <w:color w:val="auto"/>
                <w:highlight w:val="none"/>
              </w:rPr>
              <w:t>级）</w:t>
            </w:r>
          </w:p>
        </w:tc>
        <w:tc>
          <w:tcPr>
            <w:tcW w:w="2890" w:type="pct"/>
            <w:vMerge w:val="continue"/>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left"/>
              <w:textAlignment w:val="auto"/>
              <w:rPr>
                <w:rFonts w:hint="default" w:ascii="Times New Roman" w:hAnsi="Times New Roman" w:eastAsia="宋体" w:cs="Times New Roman"/>
                <w:color w:val="auto"/>
                <w:kern w:val="0"/>
                <w:highlight w:val="none"/>
              </w:rPr>
            </w:pPr>
          </w:p>
        </w:tc>
        <w:tc>
          <w:tcPr>
            <w:tcW w:w="700" w:type="pct"/>
            <w:vMerge w:val="continue"/>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left"/>
              <w:textAlignment w:val="auto"/>
              <w:rPr>
                <w:rFonts w:hint="default" w:ascii="Times New Roman" w:hAnsi="Times New Roman" w:eastAsia="宋体" w:cs="Times New Roman"/>
                <w:color w:val="auto"/>
                <w:kern w:val="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409" w:type="pct"/>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highlight w:val="none"/>
              </w:rPr>
            </w:pPr>
            <w:r>
              <w:rPr>
                <w:rFonts w:hint="default" w:ascii="Times New Roman" w:hAnsi="Times New Roman" w:eastAsia="宋体" w:cs="Times New Roman"/>
                <w:b/>
                <w:bCs/>
                <w:color w:val="auto"/>
                <w:kern w:val="0"/>
                <w:highlight w:val="none"/>
              </w:rPr>
              <w:t>事故处理过程</w:t>
            </w:r>
          </w:p>
        </w:tc>
        <w:tc>
          <w:tcPr>
            <w:tcW w:w="2890" w:type="pct"/>
            <w:vMerge w:val="continue"/>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left"/>
              <w:textAlignment w:val="auto"/>
              <w:rPr>
                <w:rFonts w:hint="default" w:ascii="Times New Roman" w:hAnsi="Times New Roman" w:eastAsia="宋体" w:cs="Times New Roman"/>
                <w:color w:val="auto"/>
                <w:kern w:val="0"/>
                <w:highlight w:val="none"/>
              </w:rPr>
            </w:pPr>
          </w:p>
        </w:tc>
        <w:tc>
          <w:tcPr>
            <w:tcW w:w="700" w:type="pct"/>
            <w:vMerge w:val="continue"/>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left"/>
              <w:textAlignment w:val="auto"/>
              <w:rPr>
                <w:rFonts w:hint="default" w:ascii="Times New Roman" w:hAnsi="Times New Roman" w:eastAsia="宋体" w:cs="Times New Roman"/>
                <w:color w:val="auto"/>
                <w:kern w:val="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7" w:hRule="atLeast"/>
          <w:jc w:val="center"/>
        </w:trPr>
        <w:tc>
          <w:tcPr>
            <w:tcW w:w="547" w:type="pct"/>
            <w:vMerge w:val="restart"/>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1、事故发现处理程序</w:t>
            </w:r>
          </w:p>
        </w:tc>
        <w:tc>
          <w:tcPr>
            <w:tcW w:w="862"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事故发现</w:t>
            </w:r>
          </w:p>
        </w:tc>
        <w:tc>
          <w:tcPr>
            <w:tcW w:w="2890"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◆加油员发现</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◆计量仪器报警</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◆巡检人员（</w:t>
            </w:r>
            <w:r>
              <w:rPr>
                <w:rFonts w:hint="eastAsia" w:cs="Times New Roman"/>
                <w:color w:val="auto"/>
                <w:kern w:val="0"/>
                <w:highlight w:val="none"/>
                <w:lang w:eastAsia="zh-CN"/>
              </w:rPr>
              <w:t>加油站经理</w:t>
            </w:r>
            <w:r>
              <w:rPr>
                <w:rFonts w:hint="default" w:ascii="Times New Roman" w:hAnsi="Times New Roman" w:eastAsia="宋体" w:cs="Times New Roman"/>
                <w:color w:val="auto"/>
                <w:kern w:val="0"/>
                <w:highlight w:val="none"/>
              </w:rPr>
              <w:t>）发现</w:t>
            </w:r>
          </w:p>
        </w:tc>
        <w:tc>
          <w:tcPr>
            <w:tcW w:w="700"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第一发现人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547"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highlight w:val="none"/>
              </w:rPr>
            </w:pPr>
          </w:p>
        </w:tc>
        <w:tc>
          <w:tcPr>
            <w:tcW w:w="862"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现场确认</w:t>
            </w:r>
          </w:p>
        </w:tc>
        <w:tc>
          <w:tcPr>
            <w:tcW w:w="2890"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◆佩戴适合的防护用品</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◆确认泄漏地点、泄漏量</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◆确认火灾现场物料、火势</w:t>
            </w:r>
          </w:p>
        </w:tc>
        <w:tc>
          <w:tcPr>
            <w:tcW w:w="700"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lang w:eastAsia="zh-CN"/>
              </w:rPr>
            </w:pPr>
            <w:r>
              <w:rPr>
                <w:rFonts w:hint="default" w:ascii="Times New Roman" w:hAnsi="Times New Roman" w:eastAsia="宋体" w:cs="Times New Roman"/>
                <w:color w:val="auto"/>
                <w:kern w:val="0"/>
                <w:highlight w:val="none"/>
              </w:rPr>
              <w:t>加油员或</w:t>
            </w:r>
            <w:r>
              <w:rPr>
                <w:rFonts w:hint="eastAsia" w:cs="Times New Roman"/>
                <w:color w:val="auto"/>
                <w:kern w:val="0"/>
                <w:highlight w:val="none"/>
                <w:lang w:eastAsia="zh-CN"/>
              </w:rPr>
              <w:t>加油站经理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547" w:type="pct"/>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highlight w:val="none"/>
              </w:rPr>
            </w:pPr>
          </w:p>
        </w:tc>
        <w:tc>
          <w:tcPr>
            <w:tcW w:w="862"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报告</w:t>
            </w:r>
            <w:r>
              <w:rPr>
                <w:rFonts w:hint="eastAsia" w:cs="Times New Roman"/>
                <w:color w:val="auto"/>
                <w:kern w:val="0"/>
                <w:highlight w:val="none"/>
                <w:lang w:eastAsia="zh-CN"/>
              </w:rPr>
              <w:t>加油站经理</w:t>
            </w:r>
            <w:r>
              <w:rPr>
                <w:rFonts w:hint="default" w:ascii="Times New Roman" w:hAnsi="Times New Roman" w:eastAsia="宋体" w:cs="Times New Roman"/>
                <w:color w:val="auto"/>
                <w:kern w:val="0"/>
                <w:highlight w:val="none"/>
              </w:rPr>
              <w:t>（若事故发现人为</w:t>
            </w:r>
            <w:r>
              <w:rPr>
                <w:rFonts w:hint="eastAsia" w:cs="Times New Roman"/>
                <w:color w:val="auto"/>
                <w:kern w:val="0"/>
                <w:highlight w:val="none"/>
                <w:lang w:eastAsia="zh-CN"/>
              </w:rPr>
              <w:t>加油站经理</w:t>
            </w:r>
            <w:r>
              <w:rPr>
                <w:rFonts w:hint="default" w:ascii="Times New Roman" w:hAnsi="Times New Roman" w:eastAsia="宋体" w:cs="Times New Roman"/>
                <w:color w:val="auto"/>
                <w:kern w:val="0"/>
                <w:highlight w:val="none"/>
              </w:rPr>
              <w:t>取消本环节）</w:t>
            </w:r>
          </w:p>
        </w:tc>
        <w:tc>
          <w:tcPr>
            <w:tcW w:w="2890"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◆泄漏地点、物料、泄漏量</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◆火灾物料、火灾发展态势及可能造成的后果</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◆是否人员受伤</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◆风向</w:t>
            </w:r>
          </w:p>
        </w:tc>
        <w:tc>
          <w:tcPr>
            <w:tcW w:w="700"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加油员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7" w:hRule="atLeast"/>
          <w:jc w:val="center"/>
        </w:trPr>
        <w:tc>
          <w:tcPr>
            <w:tcW w:w="54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2</w:t>
            </w:r>
            <w:r>
              <w:rPr>
                <w:rFonts w:hint="default" w:ascii="Times New Roman" w:hAnsi="Times New Roman" w:eastAsia="宋体" w:cs="Times New Roman"/>
                <w:color w:val="auto"/>
                <w:kern w:val="0"/>
                <w:highlight w:val="none"/>
                <w:lang w:eastAsia="zh-CN"/>
              </w:rPr>
              <w:t>、</w:t>
            </w:r>
            <w:r>
              <w:rPr>
                <w:rFonts w:hint="default" w:ascii="Times New Roman" w:hAnsi="Times New Roman" w:eastAsia="宋体" w:cs="Times New Roman"/>
                <w:color w:val="auto"/>
                <w:kern w:val="0"/>
                <w:highlight w:val="none"/>
              </w:rPr>
              <w:t>应急响应</w:t>
            </w:r>
          </w:p>
        </w:tc>
        <w:tc>
          <w:tcPr>
            <w:tcW w:w="862"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紧急行动</w:t>
            </w:r>
          </w:p>
        </w:tc>
        <w:tc>
          <w:tcPr>
            <w:tcW w:w="2890"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◆佩戴必要的安全防护用品</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◆停止作业，迅速切断要害部位的电源</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◆关闭与要害部位连通管线的阀门，切断泄漏源、堵漏</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◆通知</w:t>
            </w:r>
            <w:r>
              <w:rPr>
                <w:rFonts w:hint="eastAsia" w:cs="Times New Roman"/>
                <w:color w:val="auto"/>
                <w:kern w:val="0"/>
                <w:highlight w:val="none"/>
                <w:lang w:eastAsia="zh-CN"/>
              </w:rPr>
              <w:t>加油站经理</w:t>
            </w:r>
            <w:r>
              <w:rPr>
                <w:rFonts w:hint="default" w:ascii="Times New Roman" w:hAnsi="Times New Roman" w:eastAsia="宋体" w:cs="Times New Roman"/>
                <w:color w:val="auto"/>
                <w:kern w:val="0"/>
                <w:highlight w:val="none"/>
              </w:rPr>
              <w:t>投入救援（若第一发现人是</w:t>
            </w:r>
            <w:r>
              <w:rPr>
                <w:rFonts w:hint="eastAsia" w:cs="Times New Roman"/>
                <w:color w:val="auto"/>
                <w:kern w:val="0"/>
                <w:highlight w:val="none"/>
                <w:lang w:eastAsia="zh-CN"/>
              </w:rPr>
              <w:t>加油站经理</w:t>
            </w:r>
            <w:r>
              <w:rPr>
                <w:rFonts w:hint="default" w:ascii="Times New Roman" w:hAnsi="Times New Roman" w:eastAsia="宋体" w:cs="Times New Roman"/>
                <w:color w:val="auto"/>
                <w:kern w:val="0"/>
                <w:highlight w:val="none"/>
              </w:rPr>
              <w:t>跳过此环节）</w:t>
            </w:r>
          </w:p>
        </w:tc>
        <w:tc>
          <w:tcPr>
            <w:tcW w:w="700"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加油员、</w:t>
            </w:r>
          </w:p>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lang w:eastAsia="zh-CN"/>
              </w:rPr>
            </w:pPr>
            <w:r>
              <w:rPr>
                <w:rFonts w:hint="eastAsia" w:cs="Times New Roman"/>
                <w:color w:val="auto"/>
                <w:kern w:val="0"/>
                <w:highlight w:val="none"/>
                <w:lang w:eastAsia="zh-CN"/>
              </w:rPr>
              <w:t>加油站经理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0" w:hRule="atLeast"/>
          <w:jc w:val="center"/>
        </w:trPr>
        <w:tc>
          <w:tcPr>
            <w:tcW w:w="54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3</w:t>
            </w:r>
            <w:r>
              <w:rPr>
                <w:rFonts w:hint="default" w:ascii="Times New Roman" w:hAnsi="Times New Roman" w:eastAsia="宋体" w:cs="Times New Roman"/>
                <w:color w:val="auto"/>
                <w:kern w:val="0"/>
                <w:highlight w:val="none"/>
                <w:lang w:eastAsia="zh-CN"/>
              </w:rPr>
              <w:t>、</w:t>
            </w:r>
            <w:r>
              <w:rPr>
                <w:rFonts w:hint="default" w:ascii="Times New Roman" w:hAnsi="Times New Roman" w:eastAsia="宋体" w:cs="Times New Roman"/>
                <w:color w:val="auto"/>
                <w:kern w:val="0"/>
                <w:highlight w:val="none"/>
              </w:rPr>
              <w:t>应急处置</w:t>
            </w:r>
          </w:p>
        </w:tc>
        <w:tc>
          <w:tcPr>
            <w:tcW w:w="862"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p>
        </w:tc>
        <w:tc>
          <w:tcPr>
            <w:tcW w:w="2890"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◆转移事故周围物资、清除点火源</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w:t>
            </w:r>
            <w:r>
              <w:rPr>
                <w:rFonts w:hint="eastAsia" w:cs="Times New Roman"/>
                <w:color w:val="auto"/>
                <w:kern w:val="0"/>
                <w:highlight w:val="none"/>
                <w:lang w:eastAsia="zh-CN"/>
              </w:rPr>
              <w:t>加油站经理</w:t>
            </w:r>
            <w:r>
              <w:rPr>
                <w:rFonts w:hint="default" w:ascii="Times New Roman" w:hAnsi="Times New Roman" w:eastAsia="宋体" w:cs="Times New Roman"/>
                <w:color w:val="auto"/>
                <w:kern w:val="0"/>
                <w:highlight w:val="none"/>
              </w:rPr>
              <w:t>组织、指挥第一救援力量，使用附近的消防器材设施进行初级火灾的扑救</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 xml:space="preserve">◆用沙土、棉布、集油桶等覆盖、吸附、收容泄漏物 </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◆初步控制现场、隔离现场，避免无关人员进入事故发生区域</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◆当预测事态可能扩大，危及应急人员生命安全时，应立即指挥现场人员全部撤离至疏散集合点并请求外部支援</w:t>
            </w:r>
          </w:p>
        </w:tc>
        <w:tc>
          <w:tcPr>
            <w:tcW w:w="700"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加油员、</w:t>
            </w:r>
          </w:p>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lang w:eastAsia="zh-CN"/>
              </w:rPr>
            </w:pPr>
            <w:r>
              <w:rPr>
                <w:rFonts w:hint="eastAsia" w:cs="Times New Roman"/>
                <w:color w:val="auto"/>
                <w:kern w:val="0"/>
                <w:highlight w:val="none"/>
                <w:lang w:eastAsia="zh-CN"/>
              </w:rPr>
              <w:t>加油站经理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5" w:hRule="atLeast"/>
          <w:jc w:val="center"/>
        </w:trPr>
        <w:tc>
          <w:tcPr>
            <w:tcW w:w="54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4</w:t>
            </w:r>
            <w:r>
              <w:rPr>
                <w:rFonts w:hint="default" w:ascii="Times New Roman" w:hAnsi="Times New Roman" w:eastAsia="宋体" w:cs="Times New Roman"/>
                <w:color w:val="auto"/>
                <w:kern w:val="0"/>
                <w:highlight w:val="none"/>
                <w:lang w:eastAsia="zh-CN"/>
              </w:rPr>
              <w:t>、</w:t>
            </w:r>
            <w:r>
              <w:rPr>
                <w:rFonts w:hint="default" w:ascii="Times New Roman" w:hAnsi="Times New Roman" w:eastAsia="宋体" w:cs="Times New Roman"/>
                <w:color w:val="auto"/>
                <w:kern w:val="0"/>
                <w:highlight w:val="none"/>
              </w:rPr>
              <w:t>后期处理</w:t>
            </w:r>
          </w:p>
        </w:tc>
        <w:tc>
          <w:tcPr>
            <w:tcW w:w="862"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p>
        </w:tc>
        <w:tc>
          <w:tcPr>
            <w:tcW w:w="2890"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◆事故原因分析</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◆视情况决定是否恢复作业</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◆收集的泄漏物、吸附材料交有资质单位处置</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◆开会总结</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◆填写事故报告</w:t>
            </w:r>
          </w:p>
        </w:tc>
        <w:tc>
          <w:tcPr>
            <w:tcW w:w="700"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eastAsia" w:cs="Times New Roman"/>
                <w:color w:val="auto"/>
                <w:kern w:val="0"/>
                <w:highlight w:val="none"/>
                <w:lang w:eastAsia="zh-CN"/>
              </w:rPr>
              <w:t>加油站经理</w:t>
            </w:r>
            <w:r>
              <w:rPr>
                <w:rFonts w:hint="default" w:ascii="Times New Roman" w:hAnsi="Times New Roman" w:eastAsia="宋体" w:cs="Times New Roman"/>
                <w:color w:val="auto"/>
                <w:kern w:val="0"/>
                <w:highlight w:val="none"/>
              </w:rPr>
              <w:t>、</w:t>
            </w:r>
          </w:p>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加油员</w:t>
            </w:r>
          </w:p>
        </w:tc>
      </w:tr>
    </w:tbl>
    <w:p>
      <w:pPr>
        <w:keepNext w:val="0"/>
        <w:keepLines w:val="0"/>
        <w:pageBreakBefore w:val="0"/>
        <w:widowControl/>
        <w:kinsoku/>
        <w:wordWrap/>
        <w:overflowPunct/>
        <w:topLinePunct w:val="0"/>
        <w:autoSpaceDE/>
        <w:autoSpaceDN/>
        <w:bidi w:val="0"/>
        <w:adjustRightInd w:val="0"/>
        <w:snapToGrid w:val="0"/>
        <w:spacing w:before="159" w:beforeLines="50" w:line="360" w:lineRule="auto"/>
        <w:ind w:firstLine="480" w:firstLineChars="200"/>
        <w:textAlignment w:val="auto"/>
        <w:rPr>
          <w:rFonts w:hint="default" w:ascii="Times New Roman" w:hAnsi="Times New Roman" w:eastAsia="宋体" w:cs="Times New Roman"/>
          <w:color w:val="auto"/>
          <w:kern w:val="0"/>
          <w:sz w:val="24"/>
          <w:szCs w:val="24"/>
          <w:highlight w:val="none"/>
        </w:rPr>
      </w:pPr>
      <w:r>
        <w:rPr>
          <w:rFonts w:hint="eastAsia" w:cs="Times New Roman"/>
          <w:color w:val="auto"/>
          <w:kern w:val="0"/>
          <w:sz w:val="24"/>
          <w:szCs w:val="24"/>
          <w:highlight w:val="none"/>
          <w:lang w:val="en-US" w:eastAsia="zh-CN"/>
        </w:rPr>
        <w:t>2、</w:t>
      </w:r>
      <w:r>
        <w:rPr>
          <w:rFonts w:hint="default" w:ascii="Times New Roman" w:hAnsi="Times New Roman" w:eastAsia="宋体" w:cs="Times New Roman"/>
          <w:color w:val="auto"/>
          <w:kern w:val="0"/>
          <w:sz w:val="24"/>
          <w:szCs w:val="24"/>
          <w:highlight w:val="none"/>
        </w:rPr>
        <w:t>小规模火灾，在加油站控制范围内</w:t>
      </w:r>
    </w:p>
    <w:tbl>
      <w:tblPr>
        <w:tblStyle w:val="23"/>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9"/>
        <w:gridCol w:w="1588"/>
        <w:gridCol w:w="5233"/>
        <w:gridCol w:w="12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5" w:type="pct"/>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highlight w:val="none"/>
              </w:rPr>
            </w:pPr>
            <w:r>
              <w:rPr>
                <w:rFonts w:hint="default" w:ascii="Times New Roman" w:hAnsi="Times New Roman" w:eastAsia="宋体" w:cs="Times New Roman"/>
                <w:b/>
                <w:bCs/>
                <w:color w:val="auto"/>
                <w:kern w:val="0"/>
                <w:highlight w:val="none"/>
              </w:rPr>
              <w:t>事故类别</w:t>
            </w:r>
          </w:p>
        </w:tc>
        <w:tc>
          <w:tcPr>
            <w:tcW w:w="2883" w:type="pct"/>
            <w:vMerge w:val="restar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应急措施</w:t>
            </w:r>
          </w:p>
        </w:tc>
        <w:tc>
          <w:tcPr>
            <w:tcW w:w="700" w:type="pct"/>
            <w:vMerge w:val="restar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责任人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5" w:type="pct"/>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highlight w:val="none"/>
              </w:rPr>
            </w:pPr>
            <w:r>
              <w:rPr>
                <w:rFonts w:hint="default" w:ascii="Times New Roman" w:hAnsi="Times New Roman" w:eastAsia="宋体" w:cs="Times New Roman"/>
                <w:b/>
                <w:bCs/>
                <w:color w:val="auto"/>
                <w:kern w:val="0"/>
                <w:highlight w:val="none"/>
              </w:rPr>
              <w:t>小规模火灾（</w:t>
            </w:r>
            <w:r>
              <w:rPr>
                <w:rFonts w:hint="default" w:ascii="Times New Roman" w:hAnsi="Times New Roman" w:eastAsia="宋体" w:cs="Times New Roman"/>
                <w:b/>
                <w:bCs/>
                <w:color w:val="auto"/>
                <w:kern w:val="0"/>
                <w:highlight w:val="none"/>
                <w:lang w:eastAsia="zh-CN"/>
              </w:rPr>
              <w:t>Ⅱ级</w:t>
            </w:r>
            <w:r>
              <w:rPr>
                <w:rFonts w:hint="default" w:ascii="Times New Roman" w:hAnsi="Times New Roman" w:eastAsia="宋体" w:cs="Times New Roman"/>
                <w:b/>
                <w:bCs/>
                <w:color w:val="auto"/>
                <w:kern w:val="0"/>
                <w:highlight w:val="none"/>
              </w:rPr>
              <w:t>）</w:t>
            </w:r>
          </w:p>
        </w:tc>
        <w:tc>
          <w:tcPr>
            <w:tcW w:w="2883" w:type="pct"/>
            <w:vMerge w:val="continue"/>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left"/>
              <w:textAlignment w:val="auto"/>
              <w:rPr>
                <w:rFonts w:hint="default" w:ascii="Times New Roman" w:hAnsi="Times New Roman" w:eastAsia="宋体" w:cs="Times New Roman"/>
                <w:color w:val="auto"/>
                <w:kern w:val="0"/>
                <w:highlight w:val="none"/>
              </w:rPr>
            </w:pPr>
          </w:p>
        </w:tc>
        <w:tc>
          <w:tcPr>
            <w:tcW w:w="700" w:type="pct"/>
            <w:vMerge w:val="continue"/>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left"/>
              <w:textAlignment w:val="auto"/>
              <w:rPr>
                <w:rFonts w:hint="default" w:ascii="Times New Roman" w:hAnsi="Times New Roman" w:eastAsia="宋体" w:cs="Times New Roman"/>
                <w:color w:val="auto"/>
                <w:kern w:val="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5" w:type="pct"/>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highlight w:val="none"/>
              </w:rPr>
            </w:pPr>
            <w:r>
              <w:rPr>
                <w:rFonts w:hint="default" w:ascii="Times New Roman" w:hAnsi="Times New Roman" w:eastAsia="宋体" w:cs="Times New Roman"/>
                <w:b/>
                <w:bCs/>
                <w:color w:val="auto"/>
                <w:kern w:val="0"/>
                <w:highlight w:val="none"/>
              </w:rPr>
              <w:t>事故处理过程</w:t>
            </w:r>
          </w:p>
        </w:tc>
        <w:tc>
          <w:tcPr>
            <w:tcW w:w="2883" w:type="pct"/>
            <w:vMerge w:val="continue"/>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left"/>
              <w:textAlignment w:val="auto"/>
              <w:rPr>
                <w:rFonts w:hint="default" w:ascii="Times New Roman" w:hAnsi="Times New Roman" w:eastAsia="宋体" w:cs="Times New Roman"/>
                <w:color w:val="auto"/>
                <w:kern w:val="0"/>
                <w:highlight w:val="none"/>
              </w:rPr>
            </w:pPr>
          </w:p>
        </w:tc>
        <w:tc>
          <w:tcPr>
            <w:tcW w:w="700" w:type="pct"/>
            <w:vMerge w:val="continue"/>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left"/>
              <w:textAlignment w:val="auto"/>
              <w:rPr>
                <w:rFonts w:hint="default" w:ascii="Times New Roman" w:hAnsi="Times New Roman" w:eastAsia="宋体" w:cs="Times New Roman"/>
                <w:color w:val="auto"/>
                <w:kern w:val="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6" w:hRule="atLeast"/>
          <w:jc w:val="center"/>
        </w:trPr>
        <w:tc>
          <w:tcPr>
            <w:tcW w:w="540" w:type="pct"/>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1、事故发现处理程序</w:t>
            </w:r>
          </w:p>
        </w:tc>
        <w:tc>
          <w:tcPr>
            <w:tcW w:w="874"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事故发现</w:t>
            </w:r>
          </w:p>
        </w:tc>
        <w:tc>
          <w:tcPr>
            <w:tcW w:w="2883"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◆加油员发现</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◆计量仪器报警</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◆巡检人员（</w:t>
            </w:r>
            <w:r>
              <w:rPr>
                <w:rFonts w:hint="eastAsia" w:cs="Times New Roman"/>
                <w:color w:val="auto"/>
                <w:kern w:val="0"/>
                <w:highlight w:val="none"/>
                <w:lang w:eastAsia="zh-CN"/>
              </w:rPr>
              <w:t>加油站经理</w:t>
            </w:r>
            <w:r>
              <w:rPr>
                <w:rFonts w:hint="default" w:ascii="Times New Roman" w:hAnsi="Times New Roman" w:eastAsia="宋体" w:cs="Times New Roman"/>
                <w:color w:val="auto"/>
                <w:kern w:val="0"/>
                <w:highlight w:val="none"/>
              </w:rPr>
              <w:t>）发现</w:t>
            </w:r>
          </w:p>
        </w:tc>
        <w:tc>
          <w:tcPr>
            <w:tcW w:w="700"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第一发现人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5" w:hRule="atLeast"/>
          <w:jc w:val="center"/>
        </w:trPr>
        <w:tc>
          <w:tcPr>
            <w:tcW w:w="540" w:type="pct"/>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right"/>
              <w:textAlignment w:val="auto"/>
              <w:rPr>
                <w:rFonts w:hint="default" w:ascii="Times New Roman" w:hAnsi="Times New Roman" w:eastAsia="宋体" w:cs="Times New Roman"/>
                <w:color w:val="auto"/>
                <w:kern w:val="0"/>
                <w:highlight w:val="none"/>
              </w:rPr>
            </w:pPr>
          </w:p>
        </w:tc>
        <w:tc>
          <w:tcPr>
            <w:tcW w:w="874"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现场确认</w:t>
            </w:r>
          </w:p>
        </w:tc>
        <w:tc>
          <w:tcPr>
            <w:tcW w:w="2883"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◆佩戴适合的防护用品</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◆确认泄漏地点、泄漏量</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◆确认火灾现场物料、火势</w:t>
            </w:r>
          </w:p>
        </w:tc>
        <w:tc>
          <w:tcPr>
            <w:tcW w:w="700"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eastAsia" w:cs="Times New Roman"/>
                <w:color w:val="auto"/>
                <w:kern w:val="0"/>
                <w:highlight w:val="none"/>
                <w:lang w:eastAsia="zh-CN"/>
              </w:rPr>
              <w:t>加油站经理</w:t>
            </w:r>
            <w:r>
              <w:rPr>
                <w:rFonts w:hint="default" w:ascii="Times New Roman" w:hAnsi="Times New Roman" w:eastAsia="宋体" w:cs="Times New Roman"/>
                <w:color w:val="auto"/>
                <w:kern w:val="0"/>
                <w:highlight w:val="none"/>
              </w:rPr>
              <w:t>、加油员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4" w:hRule="atLeast"/>
          <w:jc w:val="center"/>
        </w:trPr>
        <w:tc>
          <w:tcPr>
            <w:tcW w:w="540" w:type="pct"/>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right"/>
              <w:textAlignment w:val="auto"/>
              <w:rPr>
                <w:rFonts w:hint="default" w:ascii="Times New Roman" w:hAnsi="Times New Roman" w:eastAsia="宋体" w:cs="Times New Roman"/>
                <w:color w:val="auto"/>
                <w:kern w:val="0"/>
                <w:highlight w:val="none"/>
              </w:rPr>
            </w:pPr>
          </w:p>
        </w:tc>
        <w:tc>
          <w:tcPr>
            <w:tcW w:w="874"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报告</w:t>
            </w:r>
            <w:r>
              <w:rPr>
                <w:rFonts w:hint="eastAsia" w:cs="Times New Roman"/>
                <w:color w:val="auto"/>
                <w:kern w:val="0"/>
                <w:highlight w:val="none"/>
                <w:lang w:eastAsia="zh-CN"/>
              </w:rPr>
              <w:t>加油站经理</w:t>
            </w:r>
            <w:r>
              <w:rPr>
                <w:rFonts w:hint="default" w:ascii="Times New Roman" w:hAnsi="Times New Roman" w:eastAsia="宋体" w:cs="Times New Roman"/>
                <w:color w:val="auto"/>
                <w:kern w:val="0"/>
                <w:highlight w:val="none"/>
              </w:rPr>
              <w:t>（若事故发现人为</w:t>
            </w:r>
            <w:r>
              <w:rPr>
                <w:rFonts w:hint="eastAsia" w:cs="Times New Roman"/>
                <w:color w:val="auto"/>
                <w:kern w:val="0"/>
                <w:highlight w:val="none"/>
                <w:lang w:eastAsia="zh-CN"/>
              </w:rPr>
              <w:t>加油站经理</w:t>
            </w:r>
            <w:r>
              <w:rPr>
                <w:rFonts w:hint="default" w:ascii="Times New Roman" w:hAnsi="Times New Roman" w:eastAsia="宋体" w:cs="Times New Roman"/>
                <w:color w:val="auto"/>
                <w:kern w:val="0"/>
                <w:highlight w:val="none"/>
              </w:rPr>
              <w:t>取消本环节）</w:t>
            </w:r>
          </w:p>
        </w:tc>
        <w:tc>
          <w:tcPr>
            <w:tcW w:w="2883"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◆泄漏地点、物料、泄漏量</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◆火灾物料、火灾发展态势及可能造成的后果</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◆是否人员受伤</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◆风向</w:t>
            </w:r>
          </w:p>
        </w:tc>
        <w:tc>
          <w:tcPr>
            <w:tcW w:w="700"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加油员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2" w:hRule="atLeast"/>
          <w:jc w:val="center"/>
        </w:trPr>
        <w:tc>
          <w:tcPr>
            <w:tcW w:w="540" w:type="pct"/>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2</w:t>
            </w:r>
            <w:r>
              <w:rPr>
                <w:rFonts w:hint="default" w:ascii="Times New Roman" w:hAnsi="Times New Roman" w:eastAsia="宋体" w:cs="Times New Roman"/>
                <w:color w:val="auto"/>
                <w:kern w:val="0"/>
                <w:highlight w:val="none"/>
                <w:lang w:eastAsia="zh-CN"/>
              </w:rPr>
              <w:t>、</w:t>
            </w:r>
            <w:r>
              <w:rPr>
                <w:rFonts w:hint="default" w:ascii="Times New Roman" w:hAnsi="Times New Roman" w:eastAsia="宋体" w:cs="Times New Roman"/>
                <w:color w:val="auto"/>
                <w:kern w:val="0"/>
                <w:highlight w:val="none"/>
              </w:rPr>
              <w:t>应急响应</w:t>
            </w:r>
          </w:p>
        </w:tc>
        <w:tc>
          <w:tcPr>
            <w:tcW w:w="874"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紧急行动</w:t>
            </w:r>
          </w:p>
        </w:tc>
        <w:tc>
          <w:tcPr>
            <w:tcW w:w="2883"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◆佩戴必要的安全防护用品</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◆停止作业，迅速切断要害部位的电源</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◆关闭与要害部位连通管线的阀门，切断泄漏源、堵漏</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◆通知</w:t>
            </w:r>
            <w:r>
              <w:rPr>
                <w:rFonts w:hint="eastAsia" w:cs="Times New Roman"/>
                <w:color w:val="auto"/>
                <w:kern w:val="0"/>
                <w:highlight w:val="none"/>
                <w:lang w:eastAsia="zh-CN"/>
              </w:rPr>
              <w:t>加油站经理</w:t>
            </w:r>
            <w:r>
              <w:rPr>
                <w:rFonts w:hint="default" w:ascii="Times New Roman" w:hAnsi="Times New Roman" w:eastAsia="宋体" w:cs="Times New Roman"/>
                <w:color w:val="auto"/>
                <w:kern w:val="0"/>
                <w:highlight w:val="none"/>
              </w:rPr>
              <w:t>投入救援（若第一发现人是</w:t>
            </w:r>
            <w:r>
              <w:rPr>
                <w:rFonts w:hint="eastAsia" w:cs="Times New Roman"/>
                <w:color w:val="auto"/>
                <w:kern w:val="0"/>
                <w:highlight w:val="none"/>
                <w:lang w:eastAsia="zh-CN"/>
              </w:rPr>
              <w:t>加油站经理</w:t>
            </w:r>
            <w:r>
              <w:rPr>
                <w:rFonts w:hint="default" w:ascii="Times New Roman" w:hAnsi="Times New Roman" w:eastAsia="宋体" w:cs="Times New Roman"/>
                <w:color w:val="auto"/>
                <w:kern w:val="0"/>
                <w:highlight w:val="none"/>
              </w:rPr>
              <w:t>跳过此环节）</w:t>
            </w:r>
          </w:p>
        </w:tc>
        <w:tc>
          <w:tcPr>
            <w:tcW w:w="700"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eastAsia" w:cs="Times New Roman"/>
                <w:color w:val="auto"/>
                <w:kern w:val="0"/>
                <w:highlight w:val="none"/>
                <w:lang w:eastAsia="zh-CN"/>
              </w:rPr>
              <w:t>加油站经理</w:t>
            </w:r>
            <w:r>
              <w:rPr>
                <w:rFonts w:hint="default" w:ascii="Times New Roman" w:hAnsi="Times New Roman" w:eastAsia="宋体" w:cs="Times New Roman"/>
                <w:color w:val="auto"/>
                <w:kern w:val="0"/>
                <w:highlight w:val="none"/>
              </w:rPr>
              <w:t>、加油员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6" w:hRule="atLeast"/>
          <w:jc w:val="center"/>
        </w:trPr>
        <w:tc>
          <w:tcPr>
            <w:tcW w:w="540" w:type="pct"/>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right"/>
              <w:textAlignment w:val="auto"/>
              <w:rPr>
                <w:rFonts w:hint="default" w:ascii="Times New Roman" w:hAnsi="Times New Roman" w:eastAsia="宋体" w:cs="Times New Roman"/>
                <w:color w:val="auto"/>
                <w:kern w:val="0"/>
                <w:highlight w:val="none"/>
              </w:rPr>
            </w:pPr>
          </w:p>
        </w:tc>
        <w:tc>
          <w:tcPr>
            <w:tcW w:w="874"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应急处置</w:t>
            </w:r>
          </w:p>
        </w:tc>
        <w:tc>
          <w:tcPr>
            <w:tcW w:w="2883"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◆转移事故周围物资、清除点火源</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w:t>
            </w:r>
            <w:r>
              <w:rPr>
                <w:rFonts w:hint="eastAsia" w:cs="Times New Roman"/>
                <w:color w:val="auto"/>
                <w:kern w:val="0"/>
                <w:highlight w:val="none"/>
                <w:lang w:eastAsia="zh-CN"/>
              </w:rPr>
              <w:t>加油站经理</w:t>
            </w:r>
            <w:r>
              <w:rPr>
                <w:rFonts w:hint="default" w:ascii="Times New Roman" w:hAnsi="Times New Roman" w:eastAsia="宋体" w:cs="Times New Roman"/>
                <w:color w:val="auto"/>
                <w:kern w:val="0"/>
                <w:highlight w:val="none"/>
              </w:rPr>
              <w:t>组织、指挥第一救援力量，使用附近的消防器材设施进行初级火灾的扑救；</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 xml:space="preserve">◆用沙土、棉布、集油桶等覆盖、吸附、收容泄漏物 </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 xml:space="preserve">◆初步控制现场、隔离现场，避免无关人员进入事故发生区域  </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◆当预测事态可能扩大，危及应急人员生命安全时，应立即指挥现场人员全部撤离至疏散集合点</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◆尽可能对事故现场进行监控，保持完整的过程记录和其他有效证据</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◆必要时向社会救援资源申请支援</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◆警戒疏散组疏散事故区无关人员至安全区域，在事故周围设置警戒标志，禁止无关人员、车辆进入</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◆通讯联络做好急救资源准备，并通知周边居民做好撤离准备和联系受伤人员家属</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w:t>
            </w:r>
            <w:r>
              <w:rPr>
                <w:rFonts w:hint="eastAsia" w:cs="Times New Roman"/>
                <w:color w:val="auto"/>
                <w:kern w:val="0"/>
                <w:highlight w:val="none"/>
                <w:lang w:eastAsia="zh-CN"/>
              </w:rPr>
              <w:t>总指挥</w:t>
            </w:r>
            <w:r>
              <w:rPr>
                <w:rFonts w:hint="default" w:ascii="Times New Roman" w:hAnsi="Times New Roman" w:eastAsia="宋体" w:cs="Times New Roman"/>
                <w:color w:val="auto"/>
                <w:kern w:val="0"/>
                <w:highlight w:val="none"/>
              </w:rPr>
              <w:t>联系</w:t>
            </w:r>
            <w:r>
              <w:rPr>
                <w:rFonts w:hint="eastAsia" w:cs="Times New Roman"/>
                <w:color w:val="auto"/>
                <w:kern w:val="0"/>
                <w:highlight w:val="none"/>
                <w:lang w:val="en-US" w:eastAsia="zh-CN"/>
              </w:rPr>
              <w:t>应急</w:t>
            </w:r>
            <w:r>
              <w:rPr>
                <w:rFonts w:hint="default" w:ascii="Times New Roman" w:hAnsi="Times New Roman" w:eastAsia="宋体" w:cs="Times New Roman"/>
                <w:color w:val="auto"/>
                <w:kern w:val="0"/>
                <w:highlight w:val="none"/>
              </w:rPr>
              <w:t>、环保等政府部门</w:t>
            </w:r>
          </w:p>
        </w:tc>
        <w:tc>
          <w:tcPr>
            <w:tcW w:w="700"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eastAsia" w:cs="Times New Roman"/>
                <w:color w:val="auto"/>
                <w:kern w:val="0"/>
                <w:highlight w:val="none"/>
                <w:lang w:eastAsia="zh-CN"/>
              </w:rPr>
              <w:t>加油站经理</w:t>
            </w:r>
            <w:r>
              <w:rPr>
                <w:rFonts w:hint="default" w:ascii="Times New Roman" w:hAnsi="Times New Roman" w:eastAsia="宋体" w:cs="Times New Roman"/>
                <w:color w:val="auto"/>
                <w:kern w:val="0"/>
                <w:highlight w:val="none"/>
              </w:rPr>
              <w:t>、加油员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7" w:hRule="atLeast"/>
          <w:jc w:val="center"/>
        </w:trPr>
        <w:tc>
          <w:tcPr>
            <w:tcW w:w="54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3</w:t>
            </w:r>
            <w:r>
              <w:rPr>
                <w:rFonts w:hint="default" w:ascii="Times New Roman" w:hAnsi="Times New Roman" w:eastAsia="宋体" w:cs="Times New Roman"/>
                <w:color w:val="auto"/>
                <w:kern w:val="0"/>
                <w:highlight w:val="none"/>
                <w:lang w:eastAsia="zh-CN"/>
              </w:rPr>
              <w:t>、</w:t>
            </w:r>
            <w:r>
              <w:rPr>
                <w:rFonts w:hint="default" w:ascii="Times New Roman" w:hAnsi="Times New Roman" w:eastAsia="宋体" w:cs="Times New Roman"/>
                <w:color w:val="auto"/>
                <w:kern w:val="0"/>
                <w:highlight w:val="none"/>
              </w:rPr>
              <w:t>后期处理</w:t>
            </w:r>
          </w:p>
        </w:tc>
        <w:tc>
          <w:tcPr>
            <w:tcW w:w="874"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right"/>
              <w:textAlignment w:val="auto"/>
              <w:rPr>
                <w:rFonts w:hint="default" w:ascii="Times New Roman" w:hAnsi="Times New Roman" w:eastAsia="宋体" w:cs="Times New Roman"/>
                <w:color w:val="auto"/>
                <w:kern w:val="0"/>
                <w:highlight w:val="none"/>
              </w:rPr>
            </w:pPr>
          </w:p>
        </w:tc>
        <w:tc>
          <w:tcPr>
            <w:tcW w:w="2883"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◆事故原因分析</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◆视情况决定是否恢复作业</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◆收集的泄漏物、吸附材料交有资质单位处置</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◆开会总结</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◆填写事故报告</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w:t>
            </w:r>
            <w:r>
              <w:rPr>
                <w:rFonts w:hint="eastAsia" w:cs="Times New Roman"/>
                <w:color w:val="auto"/>
                <w:kern w:val="0"/>
                <w:highlight w:val="none"/>
                <w:lang w:eastAsia="zh-CN"/>
              </w:rPr>
              <w:t>总指挥</w:t>
            </w:r>
            <w:r>
              <w:rPr>
                <w:rFonts w:hint="default" w:ascii="Times New Roman" w:hAnsi="Times New Roman" w:eastAsia="宋体" w:cs="Times New Roman"/>
                <w:color w:val="auto"/>
                <w:kern w:val="0"/>
                <w:highlight w:val="none"/>
              </w:rPr>
              <w:t>对外发布信息</w:t>
            </w:r>
          </w:p>
        </w:tc>
        <w:tc>
          <w:tcPr>
            <w:tcW w:w="700"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eastAsia" w:cs="Times New Roman"/>
                <w:color w:val="auto"/>
                <w:kern w:val="0"/>
                <w:highlight w:val="none"/>
                <w:lang w:eastAsia="zh-CN"/>
              </w:rPr>
              <w:t>加油站经理</w:t>
            </w:r>
            <w:r>
              <w:rPr>
                <w:rFonts w:hint="default" w:ascii="Times New Roman" w:hAnsi="Times New Roman" w:eastAsia="宋体" w:cs="Times New Roman"/>
                <w:color w:val="auto"/>
                <w:kern w:val="0"/>
                <w:highlight w:val="none"/>
              </w:rPr>
              <w:t>、加油员</w:t>
            </w:r>
          </w:p>
        </w:tc>
      </w:tr>
    </w:tbl>
    <w:p>
      <w:pPr>
        <w:keepNext w:val="0"/>
        <w:keepLines w:val="0"/>
        <w:pageBreakBefore w:val="0"/>
        <w:widowControl/>
        <w:kinsoku/>
        <w:wordWrap/>
        <w:overflowPunct/>
        <w:topLinePunct w:val="0"/>
        <w:autoSpaceDE/>
        <w:autoSpaceDN/>
        <w:bidi w:val="0"/>
        <w:adjustRightInd w:val="0"/>
        <w:snapToGrid w:val="0"/>
        <w:spacing w:before="159" w:beforeLines="50" w:line="360" w:lineRule="auto"/>
        <w:ind w:firstLine="480" w:firstLineChars="200"/>
        <w:textAlignment w:val="auto"/>
        <w:rPr>
          <w:rFonts w:hint="default" w:ascii="Times New Roman" w:hAnsi="Times New Roman" w:eastAsia="宋体" w:cs="Times New Roman"/>
          <w:color w:val="auto"/>
          <w:kern w:val="0"/>
          <w:sz w:val="24"/>
          <w:szCs w:val="24"/>
          <w:highlight w:val="none"/>
        </w:rPr>
      </w:pPr>
      <w:r>
        <w:rPr>
          <w:rFonts w:hint="eastAsia" w:cs="Times New Roman"/>
          <w:color w:val="auto"/>
          <w:kern w:val="0"/>
          <w:sz w:val="24"/>
          <w:szCs w:val="24"/>
          <w:highlight w:val="none"/>
          <w:lang w:val="en-US" w:eastAsia="zh-CN"/>
        </w:rPr>
        <w:t>3、</w:t>
      </w:r>
      <w:r>
        <w:rPr>
          <w:rFonts w:hint="default" w:ascii="Times New Roman" w:hAnsi="Times New Roman" w:eastAsia="宋体" w:cs="Times New Roman"/>
          <w:color w:val="auto"/>
          <w:kern w:val="0"/>
          <w:sz w:val="24"/>
          <w:szCs w:val="24"/>
          <w:highlight w:val="none"/>
        </w:rPr>
        <w:t>大规模火灾，超出加油站控制范围</w:t>
      </w:r>
    </w:p>
    <w:tbl>
      <w:tblPr>
        <w:tblStyle w:val="23"/>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0"/>
        <w:gridCol w:w="1577"/>
        <w:gridCol w:w="5268"/>
        <w:gridCol w:w="12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5" w:type="pct"/>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highlight w:val="none"/>
              </w:rPr>
            </w:pPr>
            <w:r>
              <w:rPr>
                <w:rFonts w:hint="default" w:ascii="Times New Roman" w:hAnsi="Times New Roman" w:eastAsia="宋体" w:cs="Times New Roman"/>
                <w:b/>
                <w:bCs/>
                <w:color w:val="auto"/>
                <w:kern w:val="0"/>
                <w:highlight w:val="none"/>
              </w:rPr>
              <w:t>事故类别</w:t>
            </w:r>
          </w:p>
        </w:tc>
        <w:tc>
          <w:tcPr>
            <w:tcW w:w="2903" w:type="pct"/>
            <w:vMerge w:val="restar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highlight w:val="none"/>
              </w:rPr>
            </w:pPr>
            <w:r>
              <w:rPr>
                <w:rFonts w:hint="default" w:ascii="Times New Roman" w:hAnsi="Times New Roman" w:eastAsia="宋体" w:cs="Times New Roman"/>
                <w:b/>
                <w:bCs/>
                <w:color w:val="auto"/>
                <w:kern w:val="0"/>
                <w:highlight w:val="none"/>
              </w:rPr>
              <w:t>应急措施</w:t>
            </w:r>
          </w:p>
        </w:tc>
        <w:tc>
          <w:tcPr>
            <w:tcW w:w="681" w:type="pct"/>
            <w:vMerge w:val="restar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highlight w:val="none"/>
              </w:rPr>
            </w:pPr>
            <w:r>
              <w:rPr>
                <w:rFonts w:hint="default" w:ascii="Times New Roman" w:hAnsi="Times New Roman" w:eastAsia="宋体" w:cs="Times New Roman"/>
                <w:b/>
                <w:bCs/>
                <w:color w:val="auto"/>
                <w:kern w:val="0"/>
                <w:highlight w:val="none"/>
              </w:rPr>
              <w:t>责任人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5" w:type="pct"/>
            <w:gridSpan w:val="2"/>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highlight w:val="none"/>
              </w:rPr>
            </w:pPr>
            <w:r>
              <w:rPr>
                <w:rFonts w:hint="default" w:ascii="Times New Roman" w:hAnsi="Times New Roman" w:eastAsia="宋体" w:cs="Times New Roman"/>
                <w:b/>
                <w:bCs/>
                <w:color w:val="auto"/>
                <w:kern w:val="0"/>
                <w:highlight w:val="none"/>
              </w:rPr>
              <w:t>大规模火灾（I</w:t>
            </w:r>
            <w:r>
              <w:rPr>
                <w:rFonts w:hint="default" w:ascii="Times New Roman" w:hAnsi="Times New Roman" w:eastAsia="宋体" w:cs="Times New Roman"/>
                <w:b/>
                <w:bCs/>
                <w:color w:val="auto"/>
                <w:highlight w:val="none"/>
              </w:rPr>
              <w:t>级）</w:t>
            </w:r>
          </w:p>
        </w:tc>
        <w:tc>
          <w:tcPr>
            <w:tcW w:w="2903" w:type="pct"/>
            <w:vMerge w:val="continue"/>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left"/>
              <w:textAlignment w:val="auto"/>
              <w:rPr>
                <w:rFonts w:hint="default" w:ascii="Times New Roman" w:hAnsi="Times New Roman" w:eastAsia="宋体" w:cs="Times New Roman"/>
                <w:color w:val="auto"/>
                <w:kern w:val="0"/>
                <w:highlight w:val="none"/>
              </w:rPr>
            </w:pPr>
          </w:p>
        </w:tc>
        <w:tc>
          <w:tcPr>
            <w:tcW w:w="681" w:type="pct"/>
            <w:vMerge w:val="continue"/>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left"/>
              <w:textAlignment w:val="auto"/>
              <w:rPr>
                <w:rFonts w:hint="default" w:ascii="Times New Roman" w:hAnsi="Times New Roman" w:eastAsia="宋体" w:cs="Times New Roman"/>
                <w:color w:val="auto"/>
                <w:kern w:val="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5" w:type="pct"/>
            <w:gridSpan w:val="2"/>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highlight w:val="none"/>
              </w:rPr>
            </w:pPr>
            <w:r>
              <w:rPr>
                <w:rFonts w:hint="default" w:ascii="Times New Roman" w:hAnsi="Times New Roman" w:eastAsia="宋体" w:cs="Times New Roman"/>
                <w:b/>
                <w:bCs/>
                <w:color w:val="auto"/>
                <w:kern w:val="0"/>
                <w:highlight w:val="none"/>
              </w:rPr>
              <w:t>事故处理过程</w:t>
            </w:r>
          </w:p>
        </w:tc>
        <w:tc>
          <w:tcPr>
            <w:tcW w:w="2903" w:type="pct"/>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left"/>
              <w:textAlignment w:val="auto"/>
              <w:rPr>
                <w:rFonts w:hint="default" w:ascii="Times New Roman" w:hAnsi="Times New Roman" w:eastAsia="宋体" w:cs="Times New Roman"/>
                <w:color w:val="auto"/>
                <w:kern w:val="0"/>
                <w:highlight w:val="none"/>
              </w:rPr>
            </w:pPr>
          </w:p>
        </w:tc>
        <w:tc>
          <w:tcPr>
            <w:tcW w:w="681" w:type="pct"/>
            <w:vMerge w:val="continue"/>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left"/>
              <w:textAlignment w:val="auto"/>
              <w:rPr>
                <w:rFonts w:hint="default" w:ascii="Times New Roman" w:hAnsi="Times New Roman" w:eastAsia="宋体" w:cs="Times New Roman"/>
                <w:color w:val="auto"/>
                <w:kern w:val="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7" w:hRule="atLeast"/>
          <w:jc w:val="center"/>
        </w:trPr>
        <w:tc>
          <w:tcPr>
            <w:tcW w:w="546" w:type="pct"/>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1、事故发现处理程序</w:t>
            </w:r>
          </w:p>
        </w:tc>
        <w:tc>
          <w:tcPr>
            <w:tcW w:w="86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事故发现</w:t>
            </w:r>
          </w:p>
        </w:tc>
        <w:tc>
          <w:tcPr>
            <w:tcW w:w="290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◆加油员发现</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◆计量仪器报警</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◆巡检人员（</w:t>
            </w:r>
            <w:r>
              <w:rPr>
                <w:rFonts w:hint="eastAsia" w:cs="Times New Roman"/>
                <w:color w:val="auto"/>
                <w:kern w:val="0"/>
                <w:highlight w:val="none"/>
                <w:lang w:eastAsia="zh-CN"/>
              </w:rPr>
              <w:t>加油站经理</w:t>
            </w:r>
            <w:r>
              <w:rPr>
                <w:rFonts w:hint="default" w:ascii="Times New Roman" w:hAnsi="Times New Roman" w:eastAsia="宋体" w:cs="Times New Roman"/>
                <w:color w:val="auto"/>
                <w:kern w:val="0"/>
                <w:highlight w:val="none"/>
              </w:rPr>
              <w:t>）发现</w:t>
            </w:r>
          </w:p>
        </w:tc>
        <w:tc>
          <w:tcPr>
            <w:tcW w:w="68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第一发现人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7" w:hRule="atLeast"/>
          <w:jc w:val="center"/>
        </w:trPr>
        <w:tc>
          <w:tcPr>
            <w:tcW w:w="546" w:type="pct"/>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highlight w:val="none"/>
              </w:rPr>
            </w:pPr>
          </w:p>
        </w:tc>
        <w:tc>
          <w:tcPr>
            <w:tcW w:w="86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现场确认</w:t>
            </w:r>
          </w:p>
        </w:tc>
        <w:tc>
          <w:tcPr>
            <w:tcW w:w="290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◆佩戴适合的防护用品</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◆确认泄漏地点、泄漏量</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◆确认火灾现场物料、火势</w:t>
            </w:r>
          </w:p>
        </w:tc>
        <w:tc>
          <w:tcPr>
            <w:tcW w:w="68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eastAsia" w:cs="Times New Roman"/>
                <w:color w:val="auto"/>
                <w:kern w:val="0"/>
                <w:highlight w:val="none"/>
                <w:lang w:eastAsia="zh-CN"/>
              </w:rPr>
              <w:t>加油站经理</w:t>
            </w:r>
            <w:r>
              <w:rPr>
                <w:rFonts w:hint="default" w:ascii="Times New Roman" w:hAnsi="Times New Roman" w:eastAsia="宋体" w:cs="Times New Roman"/>
                <w:color w:val="auto"/>
                <w:kern w:val="0"/>
                <w:highlight w:val="none"/>
              </w:rPr>
              <w:t>、加油员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7" w:hRule="atLeast"/>
          <w:jc w:val="center"/>
        </w:trPr>
        <w:tc>
          <w:tcPr>
            <w:tcW w:w="546" w:type="pct"/>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highlight w:val="none"/>
              </w:rPr>
            </w:pPr>
          </w:p>
        </w:tc>
        <w:tc>
          <w:tcPr>
            <w:tcW w:w="86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报告</w:t>
            </w:r>
            <w:r>
              <w:rPr>
                <w:rFonts w:hint="eastAsia" w:cs="Times New Roman"/>
                <w:color w:val="auto"/>
                <w:kern w:val="0"/>
                <w:highlight w:val="none"/>
                <w:lang w:eastAsia="zh-CN"/>
              </w:rPr>
              <w:t>加油站经理</w:t>
            </w:r>
            <w:r>
              <w:rPr>
                <w:rFonts w:hint="default" w:ascii="Times New Roman" w:hAnsi="Times New Roman" w:eastAsia="宋体" w:cs="Times New Roman"/>
                <w:color w:val="auto"/>
                <w:kern w:val="0"/>
                <w:highlight w:val="none"/>
              </w:rPr>
              <w:t>（若事故发现人为</w:t>
            </w:r>
            <w:r>
              <w:rPr>
                <w:rFonts w:hint="eastAsia" w:cs="Times New Roman"/>
                <w:color w:val="auto"/>
                <w:kern w:val="0"/>
                <w:highlight w:val="none"/>
                <w:lang w:eastAsia="zh-CN"/>
              </w:rPr>
              <w:t>加油站经理</w:t>
            </w:r>
            <w:r>
              <w:rPr>
                <w:rFonts w:hint="default" w:ascii="Times New Roman" w:hAnsi="Times New Roman" w:eastAsia="宋体" w:cs="Times New Roman"/>
                <w:color w:val="auto"/>
                <w:kern w:val="0"/>
                <w:highlight w:val="none"/>
              </w:rPr>
              <w:t>取消本环节）</w:t>
            </w:r>
          </w:p>
        </w:tc>
        <w:tc>
          <w:tcPr>
            <w:tcW w:w="290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◆泄漏地点、物料、泄漏量</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◆火灾物料、火灾发展态势及可能造成的后果</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◆是否人员受伤</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◆风向</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◆若预测情况加油站自身无法控制，直接拨打119或当地政府请求支援</w:t>
            </w:r>
          </w:p>
        </w:tc>
        <w:tc>
          <w:tcPr>
            <w:tcW w:w="68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加油员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5" w:hRule="atLeast"/>
          <w:jc w:val="center"/>
        </w:trPr>
        <w:tc>
          <w:tcPr>
            <w:tcW w:w="546" w:type="pct"/>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2</w:t>
            </w:r>
            <w:r>
              <w:rPr>
                <w:rFonts w:hint="default" w:ascii="Times New Roman" w:hAnsi="Times New Roman" w:eastAsia="宋体" w:cs="Times New Roman"/>
                <w:color w:val="auto"/>
                <w:kern w:val="0"/>
                <w:highlight w:val="none"/>
                <w:lang w:eastAsia="zh-CN"/>
              </w:rPr>
              <w:t>、</w:t>
            </w:r>
            <w:r>
              <w:rPr>
                <w:rFonts w:hint="default" w:ascii="Times New Roman" w:hAnsi="Times New Roman" w:eastAsia="宋体" w:cs="Times New Roman"/>
                <w:color w:val="auto"/>
                <w:kern w:val="0"/>
                <w:highlight w:val="none"/>
              </w:rPr>
              <w:t>应急响应</w:t>
            </w:r>
          </w:p>
        </w:tc>
        <w:tc>
          <w:tcPr>
            <w:tcW w:w="86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紧急行动</w:t>
            </w:r>
          </w:p>
        </w:tc>
        <w:tc>
          <w:tcPr>
            <w:tcW w:w="290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◆立即报告有关上级部门请求支援，在有能力且不危及自身安全的情况下可采取下列措施：</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◆佩戴必要的安全防护用品</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◆停止作业，迅速切断要害部位的电源</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◆关闭与要害部位连通管线的阀门，切断泄漏源、堵漏</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◆控制和隔离现场，切断现场电源</w:t>
            </w:r>
          </w:p>
        </w:tc>
        <w:tc>
          <w:tcPr>
            <w:tcW w:w="68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eastAsia" w:cs="Times New Roman"/>
                <w:color w:val="auto"/>
                <w:kern w:val="0"/>
                <w:highlight w:val="none"/>
                <w:lang w:eastAsia="zh-CN"/>
              </w:rPr>
              <w:t>加油站经理</w:t>
            </w:r>
            <w:r>
              <w:rPr>
                <w:rFonts w:hint="default" w:ascii="Times New Roman" w:hAnsi="Times New Roman" w:eastAsia="宋体" w:cs="Times New Roman"/>
                <w:color w:val="auto"/>
                <w:kern w:val="0"/>
                <w:highlight w:val="none"/>
              </w:rPr>
              <w:t>、加油员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7" w:hRule="atLeast"/>
          <w:jc w:val="center"/>
        </w:trPr>
        <w:tc>
          <w:tcPr>
            <w:tcW w:w="546" w:type="pct"/>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highlight w:val="none"/>
              </w:rPr>
            </w:pPr>
          </w:p>
        </w:tc>
        <w:tc>
          <w:tcPr>
            <w:tcW w:w="86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应急处置</w:t>
            </w:r>
          </w:p>
        </w:tc>
        <w:tc>
          <w:tcPr>
            <w:tcW w:w="290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◆立即撤离并疏散周边群众，报告有关上级部门请求支援，在有能力且不危及自身安全的情况下可采取下列措施：</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◆转移事故周围物资、清除点火源</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w:t>
            </w:r>
            <w:r>
              <w:rPr>
                <w:rFonts w:hint="eastAsia" w:cs="Times New Roman"/>
                <w:color w:val="auto"/>
                <w:kern w:val="0"/>
                <w:highlight w:val="none"/>
                <w:lang w:eastAsia="zh-CN"/>
              </w:rPr>
              <w:t>加油站经理</w:t>
            </w:r>
            <w:r>
              <w:rPr>
                <w:rFonts w:hint="default" w:ascii="Times New Roman" w:hAnsi="Times New Roman" w:eastAsia="宋体" w:cs="Times New Roman"/>
                <w:color w:val="auto"/>
                <w:kern w:val="0"/>
                <w:highlight w:val="none"/>
              </w:rPr>
              <w:t>组织、指挥救援，使用附近的消防器材设施进行初级火灾的扑救；</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 xml:space="preserve">◆用沙土、棉布、集油桶等覆盖、吸附、收容泄漏物 </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 xml:space="preserve">◆初步控制现场、隔离现场，避免无关人员进入事故发生区域  </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◆指挥现场人员全部撤离至疏散集合点</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◆尽可能对事故现场进行监控，保持完整的过程记录和其他有效证据</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◆警戒疏散事故区无关人员至安全区域，在事故周围设置警戒标志，禁止无关人员、车辆进入</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◆联系受伤人员家属</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◆外部支援力量到达后，做好配合工作</w:t>
            </w:r>
          </w:p>
        </w:tc>
        <w:tc>
          <w:tcPr>
            <w:tcW w:w="68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lang w:eastAsia="zh-CN"/>
              </w:rPr>
            </w:pPr>
            <w:r>
              <w:rPr>
                <w:rFonts w:hint="eastAsia" w:cs="Times New Roman"/>
                <w:color w:val="auto"/>
                <w:kern w:val="0"/>
                <w:highlight w:val="none"/>
                <w:lang w:eastAsia="zh-CN"/>
              </w:rPr>
              <w:t>加油站经理</w:t>
            </w:r>
            <w:r>
              <w:rPr>
                <w:rFonts w:hint="default" w:ascii="Times New Roman" w:hAnsi="Times New Roman" w:eastAsia="宋体" w:cs="Times New Roman"/>
                <w:color w:val="auto"/>
                <w:kern w:val="0"/>
                <w:highlight w:val="none"/>
              </w:rPr>
              <w:t>、加油</w:t>
            </w:r>
            <w:r>
              <w:rPr>
                <w:rFonts w:hint="default" w:ascii="Times New Roman" w:hAnsi="Times New Roman" w:eastAsia="宋体" w:cs="Times New Roman"/>
                <w:color w:val="auto"/>
                <w:kern w:val="0"/>
                <w:highlight w:val="none"/>
                <w:lang w:eastAsia="zh-CN"/>
              </w:rPr>
              <w:t>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7" w:hRule="atLeast"/>
          <w:jc w:val="center"/>
        </w:trPr>
        <w:tc>
          <w:tcPr>
            <w:tcW w:w="54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3</w:t>
            </w:r>
            <w:r>
              <w:rPr>
                <w:rFonts w:hint="default" w:ascii="Times New Roman" w:hAnsi="Times New Roman" w:eastAsia="宋体" w:cs="Times New Roman"/>
                <w:color w:val="auto"/>
                <w:kern w:val="0"/>
                <w:highlight w:val="none"/>
                <w:lang w:eastAsia="zh-CN"/>
              </w:rPr>
              <w:t>、</w:t>
            </w:r>
            <w:r>
              <w:rPr>
                <w:rFonts w:hint="default" w:ascii="Times New Roman" w:hAnsi="Times New Roman" w:eastAsia="宋体" w:cs="Times New Roman"/>
                <w:color w:val="auto"/>
                <w:kern w:val="0"/>
                <w:highlight w:val="none"/>
              </w:rPr>
              <w:t>事后处理</w:t>
            </w:r>
          </w:p>
        </w:tc>
        <w:tc>
          <w:tcPr>
            <w:tcW w:w="86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p>
        </w:tc>
        <w:tc>
          <w:tcPr>
            <w:tcW w:w="2903"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◆按照相关政府部门要求，做好事后工作</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◆事故原因分析</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◆恢复作业前评估，视情况决定是否恢复作业</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◆收集的泄漏物、吸附材料交有资质单位处置</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◆开会总结</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◆填写事故报告</w:t>
            </w:r>
          </w:p>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w:t>
            </w:r>
            <w:r>
              <w:rPr>
                <w:rFonts w:hint="eastAsia" w:cs="Times New Roman"/>
                <w:color w:val="auto"/>
                <w:kern w:val="0"/>
                <w:highlight w:val="none"/>
                <w:lang w:eastAsia="zh-CN"/>
              </w:rPr>
              <w:t>总指挥</w:t>
            </w:r>
            <w:r>
              <w:rPr>
                <w:rFonts w:hint="default" w:ascii="Times New Roman" w:hAnsi="Times New Roman" w:eastAsia="宋体" w:cs="Times New Roman"/>
                <w:color w:val="auto"/>
                <w:kern w:val="0"/>
                <w:highlight w:val="none"/>
              </w:rPr>
              <w:t>外发布信息</w:t>
            </w:r>
          </w:p>
        </w:tc>
        <w:tc>
          <w:tcPr>
            <w:tcW w:w="68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highlight w:val="none"/>
              </w:rPr>
            </w:pPr>
            <w:r>
              <w:rPr>
                <w:rFonts w:hint="eastAsia" w:cs="Times New Roman"/>
                <w:color w:val="auto"/>
                <w:kern w:val="0"/>
                <w:highlight w:val="none"/>
                <w:lang w:eastAsia="zh-CN"/>
              </w:rPr>
              <w:t>主要负责人、加油站经理</w:t>
            </w:r>
            <w:r>
              <w:rPr>
                <w:rFonts w:hint="default" w:ascii="Times New Roman" w:hAnsi="Times New Roman" w:eastAsia="宋体" w:cs="Times New Roman"/>
                <w:color w:val="auto"/>
                <w:kern w:val="0"/>
                <w:highlight w:val="none"/>
              </w:rPr>
              <w:t>、加油员</w:t>
            </w:r>
          </w:p>
        </w:tc>
      </w:tr>
    </w:tbl>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注：危险化学品爆炸燃烧事故现场处置措施</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在本站的能力范围内且不危及自身安全的前提下采取现场处置措施</w:t>
      </w:r>
      <w:r>
        <w:rPr>
          <w:rFonts w:hint="default" w:ascii="Times New Roman" w:hAnsi="Times New Roman" w:eastAsia="宋体" w:cs="Times New Roman"/>
          <w:color w:val="auto"/>
          <w:sz w:val="24"/>
          <w:szCs w:val="24"/>
          <w:highlight w:val="none"/>
          <w:lang w:eastAsia="zh-CN"/>
        </w:rPr>
        <w:t>。</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防护</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根据爆炸燃烧液体的毒性及划定的危险区域，确定相应的防护等级；</w:t>
      </w:r>
    </w:p>
    <w:p>
      <w:pPr>
        <w:widowControl/>
        <w:adjustRightInd w:val="0"/>
        <w:snapToGrid w:val="0"/>
        <w:spacing w:line="360" w:lineRule="auto"/>
        <w:ind w:firstLine="480" w:firstLineChars="200"/>
        <w:rPr>
          <w:rFonts w:hint="eastAsia" w:ascii="Times New Roman" w:hAnsi="Times New Roman" w:eastAsia="宋体" w:cs="Times New Roman"/>
          <w:color w:val="auto"/>
          <w:sz w:val="24"/>
          <w:szCs w:val="24"/>
          <w:highlight w:val="none"/>
          <w:lang w:eastAsia="zh-CN"/>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防护标准</w:t>
      </w:r>
      <w:r>
        <w:rPr>
          <w:rFonts w:hint="eastAsia" w:cs="Times New Roman"/>
          <w:color w:val="auto"/>
          <w:sz w:val="24"/>
          <w:szCs w:val="24"/>
          <w:highlight w:val="none"/>
          <w:lang w:eastAsia="zh-CN"/>
        </w:rPr>
        <w:t>：</w:t>
      </w:r>
    </w:p>
    <w:tbl>
      <w:tblPr>
        <w:tblStyle w:val="23"/>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3"/>
        <w:gridCol w:w="851"/>
        <w:gridCol w:w="2169"/>
        <w:gridCol w:w="2169"/>
        <w:gridCol w:w="28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58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级别</w:t>
            </w:r>
          </w:p>
        </w:tc>
        <w:tc>
          <w:tcPr>
            <w:tcW w:w="469"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形式</w:t>
            </w:r>
          </w:p>
        </w:tc>
        <w:tc>
          <w:tcPr>
            <w:tcW w:w="119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防化服</w:t>
            </w:r>
          </w:p>
        </w:tc>
        <w:tc>
          <w:tcPr>
            <w:tcW w:w="119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防护服</w:t>
            </w:r>
          </w:p>
        </w:tc>
        <w:tc>
          <w:tcPr>
            <w:tcW w:w="155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防护面具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一级</w:t>
            </w:r>
          </w:p>
        </w:tc>
        <w:tc>
          <w:tcPr>
            <w:tcW w:w="469"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全身</w:t>
            </w:r>
          </w:p>
        </w:tc>
        <w:tc>
          <w:tcPr>
            <w:tcW w:w="119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内置式重型防火服</w:t>
            </w:r>
          </w:p>
        </w:tc>
        <w:tc>
          <w:tcPr>
            <w:tcW w:w="119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全棉防静电内外衣</w:t>
            </w:r>
          </w:p>
        </w:tc>
        <w:tc>
          <w:tcPr>
            <w:tcW w:w="155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正压式空气呼吸器或全防</w:t>
            </w:r>
          </w:p>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型滤毒罐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二级</w:t>
            </w:r>
          </w:p>
        </w:tc>
        <w:tc>
          <w:tcPr>
            <w:tcW w:w="469"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全身</w:t>
            </w:r>
          </w:p>
        </w:tc>
        <w:tc>
          <w:tcPr>
            <w:tcW w:w="119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隔热服</w:t>
            </w:r>
          </w:p>
        </w:tc>
        <w:tc>
          <w:tcPr>
            <w:tcW w:w="119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全棉防静电内外衣</w:t>
            </w:r>
          </w:p>
        </w:tc>
        <w:tc>
          <w:tcPr>
            <w:tcW w:w="155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正压式空气呼吸器或全防</w:t>
            </w:r>
          </w:p>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型滤毒罐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8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三级</w:t>
            </w:r>
          </w:p>
        </w:tc>
        <w:tc>
          <w:tcPr>
            <w:tcW w:w="469"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呼吸</w:t>
            </w:r>
          </w:p>
        </w:tc>
        <w:tc>
          <w:tcPr>
            <w:tcW w:w="119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全身防毒呼吸服</w:t>
            </w:r>
          </w:p>
        </w:tc>
        <w:tc>
          <w:tcPr>
            <w:tcW w:w="1195"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全棉防静电内外衣</w:t>
            </w:r>
          </w:p>
        </w:tc>
        <w:tc>
          <w:tcPr>
            <w:tcW w:w="155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简易滤毒罐、面罩或口罩、毛巾等防护器材</w:t>
            </w:r>
          </w:p>
        </w:tc>
      </w:tr>
    </w:tbl>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警戒</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根据询问、侦察情况确定警戒区域；</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将警戒区域划分为重危区、中危区、轻危区和安全区，并设立警戒标志，在安全区设立隔离带；</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3</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合理设置出入口，严格控制人员、车辆进出。</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救生</w:t>
      </w:r>
    </w:p>
    <w:p>
      <w:pPr>
        <w:widowControl/>
        <w:numPr>
          <w:ilvl w:val="0"/>
          <w:numId w:val="0"/>
        </w:num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组成救生小组，携带救生器材迅速进入危险区域；</w:t>
      </w:r>
    </w:p>
    <w:p>
      <w:pPr>
        <w:widowControl/>
        <w:numPr>
          <w:ilvl w:val="0"/>
          <w:numId w:val="0"/>
        </w:num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采取正确的救助方式，将所有遇险人员移至安全区域；</w:t>
      </w:r>
    </w:p>
    <w:p>
      <w:pPr>
        <w:widowControl/>
        <w:numPr>
          <w:ilvl w:val="0"/>
          <w:numId w:val="0"/>
        </w:num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3</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对救出人员进行登记，标识和现场急救；</w:t>
      </w:r>
    </w:p>
    <w:p>
      <w:pPr>
        <w:widowControl/>
        <w:numPr>
          <w:ilvl w:val="0"/>
          <w:numId w:val="0"/>
        </w:num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4</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将伤情较重者送交医疗急救部门救治。</w:t>
      </w:r>
    </w:p>
    <w:p>
      <w:pPr>
        <w:keepNext w:val="0"/>
        <w:keepLines w:val="0"/>
        <w:pageBreakBefore w:val="0"/>
        <w:widowControl/>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控险</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冷却燃烧罐(桶)及其邻近容器，重点应是受火势威胁的一面；</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冷却要均匀、不间断；</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3</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冷却尽可能利用带架水枪或自动摇摆水枪(炮)；</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4</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冷却强度应不小于0.2</w:t>
      </w:r>
      <w:r>
        <w:rPr>
          <w:rFonts w:hint="default" w:ascii="Times New Roman" w:hAnsi="Times New Roman" w:eastAsia="宋体" w:cs="Times New Roman"/>
          <w:color w:val="auto"/>
          <w:sz w:val="24"/>
          <w:szCs w:val="24"/>
          <w:highlight w:val="none"/>
          <w:lang w:val="en-US" w:eastAsia="zh-CN"/>
        </w:rPr>
        <w:t>L</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S·m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5</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启用喷淋、泡沫、蒸汽等固定或半固定消防设施；</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56" w:firstLineChars="200"/>
        <w:textAlignment w:val="auto"/>
        <w:rPr>
          <w:rFonts w:hint="default" w:ascii="Times New Roman" w:hAnsi="Times New Roman" w:eastAsia="宋体" w:cs="Times New Roman"/>
          <w:color w:val="auto"/>
          <w:spacing w:val="-6"/>
          <w:sz w:val="24"/>
          <w:szCs w:val="24"/>
          <w:highlight w:val="none"/>
        </w:rPr>
      </w:pPr>
      <w:r>
        <w:rPr>
          <w:rFonts w:hint="eastAsia" w:cs="Times New Roman"/>
          <w:color w:val="auto"/>
          <w:spacing w:val="-6"/>
          <w:sz w:val="24"/>
          <w:szCs w:val="24"/>
          <w:highlight w:val="none"/>
          <w:lang w:eastAsia="zh-CN"/>
        </w:rPr>
        <w:t>（</w:t>
      </w:r>
      <w:r>
        <w:rPr>
          <w:rFonts w:hint="eastAsia" w:cs="Times New Roman"/>
          <w:color w:val="auto"/>
          <w:spacing w:val="-6"/>
          <w:sz w:val="24"/>
          <w:szCs w:val="24"/>
          <w:highlight w:val="none"/>
          <w:lang w:val="en-US" w:eastAsia="zh-CN"/>
        </w:rPr>
        <w:t>6</w:t>
      </w:r>
      <w:r>
        <w:rPr>
          <w:rFonts w:hint="eastAsia" w:cs="Times New Roman"/>
          <w:color w:val="auto"/>
          <w:spacing w:val="-6"/>
          <w:sz w:val="24"/>
          <w:szCs w:val="24"/>
          <w:highlight w:val="none"/>
          <w:lang w:eastAsia="zh-CN"/>
        </w:rPr>
        <w:t>）</w:t>
      </w:r>
      <w:r>
        <w:rPr>
          <w:rFonts w:hint="default" w:ascii="Times New Roman" w:hAnsi="Times New Roman" w:eastAsia="宋体" w:cs="Times New Roman"/>
          <w:color w:val="auto"/>
          <w:spacing w:val="-6"/>
          <w:sz w:val="24"/>
          <w:szCs w:val="24"/>
          <w:highlight w:val="none"/>
        </w:rPr>
        <w:t>用干砂土、水泥粉、煤灰等围堵或导流，防止泄漏物向重要目标或危险源流散。</w:t>
      </w:r>
    </w:p>
    <w:p>
      <w:pPr>
        <w:keepNext w:val="0"/>
        <w:keepLines w:val="0"/>
        <w:pageBreakBefore w:val="0"/>
        <w:widowControl/>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排险</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外围灭火</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向泄漏点、主火点进攻之前，应将外围火点彻底扑灭。</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堵漏</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①根据现场泄漏情况，研究制定堵漏方案，并严格按照堵漏方案实施；②所有堵漏行动必须采取防爆措施，确保安全；③关闭前置阀门，切断泄漏源；④根据泄漏对象，对非溶于水且比水轻的易燃液体，可向罐内适量注水，抬高液位，形成水垫层，缓解险情，配合堵漏；⑤堵漏方法，见安全操作规程。</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输转</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①利用工艺措施导流或倒罐；②转移受火势威胁的瓶(罐、桶)。</w:t>
      </w:r>
    </w:p>
    <w:p>
      <w:pPr>
        <w:keepNext w:val="0"/>
        <w:keepLines w:val="0"/>
        <w:pageBreakBefore w:val="0"/>
        <w:widowControl/>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灭火</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灭火条件</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①外围火点已彻底扑灭，火种等危险源已全部控制；②堵漏准备就绪；③着火罐(桶)已得到充分冷却；④兵力、装备、灭火剂已准备就绪；</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灭火方法</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①关阀断料法：关阀断料，熄灭火源；②泡沫覆盖法：对燃烧罐(桶)和地面流淌火喷射泡沫覆盖灭火；③砂土覆盖法：使用干砂土、水泥粉、煤灰、石墨等覆盖灭火；④干粉抑制法：视燃烧情况使用车载干粉炮、胶管干粉枪、推车或手提式干粉灭火器灭火。</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救护</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现场救护</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①将染毒者迅速撤离现场，转移到上风或侧上风方向空气无污染地区；②有条件时应立即进行呼吸道及全身防护，防止继续吸入染毒；③对呼吸、心跳停止者，应立即进行人工呼吸和</w:t>
      </w:r>
      <w:r>
        <w:rPr>
          <w:rFonts w:hint="default" w:ascii="Times New Roman" w:hAnsi="Times New Roman" w:eastAsia="宋体" w:cs="Times New Roman"/>
          <w:color w:val="auto"/>
          <w:sz w:val="24"/>
          <w:szCs w:val="24"/>
          <w:highlight w:val="none"/>
          <w:lang w:eastAsia="zh-CN"/>
        </w:rPr>
        <w:t>心脏按压</w:t>
      </w:r>
      <w:r>
        <w:rPr>
          <w:rFonts w:hint="default" w:ascii="Times New Roman" w:hAnsi="Times New Roman" w:eastAsia="宋体" w:cs="Times New Roman"/>
          <w:color w:val="auto"/>
          <w:sz w:val="24"/>
          <w:szCs w:val="24"/>
          <w:highlight w:val="none"/>
        </w:rPr>
        <w:t>，采取心肺复苏措施，并给予氧气；④立即脱去被污染者的服装；皮肤污染者，用流动清水或肥皂水彻底冲洗；眼睛污染者，用大量流动清水彻底冲洗。</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使用特效药物治疗；</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3</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对症治疗；</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4</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严重者送医院观察治疗。</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rPr>
        <w:t>洗消</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lang w:eastAsia="zh-CN"/>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在危险区与安全区交界处设立洗消站</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洗消的对象</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①轻度</w:t>
      </w:r>
      <w:r>
        <w:rPr>
          <w:rFonts w:hint="default" w:ascii="Times New Roman" w:hAnsi="Times New Roman" w:eastAsia="宋体" w:cs="Times New Roman"/>
          <w:color w:val="auto"/>
          <w:sz w:val="24"/>
          <w:szCs w:val="24"/>
          <w:highlight w:val="none"/>
          <w:lang w:eastAsia="zh-CN"/>
        </w:rPr>
        <w:t>中毒窒息</w:t>
      </w:r>
      <w:r>
        <w:rPr>
          <w:rFonts w:hint="default" w:ascii="Times New Roman" w:hAnsi="Times New Roman" w:eastAsia="宋体" w:cs="Times New Roman"/>
          <w:color w:val="auto"/>
          <w:sz w:val="24"/>
          <w:szCs w:val="24"/>
          <w:highlight w:val="none"/>
        </w:rPr>
        <w:t>的人员；②重度</w:t>
      </w:r>
      <w:r>
        <w:rPr>
          <w:rFonts w:hint="default" w:ascii="Times New Roman" w:hAnsi="Times New Roman" w:eastAsia="宋体" w:cs="Times New Roman"/>
          <w:color w:val="auto"/>
          <w:sz w:val="24"/>
          <w:szCs w:val="24"/>
          <w:highlight w:val="none"/>
          <w:lang w:eastAsia="zh-CN"/>
        </w:rPr>
        <w:t>中毒窒息</w:t>
      </w:r>
      <w:r>
        <w:rPr>
          <w:rFonts w:hint="default" w:ascii="Times New Roman" w:hAnsi="Times New Roman" w:eastAsia="宋体" w:cs="Times New Roman"/>
          <w:color w:val="auto"/>
          <w:sz w:val="24"/>
          <w:szCs w:val="24"/>
          <w:highlight w:val="none"/>
        </w:rPr>
        <w:t>人员在送医院治疗</w:t>
      </w:r>
      <w:r>
        <w:rPr>
          <w:rFonts w:hint="default" w:ascii="Times New Roman" w:hAnsi="Times New Roman" w:eastAsia="宋体" w:cs="Times New Roman"/>
          <w:color w:val="auto"/>
          <w:spacing w:val="-6"/>
          <w:sz w:val="24"/>
          <w:szCs w:val="24"/>
          <w:highlight w:val="none"/>
        </w:rPr>
        <w:t>之前；③现场医务人员；④消防和</w:t>
      </w:r>
      <w:r>
        <w:rPr>
          <w:rFonts w:hint="default" w:ascii="Times New Roman" w:hAnsi="Times New Roman" w:eastAsia="宋体" w:cs="Times New Roman"/>
          <w:color w:val="auto"/>
          <w:spacing w:val="-6"/>
          <w:sz w:val="24"/>
          <w:szCs w:val="24"/>
          <w:highlight w:val="none"/>
          <w:lang w:eastAsia="zh-CN"/>
        </w:rPr>
        <w:t>其他</w:t>
      </w:r>
      <w:r>
        <w:rPr>
          <w:rFonts w:hint="default" w:ascii="Times New Roman" w:hAnsi="Times New Roman" w:eastAsia="宋体" w:cs="Times New Roman"/>
          <w:color w:val="auto"/>
          <w:spacing w:val="-6"/>
          <w:sz w:val="24"/>
          <w:szCs w:val="24"/>
          <w:highlight w:val="none"/>
        </w:rPr>
        <w:t>抢险人员以及群众互救人员；⑤抢救及染毒器具。</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3</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使用相应的洗消药剂；</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4</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洗消污水的排放必须经过环保部门的检测，以防造成次生灾害。</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rPr>
        <w:t>清理</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少量残液，用干砂土、水泥粉、煤灰、干粉等吸附，收集后作技术处理或视情况倒至空旷地方掩埋；</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大量残液、用防爆泵抽吸或使用无火花容器收集、集中处理；</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3</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在污染地面上洒上中和或洗涤剂浸洗，然后用大量直流水清扫现场，特别是低洼、沟渠等处，确保不留残液；</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4</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清点人员、车辆及器材；</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5</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撤除警戒，做好移交，安全撤离。</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rPr>
        <w:t>警示</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进入现场必须正确选择行车路线、停车位置、作战阵地；</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严密监视液体流淌情况，防止灾情扩大；</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3</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扑灭流淌火灾时，泡沫覆盖要充分到位，并防止回火或复燃；</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4</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着火贮罐或装置出现爆炸征兆时，参战人员应果断撤离；</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5</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注意风向变换，适时调整部署；</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6</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慎重发布灾情和相关新闻。</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11.</w:t>
      </w:r>
      <w:r>
        <w:rPr>
          <w:rFonts w:hint="default" w:ascii="Times New Roman" w:hAnsi="Times New Roman" w:eastAsia="宋体" w:cs="Times New Roman"/>
          <w:color w:val="auto"/>
          <w:sz w:val="24"/>
          <w:szCs w:val="24"/>
          <w:highlight w:val="none"/>
        </w:rPr>
        <w:t>人员烧伤、烫伤急救程序</w:t>
      </w:r>
    </w:p>
    <w:p>
      <w:pPr>
        <w:keepNext w:val="0"/>
        <w:keepLines w:val="0"/>
        <w:pageBreakBefore w:val="0"/>
        <w:widowControl/>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（1）烧伤急救就是采用各种有效的措施灭火，使伤员尽快脱离热源，尽量缩短烧伤时间</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（2）对已灭火而未脱衣服的伤员必须仔细检查全身情况，保持伤口清洁。伤员的衣服鞋袜用剪刀剪开后除去，伤口全部用清洁布片覆盖，防止污染</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 xml:space="preserve"> </w:t>
      </w:r>
    </w:p>
    <w:p>
      <w:pPr>
        <w:keepNext w:val="0"/>
        <w:keepLines w:val="0"/>
        <w:pageBreakBefore w:val="0"/>
        <w:widowControl/>
        <w:kinsoku/>
        <w:wordWrap/>
        <w:overflowPunct/>
        <w:topLinePunct w:val="0"/>
        <w:autoSpaceDE/>
        <w:autoSpaceDN/>
        <w:bidi w:val="0"/>
        <w:adjustRightInd w:val="0"/>
        <w:snapToGrid w:val="0"/>
        <w:spacing w:line="360" w:lineRule="auto"/>
        <w:ind w:left="0" w:leftChars="0" w:firstLine="456" w:firstLineChars="200"/>
        <w:textAlignment w:val="auto"/>
        <w:rPr>
          <w:rFonts w:hint="default" w:ascii="Times New Roman" w:hAnsi="Times New Roman" w:eastAsia="宋体" w:cs="Times New Roman"/>
          <w:color w:val="auto"/>
          <w:spacing w:val="-6"/>
          <w:sz w:val="24"/>
          <w:szCs w:val="24"/>
          <w:highlight w:val="none"/>
          <w:lang w:eastAsia="zh-CN"/>
        </w:rPr>
      </w:pPr>
      <w:r>
        <w:rPr>
          <w:rFonts w:hint="default" w:ascii="Times New Roman" w:hAnsi="Times New Roman" w:eastAsia="宋体" w:cs="Times New Roman"/>
          <w:color w:val="auto"/>
          <w:spacing w:val="-6"/>
          <w:sz w:val="24"/>
          <w:szCs w:val="24"/>
          <w:highlight w:val="none"/>
        </w:rPr>
        <w:t>（3）四肢烧伤时，先用清洁冷水冲洗，然后用清洁布片、消毒纱布覆盖并送往医院</w:t>
      </w:r>
      <w:r>
        <w:rPr>
          <w:rFonts w:hint="default" w:ascii="Times New Roman" w:hAnsi="Times New Roman" w:eastAsia="宋体" w:cs="Times New Roman"/>
          <w:color w:val="auto"/>
          <w:spacing w:val="-6"/>
          <w:sz w:val="24"/>
          <w:szCs w:val="24"/>
          <w:highlight w:val="none"/>
          <w:lang w:eastAsia="zh-CN"/>
        </w:rPr>
        <w:t>。</w:t>
      </w:r>
    </w:p>
    <w:p>
      <w:pPr>
        <w:keepNext w:val="0"/>
        <w:keepLines w:val="0"/>
        <w:pageBreakBefore w:val="0"/>
        <w:widowControl/>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对爆炸冲击波烧伤的伤员要注意有无脑颅损伤，腹腔损伤和呼吸道损伤。</w:t>
      </w:r>
    </w:p>
    <w:p>
      <w:pPr>
        <w:pStyle w:val="9"/>
        <w:spacing w:before="0" w:after="0"/>
        <w:outlineLvl w:val="3"/>
        <w:rPr>
          <w:rStyle w:val="31"/>
          <w:rFonts w:hint="default" w:ascii="Times New Roman" w:hAnsi="Times New Roman" w:eastAsia="宋体" w:cs="Times New Roman"/>
          <w:b/>
          <w:bCs/>
          <w:color w:val="auto"/>
          <w:sz w:val="24"/>
          <w:szCs w:val="24"/>
          <w:highlight w:val="none"/>
        </w:rPr>
      </w:pPr>
      <w:bookmarkStart w:id="758" w:name="_Toc688"/>
      <w:bookmarkStart w:id="759" w:name="_Toc26957"/>
      <w:bookmarkStart w:id="760" w:name="_Toc20874"/>
      <w:bookmarkStart w:id="761" w:name="_Toc724"/>
      <w:bookmarkStart w:id="762" w:name="_Toc10812"/>
      <w:r>
        <w:rPr>
          <w:rStyle w:val="31"/>
          <w:rFonts w:hint="default" w:ascii="Times New Roman" w:hAnsi="Times New Roman" w:eastAsia="宋体" w:cs="Times New Roman"/>
          <w:b/>
          <w:bCs/>
          <w:color w:val="auto"/>
          <w:sz w:val="24"/>
          <w:szCs w:val="24"/>
          <w:highlight w:val="none"/>
        </w:rPr>
        <w:t>2.4.3后期处置措施</w:t>
      </w:r>
      <w:bookmarkEnd w:id="758"/>
      <w:bookmarkEnd w:id="759"/>
      <w:bookmarkEnd w:id="760"/>
      <w:bookmarkEnd w:id="761"/>
      <w:bookmarkEnd w:id="762"/>
    </w:p>
    <w:p>
      <w:pPr>
        <w:widowControl/>
        <w:adjustRightInd w:val="0"/>
        <w:snapToGrid w:val="0"/>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认真做好事故伤亡人员家属的思想工作，妥善处理事故善后事宜。切实做好事故后场所、设施、设备、器材、物品、用具等的清洁卫生处理，净化内外环境。</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事故调查领导小组要积极协助安全、消防、公安机关勘察事故现场及调查取证。按照安全事故</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四不放过</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事故原因未查清不放过，责任人员未处理不放过，整改措施未落实不放过，有关人员未受到教育不放过</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原则，调查火灾原因，核定事故损失，查明火灾事故责任人；写出调查报告，提出对火灾事故的处理意见。</w:t>
      </w:r>
    </w:p>
    <w:p>
      <w:pPr>
        <w:widowControl/>
        <w:adjustRightInd w:val="0"/>
        <w:snapToGrid w:val="0"/>
        <w:spacing w:line="360" w:lineRule="auto"/>
        <w:ind w:firstLine="456" w:firstLineChars="200"/>
        <w:rPr>
          <w:rFonts w:hint="default" w:ascii="Times New Roman" w:hAnsi="Times New Roman" w:eastAsia="宋体" w:cs="Times New Roman"/>
          <w:color w:val="auto"/>
          <w:spacing w:val="-6"/>
          <w:sz w:val="24"/>
          <w:szCs w:val="24"/>
          <w:highlight w:val="none"/>
        </w:rPr>
      </w:pPr>
      <w:r>
        <w:rPr>
          <w:rFonts w:hint="default" w:ascii="Times New Roman" w:hAnsi="Times New Roman" w:eastAsia="宋体" w:cs="Times New Roman"/>
          <w:color w:val="auto"/>
          <w:spacing w:val="-6"/>
          <w:sz w:val="24"/>
          <w:szCs w:val="24"/>
          <w:highlight w:val="none"/>
        </w:rPr>
        <w:t>组织全体员工抗灾自救，抢修设施、设备，尽可能在较短时间内恢复正常工作状态。</w:t>
      </w:r>
    </w:p>
    <w:p>
      <w:pPr>
        <w:pStyle w:val="9"/>
        <w:spacing w:before="0" w:after="0"/>
        <w:outlineLvl w:val="3"/>
        <w:rPr>
          <w:rStyle w:val="31"/>
          <w:rFonts w:hint="default" w:ascii="Times New Roman" w:hAnsi="Times New Roman" w:eastAsia="宋体" w:cs="Times New Roman"/>
          <w:b/>
          <w:bCs/>
          <w:color w:val="auto"/>
          <w:sz w:val="24"/>
          <w:szCs w:val="24"/>
          <w:highlight w:val="none"/>
        </w:rPr>
      </w:pPr>
      <w:bookmarkStart w:id="763" w:name="_Toc24695"/>
      <w:bookmarkStart w:id="764" w:name="_Toc23142"/>
      <w:bookmarkStart w:id="765" w:name="_Toc14376"/>
      <w:bookmarkStart w:id="766" w:name="_Toc4801"/>
      <w:bookmarkStart w:id="767" w:name="_Toc4981"/>
      <w:r>
        <w:rPr>
          <w:rStyle w:val="31"/>
          <w:rFonts w:hint="default" w:ascii="Times New Roman" w:hAnsi="Times New Roman" w:eastAsia="宋体" w:cs="Times New Roman"/>
          <w:b/>
          <w:bCs/>
          <w:color w:val="auto"/>
          <w:sz w:val="24"/>
          <w:szCs w:val="24"/>
          <w:highlight w:val="none"/>
        </w:rPr>
        <w:t>2.4.4实施注意事项</w:t>
      </w:r>
      <w:bookmarkEnd w:id="763"/>
      <w:bookmarkEnd w:id="764"/>
      <w:bookmarkEnd w:id="765"/>
      <w:bookmarkEnd w:id="766"/>
      <w:bookmarkEnd w:id="767"/>
    </w:p>
    <w:p>
      <w:pPr>
        <w:widowControl/>
        <w:adjustRightInd w:val="0"/>
        <w:snapToGrid w:val="0"/>
        <w:spacing w:line="360" w:lineRule="auto"/>
        <w:ind w:firstLine="480" w:firstLineChars="200"/>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sz w:val="24"/>
          <w:szCs w:val="24"/>
          <w:highlight w:val="none"/>
        </w:rPr>
        <w:t>1、应急救援行动必须本着</w:t>
      </w:r>
      <w:r>
        <w:rPr>
          <w:rFonts w:hint="eastAsia"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以人为本</w:t>
      </w:r>
      <w:r>
        <w:rPr>
          <w:rFonts w:hint="eastAsia"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的指导思想，在实施救援行动中应先救人，再处置其他事项。</w:t>
      </w:r>
    </w:p>
    <w:p>
      <w:pPr>
        <w:widowControl/>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2、进入事故现场实施应急救援人员必须穿戴有效的防护用品，在确保自身安全的前提下方可进入现场。</w:t>
      </w:r>
    </w:p>
    <w:p>
      <w:pPr>
        <w:widowControl/>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3、进入事物现场的救援人员最少2人以上为一组，起到相互监护的作用。</w:t>
      </w:r>
    </w:p>
    <w:p>
      <w:pPr>
        <w:widowControl/>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4、所有人员应密切关注风向标，判断风向，人员应处于事故现场的上风向等安全地域。现场应急领导小组应设置在事故现场的上风向等安全地域。</w:t>
      </w:r>
    </w:p>
    <w:p>
      <w:pPr>
        <w:widowControl/>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5、进入事故现场的救援人员应密切注意正压式呼吸器的氧（空气）压力（表），当表压报警或表压运行至下限时，应立即撤离事故现场。</w:t>
      </w:r>
    </w:p>
    <w:p>
      <w:pPr>
        <w:widowControl/>
        <w:adjustRightInd w:val="0"/>
        <w:snapToGrid w:val="0"/>
        <w:spacing w:line="360" w:lineRule="auto"/>
        <w:ind w:firstLine="456" w:firstLineChars="200"/>
        <w:rPr>
          <w:rFonts w:hint="default" w:ascii="Times New Roman" w:hAnsi="Times New Roman" w:eastAsia="宋体" w:cs="Times New Roman"/>
          <w:color w:val="auto"/>
          <w:spacing w:val="-6"/>
          <w:kern w:val="0"/>
          <w:sz w:val="24"/>
          <w:szCs w:val="24"/>
          <w:highlight w:val="none"/>
        </w:rPr>
      </w:pPr>
      <w:r>
        <w:rPr>
          <w:rFonts w:hint="default" w:ascii="Times New Roman" w:hAnsi="Times New Roman" w:eastAsia="宋体" w:cs="Times New Roman"/>
          <w:color w:val="auto"/>
          <w:spacing w:val="-6"/>
          <w:kern w:val="0"/>
          <w:sz w:val="24"/>
          <w:szCs w:val="24"/>
          <w:highlight w:val="none"/>
        </w:rPr>
        <w:t>6、场外人员应密切注意进入事故现场实施救援行动的人员，保持正常的经常的联系。</w:t>
      </w:r>
    </w:p>
    <w:p>
      <w:pPr>
        <w:widowControl/>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7、警戒人员应严格执行警戒任务，除有救援标志的救援人员其他人员一律不能进入警戒线内。</w:t>
      </w:r>
    </w:p>
    <w:p>
      <w:pPr>
        <w:widowControl/>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8、处于事故现场下风向的警戒人员，应佩戴相应有效的防护用品。</w:t>
      </w:r>
    </w:p>
    <w:p>
      <w:pPr>
        <w:widowControl/>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9、进入事故现场的救援人员，应针对泄漏点采取有效、科学、合理的处置，严禁冒险、盲目作业，避免事故的扩大。</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10、基本灭火方法</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窒息灭火法</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火灾现场可采用沙土、石棉布，浸湿的棉被、帆布等不燃或难燃材料覆盖燃烧物或封闭孔洞；</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用</w:t>
      </w:r>
      <w:r>
        <w:rPr>
          <w:rFonts w:hint="default" w:ascii="Times New Roman" w:hAnsi="Times New Roman" w:eastAsia="宋体" w:cs="Times New Roman"/>
          <w:color w:val="auto"/>
          <w:sz w:val="24"/>
          <w:szCs w:val="24"/>
          <w:highlight w:val="none"/>
          <w:lang w:eastAsia="zh-CN"/>
        </w:rPr>
        <w:t>水蒸气</w:t>
      </w:r>
      <w:r>
        <w:rPr>
          <w:rFonts w:hint="default" w:ascii="Times New Roman" w:hAnsi="Times New Roman" w:eastAsia="宋体" w:cs="Times New Roman"/>
          <w:color w:val="auto"/>
          <w:sz w:val="24"/>
          <w:szCs w:val="24"/>
          <w:highlight w:val="none"/>
        </w:rPr>
        <w:t>、惰性气体或二氧化碳冲入燃烧区域内；</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3</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利用建筑物原有的门、窗以及生产储运设备上的部件封闭燃烧区，阻止新鲜空气流入，以降低燃烧区内氧气含量，窒息燃烧。</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冷却灭火法</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将灭火剂直接喷洒在燃烧物体上，使可燃物质终止燃烧。在必要的情况下，可用冷却剂冷却生产装置、设备容器等，防止建筑构件变形造成更大损失。</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隔离灭火法</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将燃烧区域附近的可燃、易燃、易爆和助燃物质转移到安全地点；</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关闭阀门，阻止气体、液体流入燃烧区；设法阻拦流散的易燃、可燃气体；</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3</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拆除与燃烧区相毗邻的可燃建筑物，形成防止火势蔓延的间距等。</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4</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抑制灭火法</w:t>
      </w:r>
    </w:p>
    <w:p>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使用常用灭火剂，使燃烧反应停止。</w:t>
      </w:r>
    </w:p>
    <w:p>
      <w:pPr>
        <w:pStyle w:val="8"/>
        <w:spacing w:before="0" w:after="0" w:line="360" w:lineRule="auto"/>
        <w:outlineLvl w:val="2"/>
        <w:rPr>
          <w:rStyle w:val="30"/>
          <w:rFonts w:hint="default" w:ascii="Times New Roman" w:hAnsi="Times New Roman" w:eastAsia="宋体" w:cs="Times New Roman"/>
          <w:b/>
          <w:bCs/>
          <w:color w:val="auto"/>
          <w:sz w:val="24"/>
          <w:szCs w:val="24"/>
          <w:highlight w:val="none"/>
          <w:lang w:eastAsia="zh-CN"/>
        </w:rPr>
      </w:pPr>
      <w:bookmarkStart w:id="768" w:name="_Toc10899"/>
      <w:bookmarkStart w:id="769" w:name="_Toc11158"/>
      <w:bookmarkStart w:id="770" w:name="_Toc23420"/>
      <w:bookmarkStart w:id="771" w:name="_Toc13451"/>
      <w:bookmarkStart w:id="772" w:name="_Toc15653"/>
      <w:bookmarkStart w:id="773" w:name="_Toc27252"/>
      <w:r>
        <w:rPr>
          <w:rStyle w:val="30"/>
          <w:rFonts w:hint="default" w:ascii="Times New Roman" w:hAnsi="Times New Roman" w:eastAsia="宋体" w:cs="Times New Roman"/>
          <w:b/>
          <w:bCs/>
          <w:color w:val="auto"/>
          <w:sz w:val="24"/>
          <w:szCs w:val="24"/>
          <w:highlight w:val="none"/>
          <w:lang w:val="en-US" w:eastAsia="zh-CN"/>
        </w:rPr>
        <w:t>2</w:t>
      </w:r>
      <w:r>
        <w:rPr>
          <w:rStyle w:val="30"/>
          <w:rFonts w:hint="default" w:ascii="Times New Roman" w:hAnsi="Times New Roman" w:eastAsia="宋体" w:cs="Times New Roman"/>
          <w:b/>
          <w:bCs/>
          <w:color w:val="auto"/>
          <w:sz w:val="24"/>
          <w:szCs w:val="24"/>
          <w:highlight w:val="none"/>
        </w:rPr>
        <w:t>.</w:t>
      </w:r>
      <w:r>
        <w:rPr>
          <w:rStyle w:val="30"/>
          <w:rFonts w:hint="default" w:ascii="Times New Roman" w:hAnsi="Times New Roman" w:eastAsia="宋体" w:cs="Times New Roman"/>
          <w:b/>
          <w:bCs/>
          <w:color w:val="auto"/>
          <w:sz w:val="24"/>
          <w:szCs w:val="24"/>
          <w:highlight w:val="none"/>
          <w:lang w:val="en-US" w:eastAsia="zh-CN"/>
        </w:rPr>
        <w:t>5</w:t>
      </w:r>
      <w:r>
        <w:rPr>
          <w:rStyle w:val="30"/>
          <w:rFonts w:hint="default" w:ascii="Times New Roman" w:hAnsi="Times New Roman" w:eastAsia="宋体" w:cs="Times New Roman"/>
          <w:b/>
          <w:bCs/>
          <w:color w:val="auto"/>
          <w:sz w:val="24"/>
          <w:szCs w:val="24"/>
          <w:highlight w:val="none"/>
          <w:lang w:eastAsia="zh-CN"/>
        </w:rPr>
        <w:t>应急保障</w:t>
      </w:r>
      <w:bookmarkEnd w:id="768"/>
      <w:bookmarkEnd w:id="769"/>
      <w:bookmarkEnd w:id="770"/>
      <w:bookmarkEnd w:id="771"/>
      <w:bookmarkEnd w:id="772"/>
      <w:bookmarkEnd w:id="773"/>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lang w:val="en-US" w:eastAsia="zh-CN"/>
        </w:rPr>
        <w:t>1、</w:t>
      </w:r>
      <w:r>
        <w:rPr>
          <w:rFonts w:hint="default" w:ascii="Times New Roman" w:hAnsi="Times New Roman" w:eastAsia="宋体" w:cs="Times New Roman"/>
          <w:color w:val="auto"/>
          <w:kern w:val="2"/>
          <w:sz w:val="24"/>
          <w:szCs w:val="24"/>
          <w:highlight w:val="none"/>
        </w:rPr>
        <w:t>总指挥、应急救援小组成员确保手机24小时开通。</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lang w:val="en-US" w:eastAsia="zh-CN"/>
        </w:rPr>
        <w:t>2、</w:t>
      </w:r>
      <w:r>
        <w:rPr>
          <w:rFonts w:hint="default" w:ascii="Times New Roman" w:hAnsi="Times New Roman" w:eastAsia="宋体" w:cs="Times New Roman"/>
          <w:color w:val="auto"/>
          <w:kern w:val="2"/>
          <w:sz w:val="24"/>
          <w:szCs w:val="24"/>
          <w:highlight w:val="none"/>
        </w:rPr>
        <w:t>应急人员通讯联络表见附件。</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2"/>
          <w:sz w:val="24"/>
          <w:szCs w:val="24"/>
          <w:highlight w:val="none"/>
          <w:lang w:val="en-US" w:eastAsia="zh-CN"/>
        </w:rPr>
        <w:t>3、</w:t>
      </w:r>
      <w:r>
        <w:rPr>
          <w:rFonts w:hint="default" w:ascii="Times New Roman" w:hAnsi="Times New Roman" w:eastAsia="宋体" w:cs="Times New Roman"/>
          <w:color w:val="auto"/>
          <w:kern w:val="2"/>
          <w:sz w:val="24"/>
          <w:szCs w:val="24"/>
          <w:highlight w:val="none"/>
        </w:rPr>
        <w:t>相关救援力量和外联单位联系方式见附件。</w:t>
      </w:r>
    </w:p>
    <w:p>
      <w:pPr>
        <w:widowControl/>
        <w:adjustRightInd w:val="0"/>
        <w:snapToGrid w:val="0"/>
        <w:spacing w:line="360" w:lineRule="auto"/>
        <w:ind w:firstLine="480" w:firstLineChars="200"/>
        <w:rPr>
          <w:rFonts w:hint="default" w:ascii="Times New Roman" w:hAnsi="Times New Roman" w:eastAsia="宋体" w:cs="Times New Roman"/>
          <w:color w:val="auto"/>
          <w:spacing w:val="-6"/>
          <w:kern w:val="2"/>
          <w:sz w:val="24"/>
          <w:szCs w:val="24"/>
          <w:highlight w:val="none"/>
        </w:rPr>
      </w:pPr>
      <w:r>
        <w:rPr>
          <w:rFonts w:hint="default" w:ascii="Times New Roman" w:hAnsi="Times New Roman" w:cs="Times New Roman"/>
          <w:color w:val="auto"/>
          <w:sz w:val="24"/>
          <w:szCs w:val="24"/>
          <w:highlight w:val="none"/>
          <w:lang w:val="en-US" w:eastAsia="zh-CN"/>
        </w:rPr>
        <w:t>4、</w:t>
      </w:r>
      <w:r>
        <w:rPr>
          <w:rFonts w:hint="default" w:ascii="Times New Roman" w:hAnsi="Times New Roman" w:eastAsia="宋体" w:cs="Times New Roman"/>
          <w:color w:val="auto"/>
          <w:kern w:val="2"/>
          <w:sz w:val="24"/>
          <w:szCs w:val="24"/>
          <w:highlight w:val="none"/>
        </w:rPr>
        <w:t>对于应急物资，</w:t>
      </w:r>
      <w:r>
        <w:rPr>
          <w:rFonts w:hint="default" w:ascii="Times New Roman" w:hAnsi="Times New Roman" w:eastAsia="宋体" w:cs="Times New Roman"/>
          <w:color w:val="auto"/>
          <w:kern w:val="2"/>
          <w:sz w:val="24"/>
          <w:szCs w:val="24"/>
          <w:highlight w:val="none"/>
          <w:lang w:val="en-US" w:eastAsia="zh-CN"/>
        </w:rPr>
        <w:t>本</w:t>
      </w:r>
      <w:r>
        <w:rPr>
          <w:rFonts w:hint="default" w:ascii="Times New Roman" w:hAnsi="Times New Roman" w:cs="Times New Roman"/>
          <w:color w:val="auto"/>
          <w:kern w:val="2"/>
          <w:sz w:val="24"/>
          <w:szCs w:val="24"/>
          <w:highlight w:val="none"/>
          <w:lang w:val="en-US" w:eastAsia="zh-CN"/>
        </w:rPr>
        <w:t>加油站</w:t>
      </w:r>
      <w:r>
        <w:rPr>
          <w:rFonts w:hint="default" w:ascii="Times New Roman" w:hAnsi="Times New Roman" w:eastAsia="宋体" w:cs="Times New Roman"/>
          <w:color w:val="auto"/>
          <w:kern w:val="2"/>
          <w:sz w:val="24"/>
          <w:szCs w:val="24"/>
          <w:highlight w:val="none"/>
        </w:rPr>
        <w:t>要加强应急物资配备和维护的监督检查，存在的问题要及</w:t>
      </w:r>
      <w:r>
        <w:rPr>
          <w:rFonts w:hint="default" w:ascii="Times New Roman" w:hAnsi="Times New Roman" w:eastAsia="宋体" w:cs="Times New Roman"/>
          <w:color w:val="auto"/>
          <w:spacing w:val="-6"/>
          <w:kern w:val="2"/>
          <w:sz w:val="24"/>
          <w:szCs w:val="24"/>
          <w:highlight w:val="none"/>
        </w:rPr>
        <w:t>时整改落实，同时</w:t>
      </w:r>
      <w:r>
        <w:rPr>
          <w:rFonts w:hint="default" w:ascii="Times New Roman" w:hAnsi="Times New Roman" w:eastAsia="宋体" w:cs="Times New Roman"/>
          <w:color w:val="auto"/>
          <w:spacing w:val="-6"/>
          <w:kern w:val="2"/>
          <w:sz w:val="24"/>
          <w:szCs w:val="24"/>
          <w:highlight w:val="none"/>
          <w:lang w:val="en-US" w:eastAsia="zh-CN"/>
        </w:rPr>
        <w:t>本</w:t>
      </w:r>
      <w:r>
        <w:rPr>
          <w:rFonts w:hint="default" w:ascii="Times New Roman" w:hAnsi="Times New Roman" w:cs="Times New Roman"/>
          <w:color w:val="auto"/>
          <w:spacing w:val="-6"/>
          <w:kern w:val="2"/>
          <w:sz w:val="24"/>
          <w:szCs w:val="24"/>
          <w:highlight w:val="none"/>
          <w:lang w:val="en-US" w:eastAsia="zh-CN"/>
        </w:rPr>
        <w:t>加油站</w:t>
      </w:r>
      <w:r>
        <w:rPr>
          <w:rFonts w:hint="default" w:ascii="Times New Roman" w:hAnsi="Times New Roman" w:eastAsia="宋体" w:cs="Times New Roman"/>
          <w:color w:val="auto"/>
          <w:spacing w:val="-6"/>
          <w:kern w:val="2"/>
          <w:sz w:val="24"/>
          <w:szCs w:val="24"/>
          <w:highlight w:val="none"/>
        </w:rPr>
        <w:t>要配备如急救箱、灭火器和警戒带等物资，平时要加强维护保养。</w:t>
      </w:r>
    </w:p>
    <w:p>
      <w:pPr>
        <w:widowControl/>
        <w:adjustRightInd w:val="0"/>
        <w:snapToGrid w:val="0"/>
        <w:spacing w:line="360" w:lineRule="auto"/>
        <w:ind w:firstLine="456" w:firstLineChars="200"/>
        <w:rPr>
          <w:rFonts w:hint="default" w:ascii="Times New Roman" w:hAnsi="Times New Roman" w:cs="Times New Roman"/>
          <w:color w:val="auto"/>
          <w:spacing w:val="-6"/>
          <w:kern w:val="2"/>
          <w:sz w:val="24"/>
          <w:szCs w:val="24"/>
          <w:highlight w:val="none"/>
          <w:lang w:val="en-US" w:eastAsia="zh-CN"/>
        </w:rPr>
      </w:pPr>
      <w:r>
        <w:rPr>
          <w:rFonts w:hint="default" w:ascii="Times New Roman" w:hAnsi="Times New Roman" w:cs="Times New Roman"/>
          <w:color w:val="auto"/>
          <w:spacing w:val="-6"/>
          <w:kern w:val="2"/>
          <w:sz w:val="24"/>
          <w:szCs w:val="24"/>
          <w:highlight w:val="none"/>
          <w:lang w:val="en-US" w:eastAsia="zh-CN"/>
        </w:rPr>
        <w:t>5、加油站划拨了事故应急救援资金，专款专用。加油站事故应急救援资金由财务人员负责统筹安排。</w:t>
      </w:r>
      <w:bookmarkStart w:id="774" w:name="_Toc17734"/>
      <w:bookmarkEnd w:id="774"/>
    </w:p>
    <w:p>
      <w:pPr>
        <w:widowControl/>
        <w:adjustRightInd w:val="0"/>
        <w:snapToGrid w:val="0"/>
        <w:spacing w:line="360" w:lineRule="auto"/>
        <w:ind w:firstLine="456" w:firstLineChars="200"/>
        <w:rPr>
          <w:rFonts w:hint="default" w:ascii="Times New Roman" w:hAnsi="Times New Roman" w:cs="Times New Roman"/>
          <w:color w:val="auto"/>
          <w:spacing w:val="-6"/>
          <w:kern w:val="2"/>
          <w:sz w:val="24"/>
          <w:szCs w:val="24"/>
          <w:highlight w:val="none"/>
          <w:lang w:val="en-US" w:eastAsia="zh-CN"/>
        </w:rPr>
      </w:pPr>
    </w:p>
    <w:p>
      <w:pPr>
        <w:widowControl/>
        <w:adjustRightInd w:val="0"/>
        <w:snapToGrid w:val="0"/>
        <w:spacing w:line="360" w:lineRule="auto"/>
        <w:ind w:firstLine="456" w:firstLineChars="200"/>
        <w:rPr>
          <w:rFonts w:hint="default" w:ascii="Times New Roman" w:hAnsi="Times New Roman" w:cs="Times New Roman"/>
          <w:color w:val="auto"/>
          <w:spacing w:val="-6"/>
          <w:kern w:val="2"/>
          <w:sz w:val="24"/>
          <w:szCs w:val="24"/>
          <w:highlight w:val="none"/>
          <w:lang w:val="en-US" w:eastAsia="zh-CN"/>
        </w:rPr>
      </w:pPr>
    </w:p>
    <w:p>
      <w:pPr>
        <w:widowControl/>
        <w:adjustRightInd w:val="0"/>
        <w:snapToGrid w:val="0"/>
        <w:spacing w:line="360" w:lineRule="auto"/>
        <w:ind w:firstLine="456" w:firstLineChars="200"/>
        <w:rPr>
          <w:rFonts w:hint="default" w:ascii="Times New Roman" w:hAnsi="Times New Roman" w:cs="Times New Roman"/>
          <w:color w:val="auto"/>
          <w:spacing w:val="-6"/>
          <w:kern w:val="2"/>
          <w:sz w:val="24"/>
          <w:szCs w:val="24"/>
          <w:highlight w:val="none"/>
          <w:lang w:val="en-US" w:eastAsia="zh-CN"/>
        </w:rPr>
      </w:pPr>
    </w:p>
    <w:p>
      <w:pPr>
        <w:widowControl/>
        <w:adjustRightInd w:val="0"/>
        <w:snapToGrid w:val="0"/>
        <w:spacing w:line="360" w:lineRule="auto"/>
        <w:ind w:firstLine="456" w:firstLineChars="200"/>
        <w:rPr>
          <w:rFonts w:hint="default" w:ascii="Times New Roman" w:hAnsi="Times New Roman" w:cs="Times New Roman"/>
          <w:color w:val="auto"/>
          <w:spacing w:val="-6"/>
          <w:kern w:val="2"/>
          <w:sz w:val="24"/>
          <w:szCs w:val="24"/>
          <w:highlight w:val="none"/>
          <w:lang w:val="en-US" w:eastAsia="zh-CN"/>
        </w:rPr>
      </w:pPr>
    </w:p>
    <w:p>
      <w:pPr>
        <w:widowControl/>
        <w:adjustRightInd w:val="0"/>
        <w:snapToGrid w:val="0"/>
        <w:spacing w:line="360" w:lineRule="auto"/>
        <w:ind w:firstLine="456" w:firstLineChars="200"/>
        <w:rPr>
          <w:rFonts w:hint="default" w:ascii="Times New Roman" w:hAnsi="Times New Roman" w:cs="Times New Roman"/>
          <w:color w:val="auto"/>
          <w:spacing w:val="-6"/>
          <w:kern w:val="2"/>
          <w:sz w:val="24"/>
          <w:szCs w:val="24"/>
          <w:highlight w:val="none"/>
          <w:lang w:val="en-US" w:eastAsia="zh-CN"/>
        </w:rPr>
      </w:pPr>
    </w:p>
    <w:p>
      <w:pPr>
        <w:widowControl/>
        <w:adjustRightInd w:val="0"/>
        <w:snapToGrid w:val="0"/>
        <w:spacing w:line="360" w:lineRule="auto"/>
        <w:ind w:firstLine="456" w:firstLineChars="200"/>
        <w:rPr>
          <w:rFonts w:hint="default" w:ascii="Times New Roman" w:hAnsi="Times New Roman" w:cs="Times New Roman"/>
          <w:color w:val="auto"/>
          <w:spacing w:val="-6"/>
          <w:kern w:val="2"/>
          <w:sz w:val="24"/>
          <w:szCs w:val="24"/>
          <w:highlight w:val="none"/>
          <w:lang w:val="en-US" w:eastAsia="zh-CN"/>
        </w:rPr>
      </w:pPr>
    </w:p>
    <w:p>
      <w:pPr>
        <w:widowControl/>
        <w:adjustRightInd w:val="0"/>
        <w:snapToGrid w:val="0"/>
        <w:spacing w:line="360" w:lineRule="auto"/>
        <w:ind w:firstLine="456" w:firstLineChars="200"/>
        <w:rPr>
          <w:rFonts w:hint="default" w:ascii="Times New Roman" w:hAnsi="Times New Roman" w:cs="Times New Roman"/>
          <w:color w:val="auto"/>
          <w:spacing w:val="-6"/>
          <w:kern w:val="2"/>
          <w:sz w:val="24"/>
          <w:szCs w:val="24"/>
          <w:highlight w:val="none"/>
          <w:lang w:val="en-US" w:eastAsia="zh-CN"/>
        </w:rPr>
      </w:pPr>
    </w:p>
    <w:p>
      <w:pPr>
        <w:widowControl/>
        <w:adjustRightInd w:val="0"/>
        <w:snapToGrid w:val="0"/>
        <w:spacing w:line="360" w:lineRule="auto"/>
        <w:ind w:firstLine="456" w:firstLineChars="200"/>
        <w:rPr>
          <w:rFonts w:hint="default" w:ascii="Times New Roman" w:hAnsi="Times New Roman" w:cs="Times New Roman"/>
          <w:color w:val="auto"/>
          <w:spacing w:val="-6"/>
          <w:kern w:val="2"/>
          <w:sz w:val="24"/>
          <w:szCs w:val="24"/>
          <w:highlight w:val="none"/>
          <w:lang w:val="en-US" w:eastAsia="zh-CN"/>
        </w:rPr>
      </w:pPr>
    </w:p>
    <w:p>
      <w:pPr>
        <w:widowControl/>
        <w:adjustRightInd w:val="0"/>
        <w:snapToGrid w:val="0"/>
        <w:spacing w:line="360" w:lineRule="auto"/>
        <w:ind w:firstLine="456" w:firstLineChars="200"/>
        <w:rPr>
          <w:rFonts w:hint="default" w:ascii="Times New Roman" w:hAnsi="Times New Roman" w:cs="Times New Roman"/>
          <w:color w:val="auto"/>
          <w:spacing w:val="-6"/>
          <w:kern w:val="2"/>
          <w:sz w:val="24"/>
          <w:szCs w:val="24"/>
          <w:highlight w:val="none"/>
          <w:lang w:val="en-US" w:eastAsia="zh-CN"/>
        </w:rPr>
      </w:pPr>
    </w:p>
    <w:p>
      <w:pPr>
        <w:widowControl/>
        <w:adjustRightInd w:val="0"/>
        <w:snapToGrid w:val="0"/>
        <w:spacing w:line="360" w:lineRule="auto"/>
        <w:ind w:firstLine="456" w:firstLineChars="200"/>
        <w:rPr>
          <w:rFonts w:hint="default" w:ascii="Times New Roman" w:hAnsi="Times New Roman" w:cs="Times New Roman"/>
          <w:color w:val="auto"/>
          <w:spacing w:val="-6"/>
          <w:kern w:val="2"/>
          <w:sz w:val="24"/>
          <w:szCs w:val="24"/>
          <w:highlight w:val="none"/>
          <w:lang w:val="en-US" w:eastAsia="zh-CN"/>
        </w:rPr>
      </w:pPr>
    </w:p>
    <w:p>
      <w:pPr>
        <w:widowControl/>
        <w:adjustRightInd w:val="0"/>
        <w:snapToGrid w:val="0"/>
        <w:spacing w:line="360" w:lineRule="auto"/>
        <w:ind w:firstLine="456" w:firstLineChars="200"/>
        <w:rPr>
          <w:rFonts w:hint="default" w:ascii="Times New Roman" w:hAnsi="Times New Roman" w:cs="Times New Roman"/>
          <w:color w:val="auto"/>
          <w:spacing w:val="-6"/>
          <w:kern w:val="2"/>
          <w:sz w:val="24"/>
          <w:szCs w:val="24"/>
          <w:highlight w:val="none"/>
          <w:lang w:val="en-US" w:eastAsia="zh-CN"/>
        </w:rPr>
      </w:pPr>
    </w:p>
    <w:p>
      <w:pPr>
        <w:widowControl/>
        <w:adjustRightInd w:val="0"/>
        <w:snapToGrid w:val="0"/>
        <w:spacing w:line="360" w:lineRule="auto"/>
        <w:ind w:firstLine="456" w:firstLineChars="200"/>
        <w:rPr>
          <w:rFonts w:hint="default" w:ascii="Times New Roman" w:hAnsi="Times New Roman" w:cs="Times New Roman"/>
          <w:color w:val="auto"/>
          <w:spacing w:val="-6"/>
          <w:kern w:val="2"/>
          <w:sz w:val="24"/>
          <w:szCs w:val="24"/>
          <w:highlight w:val="none"/>
          <w:lang w:val="en-US" w:eastAsia="zh-CN"/>
        </w:rPr>
      </w:pPr>
    </w:p>
    <w:p>
      <w:pPr>
        <w:widowControl/>
        <w:adjustRightInd w:val="0"/>
        <w:snapToGrid w:val="0"/>
        <w:spacing w:line="360" w:lineRule="auto"/>
        <w:ind w:firstLine="456" w:firstLineChars="200"/>
        <w:rPr>
          <w:rFonts w:hint="default" w:ascii="Times New Roman" w:hAnsi="Times New Roman" w:cs="Times New Roman"/>
          <w:color w:val="auto"/>
          <w:spacing w:val="-6"/>
          <w:kern w:val="2"/>
          <w:sz w:val="24"/>
          <w:szCs w:val="24"/>
          <w:highlight w:val="none"/>
          <w:lang w:val="en-US" w:eastAsia="zh-CN"/>
        </w:rPr>
      </w:pPr>
    </w:p>
    <w:p>
      <w:pPr>
        <w:widowControl/>
        <w:adjustRightInd w:val="0"/>
        <w:snapToGrid w:val="0"/>
        <w:spacing w:line="360" w:lineRule="auto"/>
        <w:ind w:firstLine="456" w:firstLineChars="200"/>
        <w:rPr>
          <w:rFonts w:hint="default" w:ascii="Times New Roman" w:hAnsi="Times New Roman" w:cs="Times New Roman"/>
          <w:color w:val="auto"/>
          <w:spacing w:val="-6"/>
          <w:kern w:val="2"/>
          <w:sz w:val="24"/>
          <w:szCs w:val="24"/>
          <w:highlight w:val="none"/>
          <w:lang w:val="en-US" w:eastAsia="zh-CN"/>
        </w:rPr>
      </w:pPr>
    </w:p>
    <w:p>
      <w:pPr>
        <w:widowControl/>
        <w:adjustRightInd w:val="0"/>
        <w:snapToGrid w:val="0"/>
        <w:spacing w:line="360" w:lineRule="auto"/>
        <w:ind w:firstLine="883" w:firstLineChars="200"/>
        <w:jc w:val="center"/>
        <w:rPr>
          <w:rFonts w:hint="eastAsia" w:ascii="Times New Roman" w:hAnsi="Times New Roman" w:eastAsia="宋体" w:cs="Times New Roman"/>
          <w:b/>
          <w:color w:val="auto"/>
          <w:kern w:val="44"/>
          <w:sz w:val="44"/>
          <w:szCs w:val="21"/>
          <w:highlight w:val="none"/>
          <w:lang w:val="en-US" w:eastAsia="zh-CN" w:bidi="ar-SA"/>
        </w:rPr>
      </w:pPr>
      <w:r>
        <w:rPr>
          <w:rFonts w:hint="eastAsia" w:ascii="Times New Roman" w:hAnsi="Times New Roman" w:eastAsia="宋体" w:cs="Times New Roman"/>
          <w:b/>
          <w:color w:val="auto"/>
          <w:kern w:val="44"/>
          <w:sz w:val="44"/>
          <w:szCs w:val="21"/>
          <w:highlight w:val="none"/>
          <w:lang w:val="en-US" w:eastAsia="zh-CN" w:bidi="ar-SA"/>
        </w:rPr>
        <w:t>3受限空间事故专项应急预案</w:t>
      </w:r>
    </w:p>
    <w:p>
      <w:pPr>
        <w:pStyle w:val="6"/>
        <w:pageBreakBefore w:val="0"/>
        <w:kinsoku/>
        <w:wordWrap/>
        <w:overflowPunct/>
        <w:topLinePunct w:val="0"/>
        <w:autoSpaceDE/>
        <w:autoSpaceDN/>
        <w:bidi w:val="0"/>
        <w:adjustRightInd w:val="0"/>
        <w:snapToGrid w:val="0"/>
        <w:spacing w:before="0" w:after="0" w:line="360" w:lineRule="auto"/>
        <w:textAlignment w:val="auto"/>
        <w:outlineLvl w:val="0"/>
        <w:rPr>
          <w:rFonts w:ascii="Times New Roman" w:hAnsi="Times New Roman" w:eastAsia="宋体"/>
          <w:color w:val="auto"/>
          <w:sz w:val="28"/>
          <w:szCs w:val="28"/>
          <w:highlight w:val="none"/>
        </w:rPr>
      </w:pPr>
      <w:bookmarkStart w:id="775" w:name="_Toc25051"/>
      <w:bookmarkStart w:id="776" w:name="_Toc12376"/>
      <w:bookmarkStart w:id="777" w:name="_Toc9684"/>
      <w:r>
        <w:rPr>
          <w:rFonts w:hint="eastAsia" w:ascii="Times New Roman" w:hAnsi="Times New Roman" w:eastAsia="宋体"/>
          <w:color w:val="auto"/>
          <w:sz w:val="28"/>
          <w:szCs w:val="28"/>
          <w:highlight w:val="none"/>
          <w:lang w:val="en-US" w:eastAsia="zh-CN"/>
        </w:rPr>
        <w:t>3.1</w:t>
      </w:r>
      <w:r>
        <w:rPr>
          <w:rFonts w:hint="eastAsia" w:ascii="Times New Roman" w:hAnsi="Times New Roman" w:eastAsia="宋体"/>
          <w:color w:val="auto"/>
          <w:sz w:val="28"/>
          <w:szCs w:val="28"/>
          <w:highlight w:val="none"/>
        </w:rPr>
        <w:t>适用范围</w:t>
      </w:r>
      <w:bookmarkEnd w:id="775"/>
      <w:bookmarkEnd w:id="776"/>
    </w:p>
    <w:p>
      <w:pPr>
        <w:pStyle w:val="22"/>
        <w:pageBreakBefore w:val="0"/>
        <w:kinsoku/>
        <w:wordWrap/>
        <w:overflowPunct/>
        <w:topLinePunct w:val="0"/>
        <w:autoSpaceDE/>
        <w:autoSpaceDN/>
        <w:bidi w:val="0"/>
        <w:adjustRightInd w:val="0"/>
        <w:snapToGrid w:val="0"/>
        <w:spacing w:before="0" w:beforeAutospacing="0" w:after="0" w:afterAutospacing="0" w:line="360" w:lineRule="auto"/>
        <w:ind w:firstLine="562" w:firstLineChars="200"/>
        <w:textAlignment w:val="auto"/>
        <w:rPr>
          <w:rFonts w:hint="eastAsia" w:ascii="Times New Roman" w:hAnsi="Times New Roman" w:eastAsia="宋体"/>
          <w:color w:val="auto"/>
          <w:kern w:val="2"/>
          <w:sz w:val="28"/>
          <w:szCs w:val="28"/>
          <w:highlight w:val="none"/>
          <w:lang w:eastAsia="zh-CN"/>
        </w:rPr>
      </w:pPr>
      <w:r>
        <w:rPr>
          <w:rFonts w:hint="eastAsia" w:ascii="Times New Roman" w:hAnsi="Times New Roman"/>
          <w:b/>
          <w:bCs/>
          <w:color w:val="auto"/>
          <w:kern w:val="2"/>
          <w:sz w:val="28"/>
          <w:szCs w:val="28"/>
          <w:highlight w:val="none"/>
          <w:lang w:val="en-US" w:eastAsia="zh-CN"/>
        </w:rPr>
        <w:t>3.1.1</w:t>
      </w:r>
      <w:r>
        <w:rPr>
          <w:rFonts w:hint="eastAsia" w:ascii="Times New Roman" w:hAnsi="Times New Roman"/>
          <w:b/>
          <w:bCs/>
          <w:color w:val="auto"/>
          <w:kern w:val="2"/>
          <w:sz w:val="28"/>
          <w:szCs w:val="28"/>
          <w:highlight w:val="none"/>
        </w:rPr>
        <w:t>事故类别：</w:t>
      </w:r>
      <w:r>
        <w:rPr>
          <w:rFonts w:hint="eastAsia" w:ascii="Times New Roman" w:hAnsi="Times New Roman"/>
          <w:color w:val="auto"/>
          <w:kern w:val="2"/>
          <w:sz w:val="28"/>
          <w:szCs w:val="28"/>
          <w:highlight w:val="none"/>
          <w:lang w:eastAsia="zh-CN"/>
        </w:rPr>
        <w:t>中毒和窒息、火灾燃爆</w:t>
      </w:r>
    </w:p>
    <w:p>
      <w:pPr>
        <w:pStyle w:val="22"/>
        <w:pageBreakBefore w:val="0"/>
        <w:kinsoku/>
        <w:wordWrap/>
        <w:overflowPunct/>
        <w:topLinePunct w:val="0"/>
        <w:autoSpaceDE/>
        <w:autoSpaceDN/>
        <w:bidi w:val="0"/>
        <w:adjustRightInd w:val="0"/>
        <w:snapToGrid w:val="0"/>
        <w:spacing w:before="0" w:beforeAutospacing="0" w:after="0" w:afterAutospacing="0" w:line="360" w:lineRule="auto"/>
        <w:ind w:firstLine="562" w:firstLineChars="200"/>
        <w:textAlignment w:val="auto"/>
        <w:rPr>
          <w:rFonts w:hint="default" w:ascii="Times New Roman" w:hAnsi="Times New Roman"/>
          <w:b/>
          <w:bCs/>
          <w:color w:val="auto"/>
          <w:kern w:val="2"/>
          <w:sz w:val="28"/>
          <w:szCs w:val="28"/>
          <w:highlight w:val="none"/>
          <w:lang w:val="en-US" w:eastAsia="zh-CN"/>
        </w:rPr>
      </w:pPr>
      <w:r>
        <w:rPr>
          <w:rFonts w:hint="eastAsia" w:ascii="Times New Roman" w:hAnsi="Times New Roman"/>
          <w:b/>
          <w:bCs/>
          <w:color w:val="auto"/>
          <w:kern w:val="2"/>
          <w:sz w:val="28"/>
          <w:szCs w:val="28"/>
          <w:highlight w:val="none"/>
          <w:lang w:val="en-US" w:eastAsia="zh-CN"/>
        </w:rPr>
        <w:t>3.1.2可能发生的位置：</w:t>
      </w:r>
      <w:r>
        <w:rPr>
          <w:rFonts w:hint="eastAsia" w:ascii="宋体" w:hAnsi="宋体" w:eastAsia="宋体" w:cs="宋体"/>
          <w:caps w:val="0"/>
          <w:smallCaps w:val="0"/>
          <w:color w:val="auto"/>
          <w:spacing w:val="0"/>
          <w:sz w:val="28"/>
          <w:szCs w:val="28"/>
          <w:highlight w:val="none"/>
          <w:lang w:eastAsia="zh-CN"/>
        </w:rPr>
        <w:t>雁门关</w:t>
      </w:r>
      <w:r>
        <w:rPr>
          <w:rFonts w:hint="eastAsia" w:ascii="宋体" w:hAnsi="宋体" w:cs="宋体"/>
          <w:caps w:val="0"/>
          <w:smallCaps w:val="0"/>
          <w:color w:val="auto"/>
          <w:spacing w:val="0"/>
          <w:sz w:val="28"/>
          <w:szCs w:val="28"/>
          <w:highlight w:val="none"/>
          <w:lang w:eastAsia="zh-CN"/>
        </w:rPr>
        <w:t>加油站的各受限空间，如隔油池、人孔井、油罐、</w:t>
      </w:r>
      <w:r>
        <w:rPr>
          <w:rFonts w:hint="eastAsia" w:ascii="宋体" w:hAnsi="宋体" w:cs="宋体"/>
          <w:caps w:val="0"/>
          <w:smallCaps w:val="0"/>
          <w:color w:val="auto"/>
          <w:spacing w:val="0"/>
          <w:sz w:val="28"/>
          <w:szCs w:val="28"/>
          <w:highlight w:val="none"/>
          <w:lang w:val="en-US" w:eastAsia="zh-CN"/>
        </w:rPr>
        <w:t>发电机房、LNG储罐、LNG防护堤内等。</w:t>
      </w:r>
    </w:p>
    <w:p>
      <w:pPr>
        <w:pStyle w:val="22"/>
        <w:pageBreakBefore w:val="0"/>
        <w:kinsoku/>
        <w:wordWrap/>
        <w:overflowPunct/>
        <w:topLinePunct w:val="0"/>
        <w:autoSpaceDE/>
        <w:autoSpaceDN/>
        <w:bidi w:val="0"/>
        <w:adjustRightInd w:val="0"/>
        <w:snapToGrid w:val="0"/>
        <w:spacing w:before="0" w:beforeAutospacing="0" w:after="0" w:afterAutospacing="0" w:line="360" w:lineRule="auto"/>
        <w:ind w:firstLine="562" w:firstLineChars="200"/>
        <w:textAlignment w:val="auto"/>
        <w:rPr>
          <w:rFonts w:ascii="Times New Roman" w:hAnsi="Times New Roman"/>
          <w:b/>
          <w:bCs/>
          <w:color w:val="auto"/>
          <w:kern w:val="2"/>
          <w:sz w:val="28"/>
          <w:szCs w:val="28"/>
          <w:highlight w:val="none"/>
        </w:rPr>
      </w:pPr>
      <w:r>
        <w:rPr>
          <w:rFonts w:hint="eastAsia" w:ascii="Times New Roman" w:hAnsi="Times New Roman"/>
          <w:b/>
          <w:bCs/>
          <w:color w:val="auto"/>
          <w:kern w:val="2"/>
          <w:sz w:val="28"/>
          <w:szCs w:val="28"/>
          <w:highlight w:val="none"/>
          <w:lang w:val="en-US" w:eastAsia="zh-CN"/>
        </w:rPr>
        <w:t>3.1.3</w:t>
      </w:r>
      <w:r>
        <w:rPr>
          <w:rFonts w:hint="eastAsia" w:ascii="Times New Roman" w:hAnsi="Times New Roman"/>
          <w:b/>
          <w:bCs/>
          <w:color w:val="auto"/>
          <w:kern w:val="2"/>
          <w:sz w:val="28"/>
          <w:szCs w:val="28"/>
          <w:highlight w:val="none"/>
        </w:rPr>
        <w:t>发生事故的可能性：</w:t>
      </w:r>
    </w:p>
    <w:p>
      <w:pPr>
        <w:pageBreakBefore w:val="0"/>
        <w:widowControl w:val="0"/>
        <w:numPr>
          <w:ilvl w:val="0"/>
          <w:numId w:val="0"/>
        </w:numPr>
        <w:kinsoku/>
        <w:wordWrap/>
        <w:overflowPunct/>
        <w:topLinePunct w:val="0"/>
        <w:autoSpaceDE/>
        <w:autoSpaceDN/>
        <w:bidi w:val="0"/>
        <w:adjustRightInd/>
        <w:snapToGrid/>
        <w:spacing w:line="360" w:lineRule="auto"/>
        <w:ind w:firstLine="560" w:firstLineChars="200"/>
        <w:textAlignment w:val="auto"/>
        <w:outlineLvl w:val="9"/>
        <w:rPr>
          <w:rFonts w:hint="eastAsia" w:ascii="Times New Roman" w:hAnsi="Times New Roman" w:cs="Times New Roman"/>
          <w:color w:val="auto"/>
          <w:kern w:val="2"/>
          <w:sz w:val="28"/>
          <w:szCs w:val="28"/>
          <w:highlight w:val="none"/>
          <w:lang w:val="en-US" w:eastAsia="zh-CN" w:bidi="ar-SA"/>
        </w:rPr>
      </w:pPr>
      <w:r>
        <w:rPr>
          <w:rFonts w:hint="eastAsia" w:ascii="Times New Roman" w:hAnsi="Times New Roman"/>
          <w:color w:val="auto"/>
          <w:kern w:val="2"/>
          <w:sz w:val="28"/>
          <w:szCs w:val="28"/>
          <w:highlight w:val="none"/>
        </w:rPr>
        <w:t>①</w:t>
      </w:r>
      <w:r>
        <w:rPr>
          <w:rFonts w:hint="eastAsia" w:ascii="Times New Roman" w:hAnsi="Times New Roman" w:eastAsia="宋体" w:cs="Times New Roman"/>
          <w:color w:val="auto"/>
          <w:kern w:val="2"/>
          <w:sz w:val="28"/>
          <w:szCs w:val="28"/>
          <w:highlight w:val="none"/>
          <w:lang w:val="en-US" w:eastAsia="zh-CN" w:bidi="ar-SA"/>
        </w:rPr>
        <w:t>未对受限空间进行辨识，有限空间（隔油池、人孔操作井、储罐等）受限空间的清理或维修作业，无呼吸防护进入有限空间，导致人员缺氧窒息</w:t>
      </w:r>
      <w:r>
        <w:rPr>
          <w:rFonts w:hint="eastAsia" w:ascii="Times New Roman" w:hAnsi="Times New Roman" w:cs="Times New Roman"/>
          <w:color w:val="auto"/>
          <w:kern w:val="2"/>
          <w:sz w:val="28"/>
          <w:szCs w:val="28"/>
          <w:highlight w:val="none"/>
          <w:lang w:val="en-US" w:eastAsia="zh-CN" w:bidi="ar-SA"/>
        </w:rPr>
        <w:t>；</w:t>
      </w:r>
    </w:p>
    <w:p>
      <w:pPr>
        <w:pageBreakBefore w:val="0"/>
        <w:widowControl w:val="0"/>
        <w:numPr>
          <w:ilvl w:val="0"/>
          <w:numId w:val="0"/>
        </w:numPr>
        <w:kinsoku/>
        <w:wordWrap/>
        <w:overflowPunct/>
        <w:topLinePunct w:val="0"/>
        <w:autoSpaceDE/>
        <w:autoSpaceDN/>
        <w:bidi w:val="0"/>
        <w:adjustRightInd/>
        <w:snapToGrid/>
        <w:spacing w:line="360" w:lineRule="auto"/>
        <w:ind w:firstLine="560" w:firstLineChars="200"/>
        <w:textAlignment w:val="auto"/>
        <w:outlineLvl w:val="9"/>
        <w:rPr>
          <w:rFonts w:hint="eastAsia" w:ascii="Times New Roman" w:hAnsi="Times New Roman" w:eastAsia="宋体" w:cs="Times New Roman"/>
          <w:color w:val="auto"/>
          <w:kern w:val="2"/>
          <w:sz w:val="28"/>
          <w:szCs w:val="28"/>
          <w:highlight w:val="none"/>
          <w:lang w:val="en-US" w:eastAsia="zh-CN" w:bidi="ar-SA"/>
        </w:rPr>
      </w:pPr>
      <w:r>
        <w:rPr>
          <w:rFonts w:hint="eastAsia" w:ascii="Times New Roman" w:hAnsi="Times New Roman"/>
          <w:color w:val="auto"/>
          <w:kern w:val="2"/>
          <w:sz w:val="28"/>
          <w:szCs w:val="28"/>
          <w:highlight w:val="none"/>
        </w:rPr>
        <w:t>②</w:t>
      </w:r>
      <w:r>
        <w:rPr>
          <w:rFonts w:hint="eastAsia" w:ascii="Times New Roman" w:hAnsi="Times New Roman" w:eastAsia="宋体" w:cs="Times New Roman"/>
          <w:color w:val="auto"/>
          <w:kern w:val="2"/>
          <w:sz w:val="28"/>
          <w:szCs w:val="28"/>
          <w:highlight w:val="none"/>
          <w:lang w:val="en-US" w:eastAsia="zh-CN" w:bidi="ar-SA"/>
        </w:rPr>
        <w:t>未严格按照受限空间作业的相关要求和规定（如先通风、再检测、后作业）的作业流程进行受限空间作业，导致作业人员缺氧窒息；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560" w:firstLineChars="200"/>
        <w:textAlignment w:val="auto"/>
        <w:outlineLvl w:val="9"/>
        <w:rPr>
          <w:rFonts w:hint="eastAsia" w:ascii="Times New Roman" w:hAnsi="Times New Roman" w:eastAsia="宋体" w:cs="Times New Roman"/>
          <w:color w:val="auto"/>
          <w:kern w:val="2"/>
          <w:sz w:val="28"/>
          <w:szCs w:val="28"/>
          <w:highlight w:val="none"/>
          <w:lang w:val="en-US" w:eastAsia="zh-CN" w:bidi="ar-SA"/>
        </w:rPr>
      </w:pPr>
      <w:r>
        <w:rPr>
          <w:rFonts w:hint="eastAsia" w:ascii="微软雅黑" w:hAnsi="微软雅黑" w:eastAsia="微软雅黑" w:cs="微软雅黑"/>
          <w:color w:val="auto"/>
          <w:kern w:val="2"/>
          <w:sz w:val="28"/>
          <w:szCs w:val="28"/>
          <w:highlight w:val="none"/>
          <w:lang w:val="en-US" w:eastAsia="zh-CN" w:bidi="ar-SA"/>
        </w:rPr>
        <w:t>③</w:t>
      </w:r>
      <w:r>
        <w:rPr>
          <w:rFonts w:hint="eastAsia" w:ascii="Times New Roman" w:hAnsi="Times New Roman" w:eastAsia="宋体" w:cs="Times New Roman"/>
          <w:color w:val="auto"/>
          <w:kern w:val="2"/>
          <w:sz w:val="28"/>
          <w:szCs w:val="28"/>
          <w:highlight w:val="none"/>
          <w:lang w:val="en-US" w:eastAsia="zh-CN" w:bidi="ar-SA"/>
        </w:rPr>
        <w:t>人孔操作井油品泄漏，浓度超过人体接触限值，导致人员油品中毒；</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560" w:firstLineChars="200"/>
        <w:textAlignment w:val="auto"/>
        <w:outlineLvl w:val="9"/>
        <w:rPr>
          <w:rFonts w:hint="eastAsia" w:ascii="Times New Roman" w:hAnsi="Times New Roman" w:eastAsia="宋体" w:cs="Times New Roman"/>
          <w:color w:val="auto"/>
          <w:kern w:val="2"/>
          <w:sz w:val="28"/>
          <w:szCs w:val="28"/>
          <w:highlight w:val="none"/>
          <w:lang w:val="en-US" w:eastAsia="zh-CN" w:bidi="ar-SA"/>
        </w:rPr>
      </w:pPr>
      <w:r>
        <w:rPr>
          <w:rFonts w:hint="eastAsia" w:ascii="Times New Roman" w:hAnsi="Times New Roman" w:eastAsia="宋体" w:cs="Times New Roman"/>
          <w:color w:val="auto"/>
          <w:kern w:val="2"/>
          <w:sz w:val="28"/>
          <w:szCs w:val="28"/>
          <w:highlight w:val="none"/>
          <w:lang w:val="en-US" w:eastAsia="zh-CN" w:bidi="ar-SA"/>
        </w:rPr>
        <w:t>④柴油发电机房，柴油机设备燃烧不完全，同时发电机房通风不畅，易导致人员CO中毒；</w:t>
      </w:r>
    </w:p>
    <w:p>
      <w:pPr>
        <w:pageBreakBefore w:val="0"/>
        <w:widowControl w:val="0"/>
        <w:kinsoku/>
        <w:wordWrap/>
        <w:overflowPunct/>
        <w:topLinePunct w:val="0"/>
        <w:autoSpaceDE/>
        <w:autoSpaceDN/>
        <w:bidi w:val="0"/>
        <w:adjustRightInd/>
        <w:snapToGrid/>
        <w:spacing w:line="360" w:lineRule="auto"/>
        <w:ind w:firstLine="560" w:firstLineChars="200"/>
        <w:textAlignment w:val="auto"/>
        <w:outlineLvl w:val="9"/>
        <w:rPr>
          <w:rFonts w:hint="eastAsia" w:ascii="Times New Roman" w:hAnsi="Times New Roman" w:eastAsia="宋体" w:cs="Times New Roman"/>
          <w:color w:val="auto"/>
          <w:kern w:val="2"/>
          <w:sz w:val="28"/>
          <w:szCs w:val="28"/>
          <w:highlight w:val="none"/>
          <w:lang w:val="en-US" w:eastAsia="zh-CN" w:bidi="ar-SA"/>
        </w:rPr>
      </w:pPr>
      <w:r>
        <w:rPr>
          <w:rFonts w:hint="eastAsia" w:ascii="微软雅黑" w:hAnsi="微软雅黑" w:eastAsia="微软雅黑" w:cs="微软雅黑"/>
          <w:color w:val="auto"/>
          <w:kern w:val="2"/>
          <w:sz w:val="28"/>
          <w:szCs w:val="28"/>
          <w:highlight w:val="none"/>
          <w:lang w:val="en-US" w:eastAsia="zh-CN" w:bidi="ar-SA"/>
        </w:rPr>
        <w:t>⑤</w:t>
      </w:r>
      <w:r>
        <w:rPr>
          <w:rFonts w:hint="eastAsia" w:ascii="Times New Roman" w:hAnsi="Times New Roman" w:eastAsia="宋体" w:cs="Times New Roman"/>
          <w:color w:val="auto"/>
          <w:kern w:val="2"/>
          <w:sz w:val="28"/>
          <w:szCs w:val="28"/>
          <w:highlight w:val="none"/>
          <w:lang w:val="en-US" w:eastAsia="zh-CN" w:bidi="ar-SA"/>
        </w:rPr>
        <w:t>发现有人中毒和窒息，抢救人员不按规定穿戴好劳动防护用品进行盲目施救，导致中毒和窒息事故扩大</w:t>
      </w:r>
      <w:r>
        <w:rPr>
          <w:rFonts w:hint="eastAsia" w:ascii="Times New Roman" w:hAnsi="Times New Roman" w:cs="Times New Roman"/>
          <w:color w:val="auto"/>
          <w:kern w:val="2"/>
          <w:sz w:val="28"/>
          <w:szCs w:val="28"/>
          <w:highlight w:val="none"/>
          <w:lang w:val="en-US" w:eastAsia="zh-CN" w:bidi="ar-SA"/>
        </w:rPr>
        <w:t>；</w:t>
      </w:r>
    </w:p>
    <w:p>
      <w:pPr>
        <w:pStyle w:val="22"/>
        <w:pageBreakBefore w:val="0"/>
        <w:kinsoku/>
        <w:wordWrap/>
        <w:overflowPunct/>
        <w:topLinePunct w:val="0"/>
        <w:autoSpaceDE/>
        <w:autoSpaceDN/>
        <w:bidi w:val="0"/>
        <w:adjustRightInd w:val="0"/>
        <w:snapToGrid w:val="0"/>
        <w:spacing w:before="0" w:beforeAutospacing="0" w:after="0" w:afterAutospacing="0" w:line="360" w:lineRule="auto"/>
        <w:ind w:firstLine="560" w:firstLineChars="200"/>
        <w:textAlignment w:val="auto"/>
        <w:rPr>
          <w:rFonts w:hint="eastAsia" w:ascii="Times New Roman" w:hAnsi="Times New Roman"/>
          <w:color w:val="auto"/>
          <w:kern w:val="2"/>
          <w:sz w:val="28"/>
          <w:szCs w:val="28"/>
          <w:highlight w:val="none"/>
        </w:rPr>
      </w:pPr>
      <w:r>
        <w:rPr>
          <w:rFonts w:hint="eastAsia" w:ascii="微软雅黑" w:hAnsi="微软雅黑" w:eastAsia="微软雅黑" w:cs="微软雅黑"/>
          <w:color w:val="auto"/>
          <w:kern w:val="2"/>
          <w:sz w:val="28"/>
          <w:szCs w:val="28"/>
          <w:highlight w:val="none"/>
        </w:rPr>
        <w:t>⑥</w:t>
      </w:r>
      <w:r>
        <w:rPr>
          <w:rFonts w:hint="eastAsia" w:ascii="Times New Roman" w:hAnsi="Times New Roman"/>
          <w:color w:val="auto"/>
          <w:kern w:val="2"/>
          <w:sz w:val="28"/>
          <w:szCs w:val="28"/>
          <w:highlight w:val="none"/>
        </w:rPr>
        <w:t>本加</w:t>
      </w:r>
      <w:r>
        <w:rPr>
          <w:rFonts w:hint="eastAsia" w:ascii="Times New Roman" w:hAnsi="Times New Roman"/>
          <w:color w:val="auto"/>
          <w:kern w:val="2"/>
          <w:sz w:val="28"/>
          <w:szCs w:val="28"/>
          <w:highlight w:val="none"/>
          <w:lang w:eastAsia="zh-CN"/>
        </w:rPr>
        <w:t>油</w:t>
      </w:r>
      <w:r>
        <w:rPr>
          <w:rFonts w:hint="eastAsia" w:ascii="Times New Roman" w:hAnsi="Times New Roman"/>
          <w:color w:val="auto"/>
          <w:kern w:val="2"/>
          <w:sz w:val="28"/>
          <w:szCs w:val="28"/>
          <w:highlight w:val="none"/>
        </w:rPr>
        <w:t>站内存在的引发火灾爆炸危险的物质为</w:t>
      </w:r>
      <w:r>
        <w:rPr>
          <w:rFonts w:hint="eastAsia" w:ascii="Times New Roman" w:hAnsi="Times New Roman"/>
          <w:color w:val="auto"/>
          <w:kern w:val="2"/>
          <w:sz w:val="28"/>
          <w:szCs w:val="28"/>
          <w:highlight w:val="none"/>
          <w:lang w:eastAsia="zh-CN"/>
        </w:rPr>
        <w:t>汽油</w:t>
      </w:r>
      <w:r>
        <w:rPr>
          <w:rFonts w:hint="eastAsia" w:ascii="Times New Roman" w:hAnsi="Times New Roman"/>
          <w:color w:val="auto"/>
          <w:kern w:val="2"/>
          <w:sz w:val="28"/>
          <w:szCs w:val="28"/>
          <w:highlight w:val="none"/>
        </w:rPr>
        <w:t>。在物料发生泄漏后，发生积聚，在遇明火、点火源、电火花时有火灾</w:t>
      </w:r>
      <w:r>
        <w:rPr>
          <w:rFonts w:hint="eastAsia" w:ascii="Times New Roman" w:hAnsi="Times New Roman"/>
          <w:color w:val="auto"/>
          <w:kern w:val="2"/>
          <w:sz w:val="28"/>
          <w:szCs w:val="28"/>
          <w:highlight w:val="none"/>
          <w:lang w:eastAsia="zh-CN"/>
        </w:rPr>
        <w:t>燃爆</w:t>
      </w:r>
      <w:r>
        <w:rPr>
          <w:rFonts w:hint="eastAsia" w:ascii="Times New Roman" w:hAnsi="Times New Roman"/>
          <w:color w:val="auto"/>
          <w:kern w:val="2"/>
          <w:sz w:val="28"/>
          <w:szCs w:val="28"/>
          <w:highlight w:val="none"/>
        </w:rPr>
        <w:t>的危险。</w:t>
      </w:r>
    </w:p>
    <w:p>
      <w:pPr>
        <w:pStyle w:val="22"/>
        <w:pageBreakBefore w:val="0"/>
        <w:kinsoku/>
        <w:wordWrap/>
        <w:overflowPunct/>
        <w:topLinePunct w:val="0"/>
        <w:autoSpaceDE/>
        <w:autoSpaceDN/>
        <w:bidi w:val="0"/>
        <w:adjustRightInd w:val="0"/>
        <w:snapToGrid w:val="0"/>
        <w:spacing w:before="0" w:beforeAutospacing="0" w:after="0" w:afterAutospacing="0" w:line="360" w:lineRule="auto"/>
        <w:ind w:firstLine="560" w:firstLineChars="200"/>
        <w:textAlignment w:val="auto"/>
        <w:rPr>
          <w:rFonts w:hint="eastAsia" w:ascii="Times New Roman" w:hAnsi="Times New Roman"/>
          <w:color w:val="auto"/>
          <w:kern w:val="2"/>
          <w:sz w:val="28"/>
          <w:szCs w:val="28"/>
          <w:highlight w:val="none"/>
          <w:lang w:eastAsia="zh-CN"/>
        </w:rPr>
      </w:pPr>
      <w:r>
        <w:rPr>
          <w:rFonts w:hint="eastAsia" w:ascii="Times New Roman" w:hAnsi="Times New Roman"/>
          <w:color w:val="auto"/>
          <w:kern w:val="2"/>
          <w:sz w:val="28"/>
          <w:szCs w:val="28"/>
          <w:highlight w:val="none"/>
          <w:lang w:eastAsia="zh-CN"/>
        </w:rPr>
        <w:t>⑦清罐作业、检维修作业等，作业人员未按操作规程进行作业，未严格执行作业票制度，导致事故的发生。</w:t>
      </w:r>
    </w:p>
    <w:p>
      <w:pPr>
        <w:pStyle w:val="22"/>
        <w:pageBreakBefore w:val="0"/>
        <w:kinsoku/>
        <w:wordWrap/>
        <w:overflowPunct/>
        <w:topLinePunct w:val="0"/>
        <w:autoSpaceDE/>
        <w:autoSpaceDN/>
        <w:bidi w:val="0"/>
        <w:adjustRightInd w:val="0"/>
        <w:snapToGrid w:val="0"/>
        <w:spacing w:before="0" w:beforeAutospacing="0" w:after="0" w:afterAutospacing="0" w:line="360" w:lineRule="auto"/>
        <w:ind w:firstLine="560" w:firstLineChars="200"/>
        <w:textAlignment w:val="auto"/>
        <w:rPr>
          <w:rFonts w:hint="eastAsia" w:ascii="Times New Roman" w:hAnsi="Times New Roman" w:eastAsia="宋体"/>
          <w:color w:val="auto"/>
          <w:kern w:val="2"/>
          <w:sz w:val="28"/>
          <w:szCs w:val="28"/>
          <w:highlight w:val="none"/>
          <w:lang w:eastAsia="zh-CN"/>
        </w:rPr>
      </w:pPr>
      <w:r>
        <w:rPr>
          <w:rFonts w:hint="eastAsia" w:ascii="Times New Roman" w:hAnsi="Times New Roman"/>
          <w:color w:val="auto"/>
          <w:kern w:val="2"/>
          <w:sz w:val="28"/>
          <w:szCs w:val="28"/>
          <w:highlight w:val="none"/>
          <w:lang w:eastAsia="zh-CN"/>
        </w:rPr>
        <w:t>⑧加油站应急救援设备设施不完善如消防设施、医疗箱等，导致事故影响的扩大。</w:t>
      </w:r>
    </w:p>
    <w:p>
      <w:pPr>
        <w:pStyle w:val="22"/>
        <w:pageBreakBefore w:val="0"/>
        <w:kinsoku/>
        <w:wordWrap/>
        <w:overflowPunct/>
        <w:topLinePunct w:val="0"/>
        <w:autoSpaceDE/>
        <w:autoSpaceDN/>
        <w:bidi w:val="0"/>
        <w:adjustRightInd w:val="0"/>
        <w:snapToGrid w:val="0"/>
        <w:spacing w:before="0" w:beforeAutospacing="0" w:after="0" w:afterAutospacing="0" w:line="360" w:lineRule="auto"/>
        <w:ind w:firstLine="562" w:firstLineChars="200"/>
        <w:textAlignment w:val="auto"/>
        <w:rPr>
          <w:rFonts w:ascii="Times New Roman" w:hAnsi="Times New Roman"/>
          <w:b/>
          <w:bCs/>
          <w:color w:val="auto"/>
          <w:kern w:val="2"/>
          <w:sz w:val="28"/>
          <w:szCs w:val="28"/>
          <w:highlight w:val="none"/>
        </w:rPr>
      </w:pPr>
      <w:r>
        <w:rPr>
          <w:rFonts w:hint="eastAsia" w:ascii="Times New Roman" w:hAnsi="Times New Roman"/>
          <w:b/>
          <w:bCs/>
          <w:color w:val="auto"/>
          <w:kern w:val="2"/>
          <w:sz w:val="28"/>
          <w:szCs w:val="28"/>
          <w:highlight w:val="none"/>
          <w:lang w:val="en-US" w:eastAsia="zh-CN"/>
        </w:rPr>
        <w:t>3.1.4</w:t>
      </w:r>
      <w:r>
        <w:rPr>
          <w:rFonts w:hint="eastAsia" w:ascii="Times New Roman" w:hAnsi="Times New Roman"/>
          <w:b/>
          <w:bCs/>
          <w:color w:val="auto"/>
          <w:kern w:val="2"/>
          <w:sz w:val="28"/>
          <w:szCs w:val="28"/>
          <w:highlight w:val="none"/>
        </w:rPr>
        <w:t>严重程度及影响范围</w:t>
      </w:r>
    </w:p>
    <w:p>
      <w:pPr>
        <w:pStyle w:val="22"/>
        <w:pageBreakBefore w:val="0"/>
        <w:kinsoku/>
        <w:wordWrap/>
        <w:overflowPunct/>
        <w:topLinePunct w:val="0"/>
        <w:autoSpaceDE/>
        <w:autoSpaceDN/>
        <w:bidi w:val="0"/>
        <w:adjustRightInd w:val="0"/>
        <w:snapToGrid w:val="0"/>
        <w:spacing w:before="0" w:beforeAutospacing="0" w:after="0" w:afterAutospacing="0" w:line="360" w:lineRule="auto"/>
        <w:ind w:firstLine="560" w:firstLineChars="200"/>
        <w:textAlignment w:val="auto"/>
        <w:rPr>
          <w:rFonts w:ascii="Times New Roman" w:hAnsi="Times New Roman" w:cs="宋体"/>
          <w:color w:val="auto"/>
          <w:sz w:val="28"/>
          <w:szCs w:val="28"/>
          <w:highlight w:val="none"/>
        </w:rPr>
      </w:pPr>
      <w:r>
        <w:rPr>
          <w:rFonts w:hint="eastAsia" w:ascii="Times New Roman" w:hAnsi="Times New Roman" w:cs="宋体"/>
          <w:color w:val="auto"/>
          <w:sz w:val="28"/>
          <w:szCs w:val="28"/>
          <w:highlight w:val="none"/>
        </w:rPr>
        <w:t>危害程度的范围：</w:t>
      </w:r>
      <w:r>
        <w:rPr>
          <w:rFonts w:hint="eastAsia" w:ascii="Times New Roman" w:hAnsi="Times New Roman" w:cs="宋体"/>
          <w:color w:val="auto"/>
          <w:sz w:val="28"/>
          <w:szCs w:val="28"/>
          <w:highlight w:val="none"/>
          <w:lang w:eastAsia="zh-CN"/>
        </w:rPr>
        <w:t>发生中毒和窒息事故，往往不会有较大的警示信号，当发生事故后，可能导致人员伤亡。当受限空间发生火灾燃爆事故时，则在除了人员伤亡外还可能导致设备损坏财产损失等</w:t>
      </w:r>
      <w:r>
        <w:rPr>
          <w:rFonts w:hint="eastAsia" w:ascii="Times New Roman" w:hAnsi="Times New Roman" w:cs="宋体"/>
          <w:color w:val="auto"/>
          <w:sz w:val="28"/>
          <w:szCs w:val="28"/>
          <w:highlight w:val="none"/>
        </w:rPr>
        <w:t>。</w:t>
      </w:r>
    </w:p>
    <w:p>
      <w:pPr>
        <w:pStyle w:val="6"/>
        <w:pageBreakBefore w:val="0"/>
        <w:kinsoku/>
        <w:wordWrap/>
        <w:overflowPunct/>
        <w:topLinePunct w:val="0"/>
        <w:autoSpaceDE/>
        <w:autoSpaceDN/>
        <w:bidi w:val="0"/>
        <w:adjustRightInd w:val="0"/>
        <w:snapToGrid w:val="0"/>
        <w:spacing w:before="0" w:after="0" w:line="360" w:lineRule="auto"/>
        <w:ind w:firstLine="562" w:firstLineChars="200"/>
        <w:textAlignment w:val="auto"/>
        <w:outlineLvl w:val="0"/>
        <w:rPr>
          <w:rFonts w:hint="eastAsia" w:ascii="Times New Roman" w:hAnsi="Times New Roman" w:eastAsia="宋体"/>
          <w:color w:val="auto"/>
          <w:sz w:val="28"/>
          <w:szCs w:val="28"/>
          <w:highlight w:val="none"/>
        </w:rPr>
      </w:pPr>
      <w:bookmarkStart w:id="778" w:name="_Toc2982"/>
      <w:bookmarkStart w:id="779" w:name="_Toc6978"/>
      <w:r>
        <w:rPr>
          <w:rFonts w:hint="eastAsia" w:ascii="Times New Roman" w:hAnsi="Times New Roman" w:eastAsia="宋体"/>
          <w:color w:val="auto"/>
          <w:sz w:val="28"/>
          <w:szCs w:val="28"/>
          <w:highlight w:val="none"/>
          <w:lang w:val="en-US" w:eastAsia="zh-CN"/>
        </w:rPr>
        <w:t>3.2</w:t>
      </w:r>
      <w:r>
        <w:rPr>
          <w:rFonts w:hint="eastAsia" w:ascii="Times New Roman" w:hAnsi="Times New Roman" w:eastAsia="宋体"/>
          <w:color w:val="auto"/>
          <w:sz w:val="28"/>
          <w:szCs w:val="28"/>
          <w:highlight w:val="none"/>
        </w:rPr>
        <w:t>应急指挥机构及职责</w:t>
      </w:r>
      <w:bookmarkEnd w:id="778"/>
      <w:bookmarkEnd w:id="779"/>
    </w:p>
    <w:p>
      <w:pPr>
        <w:spacing w:line="360" w:lineRule="auto"/>
        <w:rPr>
          <w:rFonts w:hint="default" w:ascii="Times New Roman" w:hAnsi="Times New Roman" w:eastAsia="宋体" w:cs="宋体"/>
          <w:color w:val="auto"/>
          <w:kern w:val="0"/>
          <w:sz w:val="28"/>
          <w:szCs w:val="28"/>
          <w:highlight w:val="none"/>
          <w:lang w:val="en-US" w:eastAsia="zh-CN" w:bidi="ar-SA"/>
        </w:rPr>
      </w:pPr>
      <w:bookmarkStart w:id="780" w:name="_Toc31740"/>
      <w:bookmarkStart w:id="781" w:name="_Toc29310"/>
      <w:bookmarkStart w:id="782" w:name="_Toc67240782"/>
      <w:bookmarkStart w:id="783" w:name="_Toc5542"/>
      <w:r>
        <w:rPr>
          <w:rFonts w:hint="eastAsia" w:ascii="Times New Roman" w:hAnsi="Times New Roman" w:eastAsia="宋体" w:cs="宋体"/>
          <w:color w:val="auto"/>
          <w:kern w:val="0"/>
          <w:sz w:val="28"/>
          <w:szCs w:val="28"/>
          <w:highlight w:val="none"/>
          <w:lang w:val="en-US" w:eastAsia="zh-CN" w:bidi="ar-SA"/>
        </w:rPr>
        <w:t>见综合应急预案第2章组织机构及职责。</w:t>
      </w:r>
    </w:p>
    <w:p>
      <w:pPr>
        <w:pStyle w:val="6"/>
        <w:pageBreakBefore w:val="0"/>
        <w:kinsoku/>
        <w:wordWrap/>
        <w:overflowPunct/>
        <w:topLinePunct w:val="0"/>
        <w:autoSpaceDE/>
        <w:autoSpaceDN/>
        <w:bidi w:val="0"/>
        <w:adjustRightInd w:val="0"/>
        <w:snapToGrid w:val="0"/>
        <w:spacing w:before="0" w:after="0" w:line="360" w:lineRule="auto"/>
        <w:ind w:firstLine="562" w:firstLineChars="200"/>
        <w:textAlignment w:val="auto"/>
        <w:outlineLvl w:val="0"/>
        <w:rPr>
          <w:rFonts w:ascii="Times New Roman" w:hAnsi="Times New Roman" w:eastAsia="宋体"/>
          <w:color w:val="auto"/>
          <w:sz w:val="28"/>
          <w:szCs w:val="28"/>
          <w:highlight w:val="none"/>
        </w:rPr>
      </w:pPr>
      <w:bookmarkStart w:id="784" w:name="_Toc9954"/>
      <w:bookmarkStart w:id="785" w:name="_Toc9031"/>
      <w:r>
        <w:rPr>
          <w:rFonts w:hint="eastAsia" w:ascii="Times New Roman" w:hAnsi="Times New Roman" w:eastAsia="宋体"/>
          <w:color w:val="auto"/>
          <w:sz w:val="28"/>
          <w:szCs w:val="28"/>
          <w:highlight w:val="none"/>
          <w:lang w:val="en-US" w:eastAsia="zh-CN"/>
        </w:rPr>
        <w:t>3.3</w:t>
      </w:r>
      <w:r>
        <w:rPr>
          <w:rFonts w:hint="eastAsia" w:ascii="Times New Roman" w:hAnsi="Times New Roman" w:eastAsia="宋体"/>
          <w:color w:val="auto"/>
          <w:sz w:val="28"/>
          <w:szCs w:val="28"/>
          <w:highlight w:val="none"/>
        </w:rPr>
        <w:t>响应启动</w:t>
      </w:r>
      <w:bookmarkEnd w:id="780"/>
      <w:bookmarkEnd w:id="781"/>
      <w:bookmarkEnd w:id="782"/>
      <w:bookmarkEnd w:id="783"/>
      <w:bookmarkEnd w:id="784"/>
      <w:bookmarkEnd w:id="785"/>
    </w:p>
    <w:p>
      <w:pPr>
        <w:pageBreakBefore w:val="0"/>
        <w:widowControl/>
        <w:kinsoku/>
        <w:wordWrap/>
        <w:overflowPunct/>
        <w:topLinePunct w:val="0"/>
        <w:autoSpaceDE/>
        <w:autoSpaceDN/>
        <w:bidi w:val="0"/>
        <w:snapToGrid w:val="0"/>
        <w:spacing w:line="360" w:lineRule="auto"/>
        <w:ind w:firstLine="562" w:firstLineChars="200"/>
        <w:jc w:val="left"/>
        <w:textAlignment w:val="auto"/>
        <w:outlineLvl w:val="1"/>
        <w:rPr>
          <w:rFonts w:hint="eastAsia" w:ascii="宋体" w:hAnsi="宋体" w:eastAsia="宋体" w:cs="宋体"/>
          <w:b/>
          <w:bCs/>
          <w:color w:val="auto"/>
          <w:spacing w:val="0"/>
          <w:kern w:val="0"/>
          <w:sz w:val="28"/>
          <w:szCs w:val="28"/>
          <w:highlight w:val="none"/>
        </w:rPr>
      </w:pPr>
      <w:bookmarkStart w:id="786" w:name="_Toc9642"/>
      <w:bookmarkStart w:id="787" w:name="_Toc67240783"/>
      <w:bookmarkStart w:id="788" w:name="_Toc6017"/>
      <w:bookmarkStart w:id="789" w:name="_Toc30671"/>
      <w:r>
        <w:rPr>
          <w:rFonts w:hint="eastAsia" w:ascii="宋体" w:hAnsi="宋体" w:eastAsia="宋体" w:cs="宋体"/>
          <w:b/>
          <w:bCs/>
          <w:color w:val="auto"/>
          <w:spacing w:val="0"/>
          <w:kern w:val="0"/>
          <w:sz w:val="28"/>
          <w:szCs w:val="28"/>
          <w:highlight w:val="none"/>
          <w:lang w:val="en-US" w:eastAsia="zh-CN"/>
        </w:rPr>
        <w:t>3.3.1</w:t>
      </w:r>
      <w:r>
        <w:rPr>
          <w:rFonts w:hint="eastAsia" w:ascii="宋体" w:hAnsi="宋体" w:eastAsia="宋体" w:cs="宋体"/>
          <w:b/>
          <w:bCs/>
          <w:color w:val="auto"/>
          <w:spacing w:val="0"/>
          <w:kern w:val="0"/>
          <w:sz w:val="28"/>
          <w:szCs w:val="28"/>
          <w:highlight w:val="none"/>
        </w:rPr>
        <w:t>预警</w:t>
      </w:r>
      <w:r>
        <w:rPr>
          <w:rFonts w:hint="eastAsia" w:ascii="宋体" w:hAnsi="宋体" w:cs="宋体"/>
          <w:b/>
          <w:bCs/>
          <w:color w:val="auto"/>
          <w:spacing w:val="0"/>
          <w:kern w:val="0"/>
          <w:sz w:val="28"/>
          <w:szCs w:val="28"/>
          <w:highlight w:val="none"/>
          <w:lang w:eastAsia="zh-CN"/>
        </w:rPr>
        <w:t>与</w:t>
      </w:r>
      <w:r>
        <w:rPr>
          <w:rFonts w:hint="eastAsia" w:ascii="宋体" w:hAnsi="宋体" w:cs="宋体"/>
          <w:b/>
          <w:bCs/>
          <w:color w:val="auto"/>
          <w:spacing w:val="0"/>
          <w:kern w:val="0"/>
          <w:sz w:val="28"/>
          <w:szCs w:val="28"/>
          <w:highlight w:val="none"/>
          <w:lang w:val="en-US" w:eastAsia="zh-CN"/>
        </w:rPr>
        <w:t>召开应急会议</w:t>
      </w:r>
    </w:p>
    <w:p>
      <w:pPr>
        <w:pageBreakBefore w:val="0"/>
        <w:widowControl/>
        <w:kinsoku/>
        <w:wordWrap/>
        <w:overflowPunct/>
        <w:topLinePunct w:val="0"/>
        <w:autoSpaceDE/>
        <w:autoSpaceDN/>
        <w:bidi w:val="0"/>
        <w:adjustRightInd w:val="0"/>
        <w:snapToGrid w:val="0"/>
        <w:spacing w:line="360" w:lineRule="auto"/>
        <w:ind w:firstLine="560" w:firstLineChars="200"/>
        <w:textAlignment w:val="auto"/>
        <w:rPr>
          <w:rFonts w:hint="eastAsia" w:ascii="宋体" w:hAnsi="宋体" w:eastAsia="宋体" w:cs="宋体"/>
          <w:color w:val="auto"/>
          <w:spacing w:val="0"/>
          <w:kern w:val="0"/>
          <w:sz w:val="28"/>
          <w:szCs w:val="28"/>
          <w:highlight w:val="none"/>
        </w:rPr>
      </w:pPr>
      <w:r>
        <w:rPr>
          <w:rFonts w:hint="eastAsia" w:ascii="宋体" w:hAnsi="宋体" w:eastAsia="宋体" w:cs="宋体"/>
          <w:color w:val="auto"/>
          <w:spacing w:val="0"/>
          <w:kern w:val="0"/>
          <w:sz w:val="28"/>
          <w:szCs w:val="28"/>
          <w:highlight w:val="none"/>
        </w:rPr>
        <w:t>工作人员发现险情，经过</w:t>
      </w:r>
      <w:r>
        <w:rPr>
          <w:rFonts w:hint="eastAsia" w:ascii="宋体" w:hAnsi="宋体" w:eastAsia="宋体" w:cs="宋体"/>
          <w:color w:val="auto"/>
          <w:spacing w:val="0"/>
          <w:kern w:val="0"/>
          <w:sz w:val="28"/>
          <w:szCs w:val="28"/>
          <w:highlight w:val="none"/>
          <w:lang w:eastAsia="zh-CN"/>
        </w:rPr>
        <w:t>应急救援领导小组总指挥</w:t>
      </w:r>
      <w:r>
        <w:rPr>
          <w:rFonts w:hint="eastAsia" w:ascii="宋体" w:hAnsi="宋体" w:eastAsia="宋体" w:cs="宋体"/>
          <w:color w:val="auto"/>
          <w:spacing w:val="0"/>
          <w:kern w:val="0"/>
          <w:sz w:val="28"/>
          <w:szCs w:val="28"/>
          <w:highlight w:val="none"/>
          <w:lang w:val="en-US" w:eastAsia="zh-CN"/>
        </w:rPr>
        <w:t>或副总指挥</w:t>
      </w:r>
      <w:r>
        <w:rPr>
          <w:rFonts w:hint="eastAsia" w:ascii="宋体" w:hAnsi="宋体" w:eastAsia="宋体" w:cs="宋体"/>
          <w:color w:val="auto"/>
          <w:spacing w:val="0"/>
          <w:kern w:val="0"/>
          <w:sz w:val="28"/>
          <w:szCs w:val="28"/>
          <w:highlight w:val="none"/>
        </w:rPr>
        <w:t>确认险情后，即启动</w:t>
      </w:r>
      <w:r>
        <w:rPr>
          <w:rFonts w:hint="eastAsia" w:ascii="宋体" w:hAnsi="宋体" w:eastAsia="宋体" w:cs="宋体"/>
          <w:color w:val="auto"/>
          <w:spacing w:val="0"/>
          <w:kern w:val="0"/>
          <w:sz w:val="28"/>
          <w:szCs w:val="28"/>
          <w:highlight w:val="none"/>
          <w:lang w:eastAsia="zh-CN"/>
        </w:rPr>
        <w:t>本专项</w:t>
      </w:r>
      <w:r>
        <w:rPr>
          <w:rFonts w:hint="eastAsia" w:ascii="宋体" w:hAnsi="宋体" w:eastAsia="宋体" w:cs="宋体"/>
          <w:color w:val="auto"/>
          <w:spacing w:val="0"/>
          <w:kern w:val="0"/>
          <w:sz w:val="28"/>
          <w:szCs w:val="28"/>
          <w:highlight w:val="none"/>
        </w:rPr>
        <w:t>应急预案。</w:t>
      </w:r>
    </w:p>
    <w:p>
      <w:pPr>
        <w:pageBreakBefore w:val="0"/>
        <w:widowControl/>
        <w:kinsoku/>
        <w:wordWrap/>
        <w:overflowPunct/>
        <w:topLinePunct w:val="0"/>
        <w:autoSpaceDE/>
        <w:autoSpaceDN/>
        <w:bidi w:val="0"/>
        <w:adjustRightInd w:val="0"/>
        <w:snapToGrid w:val="0"/>
        <w:spacing w:line="360" w:lineRule="auto"/>
        <w:ind w:firstLine="560" w:firstLineChars="200"/>
        <w:textAlignment w:val="auto"/>
        <w:rPr>
          <w:rFonts w:hint="eastAsia" w:ascii="宋体" w:hAnsi="宋体" w:eastAsia="宋体" w:cs="宋体"/>
          <w:color w:val="auto"/>
          <w:spacing w:val="0"/>
          <w:kern w:val="0"/>
          <w:sz w:val="28"/>
          <w:szCs w:val="28"/>
          <w:highlight w:val="none"/>
        </w:rPr>
      </w:pPr>
      <w:r>
        <w:rPr>
          <w:rFonts w:hint="eastAsia" w:ascii="宋体" w:hAnsi="宋体" w:eastAsia="宋体" w:cs="宋体"/>
          <w:color w:val="auto"/>
          <w:spacing w:val="0"/>
          <w:kern w:val="0"/>
          <w:sz w:val="28"/>
          <w:szCs w:val="28"/>
          <w:highlight w:val="none"/>
          <w:lang w:eastAsia="zh-CN"/>
        </w:rPr>
        <w:t>总指挥</w:t>
      </w:r>
      <w:r>
        <w:rPr>
          <w:rFonts w:hint="eastAsia" w:ascii="宋体" w:hAnsi="宋体" w:eastAsia="宋体" w:cs="宋体"/>
          <w:color w:val="auto"/>
          <w:spacing w:val="0"/>
          <w:kern w:val="0"/>
          <w:sz w:val="28"/>
          <w:szCs w:val="28"/>
          <w:highlight w:val="none"/>
          <w:lang w:val="en-US" w:eastAsia="zh-CN"/>
        </w:rPr>
        <w:t>或副总指挥</w:t>
      </w:r>
      <w:r>
        <w:rPr>
          <w:rFonts w:hint="eastAsia" w:ascii="宋体" w:hAnsi="宋体" w:eastAsia="宋体" w:cs="宋体"/>
          <w:color w:val="auto"/>
          <w:spacing w:val="0"/>
          <w:kern w:val="0"/>
          <w:sz w:val="28"/>
          <w:szCs w:val="28"/>
          <w:highlight w:val="none"/>
        </w:rPr>
        <w:t>应当根据现场情况和事态的发展拨打</w:t>
      </w:r>
      <w:r>
        <w:rPr>
          <w:rFonts w:hint="eastAsia" w:ascii="宋体" w:hAnsi="宋体" w:eastAsia="宋体" w:cs="宋体"/>
          <w:color w:val="auto"/>
          <w:spacing w:val="0"/>
          <w:kern w:val="0"/>
          <w:sz w:val="28"/>
          <w:szCs w:val="28"/>
          <w:highlight w:val="none"/>
          <w:lang w:eastAsia="zh-CN"/>
        </w:rPr>
        <w:t>医院</w:t>
      </w:r>
      <w:r>
        <w:rPr>
          <w:rFonts w:hint="eastAsia" w:ascii="宋体" w:hAnsi="宋体" w:eastAsia="宋体" w:cs="宋体"/>
          <w:color w:val="auto"/>
          <w:spacing w:val="0"/>
          <w:kern w:val="0"/>
          <w:sz w:val="28"/>
          <w:szCs w:val="28"/>
          <w:highlight w:val="none"/>
        </w:rPr>
        <w:t>电话</w:t>
      </w:r>
      <w:r>
        <w:rPr>
          <w:rFonts w:hint="eastAsia" w:ascii="宋体" w:hAnsi="宋体" w:eastAsia="宋体" w:cs="宋体"/>
          <w:color w:val="auto"/>
          <w:spacing w:val="0"/>
          <w:kern w:val="0"/>
          <w:sz w:val="28"/>
          <w:szCs w:val="28"/>
          <w:highlight w:val="none"/>
          <w:lang w:val="en-US" w:eastAsia="zh-CN"/>
        </w:rPr>
        <w:t>120</w:t>
      </w:r>
      <w:r>
        <w:rPr>
          <w:rFonts w:hint="eastAsia" w:ascii="宋体" w:hAnsi="宋体" w:eastAsia="宋体" w:cs="宋体"/>
          <w:color w:val="auto"/>
          <w:spacing w:val="0"/>
          <w:kern w:val="0"/>
          <w:sz w:val="28"/>
          <w:szCs w:val="28"/>
          <w:highlight w:val="none"/>
        </w:rPr>
        <w:t>，并通知当地应急管理局。</w:t>
      </w:r>
    </w:p>
    <w:p>
      <w:pPr>
        <w:pStyle w:val="13"/>
        <w:ind w:firstLine="560" w:firstLineChars="200"/>
        <w:rPr>
          <w:rFonts w:hint="eastAsia" w:ascii="宋体" w:hAnsi="宋体" w:cs="宋体"/>
          <w:color w:val="auto"/>
          <w:spacing w:val="0"/>
          <w:kern w:val="0"/>
          <w:sz w:val="28"/>
          <w:szCs w:val="28"/>
          <w:highlight w:val="none"/>
          <w:lang w:eastAsia="zh-CN"/>
        </w:rPr>
      </w:pPr>
      <w:r>
        <w:rPr>
          <w:rFonts w:hint="eastAsia" w:ascii="宋体" w:hAnsi="宋体" w:cs="宋体"/>
          <w:color w:val="auto"/>
          <w:spacing w:val="0"/>
          <w:kern w:val="0"/>
          <w:sz w:val="28"/>
          <w:szCs w:val="28"/>
          <w:highlight w:val="none"/>
          <w:lang w:eastAsia="zh-CN"/>
        </w:rPr>
        <w:t>根据现场情况召开应急会议，</w:t>
      </w:r>
      <w:r>
        <w:rPr>
          <w:rFonts w:hint="eastAsia" w:ascii="Times New Roman" w:hAnsi="Times New Roman"/>
          <w:color w:val="auto"/>
          <w:sz w:val="28"/>
          <w:szCs w:val="28"/>
          <w:highlight w:val="none"/>
          <w:lang w:val="en-US" w:eastAsia="zh-CN"/>
        </w:rPr>
        <w:t>对现场的支持需求作出回应，</w:t>
      </w:r>
      <w:r>
        <w:rPr>
          <w:rFonts w:hint="eastAsia" w:ascii="宋体" w:hAnsi="宋体" w:cs="宋体"/>
          <w:color w:val="auto"/>
          <w:spacing w:val="0"/>
          <w:kern w:val="0"/>
          <w:sz w:val="28"/>
          <w:szCs w:val="28"/>
          <w:highlight w:val="none"/>
          <w:lang w:eastAsia="zh-CN"/>
        </w:rPr>
        <w:t>为各应急救援小组成员分派任务，及时进行救援。</w:t>
      </w:r>
    </w:p>
    <w:p>
      <w:pPr>
        <w:pageBreakBefore w:val="0"/>
        <w:widowControl/>
        <w:kinsoku/>
        <w:wordWrap/>
        <w:overflowPunct/>
        <w:topLinePunct w:val="0"/>
        <w:autoSpaceDE/>
        <w:autoSpaceDN/>
        <w:bidi w:val="0"/>
        <w:adjustRightInd w:val="0"/>
        <w:snapToGrid w:val="0"/>
        <w:spacing w:line="360" w:lineRule="auto"/>
        <w:ind w:firstLine="560" w:firstLineChars="200"/>
        <w:textAlignment w:val="auto"/>
        <w:rPr>
          <w:rFonts w:hint="eastAsia" w:ascii="宋体" w:hAnsi="宋体" w:eastAsia="宋体" w:cs="宋体"/>
          <w:color w:val="auto"/>
          <w:spacing w:val="0"/>
          <w:kern w:val="0"/>
          <w:sz w:val="28"/>
          <w:szCs w:val="28"/>
          <w:highlight w:val="none"/>
        </w:rPr>
      </w:pPr>
      <w:r>
        <w:rPr>
          <w:rFonts w:hint="eastAsia" w:ascii="宋体" w:hAnsi="宋体" w:eastAsia="宋体" w:cs="宋体"/>
          <w:color w:val="auto"/>
          <w:spacing w:val="0"/>
          <w:kern w:val="0"/>
          <w:sz w:val="28"/>
          <w:szCs w:val="28"/>
          <w:highlight w:val="none"/>
        </w:rPr>
        <w:t>如果事态扩大，情况紧急，要及时与周边单位、居民联络，告知本站出现的紧急情况，请求配合疏散及救援。</w:t>
      </w:r>
    </w:p>
    <w:p>
      <w:pPr>
        <w:pageBreakBefore w:val="0"/>
        <w:widowControl/>
        <w:kinsoku/>
        <w:wordWrap/>
        <w:overflowPunct/>
        <w:topLinePunct w:val="0"/>
        <w:autoSpaceDE/>
        <w:autoSpaceDN/>
        <w:bidi w:val="0"/>
        <w:snapToGrid w:val="0"/>
        <w:spacing w:line="360" w:lineRule="auto"/>
        <w:ind w:firstLine="562" w:firstLineChars="200"/>
        <w:jc w:val="left"/>
        <w:textAlignment w:val="auto"/>
        <w:outlineLvl w:val="1"/>
        <w:rPr>
          <w:rFonts w:hint="eastAsia" w:ascii="宋体" w:hAnsi="宋体" w:eastAsia="宋体" w:cs="宋体"/>
          <w:b/>
          <w:bCs/>
          <w:color w:val="auto"/>
          <w:spacing w:val="0"/>
          <w:kern w:val="0"/>
          <w:sz w:val="28"/>
          <w:szCs w:val="28"/>
          <w:highlight w:val="none"/>
        </w:rPr>
      </w:pPr>
      <w:r>
        <w:rPr>
          <w:rFonts w:hint="eastAsia" w:ascii="宋体" w:hAnsi="宋体" w:cs="宋体"/>
          <w:b/>
          <w:bCs/>
          <w:color w:val="auto"/>
          <w:spacing w:val="0"/>
          <w:kern w:val="0"/>
          <w:sz w:val="28"/>
          <w:szCs w:val="28"/>
          <w:highlight w:val="none"/>
          <w:lang w:val="en-US" w:eastAsia="zh-CN"/>
        </w:rPr>
        <w:t>3.3.2信息上报</w:t>
      </w:r>
    </w:p>
    <w:p>
      <w:pPr>
        <w:pageBreakBefore w:val="0"/>
        <w:widowControl/>
        <w:kinsoku/>
        <w:wordWrap/>
        <w:overflowPunct/>
        <w:topLinePunct w:val="0"/>
        <w:autoSpaceDE/>
        <w:autoSpaceDN/>
        <w:bidi w:val="0"/>
        <w:adjustRightInd w:val="0"/>
        <w:snapToGrid w:val="0"/>
        <w:spacing w:line="360" w:lineRule="auto"/>
        <w:ind w:firstLine="560" w:firstLineChars="200"/>
        <w:textAlignment w:val="auto"/>
        <w:rPr>
          <w:rFonts w:hint="eastAsia" w:ascii="宋体" w:hAnsi="宋体" w:eastAsia="宋体" w:cs="宋体"/>
          <w:color w:val="auto"/>
          <w:spacing w:val="0"/>
          <w:kern w:val="0"/>
          <w:sz w:val="28"/>
          <w:szCs w:val="28"/>
          <w:highlight w:val="none"/>
        </w:rPr>
      </w:pPr>
      <w:r>
        <w:rPr>
          <w:rFonts w:hint="eastAsia" w:ascii="宋体" w:hAnsi="宋体" w:eastAsia="宋体" w:cs="宋体"/>
          <w:color w:val="auto"/>
          <w:spacing w:val="0"/>
          <w:kern w:val="0"/>
          <w:sz w:val="28"/>
          <w:szCs w:val="28"/>
          <w:highlight w:val="none"/>
          <w:lang w:eastAsia="zh-CN"/>
        </w:rPr>
        <w:t>总指挥</w:t>
      </w:r>
      <w:r>
        <w:rPr>
          <w:rFonts w:hint="eastAsia" w:ascii="宋体" w:hAnsi="宋体" w:eastAsia="宋体" w:cs="宋体"/>
          <w:color w:val="auto"/>
          <w:spacing w:val="0"/>
          <w:kern w:val="0"/>
          <w:sz w:val="28"/>
          <w:szCs w:val="28"/>
          <w:highlight w:val="none"/>
          <w:lang w:val="en-US" w:eastAsia="zh-CN"/>
        </w:rPr>
        <w:t>或副总指挥</w:t>
      </w:r>
      <w:r>
        <w:rPr>
          <w:rFonts w:hint="eastAsia" w:ascii="宋体" w:hAnsi="宋体" w:eastAsia="宋体" w:cs="宋体"/>
          <w:color w:val="auto"/>
          <w:spacing w:val="0"/>
          <w:kern w:val="0"/>
          <w:sz w:val="28"/>
          <w:szCs w:val="28"/>
          <w:highlight w:val="none"/>
        </w:rPr>
        <w:t>在接到报告后，启动相应级别的应急救援预案，</w:t>
      </w:r>
      <w:r>
        <w:rPr>
          <w:rFonts w:hint="eastAsia" w:ascii="宋体" w:hAnsi="宋体" w:cs="宋体"/>
          <w:color w:val="auto"/>
          <w:spacing w:val="0"/>
          <w:kern w:val="0"/>
          <w:sz w:val="28"/>
          <w:szCs w:val="28"/>
          <w:highlight w:val="none"/>
          <w:lang w:eastAsia="zh-CN"/>
        </w:rPr>
        <w:t>及时上报上级分公司。</w:t>
      </w:r>
      <w:r>
        <w:rPr>
          <w:rFonts w:hint="eastAsia" w:ascii="宋体" w:hAnsi="宋体" w:eastAsia="宋体" w:cs="宋体"/>
          <w:color w:val="auto"/>
          <w:spacing w:val="0"/>
          <w:kern w:val="0"/>
          <w:sz w:val="28"/>
          <w:szCs w:val="28"/>
          <w:highlight w:val="none"/>
        </w:rPr>
        <w:t>并根据事故情况，决定是否向当地专业救援部门（消防队119，医疗机构120等）求助，</w:t>
      </w:r>
      <w:r>
        <w:rPr>
          <w:rFonts w:hint="eastAsia" w:ascii="宋体" w:hAnsi="宋体" w:eastAsia="宋体" w:cs="宋体"/>
          <w:color w:val="auto"/>
          <w:spacing w:val="0"/>
          <w:kern w:val="0"/>
          <w:sz w:val="28"/>
          <w:szCs w:val="28"/>
          <w:highlight w:val="none"/>
          <w:lang w:eastAsia="zh-CN"/>
        </w:rPr>
        <w:t>及时</w:t>
      </w:r>
      <w:r>
        <w:rPr>
          <w:rFonts w:hint="eastAsia" w:ascii="宋体" w:hAnsi="宋体" w:eastAsia="宋体" w:cs="宋体"/>
          <w:color w:val="auto"/>
          <w:spacing w:val="0"/>
          <w:kern w:val="0"/>
          <w:sz w:val="28"/>
          <w:szCs w:val="28"/>
          <w:highlight w:val="none"/>
        </w:rPr>
        <w:t>当地应急管理局进行汇报。</w:t>
      </w:r>
    </w:p>
    <w:p>
      <w:pPr>
        <w:pageBreakBefore w:val="0"/>
        <w:widowControl/>
        <w:kinsoku/>
        <w:wordWrap/>
        <w:overflowPunct/>
        <w:topLinePunct w:val="0"/>
        <w:autoSpaceDE/>
        <w:autoSpaceDN/>
        <w:bidi w:val="0"/>
        <w:adjustRightInd w:val="0"/>
        <w:snapToGrid w:val="0"/>
        <w:spacing w:line="360" w:lineRule="auto"/>
        <w:ind w:firstLine="560" w:firstLineChars="200"/>
        <w:textAlignment w:val="auto"/>
        <w:rPr>
          <w:rFonts w:hint="eastAsia" w:ascii="宋体" w:hAnsi="宋体" w:eastAsia="宋体" w:cs="宋体"/>
          <w:color w:val="auto"/>
          <w:spacing w:val="0"/>
          <w:sz w:val="28"/>
          <w:szCs w:val="28"/>
          <w:highlight w:val="none"/>
        </w:rPr>
      </w:pPr>
      <w:r>
        <w:rPr>
          <w:rFonts w:hint="eastAsia" w:ascii="宋体" w:hAnsi="宋体" w:eastAsia="宋体" w:cs="宋体"/>
          <w:color w:val="auto"/>
          <w:spacing w:val="0"/>
          <w:kern w:val="0"/>
          <w:sz w:val="28"/>
          <w:szCs w:val="28"/>
          <w:highlight w:val="none"/>
        </w:rPr>
        <w:t>报告内容包括：发生事故发生的地点、企业名称、事故种类、事故发生时间及现场伤亡情况。</w:t>
      </w:r>
    </w:p>
    <w:p>
      <w:pPr>
        <w:pageBreakBefore w:val="0"/>
        <w:widowControl/>
        <w:kinsoku/>
        <w:wordWrap/>
        <w:overflowPunct/>
        <w:topLinePunct w:val="0"/>
        <w:autoSpaceDE/>
        <w:autoSpaceDN/>
        <w:bidi w:val="0"/>
        <w:snapToGrid w:val="0"/>
        <w:spacing w:line="360" w:lineRule="auto"/>
        <w:ind w:firstLine="562" w:firstLineChars="200"/>
        <w:jc w:val="left"/>
        <w:textAlignment w:val="auto"/>
        <w:outlineLvl w:val="1"/>
        <w:rPr>
          <w:rFonts w:hint="eastAsia" w:ascii="宋体" w:hAnsi="宋体" w:eastAsia="宋体" w:cs="宋体"/>
          <w:b/>
          <w:bCs/>
          <w:color w:val="auto"/>
          <w:spacing w:val="0"/>
          <w:kern w:val="0"/>
          <w:sz w:val="28"/>
          <w:szCs w:val="28"/>
          <w:highlight w:val="none"/>
        </w:rPr>
      </w:pPr>
      <w:r>
        <w:rPr>
          <w:rFonts w:hint="eastAsia" w:ascii="宋体" w:hAnsi="宋体" w:eastAsia="宋体" w:cs="宋体"/>
          <w:b/>
          <w:bCs/>
          <w:color w:val="auto"/>
          <w:spacing w:val="0"/>
          <w:kern w:val="0"/>
          <w:sz w:val="28"/>
          <w:szCs w:val="28"/>
          <w:highlight w:val="none"/>
          <w:lang w:val="en-US" w:eastAsia="zh-CN"/>
        </w:rPr>
        <w:t>3.3.3</w:t>
      </w:r>
      <w:r>
        <w:rPr>
          <w:rFonts w:hint="eastAsia" w:ascii="宋体" w:hAnsi="宋体" w:eastAsia="宋体" w:cs="宋体"/>
          <w:b/>
          <w:bCs/>
          <w:color w:val="auto"/>
          <w:spacing w:val="0"/>
          <w:kern w:val="0"/>
          <w:sz w:val="28"/>
          <w:szCs w:val="28"/>
          <w:highlight w:val="none"/>
        </w:rPr>
        <w:t>响应分级</w:t>
      </w:r>
    </w:p>
    <w:p>
      <w:pPr>
        <w:pageBreakBefore w:val="0"/>
        <w:widowControl w:val="0"/>
        <w:kinsoku/>
        <w:wordWrap/>
        <w:overflowPunct/>
        <w:topLinePunct w:val="0"/>
        <w:autoSpaceDE/>
        <w:autoSpaceDN/>
        <w:bidi w:val="0"/>
        <w:adjustRightInd/>
        <w:snapToGrid w:val="0"/>
        <w:spacing w:line="360" w:lineRule="auto"/>
        <w:ind w:firstLine="560" w:firstLineChars="200"/>
        <w:textAlignment w:val="auto"/>
        <w:rPr>
          <w:rFonts w:hint="default" w:ascii="Times New Roman" w:hAnsi="Times New Roman" w:eastAsia="宋体" w:cs="Times New Roman"/>
          <w:color w:val="auto"/>
          <w:sz w:val="28"/>
          <w:szCs w:val="28"/>
          <w:highlight w:val="none"/>
        </w:rPr>
      </w:pPr>
      <w:r>
        <w:rPr>
          <w:rFonts w:hint="default" w:ascii="Times New Roman" w:hAnsi="Times New Roman" w:eastAsia="宋体" w:cs="Times New Roman"/>
          <w:color w:val="auto"/>
          <w:sz w:val="28"/>
          <w:szCs w:val="28"/>
          <w:highlight w:val="none"/>
        </w:rPr>
        <w:t>针对事故危害程度、影响范围和本加油站控制事态的能力，结合《生产安全事故报告和调查处理条例》，按照人员伤亡和直接经济损失，本加油站的生产安全事故简单划分为以下几个等级：</w:t>
      </w:r>
    </w:p>
    <w:p>
      <w:pPr>
        <w:pageBreakBefore w:val="0"/>
        <w:widowControl w:val="0"/>
        <w:kinsoku/>
        <w:wordWrap/>
        <w:overflowPunct/>
        <w:topLinePunct w:val="0"/>
        <w:autoSpaceDE/>
        <w:autoSpaceDN/>
        <w:bidi w:val="0"/>
        <w:adjustRightInd/>
        <w:snapToGrid w:val="0"/>
        <w:spacing w:line="360" w:lineRule="auto"/>
        <w:ind w:firstLine="560" w:firstLineChars="200"/>
        <w:textAlignment w:val="auto"/>
        <w:rPr>
          <w:rFonts w:hint="default" w:ascii="Times New Roman" w:hAnsi="Times New Roman" w:eastAsia="宋体" w:cs="Times New Roman"/>
          <w:color w:val="auto"/>
          <w:sz w:val="28"/>
          <w:szCs w:val="28"/>
          <w:highlight w:val="none"/>
        </w:rPr>
      </w:pPr>
      <w:r>
        <w:rPr>
          <w:rFonts w:hint="eastAsia" w:cs="Times New Roman"/>
          <w:color w:val="auto"/>
          <w:sz w:val="28"/>
          <w:szCs w:val="28"/>
          <w:highlight w:val="none"/>
          <w:lang w:val="en-US" w:eastAsia="zh-CN"/>
        </w:rPr>
        <w:t>1、</w:t>
      </w:r>
      <w:r>
        <w:rPr>
          <w:rFonts w:hint="default" w:ascii="Times New Roman" w:hAnsi="Times New Roman" w:eastAsia="宋体" w:cs="Times New Roman"/>
          <w:color w:val="auto"/>
          <w:sz w:val="28"/>
          <w:szCs w:val="28"/>
          <w:highlight w:val="none"/>
        </w:rPr>
        <w:t>严重事故：造成1人以上死亡或重伤的事故，或者造成20 万元以上经济损失的事故。</w:t>
      </w:r>
    </w:p>
    <w:p>
      <w:pPr>
        <w:pageBreakBefore w:val="0"/>
        <w:widowControl w:val="0"/>
        <w:kinsoku/>
        <w:wordWrap/>
        <w:overflowPunct/>
        <w:topLinePunct w:val="0"/>
        <w:autoSpaceDE/>
        <w:autoSpaceDN/>
        <w:bidi w:val="0"/>
        <w:adjustRightInd/>
        <w:snapToGrid w:val="0"/>
        <w:spacing w:line="360" w:lineRule="auto"/>
        <w:ind w:firstLine="560" w:firstLineChars="200"/>
        <w:textAlignment w:val="auto"/>
        <w:rPr>
          <w:rFonts w:hint="default" w:ascii="Times New Roman" w:hAnsi="Times New Roman" w:eastAsia="宋体" w:cs="Times New Roman"/>
          <w:color w:val="auto"/>
          <w:sz w:val="28"/>
          <w:szCs w:val="28"/>
          <w:highlight w:val="none"/>
        </w:rPr>
      </w:pPr>
      <w:r>
        <w:rPr>
          <w:rFonts w:hint="eastAsia" w:cs="Times New Roman"/>
          <w:color w:val="auto"/>
          <w:sz w:val="28"/>
          <w:szCs w:val="28"/>
          <w:highlight w:val="none"/>
          <w:lang w:val="en-US" w:eastAsia="zh-CN"/>
        </w:rPr>
        <w:t>2、</w:t>
      </w:r>
      <w:r>
        <w:rPr>
          <w:rFonts w:hint="default" w:ascii="Times New Roman" w:hAnsi="Times New Roman" w:eastAsia="宋体" w:cs="Times New Roman"/>
          <w:color w:val="auto"/>
          <w:sz w:val="28"/>
          <w:szCs w:val="28"/>
          <w:highlight w:val="none"/>
        </w:rPr>
        <w:t>较大事故：无人员重伤或死亡，2人轻伤的；或者造成10万元以上，20万元以下经济损失的事故。</w:t>
      </w:r>
    </w:p>
    <w:p>
      <w:pPr>
        <w:pageBreakBefore w:val="0"/>
        <w:widowControl w:val="0"/>
        <w:kinsoku/>
        <w:wordWrap/>
        <w:overflowPunct/>
        <w:topLinePunct w:val="0"/>
        <w:autoSpaceDE/>
        <w:autoSpaceDN/>
        <w:bidi w:val="0"/>
        <w:adjustRightInd/>
        <w:snapToGrid w:val="0"/>
        <w:spacing w:line="360" w:lineRule="auto"/>
        <w:ind w:firstLine="560" w:firstLineChars="200"/>
        <w:textAlignment w:val="auto"/>
        <w:rPr>
          <w:rFonts w:hint="default" w:ascii="Times New Roman" w:hAnsi="Times New Roman" w:eastAsia="宋体" w:cs="Times New Roman"/>
          <w:color w:val="auto"/>
          <w:sz w:val="28"/>
          <w:szCs w:val="28"/>
          <w:highlight w:val="none"/>
        </w:rPr>
      </w:pPr>
      <w:r>
        <w:rPr>
          <w:rFonts w:hint="eastAsia" w:cs="Times New Roman"/>
          <w:color w:val="auto"/>
          <w:sz w:val="28"/>
          <w:szCs w:val="28"/>
          <w:highlight w:val="none"/>
          <w:lang w:val="en-US" w:eastAsia="zh-CN"/>
        </w:rPr>
        <w:t>3、</w:t>
      </w:r>
      <w:r>
        <w:rPr>
          <w:rFonts w:hint="default" w:ascii="Times New Roman" w:hAnsi="Times New Roman" w:eastAsia="宋体" w:cs="Times New Roman"/>
          <w:color w:val="auto"/>
          <w:sz w:val="28"/>
          <w:szCs w:val="28"/>
          <w:highlight w:val="none"/>
        </w:rPr>
        <w:t>一般事故：无人员重伤或死亡，2人以下轻伤的；或者造成10万元以下经济损失的事故。</w:t>
      </w:r>
    </w:p>
    <w:p>
      <w:pPr>
        <w:pageBreakBefore w:val="0"/>
        <w:widowControl w:val="0"/>
        <w:kinsoku/>
        <w:wordWrap/>
        <w:overflowPunct/>
        <w:topLinePunct w:val="0"/>
        <w:autoSpaceDE/>
        <w:autoSpaceDN/>
        <w:bidi w:val="0"/>
        <w:adjustRightInd/>
        <w:snapToGrid w:val="0"/>
        <w:spacing w:line="360" w:lineRule="auto"/>
        <w:ind w:firstLine="560" w:firstLineChars="200"/>
        <w:textAlignment w:val="auto"/>
        <w:rPr>
          <w:rFonts w:hint="default" w:ascii="Times New Roman" w:hAnsi="Times New Roman" w:eastAsia="宋体" w:cs="Times New Roman"/>
          <w:color w:val="auto"/>
          <w:sz w:val="28"/>
          <w:szCs w:val="28"/>
          <w:highlight w:val="none"/>
        </w:rPr>
      </w:pPr>
      <w:r>
        <w:rPr>
          <w:rFonts w:hint="default" w:ascii="Times New Roman" w:hAnsi="Times New Roman" w:eastAsia="宋体" w:cs="Times New Roman"/>
          <w:color w:val="auto"/>
          <w:sz w:val="28"/>
          <w:szCs w:val="28"/>
          <w:highlight w:val="none"/>
        </w:rPr>
        <w:t>注：上述</w:t>
      </w:r>
      <w:r>
        <w:rPr>
          <w:rFonts w:hint="eastAsia" w:cs="Times New Roman"/>
          <w:color w:val="auto"/>
          <w:sz w:val="28"/>
          <w:szCs w:val="28"/>
          <w:highlight w:val="none"/>
          <w:lang w:eastAsia="zh-CN"/>
        </w:rPr>
        <w:t>“</w:t>
      </w:r>
      <w:r>
        <w:rPr>
          <w:rFonts w:hint="default" w:ascii="Times New Roman" w:hAnsi="Times New Roman" w:eastAsia="宋体" w:cs="Times New Roman"/>
          <w:color w:val="auto"/>
          <w:sz w:val="28"/>
          <w:szCs w:val="28"/>
          <w:highlight w:val="none"/>
        </w:rPr>
        <w:t>以上</w:t>
      </w:r>
      <w:r>
        <w:rPr>
          <w:rFonts w:hint="eastAsia" w:cs="Times New Roman"/>
          <w:color w:val="auto"/>
          <w:sz w:val="28"/>
          <w:szCs w:val="28"/>
          <w:highlight w:val="none"/>
          <w:lang w:eastAsia="zh-CN"/>
        </w:rPr>
        <w:t>”</w:t>
      </w:r>
      <w:r>
        <w:rPr>
          <w:rFonts w:hint="default" w:ascii="Times New Roman" w:hAnsi="Times New Roman" w:eastAsia="宋体" w:cs="Times New Roman"/>
          <w:color w:val="auto"/>
          <w:sz w:val="28"/>
          <w:szCs w:val="28"/>
          <w:highlight w:val="none"/>
        </w:rPr>
        <w:t>含本数，如</w:t>
      </w:r>
      <w:r>
        <w:rPr>
          <w:rFonts w:hint="eastAsia" w:cs="Times New Roman"/>
          <w:color w:val="auto"/>
          <w:sz w:val="28"/>
          <w:szCs w:val="28"/>
          <w:highlight w:val="none"/>
          <w:lang w:eastAsia="zh-CN"/>
        </w:rPr>
        <w:t>“</w:t>
      </w:r>
      <w:r>
        <w:rPr>
          <w:rFonts w:hint="default" w:ascii="Times New Roman" w:hAnsi="Times New Roman" w:eastAsia="宋体" w:cs="Times New Roman"/>
          <w:color w:val="auto"/>
          <w:sz w:val="28"/>
          <w:szCs w:val="28"/>
          <w:highlight w:val="none"/>
        </w:rPr>
        <w:t>n人以上死亡</w:t>
      </w:r>
      <w:r>
        <w:rPr>
          <w:rFonts w:hint="eastAsia" w:cs="Times New Roman"/>
          <w:color w:val="auto"/>
          <w:sz w:val="28"/>
          <w:szCs w:val="28"/>
          <w:highlight w:val="none"/>
          <w:lang w:eastAsia="zh-CN"/>
        </w:rPr>
        <w:t>”</w:t>
      </w:r>
      <w:r>
        <w:rPr>
          <w:rFonts w:hint="default" w:ascii="Times New Roman" w:hAnsi="Times New Roman" w:eastAsia="宋体" w:cs="Times New Roman"/>
          <w:color w:val="auto"/>
          <w:sz w:val="28"/>
          <w:szCs w:val="28"/>
          <w:highlight w:val="none"/>
        </w:rPr>
        <w:t>，指含</w:t>
      </w:r>
      <w:r>
        <w:rPr>
          <w:rFonts w:hint="eastAsia" w:cs="Times New Roman"/>
          <w:color w:val="auto"/>
          <w:sz w:val="28"/>
          <w:szCs w:val="28"/>
          <w:highlight w:val="none"/>
          <w:lang w:eastAsia="zh-CN"/>
        </w:rPr>
        <w:t>“</w:t>
      </w:r>
      <w:r>
        <w:rPr>
          <w:rFonts w:hint="default" w:ascii="Times New Roman" w:hAnsi="Times New Roman" w:eastAsia="宋体" w:cs="Times New Roman"/>
          <w:color w:val="auto"/>
          <w:sz w:val="28"/>
          <w:szCs w:val="28"/>
          <w:highlight w:val="none"/>
        </w:rPr>
        <w:t>n人及以上的死亡</w:t>
      </w:r>
      <w:r>
        <w:rPr>
          <w:rFonts w:hint="eastAsia" w:cs="Times New Roman"/>
          <w:color w:val="auto"/>
          <w:sz w:val="28"/>
          <w:szCs w:val="28"/>
          <w:highlight w:val="none"/>
          <w:lang w:eastAsia="zh-CN"/>
        </w:rPr>
        <w:t>”</w:t>
      </w:r>
      <w:r>
        <w:rPr>
          <w:rFonts w:hint="default" w:ascii="Times New Roman" w:hAnsi="Times New Roman" w:eastAsia="宋体" w:cs="Times New Roman"/>
          <w:color w:val="auto"/>
          <w:sz w:val="28"/>
          <w:szCs w:val="28"/>
          <w:highlight w:val="none"/>
        </w:rPr>
        <w:t>。</w:t>
      </w:r>
    </w:p>
    <w:p>
      <w:pPr>
        <w:pageBreakBefore w:val="0"/>
        <w:widowControl w:val="0"/>
        <w:kinsoku/>
        <w:wordWrap/>
        <w:overflowPunct/>
        <w:topLinePunct w:val="0"/>
        <w:autoSpaceDE/>
        <w:autoSpaceDN/>
        <w:bidi w:val="0"/>
        <w:adjustRightInd/>
        <w:snapToGrid w:val="0"/>
        <w:spacing w:line="360" w:lineRule="auto"/>
        <w:ind w:firstLine="482"/>
        <w:textAlignment w:val="auto"/>
        <w:rPr>
          <w:rFonts w:hint="default" w:ascii="Times New Roman" w:hAnsi="Times New Roman" w:eastAsia="宋体" w:cs="Times New Roman"/>
          <w:color w:val="auto"/>
          <w:sz w:val="28"/>
          <w:szCs w:val="28"/>
          <w:highlight w:val="none"/>
        </w:rPr>
      </w:pPr>
      <w:r>
        <w:rPr>
          <w:rFonts w:hint="default" w:ascii="Times New Roman" w:hAnsi="Times New Roman" w:eastAsia="宋体" w:cs="Times New Roman"/>
          <w:color w:val="auto"/>
          <w:sz w:val="28"/>
          <w:szCs w:val="28"/>
          <w:highlight w:val="none"/>
          <w:lang w:eastAsia="zh-CN"/>
        </w:rPr>
        <w:t>根据</w:t>
      </w:r>
      <w:r>
        <w:rPr>
          <w:rFonts w:hint="default" w:ascii="Times New Roman" w:hAnsi="Times New Roman" w:eastAsia="宋体" w:cs="Times New Roman"/>
          <w:color w:val="auto"/>
          <w:sz w:val="28"/>
          <w:szCs w:val="28"/>
          <w:highlight w:val="none"/>
        </w:rPr>
        <w:t>《生产安全事故报告和调查处理条例》和本加油站事故分级情况，本加油站根据自身人员情况按生产安全事故的可控性、严重程度和影响范围及预案的启动要求等，将应急响应</w:t>
      </w:r>
      <w:r>
        <w:rPr>
          <w:rFonts w:hint="eastAsia" w:cs="Times New Roman"/>
          <w:color w:val="auto"/>
          <w:sz w:val="28"/>
          <w:szCs w:val="28"/>
          <w:highlight w:val="none"/>
          <w:lang w:eastAsia="zh-CN"/>
        </w:rPr>
        <w:t>分为</w:t>
      </w:r>
      <w:r>
        <w:rPr>
          <w:rFonts w:hint="default" w:ascii="Times New Roman" w:hAnsi="Times New Roman" w:eastAsia="宋体" w:cs="Times New Roman"/>
          <w:color w:val="auto"/>
          <w:sz w:val="28"/>
          <w:szCs w:val="28"/>
          <w:highlight w:val="none"/>
        </w:rPr>
        <w:t>三级。按照分级负责的原则，明确应急响应级别。生产安全事故应急响应坚持属地为主的原则，各应急救援队伍按照有关规定全面负责生产安全事故应急处置、协调、支援工作。</w:t>
      </w:r>
    </w:p>
    <w:p>
      <w:pPr>
        <w:pStyle w:val="21"/>
        <w:pageBreakBefore w:val="0"/>
        <w:widowControl w:val="0"/>
        <w:kinsoku/>
        <w:wordWrap/>
        <w:overflowPunct/>
        <w:topLinePunct w:val="0"/>
        <w:autoSpaceDE/>
        <w:autoSpaceDN/>
        <w:bidi w:val="0"/>
        <w:adjustRightInd/>
        <w:snapToGrid w:val="0"/>
        <w:spacing w:line="360" w:lineRule="auto"/>
        <w:ind w:firstLine="560" w:firstLineChars="200"/>
        <w:textAlignment w:val="auto"/>
        <w:rPr>
          <w:rFonts w:hint="default" w:ascii="Times New Roman" w:hAnsi="Times New Roman" w:eastAsia="宋体" w:cs="Times New Roman"/>
          <w:color w:val="auto"/>
          <w:sz w:val="28"/>
          <w:szCs w:val="28"/>
          <w:highlight w:val="none"/>
        </w:rPr>
      </w:pPr>
      <w:r>
        <w:rPr>
          <w:rFonts w:hint="default" w:ascii="Times New Roman" w:hAnsi="Times New Roman" w:eastAsia="宋体" w:cs="Times New Roman"/>
          <w:color w:val="auto"/>
          <w:sz w:val="28"/>
          <w:szCs w:val="28"/>
          <w:highlight w:val="none"/>
        </w:rPr>
        <w:t>应急响应分级由低到高分为Ⅲ</w:t>
      </w:r>
      <w:r>
        <w:rPr>
          <w:rFonts w:hint="default" w:ascii="Times New Roman" w:hAnsi="Times New Roman" w:eastAsia="宋体" w:cs="Times New Roman"/>
          <w:color w:val="auto"/>
          <w:sz w:val="28"/>
          <w:szCs w:val="28"/>
          <w:highlight w:val="none"/>
          <w:lang w:eastAsia="zh-CN"/>
        </w:rPr>
        <w:t>、Ⅱ、Ⅰ</w:t>
      </w:r>
      <w:r>
        <w:rPr>
          <w:rFonts w:hint="default" w:ascii="Times New Roman" w:hAnsi="Times New Roman" w:eastAsia="宋体" w:cs="Times New Roman"/>
          <w:color w:val="auto"/>
          <w:sz w:val="28"/>
          <w:szCs w:val="28"/>
          <w:highlight w:val="none"/>
        </w:rPr>
        <w:t>三个级别。</w:t>
      </w:r>
    </w:p>
    <w:p>
      <w:pPr>
        <w:pStyle w:val="21"/>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eastAsia="zh-CN"/>
        </w:rPr>
        <w:t>表</w:t>
      </w:r>
      <w:r>
        <w:rPr>
          <w:rFonts w:hint="eastAsia" w:ascii="Times New Roman" w:hAnsi="Times New Roman" w:eastAsia="宋体" w:cs="Times New Roman"/>
          <w:b/>
          <w:bCs/>
          <w:color w:val="auto"/>
          <w:sz w:val="21"/>
          <w:szCs w:val="21"/>
          <w:highlight w:val="none"/>
          <w:lang w:val="en-US" w:eastAsia="zh-CN"/>
        </w:rPr>
        <w:t>2-1 相应分级</w:t>
      </w:r>
    </w:p>
    <w:tbl>
      <w:tblPr>
        <w:tblStyle w:val="2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432"/>
        <w:gridCol w:w="2423"/>
        <w:gridCol w:w="2575"/>
        <w:gridCol w:w="24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81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名称</w:t>
            </w:r>
          </w:p>
        </w:tc>
        <w:tc>
          <w:tcPr>
            <w:tcW w:w="1370"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Ⅰ级</w:t>
            </w:r>
          </w:p>
        </w:tc>
        <w:tc>
          <w:tcPr>
            <w:tcW w:w="1456"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Ⅱ级</w:t>
            </w:r>
          </w:p>
        </w:tc>
        <w:tc>
          <w:tcPr>
            <w:tcW w:w="1363"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eastAsia="zh-CN"/>
              </w:rPr>
              <w:t>Ⅲ</w:t>
            </w:r>
            <w:r>
              <w:rPr>
                <w:rFonts w:hint="default" w:ascii="Times New Roman" w:hAnsi="Times New Roman" w:eastAsia="宋体" w:cs="Times New Roman"/>
                <w:b/>
                <w:bCs/>
                <w:color w:val="auto"/>
                <w:sz w:val="21"/>
                <w:szCs w:val="21"/>
                <w:highlight w:val="none"/>
              </w:rPr>
              <w:t>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81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人员伤亡情况</w:t>
            </w:r>
          </w:p>
        </w:tc>
        <w:tc>
          <w:tcPr>
            <w:tcW w:w="1370"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1人以上死亡或重伤</w:t>
            </w:r>
          </w:p>
        </w:tc>
        <w:tc>
          <w:tcPr>
            <w:tcW w:w="1456"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2人轻伤</w:t>
            </w:r>
          </w:p>
        </w:tc>
        <w:tc>
          <w:tcPr>
            <w:tcW w:w="1363"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2人以下轻伤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81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财产损失</w:t>
            </w:r>
          </w:p>
        </w:tc>
        <w:tc>
          <w:tcPr>
            <w:tcW w:w="1370"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20万元以上直接经济损失</w:t>
            </w:r>
          </w:p>
        </w:tc>
        <w:tc>
          <w:tcPr>
            <w:tcW w:w="1456"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10万元以上20万元以下直接经济损失</w:t>
            </w:r>
          </w:p>
        </w:tc>
        <w:tc>
          <w:tcPr>
            <w:tcW w:w="1363"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10万元以下直接经济损失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81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环境破坏</w:t>
            </w:r>
          </w:p>
        </w:tc>
        <w:tc>
          <w:tcPr>
            <w:tcW w:w="1370"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严重</w:t>
            </w:r>
          </w:p>
        </w:tc>
        <w:tc>
          <w:tcPr>
            <w:tcW w:w="1456"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较大</w:t>
            </w:r>
          </w:p>
        </w:tc>
        <w:tc>
          <w:tcPr>
            <w:tcW w:w="1363"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w:t>
            </w:r>
          </w:p>
        </w:tc>
      </w:tr>
    </w:tbl>
    <w:p>
      <w:pPr>
        <w:pageBreakBefore w:val="0"/>
        <w:widowControl w:val="0"/>
        <w:kinsoku/>
        <w:wordWrap/>
        <w:overflowPunct/>
        <w:topLinePunct w:val="0"/>
        <w:autoSpaceDE/>
        <w:autoSpaceDN/>
        <w:bidi w:val="0"/>
        <w:adjustRightInd/>
        <w:snapToGrid w:val="0"/>
        <w:spacing w:line="360" w:lineRule="auto"/>
        <w:ind w:firstLine="482"/>
        <w:textAlignment w:val="auto"/>
        <w:rPr>
          <w:rFonts w:hint="default" w:ascii="Times New Roman" w:hAnsi="Times New Roman" w:eastAsia="宋体" w:cs="Times New Roman"/>
          <w:color w:val="auto"/>
          <w:sz w:val="28"/>
          <w:szCs w:val="28"/>
          <w:highlight w:val="none"/>
        </w:rPr>
      </w:pPr>
      <w:r>
        <w:rPr>
          <w:rFonts w:hint="eastAsia" w:ascii="Times New Roman" w:hAnsi="Times New Roman" w:eastAsia="宋体" w:cs="Times New Roman"/>
          <w:color w:val="auto"/>
          <w:sz w:val="28"/>
          <w:szCs w:val="28"/>
          <w:highlight w:val="none"/>
          <w:lang w:eastAsia="zh-CN"/>
        </w:rPr>
        <w:t>当</w:t>
      </w:r>
      <w:r>
        <w:rPr>
          <w:rFonts w:hint="default" w:ascii="Times New Roman" w:hAnsi="Times New Roman" w:eastAsia="宋体" w:cs="Times New Roman"/>
          <w:color w:val="auto"/>
          <w:sz w:val="28"/>
          <w:szCs w:val="28"/>
          <w:highlight w:val="none"/>
        </w:rPr>
        <w:t>发生事故等级在现场工作人员力量能够处置时，由现场工作人员自行处置。若事态扩大，现场工作人员不能处置时，向本站</w:t>
      </w:r>
      <w:r>
        <w:rPr>
          <w:rFonts w:hint="eastAsia" w:cs="Times New Roman"/>
          <w:color w:val="auto"/>
          <w:sz w:val="28"/>
          <w:szCs w:val="28"/>
          <w:highlight w:val="none"/>
          <w:lang w:eastAsia="zh-CN"/>
        </w:rPr>
        <w:t>加油站站长</w:t>
      </w:r>
      <w:r>
        <w:rPr>
          <w:rFonts w:hint="default" w:ascii="Times New Roman" w:hAnsi="Times New Roman" w:eastAsia="宋体" w:cs="Times New Roman"/>
          <w:color w:val="auto"/>
          <w:sz w:val="28"/>
          <w:szCs w:val="28"/>
          <w:highlight w:val="none"/>
        </w:rPr>
        <w:t>报告，由</w:t>
      </w:r>
      <w:r>
        <w:rPr>
          <w:rFonts w:hint="eastAsia" w:cs="Times New Roman"/>
          <w:color w:val="auto"/>
          <w:sz w:val="28"/>
          <w:szCs w:val="28"/>
          <w:highlight w:val="none"/>
          <w:lang w:eastAsia="zh-CN"/>
        </w:rPr>
        <w:t>加油站经理</w:t>
      </w:r>
      <w:r>
        <w:rPr>
          <w:rFonts w:hint="default" w:ascii="Times New Roman" w:hAnsi="Times New Roman" w:eastAsia="宋体" w:cs="Times New Roman"/>
          <w:color w:val="auto"/>
          <w:sz w:val="28"/>
          <w:szCs w:val="28"/>
          <w:highlight w:val="none"/>
        </w:rPr>
        <w:t>统一指挥，进行处置。发生事故等级在本站所有力量及单靠周边单位、居民应急不能处置，需要立即报告上级部门，请求协助。</w:t>
      </w:r>
    </w:p>
    <w:p>
      <w:pPr>
        <w:pageBreakBefore w:val="0"/>
        <w:widowControl w:val="0"/>
        <w:kinsoku/>
        <w:wordWrap/>
        <w:overflowPunct/>
        <w:topLinePunct w:val="0"/>
        <w:autoSpaceDE/>
        <w:autoSpaceDN/>
        <w:bidi w:val="0"/>
        <w:adjustRightInd/>
        <w:snapToGrid w:val="0"/>
        <w:spacing w:line="360" w:lineRule="auto"/>
        <w:ind w:firstLine="482"/>
        <w:textAlignment w:val="auto"/>
        <w:rPr>
          <w:rFonts w:hint="eastAsia" w:ascii="宋体" w:hAnsi="宋体" w:eastAsia="宋体" w:cs="宋体"/>
          <w:color w:val="auto"/>
          <w:spacing w:val="0"/>
          <w:kern w:val="0"/>
          <w:sz w:val="28"/>
          <w:szCs w:val="28"/>
          <w:highlight w:val="none"/>
          <w:lang w:val="en-US" w:eastAsia="zh-CN"/>
        </w:rPr>
      </w:pPr>
      <w:r>
        <w:rPr>
          <w:rFonts w:hint="default" w:ascii="Times New Roman" w:hAnsi="Times New Roman" w:eastAsia="宋体" w:cs="Times New Roman"/>
          <w:color w:val="auto"/>
          <w:spacing w:val="-6"/>
          <w:sz w:val="28"/>
          <w:szCs w:val="28"/>
          <w:highlight w:val="none"/>
        </w:rPr>
        <w:t>当地政府启动政府应急预案后，现场应急救援指挥权应交接给当地应急救援指挥长。</w:t>
      </w:r>
    </w:p>
    <w:p>
      <w:pPr>
        <w:pageBreakBefore w:val="0"/>
        <w:widowControl/>
        <w:kinsoku/>
        <w:wordWrap/>
        <w:overflowPunct/>
        <w:topLinePunct w:val="0"/>
        <w:autoSpaceDE/>
        <w:autoSpaceDN/>
        <w:bidi w:val="0"/>
        <w:snapToGrid w:val="0"/>
        <w:spacing w:line="360" w:lineRule="auto"/>
        <w:ind w:firstLine="562" w:firstLineChars="200"/>
        <w:jc w:val="left"/>
        <w:textAlignment w:val="auto"/>
        <w:outlineLvl w:val="1"/>
        <w:rPr>
          <w:rFonts w:hint="eastAsia" w:ascii="宋体" w:hAnsi="宋体" w:eastAsia="宋体" w:cs="宋体"/>
          <w:b/>
          <w:bCs/>
          <w:color w:val="auto"/>
          <w:spacing w:val="0"/>
          <w:kern w:val="0"/>
          <w:sz w:val="28"/>
          <w:szCs w:val="28"/>
          <w:highlight w:val="none"/>
        </w:rPr>
      </w:pPr>
      <w:r>
        <w:rPr>
          <w:rFonts w:hint="eastAsia" w:ascii="宋体" w:hAnsi="宋体" w:eastAsia="宋体" w:cs="宋体"/>
          <w:b/>
          <w:bCs/>
          <w:color w:val="auto"/>
          <w:spacing w:val="0"/>
          <w:kern w:val="0"/>
          <w:sz w:val="28"/>
          <w:szCs w:val="28"/>
          <w:highlight w:val="none"/>
          <w:lang w:val="en-US" w:eastAsia="zh-CN"/>
        </w:rPr>
        <w:t>3.3.4</w:t>
      </w:r>
      <w:r>
        <w:rPr>
          <w:rFonts w:hint="eastAsia" w:ascii="宋体" w:hAnsi="宋体" w:eastAsia="宋体" w:cs="宋体"/>
          <w:b/>
          <w:bCs/>
          <w:color w:val="auto"/>
          <w:spacing w:val="0"/>
          <w:kern w:val="0"/>
          <w:sz w:val="28"/>
          <w:szCs w:val="28"/>
          <w:highlight w:val="none"/>
        </w:rPr>
        <w:t>响应程序</w:t>
      </w:r>
    </w:p>
    <w:p>
      <w:pPr>
        <w:pageBreakBefore w:val="0"/>
        <w:widowControl/>
        <w:kinsoku/>
        <w:wordWrap/>
        <w:overflowPunct/>
        <w:topLinePunct w:val="0"/>
        <w:autoSpaceDE/>
        <w:autoSpaceDN/>
        <w:bidi w:val="0"/>
        <w:snapToGrid w:val="0"/>
        <w:spacing w:line="360" w:lineRule="auto"/>
        <w:ind w:firstLine="560" w:firstLineChars="200"/>
        <w:jc w:val="left"/>
        <w:textAlignment w:val="auto"/>
        <w:rPr>
          <w:rFonts w:hint="eastAsia" w:ascii="宋体" w:hAnsi="宋体" w:eastAsia="宋体" w:cs="宋体"/>
          <w:color w:val="auto"/>
          <w:spacing w:val="0"/>
          <w:kern w:val="0"/>
          <w:sz w:val="28"/>
          <w:szCs w:val="28"/>
          <w:highlight w:val="none"/>
          <w:lang w:eastAsia="zh-CN"/>
        </w:rPr>
      </w:pPr>
      <w:r>
        <w:rPr>
          <w:rFonts w:hint="eastAsia" w:ascii="宋体" w:hAnsi="宋体" w:eastAsia="宋体" w:cs="宋体"/>
          <w:color w:val="auto"/>
          <w:spacing w:val="0"/>
          <w:kern w:val="0"/>
          <w:sz w:val="28"/>
          <w:szCs w:val="28"/>
          <w:highlight w:val="none"/>
        </w:rPr>
        <w:t>1）事故发现人员（</w:t>
      </w:r>
      <w:r>
        <w:rPr>
          <w:rFonts w:hint="eastAsia" w:ascii="宋体" w:hAnsi="宋体" w:eastAsia="宋体" w:cs="宋体"/>
          <w:color w:val="auto"/>
          <w:spacing w:val="0"/>
          <w:kern w:val="0"/>
          <w:sz w:val="28"/>
          <w:szCs w:val="28"/>
          <w:highlight w:val="none"/>
          <w:lang w:val="en-US" w:eastAsia="zh-CN"/>
        </w:rPr>
        <w:t>工作人员</w:t>
      </w:r>
      <w:r>
        <w:rPr>
          <w:rFonts w:hint="eastAsia" w:ascii="宋体" w:hAnsi="宋体" w:eastAsia="宋体" w:cs="宋体"/>
          <w:color w:val="auto"/>
          <w:spacing w:val="0"/>
          <w:kern w:val="0"/>
          <w:sz w:val="28"/>
          <w:szCs w:val="28"/>
          <w:highlight w:val="none"/>
        </w:rPr>
        <w:t>），应立即向</w:t>
      </w:r>
      <w:r>
        <w:rPr>
          <w:rFonts w:hint="eastAsia" w:ascii="宋体" w:hAnsi="宋体" w:eastAsia="宋体" w:cs="宋体"/>
          <w:color w:val="auto"/>
          <w:spacing w:val="0"/>
          <w:kern w:val="0"/>
          <w:sz w:val="28"/>
          <w:szCs w:val="28"/>
          <w:highlight w:val="none"/>
          <w:lang w:eastAsia="zh-CN"/>
        </w:rPr>
        <w:t>应急救援领导小组总指挥</w:t>
      </w:r>
      <w:r>
        <w:rPr>
          <w:rFonts w:hint="eastAsia" w:ascii="宋体" w:hAnsi="宋体" w:eastAsia="宋体" w:cs="宋体"/>
          <w:color w:val="auto"/>
          <w:spacing w:val="0"/>
          <w:kern w:val="0"/>
          <w:sz w:val="28"/>
          <w:szCs w:val="28"/>
          <w:highlight w:val="none"/>
          <w:lang w:val="en-US" w:eastAsia="zh-CN"/>
        </w:rPr>
        <w:t>或副总指挥</w:t>
      </w:r>
      <w:r>
        <w:rPr>
          <w:rFonts w:hint="eastAsia" w:ascii="宋体" w:hAnsi="宋体" w:eastAsia="宋体" w:cs="宋体"/>
          <w:color w:val="auto"/>
          <w:spacing w:val="0"/>
          <w:kern w:val="0"/>
          <w:sz w:val="28"/>
          <w:szCs w:val="28"/>
          <w:highlight w:val="none"/>
        </w:rPr>
        <w:t>报告，并在确保自己安全的情况下展开先期处置工作</w:t>
      </w:r>
      <w:r>
        <w:rPr>
          <w:rFonts w:hint="eastAsia" w:ascii="宋体" w:hAnsi="宋体" w:eastAsia="宋体" w:cs="宋体"/>
          <w:color w:val="auto"/>
          <w:spacing w:val="0"/>
          <w:kern w:val="0"/>
          <w:sz w:val="28"/>
          <w:szCs w:val="28"/>
          <w:highlight w:val="none"/>
          <w:lang w:eastAsia="zh-CN"/>
        </w:rPr>
        <w:t>；</w:t>
      </w:r>
    </w:p>
    <w:p>
      <w:pPr>
        <w:pageBreakBefore w:val="0"/>
        <w:widowControl/>
        <w:kinsoku/>
        <w:wordWrap/>
        <w:overflowPunct/>
        <w:topLinePunct w:val="0"/>
        <w:autoSpaceDE/>
        <w:autoSpaceDN/>
        <w:bidi w:val="0"/>
        <w:snapToGrid w:val="0"/>
        <w:spacing w:line="360" w:lineRule="auto"/>
        <w:ind w:firstLine="560" w:firstLineChars="200"/>
        <w:jc w:val="left"/>
        <w:textAlignment w:val="auto"/>
        <w:rPr>
          <w:rFonts w:hint="eastAsia" w:ascii="宋体" w:hAnsi="宋体" w:eastAsia="宋体" w:cs="宋体"/>
          <w:color w:val="auto"/>
          <w:spacing w:val="0"/>
          <w:kern w:val="0"/>
          <w:sz w:val="28"/>
          <w:szCs w:val="28"/>
          <w:highlight w:val="none"/>
          <w:lang w:eastAsia="zh-CN"/>
        </w:rPr>
      </w:pPr>
      <w:r>
        <w:rPr>
          <w:rFonts w:hint="eastAsia" w:ascii="宋体" w:hAnsi="宋体" w:eastAsia="宋体" w:cs="宋体"/>
          <w:color w:val="auto"/>
          <w:spacing w:val="0"/>
          <w:kern w:val="0"/>
          <w:sz w:val="28"/>
          <w:szCs w:val="28"/>
          <w:highlight w:val="none"/>
        </w:rPr>
        <w:t>2）</w:t>
      </w:r>
      <w:r>
        <w:rPr>
          <w:rFonts w:hint="eastAsia" w:ascii="宋体" w:hAnsi="宋体" w:eastAsia="宋体" w:cs="宋体"/>
          <w:color w:val="auto"/>
          <w:spacing w:val="0"/>
          <w:kern w:val="0"/>
          <w:sz w:val="28"/>
          <w:szCs w:val="28"/>
          <w:highlight w:val="none"/>
          <w:lang w:eastAsia="zh-CN"/>
        </w:rPr>
        <w:t>应急救援领导小组总指挥</w:t>
      </w:r>
      <w:r>
        <w:rPr>
          <w:rFonts w:hint="eastAsia" w:ascii="宋体" w:hAnsi="宋体" w:eastAsia="宋体" w:cs="宋体"/>
          <w:color w:val="auto"/>
          <w:spacing w:val="0"/>
          <w:kern w:val="0"/>
          <w:sz w:val="28"/>
          <w:szCs w:val="28"/>
          <w:highlight w:val="none"/>
          <w:lang w:val="en-US" w:eastAsia="zh-CN"/>
        </w:rPr>
        <w:t>或副总指挥</w:t>
      </w:r>
      <w:r>
        <w:rPr>
          <w:rFonts w:hint="eastAsia" w:ascii="宋体" w:hAnsi="宋体" w:eastAsia="宋体" w:cs="宋体"/>
          <w:color w:val="auto"/>
          <w:spacing w:val="0"/>
          <w:kern w:val="0"/>
          <w:sz w:val="28"/>
          <w:szCs w:val="28"/>
          <w:highlight w:val="none"/>
        </w:rPr>
        <w:t>接到报警后，立即启动应急救援预案</w:t>
      </w:r>
      <w:r>
        <w:rPr>
          <w:rFonts w:hint="eastAsia" w:ascii="宋体" w:hAnsi="宋体" w:eastAsia="宋体" w:cs="宋体"/>
          <w:color w:val="auto"/>
          <w:spacing w:val="0"/>
          <w:kern w:val="0"/>
          <w:sz w:val="28"/>
          <w:szCs w:val="28"/>
          <w:highlight w:val="none"/>
          <w:lang w:eastAsia="zh-CN"/>
        </w:rPr>
        <w:t>；</w:t>
      </w:r>
    </w:p>
    <w:p>
      <w:pPr>
        <w:pageBreakBefore w:val="0"/>
        <w:widowControl/>
        <w:kinsoku/>
        <w:wordWrap/>
        <w:overflowPunct/>
        <w:topLinePunct w:val="0"/>
        <w:autoSpaceDE/>
        <w:autoSpaceDN/>
        <w:bidi w:val="0"/>
        <w:snapToGrid w:val="0"/>
        <w:spacing w:line="360" w:lineRule="auto"/>
        <w:ind w:firstLine="560" w:firstLineChars="200"/>
        <w:jc w:val="left"/>
        <w:textAlignment w:val="auto"/>
        <w:rPr>
          <w:rFonts w:hint="eastAsia" w:ascii="宋体" w:hAnsi="宋体" w:eastAsia="宋体" w:cs="宋体"/>
          <w:color w:val="auto"/>
          <w:spacing w:val="0"/>
          <w:kern w:val="0"/>
          <w:sz w:val="28"/>
          <w:szCs w:val="28"/>
          <w:highlight w:val="none"/>
        </w:rPr>
      </w:pPr>
      <w:r>
        <w:rPr>
          <w:rFonts w:hint="eastAsia" w:ascii="宋体" w:hAnsi="宋体" w:eastAsia="宋体" w:cs="宋体"/>
          <w:color w:val="auto"/>
          <w:spacing w:val="0"/>
          <w:kern w:val="0"/>
          <w:sz w:val="28"/>
          <w:szCs w:val="28"/>
          <w:highlight w:val="none"/>
          <w:lang w:val="en-US" w:eastAsia="zh-CN"/>
        </w:rPr>
        <w:t>3）</w:t>
      </w:r>
      <w:r>
        <w:rPr>
          <w:rFonts w:hint="eastAsia" w:ascii="宋体" w:hAnsi="宋体" w:eastAsia="宋体" w:cs="宋体"/>
          <w:color w:val="auto"/>
          <w:spacing w:val="0"/>
          <w:kern w:val="0"/>
          <w:sz w:val="28"/>
          <w:szCs w:val="28"/>
          <w:highlight w:val="none"/>
        </w:rPr>
        <w:t>救援小组全面负责应急救援工作；</w:t>
      </w:r>
    </w:p>
    <w:p>
      <w:pPr>
        <w:pageBreakBefore w:val="0"/>
        <w:widowControl/>
        <w:kinsoku/>
        <w:wordWrap/>
        <w:overflowPunct/>
        <w:topLinePunct w:val="0"/>
        <w:autoSpaceDE/>
        <w:autoSpaceDN/>
        <w:bidi w:val="0"/>
        <w:snapToGrid w:val="0"/>
        <w:spacing w:line="360" w:lineRule="auto"/>
        <w:ind w:firstLine="560" w:firstLineChars="200"/>
        <w:jc w:val="left"/>
        <w:textAlignment w:val="auto"/>
        <w:rPr>
          <w:rFonts w:hint="eastAsia" w:ascii="宋体" w:hAnsi="宋体" w:eastAsia="宋体" w:cs="宋体"/>
          <w:color w:val="auto"/>
          <w:spacing w:val="0"/>
          <w:kern w:val="0"/>
          <w:sz w:val="28"/>
          <w:szCs w:val="28"/>
          <w:highlight w:val="none"/>
          <w:lang w:val="en-US" w:eastAsia="zh-CN"/>
        </w:rPr>
      </w:pPr>
      <w:r>
        <w:rPr>
          <w:rFonts w:hint="eastAsia" w:ascii="宋体" w:hAnsi="宋体" w:eastAsia="宋体" w:cs="宋体"/>
          <w:color w:val="auto"/>
          <w:spacing w:val="0"/>
          <w:kern w:val="0"/>
          <w:sz w:val="28"/>
          <w:szCs w:val="28"/>
          <w:highlight w:val="none"/>
          <w:lang w:val="en-US" w:eastAsia="zh-CN"/>
        </w:rPr>
        <w:t>4）对受伤人员实施救治，联系有关医院前来增援；</w:t>
      </w:r>
    </w:p>
    <w:p>
      <w:pPr>
        <w:pageBreakBefore w:val="0"/>
        <w:widowControl/>
        <w:kinsoku/>
        <w:wordWrap/>
        <w:overflowPunct/>
        <w:topLinePunct w:val="0"/>
        <w:autoSpaceDE/>
        <w:autoSpaceDN/>
        <w:bidi w:val="0"/>
        <w:snapToGrid w:val="0"/>
        <w:spacing w:line="360" w:lineRule="auto"/>
        <w:ind w:firstLine="560" w:firstLineChars="200"/>
        <w:jc w:val="left"/>
        <w:textAlignment w:val="auto"/>
        <w:rPr>
          <w:rFonts w:hint="eastAsia" w:ascii="宋体" w:hAnsi="宋体" w:eastAsia="宋体" w:cs="宋体"/>
          <w:color w:val="auto"/>
          <w:spacing w:val="0"/>
          <w:kern w:val="0"/>
          <w:sz w:val="28"/>
          <w:szCs w:val="28"/>
          <w:highlight w:val="none"/>
          <w:lang w:val="en-US" w:eastAsia="zh-CN"/>
        </w:rPr>
      </w:pPr>
      <w:r>
        <w:rPr>
          <w:rFonts w:hint="eastAsia" w:ascii="宋体" w:hAnsi="宋体" w:eastAsia="宋体" w:cs="宋体"/>
          <w:color w:val="auto"/>
          <w:spacing w:val="0"/>
          <w:kern w:val="0"/>
          <w:sz w:val="28"/>
          <w:szCs w:val="28"/>
          <w:highlight w:val="none"/>
          <w:lang w:val="en-US" w:eastAsia="zh-CN"/>
        </w:rPr>
        <w:t>5）如发中毒和窒息事故，事故发现人立即汇报当班站长，并大声呼喊以警示其他人员；其他加油员闻讯，应该按照事故处置流程及处置措施，迅速赶往事故现场进行帮助；</w:t>
      </w:r>
    </w:p>
    <w:p>
      <w:pPr>
        <w:pageBreakBefore w:val="0"/>
        <w:widowControl/>
        <w:kinsoku/>
        <w:wordWrap/>
        <w:overflowPunct/>
        <w:topLinePunct w:val="0"/>
        <w:autoSpaceDE/>
        <w:autoSpaceDN/>
        <w:bidi w:val="0"/>
        <w:snapToGrid w:val="0"/>
        <w:spacing w:line="360" w:lineRule="auto"/>
        <w:ind w:firstLine="560" w:firstLineChars="200"/>
        <w:jc w:val="left"/>
        <w:textAlignment w:val="auto"/>
        <w:rPr>
          <w:rFonts w:hint="eastAsia" w:ascii="宋体" w:hAnsi="宋体" w:eastAsia="宋体" w:cs="宋体"/>
          <w:color w:val="auto"/>
          <w:spacing w:val="0"/>
          <w:kern w:val="0"/>
          <w:sz w:val="28"/>
          <w:szCs w:val="28"/>
          <w:highlight w:val="none"/>
          <w:lang w:val="en-US" w:eastAsia="zh-CN"/>
        </w:rPr>
      </w:pPr>
      <w:r>
        <w:rPr>
          <w:rFonts w:hint="eastAsia" w:ascii="宋体" w:hAnsi="宋体" w:eastAsia="宋体" w:cs="宋体"/>
          <w:color w:val="auto"/>
          <w:spacing w:val="0"/>
          <w:kern w:val="0"/>
          <w:sz w:val="28"/>
          <w:szCs w:val="28"/>
          <w:highlight w:val="none"/>
          <w:lang w:val="en-US" w:eastAsia="zh-CN"/>
        </w:rPr>
        <w:t>6）第一时间打开事故现场通风设施，才采取可能的措施，确保达到应急救援条件后对中毒人员实施救援，切忌盲目施救；</w:t>
      </w:r>
    </w:p>
    <w:p>
      <w:pPr>
        <w:pageBreakBefore w:val="0"/>
        <w:widowControl/>
        <w:kinsoku/>
        <w:wordWrap/>
        <w:overflowPunct/>
        <w:topLinePunct w:val="0"/>
        <w:autoSpaceDE/>
        <w:autoSpaceDN/>
        <w:bidi w:val="0"/>
        <w:snapToGrid w:val="0"/>
        <w:spacing w:line="360" w:lineRule="auto"/>
        <w:ind w:firstLine="560" w:firstLineChars="200"/>
        <w:jc w:val="left"/>
        <w:textAlignment w:val="auto"/>
        <w:rPr>
          <w:rFonts w:hint="eastAsia" w:ascii="宋体" w:hAnsi="宋体" w:eastAsia="宋体" w:cs="宋体"/>
          <w:color w:val="auto"/>
          <w:spacing w:val="0"/>
          <w:kern w:val="0"/>
          <w:sz w:val="28"/>
          <w:szCs w:val="28"/>
          <w:highlight w:val="none"/>
          <w:lang w:val="en-US" w:eastAsia="zh-CN"/>
        </w:rPr>
      </w:pPr>
      <w:r>
        <w:rPr>
          <w:rFonts w:hint="eastAsia" w:ascii="宋体" w:hAnsi="宋体" w:eastAsia="宋体" w:cs="宋体"/>
          <w:color w:val="auto"/>
          <w:spacing w:val="0"/>
          <w:kern w:val="0"/>
          <w:sz w:val="28"/>
          <w:szCs w:val="28"/>
          <w:highlight w:val="none"/>
          <w:lang w:val="en-US" w:eastAsia="zh-CN"/>
        </w:rPr>
        <w:t>7）对无关人员实施现场隔离、疏散；</w:t>
      </w:r>
    </w:p>
    <w:p>
      <w:pPr>
        <w:pageBreakBefore w:val="0"/>
        <w:widowControl/>
        <w:kinsoku/>
        <w:wordWrap/>
        <w:overflowPunct/>
        <w:topLinePunct w:val="0"/>
        <w:autoSpaceDE/>
        <w:autoSpaceDN/>
        <w:bidi w:val="0"/>
        <w:snapToGrid w:val="0"/>
        <w:spacing w:line="360" w:lineRule="auto"/>
        <w:ind w:firstLine="560" w:firstLineChars="200"/>
        <w:jc w:val="left"/>
        <w:textAlignment w:val="auto"/>
        <w:rPr>
          <w:rFonts w:hint="eastAsia" w:ascii="宋体" w:hAnsi="宋体" w:eastAsia="宋体" w:cs="宋体"/>
          <w:color w:val="auto"/>
          <w:spacing w:val="0"/>
          <w:kern w:val="0"/>
          <w:sz w:val="28"/>
          <w:szCs w:val="28"/>
          <w:highlight w:val="none"/>
          <w:lang w:val="en-US" w:eastAsia="zh-CN"/>
        </w:rPr>
      </w:pPr>
      <w:r>
        <w:rPr>
          <w:rFonts w:hint="eastAsia" w:ascii="宋体" w:hAnsi="宋体" w:eastAsia="宋体" w:cs="宋体"/>
          <w:color w:val="auto"/>
          <w:spacing w:val="0"/>
          <w:kern w:val="0"/>
          <w:sz w:val="28"/>
          <w:szCs w:val="28"/>
          <w:highlight w:val="none"/>
          <w:lang w:val="en-US" w:eastAsia="zh-CN"/>
        </w:rPr>
        <w:t>8）控制或切断电源、火源等；</w:t>
      </w:r>
    </w:p>
    <w:p>
      <w:pPr>
        <w:pageBreakBefore w:val="0"/>
        <w:widowControl/>
        <w:kinsoku/>
        <w:wordWrap/>
        <w:overflowPunct/>
        <w:topLinePunct w:val="0"/>
        <w:autoSpaceDE/>
        <w:autoSpaceDN/>
        <w:bidi w:val="0"/>
        <w:snapToGrid w:val="0"/>
        <w:spacing w:line="360" w:lineRule="auto"/>
        <w:ind w:firstLine="560" w:firstLineChars="200"/>
        <w:jc w:val="left"/>
        <w:textAlignment w:val="auto"/>
        <w:rPr>
          <w:rFonts w:hint="eastAsia" w:ascii="宋体" w:hAnsi="宋体" w:eastAsia="宋体" w:cs="宋体"/>
          <w:color w:val="auto"/>
          <w:spacing w:val="0"/>
          <w:kern w:val="0"/>
          <w:sz w:val="28"/>
          <w:szCs w:val="28"/>
          <w:highlight w:val="none"/>
          <w:lang w:val="en-US" w:eastAsia="zh-CN"/>
        </w:rPr>
      </w:pPr>
      <w:r>
        <w:rPr>
          <w:rFonts w:hint="eastAsia" w:ascii="宋体" w:hAnsi="宋体" w:eastAsia="宋体" w:cs="宋体"/>
          <w:color w:val="auto"/>
          <w:spacing w:val="0"/>
          <w:kern w:val="0"/>
          <w:sz w:val="28"/>
          <w:szCs w:val="28"/>
          <w:highlight w:val="none"/>
          <w:lang w:val="en-US" w:eastAsia="zh-CN"/>
        </w:rPr>
        <w:t>9）依据事故情况，决定是否扩大应急救援级别。</w:t>
      </w:r>
    </w:p>
    <w:p>
      <w:pPr>
        <w:pageBreakBefore w:val="0"/>
        <w:kinsoku/>
        <w:wordWrap/>
        <w:overflowPunct/>
        <w:topLinePunct w:val="0"/>
        <w:autoSpaceDE/>
        <w:autoSpaceDN/>
        <w:bidi w:val="0"/>
        <w:snapToGrid w:val="0"/>
        <w:spacing w:line="360" w:lineRule="auto"/>
        <w:ind w:firstLine="562" w:firstLineChars="200"/>
        <w:textAlignment w:val="auto"/>
        <w:outlineLvl w:val="1"/>
        <w:rPr>
          <w:rFonts w:hint="eastAsia" w:ascii="宋体" w:hAnsi="宋体" w:eastAsia="宋体" w:cs="宋体"/>
          <w:color w:val="auto"/>
          <w:sz w:val="28"/>
          <w:szCs w:val="28"/>
          <w:highlight w:val="none"/>
          <w:lang w:val="en-US" w:eastAsia="zh-CN"/>
        </w:rPr>
      </w:pPr>
      <w:r>
        <w:rPr>
          <w:rFonts w:hint="eastAsia" w:ascii="宋体" w:hAnsi="宋体" w:eastAsia="宋体" w:cs="宋体"/>
          <w:b/>
          <w:bCs/>
          <w:color w:val="auto"/>
          <w:spacing w:val="0"/>
          <w:kern w:val="0"/>
          <w:sz w:val="28"/>
          <w:szCs w:val="28"/>
          <w:highlight w:val="none"/>
          <w:lang w:val="en-US" w:eastAsia="zh-CN"/>
        </w:rPr>
        <w:t>3.3.5</w:t>
      </w:r>
      <w:r>
        <w:rPr>
          <w:rFonts w:hint="eastAsia" w:ascii="宋体" w:hAnsi="宋体" w:eastAsia="宋体" w:cs="宋体"/>
          <w:b/>
          <w:bCs/>
          <w:color w:val="auto"/>
          <w:spacing w:val="0"/>
          <w:kern w:val="0"/>
          <w:sz w:val="28"/>
          <w:szCs w:val="28"/>
          <w:highlight w:val="none"/>
          <w:lang w:eastAsia="zh-CN"/>
        </w:rPr>
        <w:t>后勤保障工作</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outlineLvl w:val="9"/>
        <w:rPr>
          <w:rFonts w:hint="eastAsia" w:ascii="宋体" w:hAnsi="宋体" w:eastAsia="宋体" w:cs="宋体"/>
          <w:color w:val="auto"/>
          <w:sz w:val="28"/>
          <w:szCs w:val="28"/>
          <w:highlight w:val="none"/>
          <w:lang w:val="en-US" w:eastAsia="zh-CN"/>
        </w:rPr>
      </w:pPr>
      <w:r>
        <w:rPr>
          <w:rFonts w:hint="eastAsia" w:ascii="宋体" w:hAnsi="宋体" w:eastAsia="宋体" w:cs="宋体"/>
          <w:color w:val="auto"/>
          <w:sz w:val="28"/>
          <w:szCs w:val="28"/>
          <w:highlight w:val="none"/>
          <w:lang w:val="en-US" w:eastAsia="zh-CN"/>
        </w:rPr>
        <w:t>由后勤保障组组长谭祖琼，及时更新、清点加油站应急物资，保障应急物资的充足。当应急物资不足时，由谭祖琼上报加油站站长，进行购买。</w:t>
      </w:r>
      <w:r>
        <w:rPr>
          <w:rFonts w:ascii="宋体" w:hAnsi="宋体" w:eastAsia="宋体"/>
          <w:color w:val="auto"/>
          <w:sz w:val="28"/>
          <w:szCs w:val="28"/>
          <w:highlight w:val="none"/>
        </w:rPr>
        <w:t>应急物资装备详</w:t>
      </w:r>
      <w:r>
        <w:rPr>
          <w:rFonts w:hint="eastAsia" w:ascii="宋体" w:hAnsi="宋体" w:eastAsia="宋体" w:cs="宋体"/>
          <w:color w:val="auto"/>
          <w:sz w:val="28"/>
          <w:szCs w:val="28"/>
          <w:highlight w:val="none"/>
          <w:lang w:val="en-US" w:eastAsia="zh-CN"/>
        </w:rPr>
        <w:t>见第三章应急保障</w:t>
      </w:r>
      <w:r>
        <w:rPr>
          <w:rFonts w:hint="default" w:ascii="宋体" w:hAnsi="宋体" w:eastAsia="宋体" w:cs="宋体"/>
          <w:color w:val="auto"/>
          <w:sz w:val="28"/>
          <w:szCs w:val="28"/>
          <w:highlight w:val="none"/>
          <w:lang w:val="en-US" w:eastAsia="zh-CN"/>
        </w:rPr>
        <w:t>应急物资调查清单</w:t>
      </w:r>
    </w:p>
    <w:p>
      <w:pPr>
        <w:pageBreakBefore w:val="0"/>
        <w:widowControl/>
        <w:numPr>
          <w:ilvl w:val="0"/>
          <w:numId w:val="0"/>
        </w:numPr>
        <w:kinsoku/>
        <w:wordWrap/>
        <w:overflowPunct/>
        <w:topLinePunct w:val="0"/>
        <w:autoSpaceDE/>
        <w:autoSpaceDN/>
        <w:bidi w:val="0"/>
        <w:snapToGrid w:val="0"/>
        <w:spacing w:line="360" w:lineRule="auto"/>
        <w:ind w:firstLine="562" w:firstLineChars="200"/>
        <w:jc w:val="left"/>
        <w:textAlignment w:val="auto"/>
        <w:outlineLvl w:val="1"/>
        <w:rPr>
          <w:rFonts w:hint="eastAsia"/>
          <w:color w:val="auto"/>
          <w:sz w:val="28"/>
          <w:szCs w:val="28"/>
          <w:highlight w:val="none"/>
          <w:lang w:val="en-US" w:eastAsia="zh-CN"/>
        </w:rPr>
      </w:pPr>
      <w:r>
        <w:rPr>
          <w:rFonts w:hint="eastAsia" w:ascii="宋体" w:hAnsi="宋体" w:cs="宋体"/>
          <w:b/>
          <w:bCs/>
          <w:color w:val="auto"/>
          <w:spacing w:val="0"/>
          <w:kern w:val="0"/>
          <w:sz w:val="28"/>
          <w:szCs w:val="28"/>
          <w:highlight w:val="none"/>
          <w:lang w:val="en-US" w:eastAsia="zh-CN"/>
        </w:rPr>
        <w:t>3.3.6资源协调</w:t>
      </w:r>
    </w:p>
    <w:p>
      <w:pPr>
        <w:pStyle w:val="13"/>
        <w:ind w:firstLine="560" w:firstLineChars="200"/>
        <w:rPr>
          <w:rFonts w:hint="eastAsia" w:ascii="宋体" w:hAnsi="宋体" w:eastAsia="宋体" w:cs="宋体"/>
          <w:color w:val="auto"/>
          <w:kern w:val="2"/>
          <w:sz w:val="28"/>
          <w:szCs w:val="28"/>
          <w:highlight w:val="none"/>
          <w:lang w:val="en-US" w:eastAsia="zh-CN" w:bidi="ar-SA"/>
        </w:rPr>
      </w:pPr>
      <w:r>
        <w:rPr>
          <w:rFonts w:hint="eastAsia" w:ascii="宋体" w:hAnsi="宋体" w:eastAsia="宋体" w:cs="宋体"/>
          <w:color w:val="auto"/>
          <w:kern w:val="2"/>
          <w:sz w:val="28"/>
          <w:szCs w:val="28"/>
          <w:highlight w:val="none"/>
          <w:lang w:val="en-US" w:eastAsia="zh-CN" w:bidi="ar-SA"/>
        </w:rPr>
        <w:t>发生事故后，由加油站长负责资源协调，向周边企业、最近应急救援部门请求救援，并协调抢险、救灾、消防紧急供电、生产供电、供电物资救援等工作。</w:t>
      </w:r>
    </w:p>
    <w:p>
      <w:pPr>
        <w:ind w:firstLine="560" w:firstLineChars="200"/>
        <w:rPr>
          <w:rFonts w:hint="eastAsia"/>
          <w:color w:val="auto"/>
          <w:sz w:val="28"/>
          <w:szCs w:val="28"/>
          <w:highlight w:val="none"/>
          <w:lang w:val="en-US" w:eastAsia="zh-CN"/>
        </w:rPr>
      </w:pPr>
      <w:r>
        <w:rPr>
          <w:rFonts w:hint="eastAsia" w:ascii="宋体" w:hAnsi="宋体" w:eastAsia="宋体" w:cs="宋体"/>
          <w:color w:val="auto"/>
          <w:kern w:val="2"/>
          <w:sz w:val="28"/>
          <w:szCs w:val="28"/>
          <w:highlight w:val="none"/>
          <w:lang w:val="en-US" w:eastAsia="zh-CN" w:bidi="ar-SA"/>
        </w:rPr>
        <w:t>当上级主管部门到达现场后，由上级主管部门的专业救援队伍对加油站现存的应急资源进行分配。</w:t>
      </w:r>
    </w:p>
    <w:p>
      <w:pPr>
        <w:pageBreakBefore w:val="0"/>
        <w:widowControl/>
        <w:kinsoku/>
        <w:wordWrap/>
        <w:overflowPunct/>
        <w:topLinePunct w:val="0"/>
        <w:autoSpaceDE/>
        <w:autoSpaceDN/>
        <w:bidi w:val="0"/>
        <w:snapToGrid w:val="0"/>
        <w:spacing w:line="360" w:lineRule="auto"/>
        <w:ind w:firstLine="562" w:firstLineChars="200"/>
        <w:jc w:val="left"/>
        <w:textAlignment w:val="auto"/>
        <w:outlineLvl w:val="1"/>
        <w:rPr>
          <w:rFonts w:hint="eastAsia" w:ascii="宋体" w:hAnsi="宋体" w:cs="宋体"/>
          <w:b/>
          <w:bCs/>
          <w:color w:val="auto"/>
          <w:spacing w:val="0"/>
          <w:kern w:val="0"/>
          <w:sz w:val="28"/>
          <w:szCs w:val="28"/>
          <w:highlight w:val="none"/>
          <w:lang w:val="en-US" w:eastAsia="zh-CN"/>
        </w:rPr>
      </w:pPr>
      <w:r>
        <w:rPr>
          <w:rFonts w:hint="eastAsia" w:ascii="宋体" w:hAnsi="宋体" w:cs="宋体"/>
          <w:b/>
          <w:bCs/>
          <w:color w:val="auto"/>
          <w:spacing w:val="0"/>
          <w:kern w:val="0"/>
          <w:sz w:val="28"/>
          <w:szCs w:val="28"/>
          <w:highlight w:val="none"/>
          <w:lang w:val="en-US" w:eastAsia="zh-CN"/>
        </w:rPr>
        <w:t>3.3.7信息公开</w:t>
      </w:r>
    </w:p>
    <w:p>
      <w:pPr>
        <w:ind w:firstLine="560" w:firstLineChars="200"/>
        <w:rPr>
          <w:rFonts w:hint="default" w:ascii="宋体" w:hAnsi="宋体" w:eastAsia="宋体" w:cs="宋体"/>
          <w:color w:val="auto"/>
          <w:kern w:val="2"/>
          <w:sz w:val="28"/>
          <w:szCs w:val="28"/>
          <w:highlight w:val="none"/>
          <w:lang w:val="en-US" w:eastAsia="zh-CN" w:bidi="ar-SA"/>
        </w:rPr>
      </w:pPr>
      <w:r>
        <w:rPr>
          <w:rFonts w:hint="eastAsia" w:ascii="宋体" w:hAnsi="宋体" w:eastAsia="宋体" w:cs="宋体"/>
          <w:color w:val="auto"/>
          <w:kern w:val="2"/>
          <w:sz w:val="28"/>
          <w:szCs w:val="28"/>
          <w:highlight w:val="none"/>
          <w:lang w:val="en-US" w:eastAsia="zh-CN" w:bidi="ar-SA"/>
        </w:rPr>
        <w:t>当事故发生后，由加油站统一对外信息公开，当上级部门成立应急指挥部进行现场指挥后，信息发布由上级应急指挥部负责，根据上级部门应急预案信息发布。突发生产事故发生后，要及时发布准备、全面有效的信息，争取引导社会舆论。及时通知并疏散周围群众。从安全、稳定的大局出发，做好安全思想工作。</w:t>
      </w:r>
    </w:p>
    <w:p>
      <w:pPr>
        <w:pageBreakBefore w:val="0"/>
        <w:widowControl/>
        <w:kinsoku/>
        <w:wordWrap/>
        <w:overflowPunct/>
        <w:topLinePunct w:val="0"/>
        <w:autoSpaceDE/>
        <w:autoSpaceDN/>
        <w:bidi w:val="0"/>
        <w:snapToGrid w:val="0"/>
        <w:spacing w:line="360" w:lineRule="auto"/>
        <w:ind w:firstLine="562" w:firstLineChars="200"/>
        <w:jc w:val="left"/>
        <w:textAlignment w:val="auto"/>
        <w:outlineLvl w:val="1"/>
        <w:rPr>
          <w:rFonts w:hint="eastAsia" w:ascii="宋体" w:hAnsi="宋体" w:eastAsia="宋体" w:cs="宋体"/>
          <w:b/>
          <w:bCs/>
          <w:color w:val="auto"/>
          <w:spacing w:val="0"/>
          <w:kern w:val="0"/>
          <w:sz w:val="28"/>
          <w:szCs w:val="28"/>
          <w:highlight w:val="none"/>
        </w:rPr>
      </w:pPr>
      <w:r>
        <w:rPr>
          <w:rFonts w:hint="eastAsia" w:ascii="宋体" w:hAnsi="宋体" w:eastAsia="宋体" w:cs="宋体"/>
          <w:b/>
          <w:bCs/>
          <w:color w:val="auto"/>
          <w:spacing w:val="0"/>
          <w:kern w:val="0"/>
          <w:sz w:val="28"/>
          <w:szCs w:val="28"/>
          <w:highlight w:val="none"/>
          <w:lang w:val="en-US" w:eastAsia="zh-CN"/>
        </w:rPr>
        <w:t>3.3.8</w:t>
      </w:r>
      <w:r>
        <w:rPr>
          <w:rFonts w:hint="eastAsia" w:ascii="宋体" w:hAnsi="宋体" w:eastAsia="宋体" w:cs="宋体"/>
          <w:b/>
          <w:bCs/>
          <w:color w:val="auto"/>
          <w:spacing w:val="0"/>
          <w:kern w:val="0"/>
          <w:sz w:val="28"/>
          <w:szCs w:val="28"/>
          <w:highlight w:val="none"/>
        </w:rPr>
        <w:t>扩大响应</w:t>
      </w:r>
    </w:p>
    <w:p>
      <w:pPr>
        <w:pageBreakBefore w:val="0"/>
        <w:widowControl/>
        <w:kinsoku/>
        <w:wordWrap/>
        <w:overflowPunct/>
        <w:topLinePunct w:val="0"/>
        <w:bidi w:val="0"/>
        <w:snapToGrid w:val="0"/>
        <w:spacing w:line="360" w:lineRule="auto"/>
        <w:ind w:firstLine="560" w:firstLineChars="200"/>
        <w:jc w:val="left"/>
        <w:textAlignment w:val="auto"/>
        <w:rPr>
          <w:rFonts w:hint="eastAsia" w:ascii="宋体" w:hAnsi="宋体" w:eastAsia="宋体" w:cs="宋体"/>
          <w:color w:val="auto"/>
          <w:kern w:val="0"/>
          <w:sz w:val="28"/>
          <w:szCs w:val="28"/>
          <w:highlight w:val="none"/>
        </w:rPr>
      </w:pPr>
      <w:r>
        <w:rPr>
          <w:rFonts w:hint="eastAsia" w:ascii="宋体" w:hAnsi="宋体" w:eastAsia="宋体" w:cs="宋体"/>
          <w:color w:val="auto"/>
          <w:spacing w:val="0"/>
          <w:kern w:val="0"/>
          <w:sz w:val="28"/>
          <w:szCs w:val="28"/>
          <w:highlight w:val="none"/>
        </w:rPr>
        <w:t>当启动本专项预案救援事故状态仍然得不到有效控制，可能扩大事故影响，则</w:t>
      </w:r>
      <w:r>
        <w:rPr>
          <w:rFonts w:hint="eastAsia" w:ascii="宋体" w:hAnsi="宋体" w:eastAsia="宋体" w:cs="宋体"/>
          <w:color w:val="auto"/>
          <w:spacing w:val="0"/>
          <w:kern w:val="0"/>
          <w:sz w:val="28"/>
          <w:szCs w:val="28"/>
          <w:highlight w:val="none"/>
          <w:lang w:eastAsia="zh-CN"/>
        </w:rPr>
        <w:t>启动加油站综合应急预案以及</w:t>
      </w:r>
      <w:r>
        <w:rPr>
          <w:rFonts w:hint="eastAsia" w:ascii="宋体" w:hAnsi="宋体" w:eastAsia="宋体" w:cs="宋体"/>
          <w:color w:val="auto"/>
          <w:spacing w:val="0"/>
          <w:kern w:val="0"/>
          <w:sz w:val="28"/>
          <w:szCs w:val="28"/>
          <w:highlight w:val="none"/>
        </w:rPr>
        <w:t>应对外请求援助。</w:t>
      </w:r>
    </w:p>
    <w:bookmarkEnd w:id="786"/>
    <w:bookmarkEnd w:id="787"/>
    <w:bookmarkEnd w:id="788"/>
    <w:bookmarkEnd w:id="789"/>
    <w:p>
      <w:pPr>
        <w:pStyle w:val="6"/>
        <w:pageBreakBefore w:val="0"/>
        <w:kinsoku/>
        <w:wordWrap/>
        <w:overflowPunct/>
        <w:topLinePunct w:val="0"/>
        <w:autoSpaceDE/>
        <w:autoSpaceDN/>
        <w:bidi w:val="0"/>
        <w:adjustRightInd w:val="0"/>
        <w:snapToGrid w:val="0"/>
        <w:spacing w:before="0" w:after="0" w:line="360" w:lineRule="auto"/>
        <w:ind w:firstLine="562" w:firstLineChars="200"/>
        <w:textAlignment w:val="auto"/>
        <w:outlineLvl w:val="0"/>
        <w:rPr>
          <w:rFonts w:ascii="Times New Roman" w:hAnsi="Times New Roman" w:eastAsia="宋体"/>
          <w:color w:val="auto"/>
          <w:sz w:val="28"/>
          <w:szCs w:val="28"/>
          <w:highlight w:val="none"/>
        </w:rPr>
      </w:pPr>
      <w:bookmarkStart w:id="790" w:name="_Toc3863"/>
      <w:bookmarkStart w:id="791" w:name="_Toc23625"/>
      <w:r>
        <w:rPr>
          <w:rFonts w:hint="eastAsia" w:ascii="Times New Roman" w:hAnsi="Times New Roman" w:eastAsia="宋体"/>
          <w:color w:val="auto"/>
          <w:sz w:val="28"/>
          <w:szCs w:val="28"/>
          <w:highlight w:val="none"/>
          <w:lang w:val="en-US" w:eastAsia="zh-CN"/>
        </w:rPr>
        <w:t>3.4</w:t>
      </w:r>
      <w:r>
        <w:rPr>
          <w:rFonts w:hint="eastAsia" w:ascii="Times New Roman" w:hAnsi="Times New Roman" w:eastAsia="宋体"/>
          <w:color w:val="auto"/>
          <w:sz w:val="28"/>
          <w:szCs w:val="28"/>
          <w:highlight w:val="none"/>
        </w:rPr>
        <w:t>处置措施</w:t>
      </w:r>
      <w:bookmarkEnd w:id="790"/>
      <w:bookmarkEnd w:id="791"/>
    </w:p>
    <w:p>
      <w:pPr>
        <w:pageBreakBefore w:val="0"/>
        <w:widowControl/>
        <w:kinsoku/>
        <w:wordWrap/>
        <w:overflowPunct/>
        <w:topLinePunct w:val="0"/>
        <w:bidi w:val="0"/>
        <w:adjustRightInd w:val="0"/>
        <w:snapToGrid w:val="0"/>
        <w:spacing w:line="360" w:lineRule="auto"/>
        <w:ind w:firstLine="562" w:firstLineChars="200"/>
        <w:textAlignment w:val="auto"/>
        <w:outlineLvl w:val="1"/>
        <w:rPr>
          <w:rFonts w:hint="eastAsia" w:ascii="宋体" w:hAnsi="宋体" w:eastAsia="宋体" w:cs="宋体"/>
          <w:b/>
          <w:bCs/>
          <w:color w:val="auto"/>
          <w:sz w:val="28"/>
          <w:szCs w:val="28"/>
          <w:highlight w:val="none"/>
        </w:rPr>
      </w:pPr>
      <w:bookmarkStart w:id="792" w:name="_Toc19803"/>
      <w:bookmarkStart w:id="793" w:name="_Toc13772"/>
      <w:bookmarkStart w:id="794" w:name="_Toc26241"/>
      <w:bookmarkStart w:id="795" w:name="_Toc67240789"/>
      <w:bookmarkStart w:id="796" w:name="_Toc12395"/>
      <w:r>
        <w:rPr>
          <w:rFonts w:hint="eastAsia" w:ascii="宋体" w:hAnsi="宋体" w:eastAsia="宋体" w:cs="宋体"/>
          <w:b/>
          <w:bCs/>
          <w:color w:val="auto"/>
          <w:sz w:val="28"/>
          <w:szCs w:val="28"/>
          <w:highlight w:val="none"/>
          <w:lang w:val="en-US" w:eastAsia="zh-CN"/>
        </w:rPr>
        <w:t>3.4.1</w:t>
      </w:r>
      <w:r>
        <w:rPr>
          <w:rFonts w:hint="eastAsia" w:ascii="宋体" w:hAnsi="宋体" w:eastAsia="宋体" w:cs="宋体"/>
          <w:b/>
          <w:bCs/>
          <w:color w:val="auto"/>
          <w:sz w:val="28"/>
          <w:szCs w:val="28"/>
          <w:highlight w:val="none"/>
        </w:rPr>
        <w:t>处置原则和要求</w:t>
      </w:r>
    </w:p>
    <w:p>
      <w:pPr>
        <w:pageBreakBefore w:val="0"/>
        <w:widowControl/>
        <w:kinsoku/>
        <w:wordWrap/>
        <w:overflowPunct/>
        <w:topLinePunct w:val="0"/>
        <w:bidi w:val="0"/>
        <w:adjustRightInd w:val="0"/>
        <w:snapToGrid w:val="0"/>
        <w:spacing w:line="360" w:lineRule="auto"/>
        <w:ind w:firstLine="560" w:firstLineChars="200"/>
        <w:textAlignment w:val="auto"/>
        <w:rPr>
          <w:rFonts w:hint="eastAsia" w:ascii="宋体" w:hAnsi="宋体" w:eastAsia="宋体" w:cs="宋体"/>
          <w:color w:val="auto"/>
          <w:sz w:val="28"/>
          <w:szCs w:val="28"/>
          <w:highlight w:val="none"/>
        </w:rPr>
      </w:pPr>
      <w:r>
        <w:rPr>
          <w:rFonts w:hint="default" w:ascii="微软雅黑" w:hAnsi="微软雅黑" w:eastAsia="微软雅黑" w:cs="微软雅黑"/>
          <w:color w:val="auto"/>
          <w:sz w:val="28"/>
          <w:szCs w:val="28"/>
          <w:highlight w:val="none"/>
        </w:rPr>
        <w:t>①</w:t>
      </w:r>
      <w:r>
        <w:rPr>
          <w:rFonts w:hint="eastAsia" w:ascii="微软雅黑" w:hAnsi="微软雅黑" w:eastAsia="微软雅黑" w:cs="微软雅黑"/>
          <w:color w:val="auto"/>
          <w:sz w:val="28"/>
          <w:szCs w:val="28"/>
          <w:highlight w:val="none"/>
          <w:lang w:eastAsia="zh-CN"/>
        </w:rPr>
        <w:t>、</w:t>
      </w:r>
      <w:r>
        <w:rPr>
          <w:rFonts w:hint="eastAsia" w:ascii="宋体" w:hAnsi="宋体" w:eastAsia="宋体" w:cs="宋体"/>
          <w:color w:val="auto"/>
          <w:sz w:val="28"/>
          <w:szCs w:val="28"/>
          <w:highlight w:val="none"/>
        </w:rPr>
        <w:t>对事故进行初始评估，确认紧急状态，迅速有效地进行应急响应决策，建立现场工作区域，确定重点保护区域和应急行动的优先原则，指挥和协调现场的救援队伍开展救援行动，合理有效地调配和使用应急资源。避免事故扩大和</w:t>
      </w:r>
      <w:r>
        <w:rPr>
          <w:rFonts w:hint="eastAsia" w:ascii="宋体" w:hAnsi="宋体" w:eastAsia="宋体" w:cs="宋体"/>
          <w:color w:val="auto"/>
          <w:sz w:val="28"/>
          <w:szCs w:val="28"/>
          <w:highlight w:val="none"/>
          <w:lang w:eastAsia="zh-CN"/>
        </w:rPr>
        <w:t>蔓延</w:t>
      </w:r>
      <w:r>
        <w:rPr>
          <w:rFonts w:hint="eastAsia" w:ascii="宋体" w:hAnsi="宋体" w:eastAsia="宋体" w:cs="宋体"/>
          <w:color w:val="auto"/>
          <w:sz w:val="28"/>
          <w:szCs w:val="28"/>
          <w:highlight w:val="none"/>
        </w:rPr>
        <w:t>，并以最快最有效办法消除事故影响。</w:t>
      </w:r>
    </w:p>
    <w:p>
      <w:pPr>
        <w:pageBreakBefore w:val="0"/>
        <w:widowControl/>
        <w:kinsoku/>
        <w:wordWrap/>
        <w:overflowPunct/>
        <w:topLinePunct w:val="0"/>
        <w:bidi w:val="0"/>
        <w:adjustRightInd w:val="0"/>
        <w:snapToGrid w:val="0"/>
        <w:spacing w:line="360" w:lineRule="auto"/>
        <w:ind w:firstLine="560" w:firstLineChars="200"/>
        <w:textAlignment w:val="auto"/>
        <w:rPr>
          <w:rFonts w:hint="eastAsia" w:ascii="宋体" w:hAnsi="宋体" w:eastAsia="宋体" w:cs="宋体"/>
          <w:color w:val="auto"/>
          <w:sz w:val="28"/>
          <w:szCs w:val="28"/>
          <w:highlight w:val="none"/>
          <w:lang w:eastAsia="zh-CN"/>
        </w:rPr>
      </w:pPr>
      <w:r>
        <w:rPr>
          <w:rFonts w:hint="default" w:ascii="微软雅黑" w:hAnsi="微软雅黑" w:eastAsia="微软雅黑" w:cs="微软雅黑"/>
          <w:color w:val="auto"/>
          <w:sz w:val="28"/>
          <w:szCs w:val="28"/>
          <w:highlight w:val="none"/>
        </w:rPr>
        <w:t>②</w:t>
      </w:r>
      <w:r>
        <w:rPr>
          <w:rFonts w:hint="eastAsia" w:ascii="微软雅黑" w:hAnsi="微软雅黑" w:eastAsia="微软雅黑" w:cs="微软雅黑"/>
          <w:color w:val="auto"/>
          <w:sz w:val="28"/>
          <w:szCs w:val="28"/>
          <w:highlight w:val="none"/>
          <w:lang w:eastAsia="zh-CN"/>
        </w:rPr>
        <w:t>、</w:t>
      </w:r>
      <w:r>
        <w:rPr>
          <w:rFonts w:hint="eastAsia" w:ascii="宋体" w:hAnsi="宋体" w:eastAsia="宋体" w:cs="宋体"/>
          <w:color w:val="auto"/>
          <w:sz w:val="28"/>
          <w:szCs w:val="28"/>
          <w:highlight w:val="none"/>
        </w:rPr>
        <w:t>应急救援人员必须按照</w:t>
      </w:r>
      <w:r>
        <w:rPr>
          <w:rFonts w:hint="eastAsia" w:ascii="宋体" w:hAnsi="宋体" w:eastAsia="宋体" w:cs="宋体"/>
          <w:color w:val="auto"/>
          <w:sz w:val="28"/>
          <w:szCs w:val="28"/>
          <w:highlight w:val="none"/>
          <w:lang w:eastAsia="zh-CN"/>
        </w:rPr>
        <w:t>“</w:t>
      </w:r>
      <w:r>
        <w:rPr>
          <w:rFonts w:hint="eastAsia" w:ascii="宋体" w:hAnsi="宋体" w:eastAsia="宋体" w:cs="宋体"/>
          <w:color w:val="auto"/>
          <w:sz w:val="28"/>
          <w:szCs w:val="28"/>
          <w:highlight w:val="none"/>
        </w:rPr>
        <w:t>保护自身，快速施救，救人优先</w:t>
      </w:r>
      <w:r>
        <w:rPr>
          <w:rFonts w:hint="eastAsia" w:ascii="宋体" w:hAnsi="宋体" w:eastAsia="宋体" w:cs="宋体"/>
          <w:color w:val="auto"/>
          <w:sz w:val="28"/>
          <w:szCs w:val="28"/>
          <w:highlight w:val="none"/>
          <w:lang w:eastAsia="zh-CN"/>
        </w:rPr>
        <w:t>”</w:t>
      </w:r>
      <w:r>
        <w:rPr>
          <w:rFonts w:hint="eastAsia" w:ascii="宋体" w:hAnsi="宋体" w:eastAsia="宋体" w:cs="宋体"/>
          <w:color w:val="auto"/>
          <w:sz w:val="28"/>
          <w:szCs w:val="28"/>
          <w:highlight w:val="none"/>
        </w:rPr>
        <w:t>的原则抢险救援。在发现有人受伤时，应以抢救人员为主，抢险救援本着</w:t>
      </w:r>
      <w:r>
        <w:rPr>
          <w:rFonts w:hint="eastAsia" w:ascii="宋体" w:hAnsi="宋体" w:eastAsia="宋体" w:cs="宋体"/>
          <w:color w:val="auto"/>
          <w:sz w:val="28"/>
          <w:szCs w:val="28"/>
          <w:highlight w:val="none"/>
          <w:lang w:eastAsia="zh-CN"/>
        </w:rPr>
        <w:t>“</w:t>
      </w:r>
      <w:r>
        <w:rPr>
          <w:rFonts w:hint="eastAsia" w:ascii="宋体" w:hAnsi="宋体" w:eastAsia="宋体" w:cs="宋体"/>
          <w:color w:val="auto"/>
          <w:sz w:val="28"/>
          <w:szCs w:val="28"/>
          <w:highlight w:val="none"/>
        </w:rPr>
        <w:t>先活者后亡者，先重伤后轻伤、先易后难</w:t>
      </w:r>
      <w:r>
        <w:rPr>
          <w:rFonts w:hint="eastAsia" w:ascii="宋体" w:hAnsi="宋体" w:eastAsia="宋体" w:cs="宋体"/>
          <w:color w:val="auto"/>
          <w:sz w:val="28"/>
          <w:szCs w:val="28"/>
          <w:highlight w:val="none"/>
          <w:lang w:eastAsia="zh-CN"/>
        </w:rPr>
        <w:t>”</w:t>
      </w:r>
      <w:r>
        <w:rPr>
          <w:rFonts w:hint="eastAsia" w:ascii="宋体" w:hAnsi="宋体" w:eastAsia="宋体" w:cs="宋体"/>
          <w:color w:val="auto"/>
          <w:sz w:val="28"/>
          <w:szCs w:val="28"/>
          <w:highlight w:val="none"/>
        </w:rPr>
        <w:t>的原则进行抢险救援</w:t>
      </w:r>
      <w:r>
        <w:rPr>
          <w:rFonts w:hint="eastAsia" w:ascii="宋体" w:hAnsi="宋体" w:eastAsia="宋体" w:cs="宋体"/>
          <w:color w:val="auto"/>
          <w:sz w:val="28"/>
          <w:szCs w:val="28"/>
          <w:highlight w:val="none"/>
          <w:lang w:eastAsia="zh-CN"/>
        </w:rPr>
        <w:t>；</w:t>
      </w:r>
    </w:p>
    <w:p>
      <w:pPr>
        <w:pageBreakBefore w:val="0"/>
        <w:widowControl/>
        <w:kinsoku/>
        <w:wordWrap/>
        <w:overflowPunct/>
        <w:topLinePunct w:val="0"/>
        <w:bidi w:val="0"/>
        <w:adjustRightInd w:val="0"/>
        <w:snapToGrid w:val="0"/>
        <w:spacing w:line="360" w:lineRule="auto"/>
        <w:ind w:firstLine="560" w:firstLineChars="200"/>
        <w:textAlignment w:val="auto"/>
        <w:rPr>
          <w:rFonts w:hint="eastAsia" w:ascii="宋体" w:hAnsi="宋体" w:eastAsia="宋体" w:cs="宋体"/>
          <w:color w:val="auto"/>
          <w:sz w:val="28"/>
          <w:szCs w:val="28"/>
          <w:highlight w:val="none"/>
        </w:rPr>
      </w:pPr>
      <w:r>
        <w:rPr>
          <w:rFonts w:hint="default" w:ascii="微软雅黑" w:hAnsi="微软雅黑" w:eastAsia="微软雅黑" w:cs="微软雅黑"/>
          <w:color w:val="auto"/>
          <w:sz w:val="28"/>
          <w:szCs w:val="28"/>
          <w:highlight w:val="none"/>
        </w:rPr>
        <w:t>③</w:t>
      </w:r>
      <w:r>
        <w:rPr>
          <w:rFonts w:hint="eastAsia" w:ascii="微软雅黑" w:hAnsi="微软雅黑" w:eastAsia="微软雅黑" w:cs="微软雅黑"/>
          <w:color w:val="auto"/>
          <w:sz w:val="28"/>
          <w:szCs w:val="28"/>
          <w:highlight w:val="none"/>
          <w:lang w:eastAsia="zh-CN"/>
        </w:rPr>
        <w:t>、</w:t>
      </w:r>
      <w:r>
        <w:rPr>
          <w:rFonts w:hint="eastAsia" w:ascii="宋体" w:hAnsi="宋体" w:eastAsia="宋体" w:cs="宋体"/>
          <w:color w:val="auto"/>
          <w:sz w:val="28"/>
          <w:szCs w:val="28"/>
          <w:highlight w:val="none"/>
        </w:rPr>
        <w:t>在进入险区侦察时要带防护抢险器材和相关防护用品，在保证救援人员安全的前提下，尽快采取相关安全措施和方案，组织实施抢险救援；</w:t>
      </w:r>
    </w:p>
    <w:p>
      <w:pPr>
        <w:pageBreakBefore w:val="0"/>
        <w:widowControl/>
        <w:kinsoku/>
        <w:wordWrap/>
        <w:overflowPunct/>
        <w:topLinePunct w:val="0"/>
        <w:bidi w:val="0"/>
        <w:adjustRightInd w:val="0"/>
        <w:snapToGrid w:val="0"/>
        <w:spacing w:line="360" w:lineRule="auto"/>
        <w:ind w:firstLine="560" w:firstLineChars="200"/>
        <w:textAlignment w:val="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lang w:val="en-US" w:eastAsia="zh-CN"/>
        </w:rPr>
        <w:t>当事故发生时</w:t>
      </w:r>
      <w:r>
        <w:rPr>
          <w:rFonts w:hint="eastAsia" w:ascii="宋体" w:hAnsi="宋体" w:eastAsia="宋体" w:cs="宋体"/>
          <w:color w:val="auto"/>
          <w:sz w:val="28"/>
          <w:szCs w:val="28"/>
          <w:highlight w:val="none"/>
        </w:rPr>
        <w:t>及时疏散周边群众，确保公众安全；</w:t>
      </w:r>
    </w:p>
    <w:p>
      <w:pPr>
        <w:pageBreakBefore w:val="0"/>
        <w:widowControl/>
        <w:kinsoku/>
        <w:wordWrap/>
        <w:overflowPunct/>
        <w:topLinePunct w:val="0"/>
        <w:bidi w:val="0"/>
        <w:adjustRightInd w:val="0"/>
        <w:snapToGrid w:val="0"/>
        <w:spacing w:line="360" w:lineRule="auto"/>
        <w:ind w:firstLine="560" w:firstLineChars="200"/>
        <w:textAlignment w:val="auto"/>
        <w:rPr>
          <w:rFonts w:hint="eastAsia" w:ascii="宋体" w:hAnsi="宋体" w:eastAsia="宋体" w:cs="宋体"/>
          <w:color w:val="auto"/>
          <w:sz w:val="28"/>
          <w:szCs w:val="28"/>
          <w:highlight w:val="none"/>
        </w:rPr>
      </w:pPr>
      <w:r>
        <w:rPr>
          <w:rFonts w:hint="eastAsia" w:ascii="微软雅黑" w:hAnsi="微软雅黑" w:eastAsia="微软雅黑" w:cs="微软雅黑"/>
          <w:color w:val="auto"/>
          <w:sz w:val="28"/>
          <w:szCs w:val="28"/>
          <w:highlight w:val="none"/>
        </w:rPr>
        <w:t>④</w:t>
      </w:r>
      <w:r>
        <w:rPr>
          <w:rFonts w:hint="eastAsia" w:ascii="宋体" w:hAnsi="宋体" w:eastAsia="宋体" w:cs="宋体"/>
          <w:color w:val="auto"/>
          <w:sz w:val="28"/>
          <w:szCs w:val="28"/>
          <w:highlight w:val="none"/>
          <w:lang w:eastAsia="zh-CN"/>
        </w:rPr>
        <w:t>、</w:t>
      </w:r>
      <w:r>
        <w:rPr>
          <w:rFonts w:hint="eastAsia" w:ascii="宋体" w:hAnsi="宋体" w:eastAsia="宋体" w:cs="宋体"/>
          <w:color w:val="auto"/>
          <w:sz w:val="28"/>
          <w:szCs w:val="28"/>
          <w:highlight w:val="none"/>
        </w:rPr>
        <w:t>统一指挥，正确领导，及时控制泄漏事故以及后期可能发生的</w:t>
      </w:r>
      <w:r>
        <w:rPr>
          <w:rFonts w:hint="eastAsia" w:ascii="宋体" w:hAnsi="宋体" w:eastAsia="宋体" w:cs="宋体"/>
          <w:color w:val="auto"/>
          <w:sz w:val="28"/>
          <w:szCs w:val="28"/>
          <w:highlight w:val="none"/>
          <w:lang w:eastAsia="zh-CN"/>
        </w:rPr>
        <w:t>中毒窒息</w:t>
      </w:r>
      <w:r>
        <w:rPr>
          <w:rFonts w:hint="eastAsia" w:ascii="宋体" w:hAnsi="宋体" w:eastAsia="宋体" w:cs="宋体"/>
          <w:color w:val="auto"/>
          <w:sz w:val="28"/>
          <w:szCs w:val="28"/>
          <w:highlight w:val="none"/>
        </w:rPr>
        <w:t>及火灾爆炸事故。</w:t>
      </w:r>
    </w:p>
    <w:p>
      <w:pPr>
        <w:pStyle w:val="2"/>
        <w:ind w:left="0" w:leftChars="0" w:firstLine="0" w:firstLineChars="0"/>
        <w:jc w:val="center"/>
        <w:rPr>
          <w:rFonts w:hint="eastAsia"/>
          <w:color w:val="auto"/>
          <w:highlight w:val="none"/>
        </w:rPr>
      </w:pPr>
      <w:r>
        <w:rPr>
          <w:color w:val="auto"/>
          <w:sz w:val="28"/>
          <w:highlight w:val="none"/>
        </w:rPr>
        <mc:AlternateContent>
          <mc:Choice Requires="wps">
            <w:drawing>
              <wp:anchor distT="0" distB="0" distL="114300" distR="114300" simplePos="0" relativeHeight="251703296" behindDoc="0" locked="0" layoutInCell="1" allowOverlap="1">
                <wp:simplePos x="0" y="0"/>
                <wp:positionH relativeFrom="column">
                  <wp:posOffset>480695</wp:posOffset>
                </wp:positionH>
                <wp:positionV relativeFrom="paragraph">
                  <wp:posOffset>481330</wp:posOffset>
                </wp:positionV>
                <wp:extent cx="409575" cy="1000760"/>
                <wp:effectExtent l="13970" t="13970" r="14605" b="33020"/>
                <wp:wrapNone/>
                <wp:docPr id="52" name="文本框 52"/>
                <wp:cNvGraphicFramePr/>
                <a:graphic xmlns:a="http://schemas.openxmlformats.org/drawingml/2006/main">
                  <a:graphicData uri="http://schemas.microsoft.com/office/word/2010/wordprocessingShape">
                    <wps:wsp>
                      <wps:cNvSpPr txBox="1"/>
                      <wps:spPr>
                        <a:xfrm>
                          <a:off x="1395095" y="929005"/>
                          <a:ext cx="409575" cy="1000760"/>
                        </a:xfrm>
                        <a:prstGeom prst="rect">
                          <a:avLst/>
                        </a:prstGeom>
                        <a:solidFill>
                          <a:srgbClr val="FFFFFF"/>
                        </a:solidFill>
                        <a:ln w="28575">
                          <a:solidFill>
                            <a:prstClr val="black"/>
                          </a:solidFill>
                        </a:ln>
                        <a:effectLst/>
                      </wps:spPr>
                      <wps:txbx>
                        <w:txbxContent>
                          <w:p>
                            <w:pPr>
                              <w:rPr>
                                <w:rFonts w:hint="eastAsia" w:eastAsia="宋体"/>
                                <w:lang w:eastAsia="zh-CN"/>
                              </w:rPr>
                            </w:pPr>
                            <w:r>
                              <w:rPr>
                                <w:rFonts w:hint="eastAsia"/>
                                <w:lang w:eastAsia="zh-CN"/>
                              </w:rPr>
                              <w:t>上报主管部门</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85pt;margin-top:37.9pt;height:78.8pt;width:32.25pt;z-index:251703296;mso-width-relative:page;mso-height-relative:page;" fillcolor="#FFFFFF" filled="t" stroked="t" coordsize="21600,21600" o:gfxdata="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HQUAEdkAAAAJAQAADwAAAAAAAAABACAAAAAiAAAAZHJzL2Rvd25y&#10;ZXYueG1sUEsBAhQAFAAAAAgAh07iQEHqZXpvAgAA1QQAAA4AAAAAAAAAAQAgAAAAKAEAAGRycy9l&#10;Mm9Eb2MueG1sUEsFBgAAAAAGAAYAWQEAAAkGAAAAAA==&#10;">
                <v:fill on="t" focussize="0,0"/>
                <v:stroke weight="2.25pt" color="#000000" joinstyle="round"/>
                <v:imagedata o:title=""/>
                <o:lock v:ext="edit" aspectratio="f"/>
                <v:textbox style="layout-flow:vertical-ideographic;">
                  <w:txbxContent>
                    <w:p>
                      <w:pPr>
                        <w:rPr>
                          <w:rFonts w:hint="eastAsia" w:eastAsia="宋体"/>
                          <w:lang w:eastAsia="zh-CN"/>
                        </w:rPr>
                      </w:pPr>
                      <w:r>
                        <w:rPr>
                          <w:rFonts w:hint="eastAsia"/>
                          <w:lang w:eastAsia="zh-CN"/>
                        </w:rPr>
                        <w:t>上报主管部门</w:t>
                      </w:r>
                    </w:p>
                  </w:txbxContent>
                </v:textbox>
              </v:shape>
            </w:pict>
          </mc:Fallback>
        </mc:AlternateContent>
      </w:r>
      <w:r>
        <w:rPr>
          <w:color w:val="auto"/>
          <w:sz w:val="28"/>
          <w:highlight w:val="none"/>
        </w:rPr>
        <mc:AlternateContent>
          <mc:Choice Requires="wps">
            <w:drawing>
              <wp:anchor distT="0" distB="0" distL="114300" distR="114300" simplePos="0" relativeHeight="251702272" behindDoc="0" locked="0" layoutInCell="1" allowOverlap="1">
                <wp:simplePos x="0" y="0"/>
                <wp:positionH relativeFrom="column">
                  <wp:posOffset>937895</wp:posOffset>
                </wp:positionH>
                <wp:positionV relativeFrom="paragraph">
                  <wp:posOffset>995680</wp:posOffset>
                </wp:positionV>
                <wp:extent cx="474980" cy="1270"/>
                <wp:effectExtent l="0" t="64135" r="1270" b="67945"/>
                <wp:wrapNone/>
                <wp:docPr id="50" name="直接箭头连接符 50"/>
                <wp:cNvGraphicFramePr/>
                <a:graphic xmlns:a="http://schemas.openxmlformats.org/drawingml/2006/main">
                  <a:graphicData uri="http://schemas.microsoft.com/office/word/2010/wordprocessingShape">
                    <wps:wsp>
                      <wps:cNvCnPr>
                        <a:stCxn id="47" idx="1"/>
                      </wps:cNvCnPr>
                      <wps:spPr>
                        <a:xfrm flipH="1" flipV="1">
                          <a:off x="1852295" y="1910080"/>
                          <a:ext cx="474980" cy="1270"/>
                        </a:xfrm>
                        <a:prstGeom prst="straightConnector1">
                          <a:avLst/>
                        </a:prstGeom>
                        <a:noFill/>
                        <a:ln w="28575" cap="flat" cmpd="sng" algn="ctr">
                          <a:solidFill>
                            <a:srgbClr val="000000"/>
                          </a:solidFill>
                          <a:prstDash val="solid"/>
                          <a:tailEnd type="arrow"/>
                        </a:ln>
                        <a:effectLst/>
                      </wps:spPr>
                      <wps:bodyPr/>
                    </wps:wsp>
                  </a:graphicData>
                </a:graphic>
              </wp:anchor>
            </w:drawing>
          </mc:Choice>
          <mc:Fallback>
            <w:pict>
              <v:shape id="_x0000_s1026" o:spid="_x0000_s1026" o:spt="32" type="#_x0000_t32" style="position:absolute;left:0pt;flip:x y;margin-left:73.85pt;margin-top:78.4pt;height:0.1pt;width:37.4pt;z-index:251702272;mso-width-relative:page;mso-height-relative:page;" filled="f" stroked="t" coordsize="21600,21600" o:gfxdata="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wI4Gc2QAAAAsBAAAPAAAAAAAAAAEAIAAAACIAAABkcnMvZG93bnJldi54bWxQSwECFAAUAAAA&#10;CACHTuJApqlKLSYCAAAhBAAADgAAAAAAAAABACAAAAAoAQAAZHJzL2Uyb0RvYy54bWxQSwUGAAAA&#10;AAYABgBZAQAAwAUAAAAA&#10;">
                <v:fill on="f" focussize="0,0"/>
                <v:stroke weight="2.25pt" color="#000000" joinstyle="round" endarrow="open"/>
                <v:imagedata o:title=""/>
                <o:lock v:ext="edit" aspectratio="f"/>
              </v:shape>
            </w:pict>
          </mc:Fallback>
        </mc:AlternateContent>
      </w:r>
      <w:r>
        <w:rPr>
          <w:color w:val="auto"/>
          <w:sz w:val="28"/>
          <w:szCs w:val="28"/>
          <w:highlight w:val="none"/>
        </w:rPr>
        <mc:AlternateContent>
          <mc:Choice Requires="wpg">
            <w:drawing>
              <wp:anchor distT="0" distB="0" distL="114300" distR="114300" simplePos="0" relativeHeight="251701248" behindDoc="0" locked="0" layoutInCell="1" allowOverlap="1">
                <wp:simplePos x="0" y="0"/>
                <wp:positionH relativeFrom="column">
                  <wp:posOffset>1412875</wp:posOffset>
                </wp:positionH>
                <wp:positionV relativeFrom="paragraph">
                  <wp:posOffset>16510</wp:posOffset>
                </wp:positionV>
                <wp:extent cx="3964305" cy="3099435"/>
                <wp:effectExtent l="12700" t="12700" r="23495" b="31115"/>
                <wp:wrapTopAndBottom/>
                <wp:docPr id="34" name="组合 34"/>
                <wp:cNvGraphicFramePr/>
                <a:graphic xmlns:a="http://schemas.openxmlformats.org/drawingml/2006/main">
                  <a:graphicData uri="http://schemas.microsoft.com/office/word/2010/wordprocessingGroup">
                    <wpg:wgp>
                      <wpg:cNvGrpSpPr/>
                      <wpg:grpSpPr>
                        <a:xfrm>
                          <a:off x="1630680" y="1096645"/>
                          <a:ext cx="3964305" cy="3099435"/>
                          <a:chOff x="3797" y="2010"/>
                          <a:chExt cx="6243" cy="4881"/>
                        </a:xfrm>
                        <a:effectLst/>
                      </wpg:grpSpPr>
                      <wps:wsp>
                        <wps:cNvPr id="35" name="菱形 12"/>
                        <wps:cNvSpPr/>
                        <wps:spPr>
                          <a:xfrm>
                            <a:off x="7100" y="4221"/>
                            <a:ext cx="2940" cy="1260"/>
                          </a:xfrm>
                          <a:prstGeom prst="diamond">
                            <a:avLst/>
                          </a:prstGeom>
                          <a:solidFill>
                            <a:srgbClr val="FFFFFF"/>
                          </a:solidFill>
                          <a:ln w="25400" cap="flat" cmpd="sng" algn="ctr">
                            <a:solidFill>
                              <a:srgbClr val="000000"/>
                            </a:solidFill>
                            <a:prstDash val="solid"/>
                          </a:ln>
                          <a:effectLst/>
                        </wps:spPr>
                        <wps:txbx>
                          <w:txbxContent>
                            <w:p>
                              <w:pPr>
                                <w:jc w:val="center"/>
                                <w:rPr>
                                  <w:rFonts w:hint="default" w:eastAsia="宋体"/>
                                  <w:lang w:val="en-US" w:eastAsia="zh-CN"/>
                                </w:rPr>
                              </w:pPr>
                              <w:r>
                                <w:rPr>
                                  <w:rFonts w:hint="eastAsia"/>
                                  <w:lang w:val="en-US" w:eastAsia="zh-CN"/>
                                </w:rPr>
                                <w:t>是否严重</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6" name="直接连接符 13"/>
                        <wps:cNvCnPr>
                          <a:stCxn id="12" idx="1"/>
                        </wps:cNvCnPr>
                        <wps:spPr>
                          <a:xfrm flipH="1">
                            <a:off x="5735" y="4851"/>
                            <a:ext cx="1365" cy="0"/>
                          </a:xfrm>
                          <a:prstGeom prst="line">
                            <a:avLst/>
                          </a:prstGeom>
                          <a:noFill/>
                          <a:ln w="25400" cap="flat" cmpd="sng" algn="ctr">
                            <a:solidFill>
                              <a:srgbClr val="000000"/>
                            </a:solidFill>
                            <a:prstDash val="solid"/>
                          </a:ln>
                          <a:effectLst>
                            <a:outerShdw blurRad="40000" dist="20000" dir="5400000" rotWithShape="0">
                              <a:srgbClr val="000000">
                                <a:alpha val="38000"/>
                              </a:srgbClr>
                            </a:outerShdw>
                          </a:effectLst>
                        </wps:spPr>
                        <wps:bodyPr/>
                      </wps:wsp>
                      <wps:wsp>
                        <wps:cNvPr id="37" name="矩形 14"/>
                        <wps:cNvSpPr/>
                        <wps:spPr>
                          <a:xfrm>
                            <a:off x="3815" y="4551"/>
                            <a:ext cx="1920" cy="525"/>
                          </a:xfrm>
                          <a:prstGeom prst="rect">
                            <a:avLst/>
                          </a:prstGeom>
                          <a:solidFill>
                            <a:srgbClr val="FFFFFF"/>
                          </a:solidFill>
                          <a:ln w="25400" cap="flat" cmpd="sng" algn="ctr">
                            <a:solidFill>
                              <a:srgbClr val="000000"/>
                            </a:solidFill>
                            <a:prstDash val="solid"/>
                          </a:ln>
                          <a:effectLst/>
                        </wps:spPr>
                        <wps:txbx>
                          <w:txbxContent>
                            <w:p>
                              <w:pPr>
                                <w:jc w:val="center"/>
                                <w:rPr>
                                  <w:rFonts w:hint="eastAsia" w:ascii="宋体" w:hAnsi="宋体" w:eastAsia="宋体" w:cs="宋体"/>
                                  <w:lang w:val="en-US" w:eastAsia="zh-CN"/>
                                </w:rPr>
                              </w:pPr>
                              <w:r>
                                <w:rPr>
                                  <w:rFonts w:hint="eastAsia" w:ascii="宋体" w:hAnsi="宋体" w:eastAsia="宋体" w:cs="宋体"/>
                                  <w:lang w:val="en-US" w:eastAsia="zh-CN"/>
                                </w:rPr>
                                <w:t>拨打120</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8" name="直接箭头连接符 15"/>
                        <wps:cNvCnPr>
                          <a:stCxn id="14" idx="2"/>
                          <a:endCxn id="16" idx="0"/>
                        </wps:cNvCnPr>
                        <wps:spPr>
                          <a:xfrm flipH="1">
                            <a:off x="4760" y="5076"/>
                            <a:ext cx="15" cy="855"/>
                          </a:xfrm>
                          <a:prstGeom prst="straightConnector1">
                            <a:avLst/>
                          </a:prstGeom>
                          <a:noFill/>
                          <a:ln w="25400" cap="flat" cmpd="sng" algn="ctr">
                            <a:solidFill>
                              <a:srgbClr val="FFFFFF"/>
                            </a:solidFill>
                            <a:prstDash val="solid"/>
                            <a:tailEnd type="arrow" w="med" len="med"/>
                          </a:ln>
                          <a:effectLst>
                            <a:outerShdw blurRad="40000" dist="20000" dir="5400000" rotWithShape="0">
                              <a:srgbClr val="000000">
                                <a:alpha val="38000"/>
                              </a:srgbClr>
                            </a:outerShdw>
                          </a:effectLst>
                        </wps:spPr>
                        <wps:bodyPr/>
                      </wps:wsp>
                      <wps:wsp>
                        <wps:cNvPr id="39" name="矩形 16"/>
                        <wps:cNvSpPr/>
                        <wps:spPr>
                          <a:xfrm>
                            <a:off x="3800" y="5931"/>
                            <a:ext cx="1920" cy="960"/>
                          </a:xfrm>
                          <a:prstGeom prst="rect">
                            <a:avLst/>
                          </a:prstGeom>
                          <a:solidFill>
                            <a:srgbClr val="FFFFFF"/>
                          </a:solidFill>
                          <a:ln w="25400" cap="flat" cmpd="sng" algn="ctr">
                            <a:solidFill>
                              <a:srgbClr val="000000"/>
                            </a:solidFill>
                            <a:prstDash val="solid"/>
                          </a:ln>
                          <a:effectLst/>
                        </wps:spPr>
                        <wps:txbx>
                          <w:txbxContent>
                            <w:p>
                              <w:pPr>
                                <w:jc w:val="center"/>
                                <w:rPr>
                                  <w:rFonts w:hint="eastAsia" w:ascii="宋体" w:hAnsi="宋体" w:eastAsia="宋体" w:cs="宋体"/>
                                  <w:lang w:val="en-US" w:eastAsia="zh-CN"/>
                                </w:rPr>
                              </w:pPr>
                              <w:r>
                                <w:rPr>
                                  <w:rFonts w:hint="eastAsia" w:ascii="宋体" w:hAnsi="宋体" w:eastAsia="宋体" w:cs="宋体"/>
                                  <w:lang w:val="en-US" w:eastAsia="zh-CN"/>
                                </w:rPr>
                                <w:t>采取必要救护</w:t>
                              </w:r>
                            </w:p>
                            <w:p>
                              <w:pPr>
                                <w:jc w:val="center"/>
                                <w:rPr>
                                  <w:rFonts w:hint="default" w:ascii="宋体" w:hAnsi="宋体" w:eastAsia="宋体" w:cs="宋体"/>
                                  <w:lang w:val="en-US" w:eastAsia="zh-CN"/>
                                </w:rPr>
                              </w:pPr>
                              <w:r>
                                <w:rPr>
                                  <w:rFonts w:hint="eastAsia" w:ascii="宋体" w:hAnsi="宋体" w:eastAsia="宋体" w:cs="宋体"/>
                                  <w:lang w:val="en-US" w:eastAsia="zh-CN"/>
                                </w:rPr>
                                <w:t>后送医院急救</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0" name="直接箭头连接符 17"/>
                        <wps:cNvCnPr>
                          <a:stCxn id="14" idx="2"/>
                          <a:endCxn id="16" idx="0"/>
                        </wps:cNvCnPr>
                        <wps:spPr>
                          <a:xfrm>
                            <a:off x="8585" y="5481"/>
                            <a:ext cx="15" cy="450"/>
                          </a:xfrm>
                          <a:prstGeom prst="straightConnector1">
                            <a:avLst/>
                          </a:prstGeom>
                          <a:noFill/>
                          <a:ln w="25400" cap="flat" cmpd="sng" algn="ctr">
                            <a:solidFill>
                              <a:srgbClr val="FFFFFF"/>
                            </a:solidFill>
                            <a:prstDash val="solid"/>
                            <a:tailEnd type="arrow" w="med" len="med"/>
                          </a:ln>
                          <a:effectLst>
                            <a:outerShdw blurRad="40000" dist="20000" dir="5400000" rotWithShape="0">
                              <a:srgbClr val="000000">
                                <a:alpha val="38000"/>
                              </a:srgbClr>
                            </a:outerShdw>
                          </a:effectLst>
                        </wps:spPr>
                        <wps:bodyPr/>
                      </wps:wsp>
                      <wps:wsp>
                        <wps:cNvPr id="41" name="矩形 18"/>
                        <wps:cNvSpPr/>
                        <wps:spPr>
                          <a:xfrm>
                            <a:off x="7595" y="5916"/>
                            <a:ext cx="1920" cy="960"/>
                          </a:xfrm>
                          <a:prstGeom prst="rect">
                            <a:avLst/>
                          </a:prstGeom>
                          <a:solidFill>
                            <a:srgbClr val="FFFFFF"/>
                          </a:solidFill>
                          <a:ln w="25400" cap="flat" cmpd="sng" algn="ctr">
                            <a:solidFill>
                              <a:srgbClr val="000000"/>
                            </a:solidFill>
                            <a:prstDash val="solid"/>
                          </a:ln>
                          <a:effectLst/>
                        </wps:spPr>
                        <wps:txbx>
                          <w:txbxContent>
                            <w:p>
                              <w:pPr>
                                <w:jc w:val="center"/>
                                <w:rPr>
                                  <w:rFonts w:hint="eastAsia" w:ascii="宋体" w:hAnsi="宋体" w:eastAsia="宋体" w:cs="宋体"/>
                                  <w:lang w:val="en-US" w:eastAsia="zh-CN"/>
                                </w:rPr>
                              </w:pPr>
                              <w:r>
                                <w:rPr>
                                  <w:rFonts w:hint="eastAsia" w:ascii="宋体" w:hAnsi="宋体" w:eastAsia="宋体" w:cs="宋体"/>
                                  <w:lang w:val="en-US" w:eastAsia="zh-CN"/>
                                </w:rPr>
                                <w:t>现场医疗</w:t>
                              </w:r>
                            </w:p>
                            <w:p>
                              <w:pPr>
                                <w:jc w:val="center"/>
                                <w:rPr>
                                  <w:rFonts w:hint="default" w:ascii="宋体" w:hAnsi="宋体" w:eastAsia="宋体" w:cs="宋体"/>
                                  <w:lang w:val="en-US" w:eastAsia="zh-CN"/>
                                </w:rPr>
                              </w:pPr>
                              <w:r>
                                <w:rPr>
                                  <w:rFonts w:hint="eastAsia" w:ascii="宋体" w:hAnsi="宋体" w:eastAsia="宋体" w:cs="宋体"/>
                                  <w:lang w:val="en-US" w:eastAsia="zh-CN"/>
                                </w:rPr>
                                <w:t>救护措施</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2" name="矩形 26"/>
                        <wps:cNvSpPr/>
                        <wps:spPr>
                          <a:xfrm>
                            <a:off x="4089" y="2010"/>
                            <a:ext cx="5129" cy="570"/>
                          </a:xfrm>
                          <a:prstGeom prst="rect">
                            <a:avLst/>
                          </a:prstGeom>
                          <a:solidFill>
                            <a:srgbClr val="FFFFFF"/>
                          </a:solidFill>
                          <a:ln w="25400" cap="flat" cmpd="sng" algn="ctr">
                            <a:solidFill>
                              <a:srgbClr val="000000"/>
                            </a:solidFill>
                            <a:prstDash val="solid"/>
                          </a:ln>
                          <a:effectLst/>
                        </wps:spPr>
                        <wps:txbx>
                          <w:txbxContent>
                            <w:p>
                              <w:pPr>
                                <w:jc w:val="center"/>
                                <w:rPr>
                                  <w:rFonts w:hint="default" w:eastAsia="宋体"/>
                                  <w:lang w:val="en-US" w:eastAsia="zh-CN"/>
                                </w:rPr>
                              </w:pPr>
                              <w:r>
                                <w:rPr>
                                  <w:rFonts w:hint="eastAsia"/>
                                  <w:lang w:val="en-US" w:eastAsia="zh-CN"/>
                                </w:rPr>
                                <w:t>受限空间中毒和窒息、火灾燃爆事故发生</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3" name="直接箭头连接符 25"/>
                        <wps:cNvCnPr>
                          <a:stCxn id="26" idx="2"/>
                          <a:endCxn id="16" idx="0"/>
                        </wps:cNvCnPr>
                        <wps:spPr>
                          <a:xfrm>
                            <a:off x="6601" y="2580"/>
                            <a:ext cx="8" cy="360"/>
                          </a:xfrm>
                          <a:prstGeom prst="straightConnector1">
                            <a:avLst/>
                          </a:prstGeom>
                          <a:noFill/>
                          <a:ln w="25400" cap="flat" cmpd="sng" algn="ctr">
                            <a:solidFill>
                              <a:srgbClr val="FFFFFF"/>
                            </a:solidFill>
                            <a:prstDash val="solid"/>
                            <a:tailEnd type="arrow" w="med" len="med"/>
                          </a:ln>
                          <a:effectLst>
                            <a:outerShdw blurRad="40000" dist="20000" dir="5400000" rotWithShape="0">
                              <a:srgbClr val="000000">
                                <a:alpha val="38000"/>
                              </a:srgbClr>
                            </a:outerShdw>
                          </a:effectLst>
                        </wps:spPr>
                        <wps:bodyPr/>
                      </wps:wsp>
                      <wps:wsp>
                        <wps:cNvPr id="44" name="直接连接符 24"/>
                        <wps:cNvCnPr/>
                        <wps:spPr>
                          <a:xfrm>
                            <a:off x="4742" y="2946"/>
                            <a:ext cx="3840" cy="15"/>
                          </a:xfrm>
                          <a:prstGeom prst="line">
                            <a:avLst/>
                          </a:prstGeom>
                          <a:noFill/>
                          <a:ln w="25400" cap="flat" cmpd="sng" algn="ctr">
                            <a:solidFill>
                              <a:srgbClr val="000000"/>
                            </a:solidFill>
                            <a:prstDash val="solid"/>
                          </a:ln>
                          <a:effectLst>
                            <a:outerShdw blurRad="40000" dist="20000" dir="5400000" rotWithShape="0">
                              <a:srgbClr val="000000">
                                <a:alpha val="38000"/>
                              </a:srgbClr>
                            </a:outerShdw>
                          </a:effectLst>
                        </wps:spPr>
                        <wps:bodyPr/>
                      </wps:wsp>
                      <wps:wsp>
                        <wps:cNvPr id="45" name="直接箭头连接符 23"/>
                        <wps:cNvCnPr>
                          <a:stCxn id="26" idx="2"/>
                          <a:endCxn id="16" idx="0"/>
                        </wps:cNvCnPr>
                        <wps:spPr>
                          <a:xfrm>
                            <a:off x="4741" y="2940"/>
                            <a:ext cx="8" cy="360"/>
                          </a:xfrm>
                          <a:prstGeom prst="straightConnector1">
                            <a:avLst/>
                          </a:prstGeom>
                          <a:noFill/>
                          <a:ln w="25400" cap="flat" cmpd="sng" algn="ctr">
                            <a:solidFill>
                              <a:srgbClr val="FFFFFF"/>
                            </a:solidFill>
                            <a:prstDash val="solid"/>
                            <a:tailEnd type="arrow" w="med" len="med"/>
                          </a:ln>
                          <a:effectLst>
                            <a:outerShdw blurRad="40000" dist="20000" dir="5400000" rotWithShape="0">
                              <a:srgbClr val="000000">
                                <a:alpha val="38000"/>
                              </a:srgbClr>
                            </a:outerShdw>
                          </a:effectLst>
                        </wps:spPr>
                        <wps:bodyPr/>
                      </wps:wsp>
                      <wps:wsp>
                        <wps:cNvPr id="46" name="直接箭头连接符 22"/>
                        <wps:cNvCnPr>
                          <a:stCxn id="26" idx="2"/>
                          <a:endCxn id="16" idx="0"/>
                        </wps:cNvCnPr>
                        <wps:spPr>
                          <a:xfrm>
                            <a:off x="8566" y="2955"/>
                            <a:ext cx="8" cy="360"/>
                          </a:xfrm>
                          <a:prstGeom prst="straightConnector1">
                            <a:avLst/>
                          </a:prstGeom>
                          <a:noFill/>
                          <a:ln w="25400" cap="flat" cmpd="sng" algn="ctr">
                            <a:solidFill>
                              <a:srgbClr val="FFFFFF"/>
                            </a:solidFill>
                            <a:prstDash val="solid"/>
                            <a:tailEnd type="arrow" w="med" len="med"/>
                          </a:ln>
                          <a:effectLst>
                            <a:outerShdw blurRad="40000" dist="20000" dir="5400000" rotWithShape="0">
                              <a:srgbClr val="000000">
                                <a:alpha val="38000"/>
                              </a:srgbClr>
                            </a:outerShdw>
                          </a:effectLst>
                        </wps:spPr>
                        <wps:bodyPr/>
                      </wps:wsp>
                      <wps:wsp>
                        <wps:cNvPr id="47" name="矩形 21"/>
                        <wps:cNvSpPr/>
                        <wps:spPr>
                          <a:xfrm>
                            <a:off x="3797" y="3291"/>
                            <a:ext cx="1920" cy="525"/>
                          </a:xfrm>
                          <a:prstGeom prst="rect">
                            <a:avLst/>
                          </a:prstGeom>
                          <a:solidFill>
                            <a:srgbClr val="FFFFFF"/>
                          </a:solidFill>
                          <a:ln w="25400" cap="flat" cmpd="sng" algn="ctr">
                            <a:solidFill>
                              <a:srgbClr val="000000"/>
                            </a:solidFill>
                            <a:prstDash val="solid"/>
                          </a:ln>
                          <a:effectLst/>
                        </wps:spPr>
                        <wps:txbx>
                          <w:txbxContent>
                            <w:p>
                              <w:pPr>
                                <w:jc w:val="center"/>
                                <w:rPr>
                                  <w:rFonts w:hint="default" w:eastAsia="宋体"/>
                                  <w:lang w:val="en-US" w:eastAsia="zh-CN"/>
                                </w:rPr>
                              </w:pPr>
                              <w:r>
                                <w:rPr>
                                  <w:rFonts w:hint="eastAsia"/>
                                  <w:lang w:val="en-US" w:eastAsia="zh-CN"/>
                                </w:rPr>
                                <w:t>排险、控险措施</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8" name="矩形 20"/>
                        <wps:cNvSpPr/>
                        <wps:spPr>
                          <a:xfrm>
                            <a:off x="7607" y="3321"/>
                            <a:ext cx="1920" cy="525"/>
                          </a:xfrm>
                          <a:prstGeom prst="rect">
                            <a:avLst/>
                          </a:prstGeom>
                          <a:solidFill>
                            <a:srgbClr val="FFFFFF"/>
                          </a:solidFill>
                          <a:ln w="25400" cap="flat" cmpd="sng" algn="ctr">
                            <a:solidFill>
                              <a:srgbClr val="000000"/>
                            </a:solidFill>
                            <a:prstDash val="solid"/>
                          </a:ln>
                          <a:effectLst/>
                        </wps:spPr>
                        <wps:txbx>
                          <w:txbxContent>
                            <w:p>
                              <w:pPr>
                                <w:jc w:val="center"/>
                                <w:rPr>
                                  <w:rFonts w:hint="default" w:eastAsia="宋体"/>
                                  <w:lang w:val="en-US" w:eastAsia="zh-CN"/>
                                </w:rPr>
                              </w:pPr>
                              <w:r>
                                <w:rPr>
                                  <w:rFonts w:hint="eastAsia"/>
                                  <w:lang w:val="en-US" w:eastAsia="zh-CN"/>
                                </w:rPr>
                                <w:t>人员受伤</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9" name="直接箭头连接符 19"/>
                        <wps:cNvCnPr>
                          <a:stCxn id="26" idx="2"/>
                          <a:endCxn id="16" idx="0"/>
                        </wps:cNvCnPr>
                        <wps:spPr>
                          <a:xfrm>
                            <a:off x="8566" y="3855"/>
                            <a:ext cx="8" cy="360"/>
                          </a:xfrm>
                          <a:prstGeom prst="straightConnector1">
                            <a:avLst/>
                          </a:prstGeom>
                          <a:noFill/>
                          <a:ln w="25400" cap="flat" cmpd="sng" algn="ctr">
                            <a:solidFill>
                              <a:srgbClr val="FFFFFF"/>
                            </a:solidFill>
                            <a:prstDash val="solid"/>
                            <a:tailEnd type="arrow" w="med" len="med"/>
                          </a:ln>
                          <a:effectLst>
                            <a:outerShdw blurRad="40000" dist="20000" dir="5400000" rotWithShape="0">
                              <a:srgbClr val="000000">
                                <a:alpha val="38000"/>
                              </a:srgbClr>
                            </a:outerShdw>
                          </a:effectLst>
                        </wps:spPr>
                        <wps:bodyPr/>
                      </wps:wsp>
                    </wpg:wgp>
                  </a:graphicData>
                </a:graphic>
              </wp:anchor>
            </w:drawing>
          </mc:Choice>
          <mc:Fallback>
            <w:pict>
              <v:group id="_x0000_s1026" o:spid="_x0000_s1026" o:spt="203" style="position:absolute;left:0pt;margin-left:111.25pt;margin-top:1.3pt;height:244.05pt;width:312.15pt;mso-wrap-distance-bottom:0pt;mso-wrap-distance-top:0pt;z-index:251701248;mso-width-relative:page;mso-height-relative:page;" coordorigin="3797,2010" coordsize="6243,4881" o:gfxdata="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">
                <o:lock v:ext="edit" aspectratio="f"/>
                <v:shape id="菱形 12" o:spid="_x0000_s1026" o:spt="4" type="#_x0000_t4" style="position:absolute;left:7100;top:4221;height:1260;width:2940;v-text-anchor:middle;" fillcolor="#FFFFFF" filled="t" stroked="t" coordsize="21600,21600" o:gfxdata="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syO1vQAA&#10;ANsAAAAPAAAAAAAAAAEAIAAAACIAAABkcnMvZG93bnJldi54bWxQSwECFAAUAAAACACHTuJAMy8F&#10;njsAAAA5AAAAEAAAAAAAAAABACAAAAAMAQAAZHJzL3NoYXBleG1sLnhtbFBLBQYAAAAABgAGAFsB&#10;AAC2AwAAAAA=&#10;">
                  <v:fill on="t" focussize="0,0"/>
                  <v:stroke weight="2pt" color="#000000" joinstyle="round"/>
                  <v:imagedata o:title=""/>
                  <o:lock v:ext="edit" aspectratio="f"/>
                  <v:textbox>
                    <w:txbxContent>
                      <w:p>
                        <w:pPr>
                          <w:jc w:val="center"/>
                          <w:rPr>
                            <w:rFonts w:hint="default" w:eastAsia="宋体"/>
                            <w:lang w:val="en-US" w:eastAsia="zh-CN"/>
                          </w:rPr>
                        </w:pPr>
                        <w:r>
                          <w:rPr>
                            <w:rFonts w:hint="eastAsia"/>
                            <w:lang w:val="en-US" w:eastAsia="zh-CN"/>
                          </w:rPr>
                          <w:t>是否严重</w:t>
                        </w:r>
                      </w:p>
                    </w:txbxContent>
                  </v:textbox>
                </v:shape>
                <v:line id="直接连接符 13" o:spid="_x0000_s1026" o:spt="20" style="position:absolute;left:5735;top:4851;flip:x;height:0;width:1365;" filled="f" stroked="t" coordsize="21600,21600" o:gfxdata="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1gHqy/&#10;AAAA2wAAAA8AAAAAAAAAAQAgAAAAIgAAAGRycy9kb3ducmV2LnhtbFBLAQIUABQAAAAIAIdO4kAz&#10;LwWeOwAAADkAAAAQAAAAAAAAAAEAIAAAAA4BAABkcnMvc2hhcGV4bWwueG1sUEsFBgAAAAAGAAYA&#10;WwEAALgDAAAAAA==&#10;">
                  <v:fill on="f" focussize="0,0"/>
                  <v:stroke weight="2pt" color="#000000" joinstyle="round"/>
                  <v:imagedata o:title=""/>
                  <o:lock v:ext="edit" aspectratio="f"/>
                  <v:shadow on="t" color="#000000" opacity="24903f" offset="0pt,1.5748031496063pt" origin="0f,32768f" matrix="65536f,0f,0f,65536f"/>
                </v:line>
                <v:rect id="矩形 14" o:spid="_x0000_s1026" o:spt="1" style="position:absolute;left:3815;top:4551;height:525;width:1920;v-text-anchor:middle;" fillcolor="#FFFFFF" filled="t" stroked="t" coordsize="21600,21600" o:gfxdata="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1byAvQAA&#10;ANsAAAAPAAAAAAAAAAEAIAAAACIAAABkcnMvZG93bnJldi54bWxQSwECFAAUAAAACACHTuJAMy8F&#10;njsAAAA5AAAAEAAAAAAAAAABACAAAAAMAQAAZHJzL3NoYXBleG1sLnhtbFBLBQYAAAAABgAGAFsB&#10;AAC2AwAAAAA=&#10;">
                  <v:fill on="t" focussize="0,0"/>
                  <v:stroke weight="2pt" color="#000000" joinstyle="round"/>
                  <v:imagedata o:title=""/>
                  <o:lock v:ext="edit" aspectratio="f"/>
                  <v:textbox>
                    <w:txbxContent>
                      <w:p>
                        <w:pPr>
                          <w:jc w:val="center"/>
                          <w:rPr>
                            <w:rFonts w:hint="eastAsia" w:ascii="宋体" w:hAnsi="宋体" w:eastAsia="宋体" w:cs="宋体"/>
                            <w:lang w:val="en-US" w:eastAsia="zh-CN"/>
                          </w:rPr>
                        </w:pPr>
                        <w:r>
                          <w:rPr>
                            <w:rFonts w:hint="eastAsia" w:ascii="宋体" w:hAnsi="宋体" w:eastAsia="宋体" w:cs="宋体"/>
                            <w:lang w:val="en-US" w:eastAsia="zh-CN"/>
                          </w:rPr>
                          <w:t>拨打120</w:t>
                        </w:r>
                      </w:p>
                    </w:txbxContent>
                  </v:textbox>
                </v:rect>
                <v:shape id="直接箭头连接符 15" o:spid="_x0000_s1026" o:spt="32" type="#_x0000_t32" style="position:absolute;left:4760;top:5076;flip:x;height:855;width:15;" filled="f" stroked="t" coordsize="21600,21600" o:gfxdata="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RM6g2ugAAANsA&#10;AAAPAAAAAAAAAAEAIAAAACIAAABkcnMvZG93bnJldi54bWxQSwECFAAUAAAACACHTuJAMy8FnjsA&#10;AAA5AAAAEAAAAAAAAAABACAAAAAJAQAAZHJzL3NoYXBleG1sLnhtbFBLBQYAAAAABgAGAFsBAACz&#10;AwAAAAA=&#10;">
                  <v:fill on="f" focussize="0,0"/>
                  <v:stroke weight="2pt" color="#FFFFFF" joinstyle="round" endarrow="open"/>
                  <v:imagedata o:title=""/>
                  <o:lock v:ext="edit" aspectratio="f"/>
                  <v:shadow on="t" color="#000000" opacity="24903f" offset="0pt,1.5748031496063pt" origin="0f,32768f" matrix="65536f,0f,0f,65536f"/>
                </v:shape>
                <v:rect id="矩形 16" o:spid="_x0000_s1026" o:spt="1" style="position:absolute;left:3800;top:5931;height:960;width:1920;v-text-anchor:middle;" fillcolor="#FFFFFF" filled="t" stroked="t" coordsize="21600,21600" o:gfxdata="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Bo1pvQAA&#10;ANsAAAAPAAAAAAAAAAEAIAAAACIAAABkcnMvZG93bnJldi54bWxQSwECFAAUAAAACACHTuJAMy8F&#10;njsAAAA5AAAAEAAAAAAAAAABACAAAAAMAQAAZHJzL3NoYXBleG1sLnhtbFBLBQYAAAAABgAGAFsB&#10;AAC2AwAAAAA=&#10;">
                  <v:fill on="t" focussize="0,0"/>
                  <v:stroke weight="2pt" color="#000000" joinstyle="round"/>
                  <v:imagedata o:title=""/>
                  <o:lock v:ext="edit" aspectratio="f"/>
                  <v:textbox>
                    <w:txbxContent>
                      <w:p>
                        <w:pPr>
                          <w:jc w:val="center"/>
                          <w:rPr>
                            <w:rFonts w:hint="eastAsia" w:ascii="宋体" w:hAnsi="宋体" w:eastAsia="宋体" w:cs="宋体"/>
                            <w:lang w:val="en-US" w:eastAsia="zh-CN"/>
                          </w:rPr>
                        </w:pPr>
                        <w:r>
                          <w:rPr>
                            <w:rFonts w:hint="eastAsia" w:ascii="宋体" w:hAnsi="宋体" w:eastAsia="宋体" w:cs="宋体"/>
                            <w:lang w:val="en-US" w:eastAsia="zh-CN"/>
                          </w:rPr>
                          <w:t>采取必要救护</w:t>
                        </w:r>
                      </w:p>
                      <w:p>
                        <w:pPr>
                          <w:jc w:val="center"/>
                          <w:rPr>
                            <w:rFonts w:hint="default" w:ascii="宋体" w:hAnsi="宋体" w:eastAsia="宋体" w:cs="宋体"/>
                            <w:lang w:val="en-US" w:eastAsia="zh-CN"/>
                          </w:rPr>
                        </w:pPr>
                        <w:r>
                          <w:rPr>
                            <w:rFonts w:hint="eastAsia" w:ascii="宋体" w:hAnsi="宋体" w:eastAsia="宋体" w:cs="宋体"/>
                            <w:lang w:val="en-US" w:eastAsia="zh-CN"/>
                          </w:rPr>
                          <w:t>后送医院急救</w:t>
                        </w:r>
                      </w:p>
                    </w:txbxContent>
                  </v:textbox>
                </v:rect>
                <v:shape id="直接箭头连接符 17" o:spid="_x0000_s1026" o:spt="32" type="#_x0000_t32" style="position:absolute;left:8585;top:5481;height:450;width:15;" filled="f" stroked="t" coordsize="21600,21600" o:gfxdata="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19rCLsAAADb&#10;AAAADwAAAAAAAAABACAAAAAiAAAAZHJzL2Rvd25yZXYueG1sUEsBAhQAFAAAAAgAh07iQDMvBZ47&#10;AAAAOQAAABAAAAAAAAAAAQAgAAAACgEAAGRycy9zaGFwZXhtbC54bWxQSwUGAAAAAAYABgBbAQAA&#10;tAMAAAAA&#10;">
                  <v:fill on="f" focussize="0,0"/>
                  <v:stroke weight="2pt" color="#FFFFFF" joinstyle="round" endarrow="open"/>
                  <v:imagedata o:title=""/>
                  <o:lock v:ext="edit" aspectratio="f"/>
                  <v:shadow on="t" color="#000000" opacity="24903f" offset="0pt,1.5748031496063pt" origin="0f,32768f" matrix="65536f,0f,0f,65536f"/>
                </v:shape>
                <v:rect id="矩形 18" o:spid="_x0000_s1026" o:spt="1" style="position:absolute;left:7595;top:5916;height:960;width:1920;v-text-anchor:middle;" fillcolor="#FFFFFF" filled="t" stroked="t" coordsize="21600,21600" o:gfxdata="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dvISvQAA&#10;ANsAAAAPAAAAAAAAAAEAIAAAACIAAABkcnMvZG93bnJldi54bWxQSwECFAAUAAAACACHTuJAMy8F&#10;njsAAAA5AAAAEAAAAAAAAAABACAAAAAMAQAAZHJzL3NoYXBleG1sLnhtbFBLBQYAAAAABgAGAFsB&#10;AAC2AwAAAAA=&#10;">
                  <v:fill on="t" focussize="0,0"/>
                  <v:stroke weight="2pt" color="#000000" joinstyle="round"/>
                  <v:imagedata o:title=""/>
                  <o:lock v:ext="edit" aspectratio="f"/>
                  <v:textbox>
                    <w:txbxContent>
                      <w:p>
                        <w:pPr>
                          <w:jc w:val="center"/>
                          <w:rPr>
                            <w:rFonts w:hint="eastAsia" w:ascii="宋体" w:hAnsi="宋体" w:eastAsia="宋体" w:cs="宋体"/>
                            <w:lang w:val="en-US" w:eastAsia="zh-CN"/>
                          </w:rPr>
                        </w:pPr>
                        <w:r>
                          <w:rPr>
                            <w:rFonts w:hint="eastAsia" w:ascii="宋体" w:hAnsi="宋体" w:eastAsia="宋体" w:cs="宋体"/>
                            <w:lang w:val="en-US" w:eastAsia="zh-CN"/>
                          </w:rPr>
                          <w:t>现场医疗</w:t>
                        </w:r>
                      </w:p>
                      <w:p>
                        <w:pPr>
                          <w:jc w:val="center"/>
                          <w:rPr>
                            <w:rFonts w:hint="default" w:ascii="宋体" w:hAnsi="宋体" w:eastAsia="宋体" w:cs="宋体"/>
                            <w:lang w:val="en-US" w:eastAsia="zh-CN"/>
                          </w:rPr>
                        </w:pPr>
                        <w:r>
                          <w:rPr>
                            <w:rFonts w:hint="eastAsia" w:ascii="宋体" w:hAnsi="宋体" w:eastAsia="宋体" w:cs="宋体"/>
                            <w:lang w:val="en-US" w:eastAsia="zh-CN"/>
                          </w:rPr>
                          <w:t>救护措施</w:t>
                        </w:r>
                      </w:p>
                    </w:txbxContent>
                  </v:textbox>
                </v:rect>
                <v:rect id="矩形 26" o:spid="_x0000_s1026" o:spt="1" style="position:absolute;left:4089;top:2010;height:570;width:5129;v-text-anchor:middle;" fillcolor="#FFFFFF" filled="t" stroked="t" coordsize="21600,21600" o:gfxdata="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pGxlvQAA&#10;ANsAAAAPAAAAAAAAAAEAIAAAACIAAABkcnMvZG93bnJldi54bWxQSwECFAAUAAAACACHTuJAMy8F&#10;njsAAAA5AAAAEAAAAAAAAAABACAAAAAMAQAAZHJzL3NoYXBleG1sLnhtbFBLBQYAAAAABgAGAFsB&#10;AAC2AwAAAAA=&#10;">
                  <v:fill on="t" focussize="0,0"/>
                  <v:stroke weight="2pt" color="#000000" joinstyle="round"/>
                  <v:imagedata o:title=""/>
                  <o:lock v:ext="edit" aspectratio="f"/>
                  <v:textbox>
                    <w:txbxContent>
                      <w:p>
                        <w:pPr>
                          <w:jc w:val="center"/>
                          <w:rPr>
                            <w:rFonts w:hint="default" w:eastAsia="宋体"/>
                            <w:lang w:val="en-US" w:eastAsia="zh-CN"/>
                          </w:rPr>
                        </w:pPr>
                        <w:r>
                          <w:rPr>
                            <w:rFonts w:hint="eastAsia"/>
                            <w:lang w:val="en-US" w:eastAsia="zh-CN"/>
                          </w:rPr>
                          <w:t>受限空间中毒和窒息、火灾燃爆事故发生</w:t>
                        </w:r>
                      </w:p>
                    </w:txbxContent>
                  </v:textbox>
                </v:rect>
                <v:shape id="直接箭头连接符 25" o:spid="_x0000_s1026" o:spt="32" type="#_x0000_t32" style="position:absolute;left:6601;top:2580;height:360;width:8;" filled="f" stroked="t" coordsize="21600,21600" o:gfxdata="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431f74A&#10;AADbAAAADwAAAAAAAAABACAAAAAiAAAAZHJzL2Rvd25yZXYueG1sUEsBAhQAFAAAAAgAh07iQDMv&#10;BZ47AAAAOQAAABAAAAAAAAAAAQAgAAAADQEAAGRycy9zaGFwZXhtbC54bWxQSwUGAAAAAAYABgBb&#10;AQAAtwMAAAAA&#10;">
                  <v:fill on="f" focussize="0,0"/>
                  <v:stroke weight="2pt" color="#FFFFFF" joinstyle="round" endarrow="open"/>
                  <v:imagedata o:title=""/>
                  <o:lock v:ext="edit" aspectratio="f"/>
                  <v:shadow on="t" color="#000000" opacity="24903f" offset="0pt,1.5748031496063pt" origin="0f,32768f" matrix="65536f,0f,0f,65536f"/>
                </v:shape>
                <v:line id="直接连接符 24" o:spid="_x0000_s1026" o:spt="20" style="position:absolute;left:4742;top:2946;height:15;width:3840;" filled="f" stroked="t" coordsize="21600,21600" o:gfxdata="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TCyKa/&#10;AAAA2wAAAA8AAAAAAAAAAQAgAAAAIgAAAGRycy9kb3ducmV2LnhtbFBLAQIUABQAAAAIAIdO4kAz&#10;LwWeOwAAADkAAAAQAAAAAAAAAAEAIAAAAA4BAABkcnMvc2hhcGV4bWwueG1sUEsFBgAAAAAGAAYA&#10;WwEAALgDAAAAAA==&#10;">
                  <v:fill on="f" focussize="0,0"/>
                  <v:stroke weight="2pt" color="#000000" joinstyle="round"/>
                  <v:imagedata o:title=""/>
                  <o:lock v:ext="edit" aspectratio="f"/>
                  <v:shadow on="t" color="#000000" opacity="24903f" offset="0pt,1.5748031496063pt" origin="0f,32768f" matrix="65536f,0f,0f,65536f"/>
                </v:line>
                <v:shape id="直接箭头连接符 23" o:spid="_x0000_s1026" o:spt="32" type="#_x0000_t32" style="position:absolute;left:4741;top:2940;height:360;width:8;" filled="f" stroked="t" coordsize="21600,21600" o:gfxdata="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yjIkL4A&#10;AADbAAAADwAAAAAAAAABACAAAAAiAAAAZHJzL2Rvd25yZXYueG1sUEsBAhQAFAAAAAgAh07iQDMv&#10;BZ47AAAAOQAAABAAAAAAAAAAAQAgAAAADQEAAGRycy9zaGFwZXhtbC54bWxQSwUGAAAAAAYABgBb&#10;AQAAtwMAAAAA&#10;">
                  <v:fill on="f" focussize="0,0"/>
                  <v:stroke weight="2pt" color="#FFFFFF" joinstyle="round" endarrow="open"/>
                  <v:imagedata o:title=""/>
                  <o:lock v:ext="edit" aspectratio="f"/>
                  <v:shadow on="t" color="#000000" opacity="24903f" offset="0pt,1.5748031496063pt" origin="0f,32768f" matrix="65536f,0f,0f,65536f"/>
                </v:shape>
                <v:shape id="直接箭头连接符 22" o:spid="_x0000_s1026" o:spt="32" type="#_x0000_t32" style="position:absolute;left:8566;top:2955;height:360;width:8;" filled="f" stroked="t" coordsize="21600,21600" o:gfxdata="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pW574A&#10;AADbAAAADwAAAAAAAAABACAAAAAiAAAAZHJzL2Rvd25yZXYueG1sUEsBAhQAFAAAAAgAh07iQDMv&#10;BZ47AAAAOQAAABAAAAAAAAAAAQAgAAAADQEAAGRycy9zaGFwZXhtbC54bWxQSwUGAAAAAAYABgBb&#10;AQAAtwMAAAAA&#10;">
                  <v:fill on="f" focussize="0,0"/>
                  <v:stroke weight="2pt" color="#FFFFFF" joinstyle="round" endarrow="open"/>
                  <v:imagedata o:title=""/>
                  <o:lock v:ext="edit" aspectratio="f"/>
                  <v:shadow on="t" color="#000000" opacity="24903f" offset="0pt,1.5748031496063pt" origin="0f,32768f" matrix="65536f,0f,0f,65536f"/>
                </v:shape>
                <v:rect id="矩形 21" o:spid="_x0000_s1026" o:spt="1" style="position:absolute;left:3797;top:3291;height:525;width:1920;v-text-anchor:middle;" fillcolor="#FFFFFF" filled="t" stroked="t" coordsize="21600,21600" o:gfxdata="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208/9vQAA&#10;ANsAAAAPAAAAAAAAAAEAIAAAACIAAABkcnMvZG93bnJldi54bWxQSwECFAAUAAAACACHTuJAMy8F&#10;njsAAAA5AAAAEAAAAAAAAAABACAAAAAMAQAAZHJzL3NoYXBleG1sLnhtbFBLBQYAAAAABgAGAFsB&#10;AAC2AwAAAAA=&#10;">
                  <v:fill on="t" focussize="0,0"/>
                  <v:stroke weight="2pt" color="#000000" joinstyle="round"/>
                  <v:imagedata o:title=""/>
                  <o:lock v:ext="edit" aspectratio="f"/>
                  <v:textbox>
                    <w:txbxContent>
                      <w:p>
                        <w:pPr>
                          <w:jc w:val="center"/>
                          <w:rPr>
                            <w:rFonts w:hint="default" w:eastAsia="宋体"/>
                            <w:lang w:val="en-US" w:eastAsia="zh-CN"/>
                          </w:rPr>
                        </w:pPr>
                        <w:r>
                          <w:rPr>
                            <w:rFonts w:hint="eastAsia"/>
                            <w:lang w:val="en-US" w:eastAsia="zh-CN"/>
                          </w:rPr>
                          <w:t>排险、控险措施</w:t>
                        </w:r>
                      </w:p>
                    </w:txbxContent>
                  </v:textbox>
                </v:rect>
                <v:rect id="矩形 20" o:spid="_x0000_s1026" o:spt="1" style="position:absolute;left:7607;top:3321;height:525;width:1920;v-text-anchor:middle;" fillcolor="#FFFFFF" filled="t" stroked="t" coordsize="21600,21600" o:gfxdata="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dMW4+5AAAA2wAA&#10;AA8AAAAAAAAAAQAgAAAAIgAAAGRycy9kb3ducmV2LnhtbFBLAQIUABQAAAAIAIdO4kAzLwWeOwAA&#10;ADkAAAAQAAAAAAAAAAEAIAAAAAgBAABkcnMvc2hhcGV4bWwueG1sUEsFBgAAAAAGAAYAWwEAALID&#10;AAAAAA==&#10;">
                  <v:fill on="t" focussize="0,0"/>
                  <v:stroke weight="2pt" color="#000000" joinstyle="round"/>
                  <v:imagedata o:title=""/>
                  <o:lock v:ext="edit" aspectratio="f"/>
                  <v:textbox>
                    <w:txbxContent>
                      <w:p>
                        <w:pPr>
                          <w:jc w:val="center"/>
                          <w:rPr>
                            <w:rFonts w:hint="default" w:eastAsia="宋体"/>
                            <w:lang w:val="en-US" w:eastAsia="zh-CN"/>
                          </w:rPr>
                        </w:pPr>
                        <w:r>
                          <w:rPr>
                            <w:rFonts w:hint="eastAsia"/>
                            <w:lang w:val="en-US" w:eastAsia="zh-CN"/>
                          </w:rPr>
                          <w:t>人员受伤</w:t>
                        </w:r>
                      </w:p>
                    </w:txbxContent>
                  </v:textbox>
                </v:rect>
                <v:shape id="直接箭头连接符 19" o:spid="_x0000_s1026" o:spt="32" type="#_x0000_t32" style="position:absolute;left:8566;top:3855;height:360;width:8;" filled="f" stroked="t" coordsize="21600,21600" o:gfxdata="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ZcKVvQAA&#10;ANsAAAAPAAAAAAAAAAEAIAAAACIAAABkcnMvZG93bnJldi54bWxQSwECFAAUAAAACACHTuJAMy8F&#10;njsAAAA5AAAAEAAAAAAAAAABACAAAAAMAQAAZHJzL3NoYXBleG1sLnhtbFBLBQYAAAAABgAGAFsB&#10;AAC2AwAAAAA=&#10;">
                  <v:fill on="f" focussize="0,0"/>
                  <v:stroke weight="2pt" color="#FFFFFF" joinstyle="round" endarrow="open"/>
                  <v:imagedata o:title=""/>
                  <o:lock v:ext="edit" aspectratio="f"/>
                  <v:shadow on="t" color="#000000" opacity="24903f" offset="0pt,1.5748031496063pt" origin="0f,32768f" matrix="65536f,0f,0f,65536f"/>
                </v:shape>
                <w10:wrap type="topAndBottom"/>
              </v:group>
            </w:pict>
          </mc:Fallback>
        </mc:AlternateContent>
      </w:r>
      <w:r>
        <w:rPr>
          <w:rFonts w:hint="eastAsia"/>
          <w:b/>
          <w:bCs/>
          <w:color w:val="auto"/>
          <w:highlight w:val="none"/>
          <w:lang w:val="en-US" w:eastAsia="zh-CN"/>
        </w:rPr>
        <w:t>图4-1 事故响应程序</w:t>
      </w:r>
    </w:p>
    <w:p>
      <w:pPr>
        <w:keepNext w:val="0"/>
        <w:keepLines w:val="0"/>
        <w:pageBreakBefore w:val="0"/>
        <w:widowControl w:val="0"/>
        <w:kinsoku/>
        <w:wordWrap/>
        <w:overflowPunct/>
        <w:topLinePunct w:val="0"/>
        <w:autoSpaceDE/>
        <w:autoSpaceDN/>
        <w:bidi w:val="0"/>
        <w:adjustRightInd/>
        <w:snapToGrid w:val="0"/>
        <w:spacing w:line="360" w:lineRule="auto"/>
        <w:ind w:firstLine="562" w:firstLineChars="200"/>
        <w:textAlignment w:val="auto"/>
        <w:outlineLvl w:val="1"/>
        <w:rPr>
          <w:rFonts w:hint="eastAsia" w:ascii="Times New Roman" w:hAnsi="Times New Roman" w:eastAsia="宋体" w:cs="宋体"/>
          <w:b/>
          <w:bCs/>
          <w:color w:val="auto"/>
          <w:sz w:val="28"/>
          <w:szCs w:val="28"/>
          <w:highlight w:val="none"/>
        </w:rPr>
      </w:pPr>
      <w:r>
        <w:rPr>
          <w:rFonts w:hint="eastAsia" w:ascii="Times New Roman" w:hAnsi="Times New Roman" w:eastAsia="宋体" w:cs="宋体"/>
          <w:b/>
          <w:bCs/>
          <w:color w:val="auto"/>
          <w:sz w:val="28"/>
          <w:szCs w:val="28"/>
          <w:highlight w:val="none"/>
          <w:lang w:val="en-US" w:eastAsia="zh-CN"/>
        </w:rPr>
        <w:t>3.4.2</w:t>
      </w:r>
      <w:r>
        <w:rPr>
          <w:rFonts w:hint="eastAsia" w:ascii="Times New Roman" w:hAnsi="Times New Roman" w:eastAsia="宋体" w:cs="宋体"/>
          <w:b/>
          <w:bCs/>
          <w:color w:val="auto"/>
          <w:sz w:val="28"/>
          <w:szCs w:val="28"/>
          <w:highlight w:val="none"/>
        </w:rPr>
        <w:t>中毒人员急救</w:t>
      </w:r>
    </w:p>
    <w:p>
      <w:pPr>
        <w:keepNext w:val="0"/>
        <w:keepLines w:val="0"/>
        <w:pageBreakBefore w:val="0"/>
        <w:widowControl w:val="0"/>
        <w:kinsoku/>
        <w:wordWrap/>
        <w:overflowPunct/>
        <w:topLinePunct w:val="0"/>
        <w:autoSpaceDE/>
        <w:autoSpaceDN/>
        <w:bidi w:val="0"/>
        <w:adjustRightInd/>
        <w:snapToGrid w:val="0"/>
        <w:spacing w:line="360" w:lineRule="auto"/>
        <w:ind w:firstLine="560" w:firstLineChars="200"/>
        <w:textAlignment w:val="auto"/>
        <w:rPr>
          <w:rFonts w:hint="eastAsia" w:ascii="Times New Roman" w:hAnsi="Times New Roman" w:eastAsia="宋体" w:cs="宋体"/>
          <w:color w:val="auto"/>
          <w:sz w:val="28"/>
          <w:szCs w:val="28"/>
          <w:highlight w:val="none"/>
        </w:rPr>
      </w:pPr>
      <w:r>
        <w:rPr>
          <w:rFonts w:hint="default" w:ascii="微软雅黑" w:hAnsi="微软雅黑" w:eastAsia="微软雅黑" w:cs="微软雅黑"/>
          <w:color w:val="auto"/>
          <w:sz w:val="28"/>
          <w:szCs w:val="28"/>
          <w:highlight w:val="none"/>
          <w:lang w:val="en-US" w:eastAsia="zh-CN"/>
        </w:rPr>
        <w:t>①</w:t>
      </w:r>
      <w:r>
        <w:rPr>
          <w:rFonts w:hint="eastAsia" w:ascii="微软雅黑" w:hAnsi="微软雅黑" w:eastAsia="微软雅黑" w:cs="微软雅黑"/>
          <w:color w:val="auto"/>
          <w:sz w:val="28"/>
          <w:szCs w:val="28"/>
          <w:highlight w:val="none"/>
          <w:lang w:val="en-US" w:eastAsia="zh-CN"/>
        </w:rPr>
        <w:t>、</w:t>
      </w:r>
      <w:r>
        <w:rPr>
          <w:rFonts w:hint="eastAsia" w:ascii="Times New Roman" w:hAnsi="Times New Roman" w:eastAsia="宋体" w:cs="宋体"/>
          <w:color w:val="auto"/>
          <w:sz w:val="28"/>
          <w:szCs w:val="28"/>
          <w:highlight w:val="none"/>
        </w:rPr>
        <w:t>由呼吸道中毒时，应迅速离开现场，到新鲜空气流通的地方；</w:t>
      </w:r>
    </w:p>
    <w:p>
      <w:pPr>
        <w:keepNext w:val="0"/>
        <w:keepLines w:val="0"/>
        <w:pageBreakBefore w:val="0"/>
        <w:widowControl w:val="0"/>
        <w:kinsoku/>
        <w:wordWrap/>
        <w:overflowPunct/>
        <w:topLinePunct w:val="0"/>
        <w:autoSpaceDE/>
        <w:autoSpaceDN/>
        <w:bidi w:val="0"/>
        <w:adjustRightInd/>
        <w:snapToGrid w:val="0"/>
        <w:spacing w:line="360" w:lineRule="auto"/>
        <w:ind w:firstLine="560" w:firstLineChars="200"/>
        <w:textAlignment w:val="auto"/>
        <w:rPr>
          <w:rFonts w:hint="eastAsia" w:ascii="Times New Roman" w:hAnsi="Times New Roman" w:eastAsia="宋体" w:cs="宋体"/>
          <w:color w:val="auto"/>
          <w:sz w:val="28"/>
          <w:szCs w:val="28"/>
          <w:highlight w:val="none"/>
        </w:rPr>
      </w:pPr>
      <w:r>
        <w:rPr>
          <w:rFonts w:hint="default" w:ascii="微软雅黑" w:hAnsi="微软雅黑" w:eastAsia="微软雅黑" w:cs="微软雅黑"/>
          <w:color w:val="auto"/>
          <w:sz w:val="28"/>
          <w:szCs w:val="28"/>
          <w:highlight w:val="none"/>
          <w:lang w:val="en-US" w:eastAsia="zh-CN"/>
        </w:rPr>
        <w:t>②</w:t>
      </w:r>
      <w:r>
        <w:rPr>
          <w:rFonts w:hint="eastAsia" w:ascii="微软雅黑" w:hAnsi="微软雅黑" w:eastAsia="微软雅黑" w:cs="微软雅黑"/>
          <w:color w:val="auto"/>
          <w:sz w:val="28"/>
          <w:szCs w:val="28"/>
          <w:highlight w:val="none"/>
          <w:lang w:val="en-US" w:eastAsia="zh-CN"/>
        </w:rPr>
        <w:t>、</w:t>
      </w:r>
      <w:r>
        <w:rPr>
          <w:rFonts w:hint="eastAsia" w:ascii="Times New Roman" w:hAnsi="Times New Roman" w:eastAsia="宋体" w:cs="宋体"/>
          <w:color w:val="auto"/>
          <w:sz w:val="28"/>
          <w:szCs w:val="28"/>
          <w:highlight w:val="none"/>
        </w:rPr>
        <w:t>经口服中毒者，立即洗胃，并用催吐剂促其将毒物排出；</w:t>
      </w:r>
    </w:p>
    <w:p>
      <w:pPr>
        <w:keepNext w:val="0"/>
        <w:keepLines w:val="0"/>
        <w:pageBreakBefore w:val="0"/>
        <w:widowControl w:val="0"/>
        <w:kinsoku/>
        <w:wordWrap/>
        <w:overflowPunct/>
        <w:topLinePunct w:val="0"/>
        <w:autoSpaceDE/>
        <w:autoSpaceDN/>
        <w:bidi w:val="0"/>
        <w:adjustRightInd/>
        <w:snapToGrid w:val="0"/>
        <w:spacing w:line="360" w:lineRule="auto"/>
        <w:ind w:firstLine="560" w:firstLineChars="200"/>
        <w:textAlignment w:val="auto"/>
        <w:rPr>
          <w:rFonts w:hint="eastAsia" w:ascii="Times New Roman" w:hAnsi="Times New Roman" w:eastAsia="宋体" w:cs="宋体"/>
          <w:color w:val="auto"/>
          <w:sz w:val="28"/>
          <w:szCs w:val="28"/>
          <w:highlight w:val="none"/>
        </w:rPr>
      </w:pPr>
      <w:r>
        <w:rPr>
          <w:rFonts w:hint="default" w:ascii="微软雅黑" w:hAnsi="微软雅黑" w:eastAsia="微软雅黑" w:cs="微软雅黑"/>
          <w:color w:val="auto"/>
          <w:sz w:val="28"/>
          <w:szCs w:val="28"/>
          <w:highlight w:val="none"/>
          <w:lang w:val="en-US" w:eastAsia="zh-CN"/>
        </w:rPr>
        <w:t>③</w:t>
      </w:r>
      <w:r>
        <w:rPr>
          <w:rFonts w:hint="eastAsia" w:ascii="微软雅黑" w:hAnsi="微软雅黑" w:eastAsia="微软雅黑" w:cs="微软雅黑"/>
          <w:color w:val="auto"/>
          <w:sz w:val="28"/>
          <w:szCs w:val="28"/>
          <w:highlight w:val="none"/>
          <w:lang w:val="en-US" w:eastAsia="zh-CN"/>
        </w:rPr>
        <w:t>、</w:t>
      </w:r>
      <w:r>
        <w:rPr>
          <w:rFonts w:hint="eastAsia" w:ascii="Times New Roman" w:hAnsi="Times New Roman" w:eastAsia="宋体" w:cs="宋体"/>
          <w:color w:val="auto"/>
          <w:sz w:val="28"/>
          <w:szCs w:val="28"/>
          <w:highlight w:val="none"/>
        </w:rPr>
        <w:t>经皮肤接触中毒者，必须用大量清洁自来水洗涤；</w:t>
      </w:r>
    </w:p>
    <w:p>
      <w:pPr>
        <w:keepNext w:val="0"/>
        <w:keepLines w:val="0"/>
        <w:pageBreakBefore w:val="0"/>
        <w:widowControl w:val="0"/>
        <w:kinsoku/>
        <w:wordWrap/>
        <w:overflowPunct/>
        <w:topLinePunct w:val="0"/>
        <w:autoSpaceDE/>
        <w:autoSpaceDN/>
        <w:bidi w:val="0"/>
        <w:adjustRightInd/>
        <w:snapToGrid w:val="0"/>
        <w:spacing w:line="360" w:lineRule="auto"/>
        <w:ind w:firstLine="560" w:firstLineChars="200"/>
        <w:textAlignment w:val="auto"/>
        <w:rPr>
          <w:rFonts w:hint="eastAsia" w:ascii="Times New Roman" w:hAnsi="Times New Roman" w:eastAsia="宋体" w:cs="宋体"/>
          <w:color w:val="auto"/>
          <w:sz w:val="28"/>
          <w:szCs w:val="28"/>
          <w:highlight w:val="none"/>
        </w:rPr>
      </w:pPr>
      <w:r>
        <w:rPr>
          <w:rFonts w:hint="eastAsia" w:ascii="微软雅黑" w:hAnsi="微软雅黑" w:eastAsia="微软雅黑" w:cs="微软雅黑"/>
          <w:color w:val="auto"/>
          <w:sz w:val="28"/>
          <w:szCs w:val="28"/>
          <w:highlight w:val="none"/>
          <w:lang w:val="en-US" w:eastAsia="zh-CN"/>
        </w:rPr>
        <w:t>④</w:t>
      </w:r>
      <w:r>
        <w:rPr>
          <w:rFonts w:hint="eastAsia" w:ascii="Times New Roman" w:hAnsi="Times New Roman" w:eastAsia="宋体" w:cs="宋体"/>
          <w:color w:val="auto"/>
          <w:sz w:val="28"/>
          <w:szCs w:val="28"/>
          <w:highlight w:val="none"/>
          <w:lang w:val="en-US" w:eastAsia="zh-CN"/>
        </w:rPr>
        <w:t>、</w:t>
      </w:r>
      <w:r>
        <w:rPr>
          <w:rFonts w:hint="eastAsia" w:ascii="Times New Roman" w:hAnsi="Times New Roman" w:eastAsia="宋体" w:cs="宋体"/>
          <w:color w:val="auto"/>
          <w:sz w:val="28"/>
          <w:szCs w:val="28"/>
          <w:highlight w:val="none"/>
        </w:rPr>
        <w:t>眼、耳、鼻、喉损害，引起各种刺激症状者，须分别轻重，先用清水清洗，然后由专科医生处理。</w:t>
      </w:r>
    </w:p>
    <w:p>
      <w:pPr>
        <w:keepNext w:val="0"/>
        <w:keepLines w:val="0"/>
        <w:pageBreakBefore w:val="0"/>
        <w:widowControl w:val="0"/>
        <w:kinsoku/>
        <w:wordWrap/>
        <w:overflowPunct/>
        <w:topLinePunct w:val="0"/>
        <w:autoSpaceDE/>
        <w:autoSpaceDN/>
        <w:bidi w:val="0"/>
        <w:adjustRightInd/>
        <w:snapToGrid w:val="0"/>
        <w:spacing w:line="360" w:lineRule="auto"/>
        <w:ind w:firstLine="562" w:firstLineChars="200"/>
        <w:textAlignment w:val="auto"/>
        <w:outlineLvl w:val="1"/>
        <w:rPr>
          <w:rFonts w:hint="eastAsia" w:ascii="Times New Roman" w:hAnsi="Times New Roman" w:eastAsia="宋体" w:cs="宋体"/>
          <w:b/>
          <w:bCs/>
          <w:color w:val="auto"/>
          <w:sz w:val="28"/>
          <w:szCs w:val="28"/>
          <w:highlight w:val="none"/>
        </w:rPr>
      </w:pPr>
      <w:r>
        <w:rPr>
          <w:rFonts w:hint="eastAsia" w:ascii="Times New Roman" w:hAnsi="Times New Roman" w:eastAsia="宋体" w:cs="宋体"/>
          <w:b/>
          <w:bCs/>
          <w:color w:val="auto"/>
          <w:sz w:val="28"/>
          <w:szCs w:val="28"/>
          <w:highlight w:val="none"/>
          <w:lang w:val="en-US" w:eastAsia="zh-CN"/>
        </w:rPr>
        <w:t>3.4.3</w:t>
      </w:r>
      <w:r>
        <w:rPr>
          <w:rFonts w:hint="eastAsia" w:ascii="Times New Roman" w:hAnsi="Times New Roman" w:eastAsia="宋体" w:cs="宋体"/>
          <w:b/>
          <w:bCs/>
          <w:color w:val="auto"/>
          <w:sz w:val="28"/>
          <w:szCs w:val="28"/>
          <w:highlight w:val="none"/>
        </w:rPr>
        <w:t>缺氧有毒人员急救</w:t>
      </w:r>
    </w:p>
    <w:p>
      <w:pPr>
        <w:keepNext w:val="0"/>
        <w:keepLines w:val="0"/>
        <w:pageBreakBefore w:val="0"/>
        <w:widowControl w:val="0"/>
        <w:kinsoku/>
        <w:wordWrap/>
        <w:overflowPunct/>
        <w:topLinePunct w:val="0"/>
        <w:autoSpaceDE/>
        <w:autoSpaceDN/>
        <w:bidi w:val="0"/>
        <w:adjustRightInd/>
        <w:snapToGrid w:val="0"/>
        <w:spacing w:line="360" w:lineRule="auto"/>
        <w:ind w:firstLine="560" w:firstLineChars="200"/>
        <w:textAlignment w:val="auto"/>
        <w:rPr>
          <w:rFonts w:hint="eastAsia" w:ascii="Times New Roman" w:hAnsi="Times New Roman" w:eastAsia="宋体" w:cs="宋体"/>
          <w:color w:val="auto"/>
          <w:sz w:val="28"/>
          <w:szCs w:val="28"/>
          <w:highlight w:val="none"/>
        </w:rPr>
      </w:pPr>
      <w:r>
        <w:rPr>
          <w:rFonts w:hint="default" w:ascii="微软雅黑" w:hAnsi="微软雅黑" w:eastAsia="微软雅黑" w:cs="微软雅黑"/>
          <w:color w:val="auto"/>
          <w:sz w:val="28"/>
          <w:szCs w:val="28"/>
          <w:highlight w:val="none"/>
          <w:lang w:val="en-US" w:eastAsia="zh-CN"/>
        </w:rPr>
        <w:t>①</w:t>
      </w:r>
      <w:r>
        <w:rPr>
          <w:rFonts w:hint="eastAsia" w:ascii="微软雅黑" w:hAnsi="微软雅黑" w:eastAsia="微软雅黑" w:cs="微软雅黑"/>
          <w:color w:val="auto"/>
          <w:sz w:val="28"/>
          <w:szCs w:val="28"/>
          <w:highlight w:val="none"/>
          <w:lang w:val="en-US" w:eastAsia="zh-CN"/>
        </w:rPr>
        <w:t>、</w:t>
      </w:r>
      <w:r>
        <w:rPr>
          <w:rFonts w:hint="eastAsia" w:ascii="Times New Roman" w:hAnsi="Times New Roman" w:eastAsia="宋体" w:cs="宋体"/>
          <w:color w:val="auto"/>
          <w:sz w:val="28"/>
          <w:szCs w:val="28"/>
          <w:highlight w:val="none"/>
        </w:rPr>
        <w:t>呼吸、心跳停止的处置措施</w:t>
      </w:r>
    </w:p>
    <w:p>
      <w:pPr>
        <w:keepNext w:val="0"/>
        <w:keepLines w:val="0"/>
        <w:pageBreakBefore w:val="0"/>
        <w:widowControl w:val="0"/>
        <w:kinsoku/>
        <w:wordWrap/>
        <w:overflowPunct/>
        <w:topLinePunct w:val="0"/>
        <w:autoSpaceDE/>
        <w:autoSpaceDN/>
        <w:bidi w:val="0"/>
        <w:adjustRightInd/>
        <w:snapToGrid w:val="0"/>
        <w:spacing w:line="360" w:lineRule="auto"/>
        <w:ind w:firstLine="560" w:firstLineChars="200"/>
        <w:textAlignment w:val="auto"/>
        <w:rPr>
          <w:rFonts w:hint="eastAsia" w:ascii="Times New Roman" w:hAnsi="Times New Roman" w:eastAsia="宋体" w:cs="宋体"/>
          <w:color w:val="auto"/>
          <w:sz w:val="28"/>
          <w:szCs w:val="28"/>
          <w:highlight w:val="none"/>
        </w:rPr>
      </w:pPr>
      <w:r>
        <w:rPr>
          <w:rFonts w:hint="eastAsia" w:ascii="Times New Roman" w:hAnsi="Times New Roman" w:eastAsia="宋体" w:cs="宋体"/>
          <w:color w:val="auto"/>
          <w:sz w:val="28"/>
          <w:szCs w:val="28"/>
          <w:highlight w:val="none"/>
          <w:lang w:val="en-US" w:eastAsia="zh-CN"/>
        </w:rPr>
        <w:t>1）</w:t>
      </w:r>
      <w:r>
        <w:rPr>
          <w:rFonts w:hint="eastAsia" w:ascii="Times New Roman" w:hAnsi="Times New Roman" w:eastAsia="宋体" w:cs="宋体"/>
          <w:color w:val="auto"/>
          <w:sz w:val="28"/>
          <w:szCs w:val="28"/>
          <w:highlight w:val="none"/>
        </w:rPr>
        <w:t xml:space="preserve">受害人员如意识丧失，应在10s内，用看、听、试的方法判定伤员呼吸心跳情况； </w:t>
      </w:r>
    </w:p>
    <w:p>
      <w:pPr>
        <w:keepNext w:val="0"/>
        <w:keepLines w:val="0"/>
        <w:pageBreakBefore w:val="0"/>
        <w:widowControl w:val="0"/>
        <w:kinsoku/>
        <w:wordWrap/>
        <w:overflowPunct/>
        <w:topLinePunct w:val="0"/>
        <w:autoSpaceDE/>
        <w:autoSpaceDN/>
        <w:bidi w:val="0"/>
        <w:adjustRightInd/>
        <w:snapToGrid w:val="0"/>
        <w:spacing w:line="360" w:lineRule="auto"/>
        <w:ind w:firstLine="560" w:firstLineChars="200"/>
        <w:textAlignment w:val="auto"/>
        <w:rPr>
          <w:rFonts w:hint="eastAsia" w:ascii="Times New Roman" w:hAnsi="Times New Roman" w:eastAsia="宋体" w:cs="宋体"/>
          <w:color w:val="auto"/>
          <w:sz w:val="28"/>
          <w:szCs w:val="28"/>
          <w:highlight w:val="none"/>
        </w:rPr>
      </w:pPr>
      <w:r>
        <w:rPr>
          <w:rFonts w:hint="eastAsia" w:ascii="Times New Roman" w:hAnsi="Times New Roman" w:eastAsia="宋体" w:cs="宋体"/>
          <w:color w:val="auto"/>
          <w:sz w:val="28"/>
          <w:szCs w:val="28"/>
          <w:highlight w:val="none"/>
          <w:lang w:val="en-US" w:eastAsia="zh-CN"/>
        </w:rPr>
        <w:t>2）</w:t>
      </w:r>
      <w:r>
        <w:rPr>
          <w:rFonts w:hint="eastAsia" w:ascii="Times New Roman" w:hAnsi="Times New Roman" w:eastAsia="宋体" w:cs="宋体"/>
          <w:color w:val="auto"/>
          <w:sz w:val="28"/>
          <w:szCs w:val="28"/>
          <w:highlight w:val="none"/>
        </w:rPr>
        <w:t xml:space="preserve">看—看伤员的胸部、腹部有无起伏动作； </w:t>
      </w:r>
    </w:p>
    <w:p>
      <w:pPr>
        <w:keepNext w:val="0"/>
        <w:keepLines w:val="0"/>
        <w:pageBreakBefore w:val="0"/>
        <w:widowControl w:val="0"/>
        <w:kinsoku/>
        <w:wordWrap/>
        <w:overflowPunct/>
        <w:topLinePunct w:val="0"/>
        <w:autoSpaceDE/>
        <w:autoSpaceDN/>
        <w:bidi w:val="0"/>
        <w:adjustRightInd/>
        <w:snapToGrid w:val="0"/>
        <w:spacing w:line="360" w:lineRule="auto"/>
        <w:ind w:firstLine="560" w:firstLineChars="200"/>
        <w:textAlignment w:val="auto"/>
        <w:rPr>
          <w:rFonts w:hint="eastAsia" w:ascii="Times New Roman" w:hAnsi="Times New Roman" w:eastAsia="宋体" w:cs="宋体"/>
          <w:color w:val="auto"/>
          <w:sz w:val="28"/>
          <w:szCs w:val="28"/>
          <w:highlight w:val="none"/>
        </w:rPr>
      </w:pPr>
      <w:r>
        <w:rPr>
          <w:rFonts w:hint="eastAsia" w:ascii="Times New Roman" w:hAnsi="Times New Roman" w:eastAsia="宋体" w:cs="宋体"/>
          <w:color w:val="auto"/>
          <w:sz w:val="28"/>
          <w:szCs w:val="28"/>
          <w:highlight w:val="none"/>
          <w:lang w:val="en-US" w:eastAsia="zh-CN"/>
        </w:rPr>
        <w:t>3）</w:t>
      </w:r>
      <w:r>
        <w:rPr>
          <w:rFonts w:hint="eastAsia" w:ascii="Times New Roman" w:hAnsi="Times New Roman" w:eastAsia="宋体" w:cs="宋体"/>
          <w:color w:val="auto"/>
          <w:sz w:val="28"/>
          <w:szCs w:val="28"/>
          <w:highlight w:val="none"/>
        </w:rPr>
        <w:t>听—用耳贴近伤员的口鼻处，听有无呼气声音；</w:t>
      </w:r>
    </w:p>
    <w:p>
      <w:pPr>
        <w:keepNext w:val="0"/>
        <w:keepLines w:val="0"/>
        <w:pageBreakBefore w:val="0"/>
        <w:widowControl w:val="0"/>
        <w:kinsoku/>
        <w:wordWrap/>
        <w:overflowPunct/>
        <w:topLinePunct w:val="0"/>
        <w:autoSpaceDE/>
        <w:autoSpaceDN/>
        <w:bidi w:val="0"/>
        <w:adjustRightInd/>
        <w:snapToGrid w:val="0"/>
        <w:spacing w:line="360" w:lineRule="auto"/>
        <w:ind w:firstLine="560" w:firstLineChars="200"/>
        <w:textAlignment w:val="auto"/>
        <w:rPr>
          <w:rFonts w:hint="eastAsia" w:ascii="Times New Roman" w:hAnsi="Times New Roman" w:eastAsia="宋体" w:cs="宋体"/>
          <w:color w:val="auto"/>
          <w:sz w:val="28"/>
          <w:szCs w:val="28"/>
          <w:highlight w:val="none"/>
        </w:rPr>
      </w:pPr>
      <w:r>
        <w:rPr>
          <w:rFonts w:hint="eastAsia" w:ascii="Times New Roman" w:hAnsi="Times New Roman" w:eastAsia="宋体" w:cs="宋体"/>
          <w:color w:val="auto"/>
          <w:sz w:val="28"/>
          <w:szCs w:val="28"/>
          <w:highlight w:val="none"/>
          <w:lang w:val="en-US" w:eastAsia="zh-CN"/>
        </w:rPr>
        <w:t>4）</w:t>
      </w:r>
      <w:r>
        <w:rPr>
          <w:rFonts w:hint="eastAsia" w:ascii="Times New Roman" w:hAnsi="Times New Roman" w:eastAsia="宋体" w:cs="宋体"/>
          <w:color w:val="auto"/>
          <w:sz w:val="28"/>
          <w:szCs w:val="28"/>
          <w:highlight w:val="none"/>
        </w:rPr>
        <w:t>试—试测口鼻有无呼气的气流，再用两手指</w:t>
      </w:r>
      <w:r>
        <w:rPr>
          <w:rFonts w:hint="eastAsia" w:ascii="Times New Roman" w:hAnsi="Times New Roman" w:eastAsia="宋体" w:cs="宋体"/>
          <w:color w:val="auto"/>
          <w:sz w:val="28"/>
          <w:szCs w:val="28"/>
          <w:highlight w:val="none"/>
          <w:lang w:eastAsia="zh-CN"/>
        </w:rPr>
        <w:t>轻拭</w:t>
      </w:r>
      <w:r>
        <w:rPr>
          <w:rFonts w:hint="eastAsia" w:ascii="Times New Roman" w:hAnsi="Times New Roman" w:eastAsia="宋体" w:cs="宋体"/>
          <w:color w:val="auto"/>
          <w:sz w:val="28"/>
          <w:szCs w:val="28"/>
          <w:highlight w:val="none"/>
        </w:rPr>
        <w:t>一侧</w:t>
      </w:r>
      <w:r>
        <w:rPr>
          <w:rFonts w:hint="eastAsia" w:ascii="Times New Roman" w:hAnsi="Times New Roman" w:eastAsia="宋体" w:cs="宋体"/>
          <w:color w:val="auto"/>
          <w:sz w:val="28"/>
          <w:szCs w:val="28"/>
          <w:highlight w:val="none"/>
          <w:lang w:eastAsia="zh-CN"/>
        </w:rPr>
        <w:t>（</w:t>
      </w:r>
      <w:r>
        <w:rPr>
          <w:rFonts w:hint="eastAsia" w:ascii="Times New Roman" w:hAnsi="Times New Roman" w:eastAsia="宋体" w:cs="宋体"/>
          <w:color w:val="auto"/>
          <w:sz w:val="28"/>
          <w:szCs w:val="28"/>
          <w:highlight w:val="none"/>
        </w:rPr>
        <w:t>左或右</w:t>
      </w:r>
      <w:r>
        <w:rPr>
          <w:rFonts w:hint="eastAsia" w:ascii="Times New Roman" w:hAnsi="Times New Roman" w:eastAsia="宋体" w:cs="宋体"/>
          <w:color w:val="auto"/>
          <w:sz w:val="28"/>
          <w:szCs w:val="28"/>
          <w:highlight w:val="none"/>
          <w:lang w:eastAsia="zh-CN"/>
        </w:rPr>
        <w:t>）</w:t>
      </w:r>
      <w:r>
        <w:rPr>
          <w:rFonts w:hint="eastAsia" w:ascii="Times New Roman" w:hAnsi="Times New Roman" w:eastAsia="宋体" w:cs="宋体"/>
          <w:color w:val="auto"/>
          <w:sz w:val="28"/>
          <w:szCs w:val="28"/>
          <w:highlight w:val="none"/>
        </w:rPr>
        <w:t>喉结旁凹陷处的颈动脉有无搏动；</w:t>
      </w:r>
    </w:p>
    <w:p>
      <w:pPr>
        <w:keepNext w:val="0"/>
        <w:keepLines w:val="0"/>
        <w:pageBreakBefore w:val="0"/>
        <w:widowControl w:val="0"/>
        <w:kinsoku/>
        <w:wordWrap/>
        <w:overflowPunct/>
        <w:topLinePunct w:val="0"/>
        <w:autoSpaceDE/>
        <w:autoSpaceDN/>
        <w:bidi w:val="0"/>
        <w:adjustRightInd/>
        <w:snapToGrid w:val="0"/>
        <w:spacing w:line="360" w:lineRule="auto"/>
        <w:ind w:firstLine="560" w:firstLineChars="200"/>
        <w:textAlignment w:val="auto"/>
        <w:rPr>
          <w:rFonts w:hint="eastAsia" w:ascii="Times New Roman" w:hAnsi="Times New Roman" w:eastAsia="宋体" w:cs="宋体"/>
          <w:color w:val="auto"/>
          <w:sz w:val="28"/>
          <w:szCs w:val="28"/>
          <w:highlight w:val="none"/>
        </w:rPr>
      </w:pPr>
      <w:r>
        <w:rPr>
          <w:rFonts w:hint="eastAsia" w:ascii="Times New Roman" w:hAnsi="Times New Roman" w:eastAsia="宋体" w:cs="宋体"/>
          <w:color w:val="auto"/>
          <w:sz w:val="28"/>
          <w:szCs w:val="28"/>
          <w:highlight w:val="none"/>
          <w:lang w:val="en-US" w:eastAsia="zh-CN"/>
        </w:rPr>
        <w:t>5）</w:t>
      </w:r>
      <w:r>
        <w:rPr>
          <w:rFonts w:hint="eastAsia" w:ascii="Times New Roman" w:hAnsi="Times New Roman" w:eastAsia="宋体" w:cs="宋体"/>
          <w:color w:val="auto"/>
          <w:sz w:val="28"/>
          <w:szCs w:val="28"/>
          <w:highlight w:val="none"/>
        </w:rPr>
        <w:t xml:space="preserve">若看、听、试结果，既无呼吸又无颈动脉搏动，可判定呼吸心跳停止。 </w:t>
      </w:r>
    </w:p>
    <w:p>
      <w:pPr>
        <w:keepNext w:val="0"/>
        <w:keepLines w:val="0"/>
        <w:pageBreakBefore w:val="0"/>
        <w:widowControl w:val="0"/>
        <w:kinsoku/>
        <w:wordWrap/>
        <w:overflowPunct/>
        <w:topLinePunct w:val="0"/>
        <w:autoSpaceDE/>
        <w:autoSpaceDN/>
        <w:bidi w:val="0"/>
        <w:adjustRightInd/>
        <w:snapToGrid w:val="0"/>
        <w:spacing w:line="360" w:lineRule="auto"/>
        <w:ind w:firstLine="560" w:firstLineChars="200"/>
        <w:textAlignment w:val="auto"/>
        <w:rPr>
          <w:rFonts w:hint="eastAsia" w:ascii="Times New Roman" w:hAnsi="Times New Roman" w:eastAsia="宋体" w:cs="宋体"/>
          <w:color w:val="auto"/>
          <w:sz w:val="28"/>
          <w:szCs w:val="28"/>
          <w:highlight w:val="none"/>
        </w:rPr>
      </w:pPr>
      <w:r>
        <w:rPr>
          <w:rFonts w:hint="default" w:ascii="微软雅黑" w:hAnsi="微软雅黑" w:eastAsia="微软雅黑" w:cs="微软雅黑"/>
          <w:color w:val="auto"/>
          <w:sz w:val="28"/>
          <w:szCs w:val="28"/>
          <w:highlight w:val="none"/>
          <w:lang w:val="en-US" w:eastAsia="zh-CN"/>
        </w:rPr>
        <w:t>②</w:t>
      </w:r>
      <w:r>
        <w:rPr>
          <w:rFonts w:hint="eastAsia" w:ascii="微软雅黑" w:hAnsi="微软雅黑" w:eastAsia="微软雅黑" w:cs="微软雅黑"/>
          <w:color w:val="auto"/>
          <w:sz w:val="28"/>
          <w:szCs w:val="28"/>
          <w:highlight w:val="none"/>
          <w:lang w:val="en-US" w:eastAsia="zh-CN"/>
        </w:rPr>
        <w:t>、</w:t>
      </w:r>
      <w:r>
        <w:rPr>
          <w:rFonts w:hint="eastAsia" w:ascii="Times New Roman" w:hAnsi="Times New Roman" w:eastAsia="宋体" w:cs="宋体"/>
          <w:color w:val="auto"/>
          <w:sz w:val="28"/>
          <w:szCs w:val="28"/>
          <w:highlight w:val="none"/>
        </w:rPr>
        <w:t>有无意识的处置措施</w:t>
      </w:r>
    </w:p>
    <w:p>
      <w:pPr>
        <w:keepNext w:val="0"/>
        <w:keepLines w:val="0"/>
        <w:pageBreakBefore w:val="0"/>
        <w:widowControl w:val="0"/>
        <w:kinsoku/>
        <w:wordWrap/>
        <w:overflowPunct/>
        <w:topLinePunct w:val="0"/>
        <w:autoSpaceDE/>
        <w:autoSpaceDN/>
        <w:bidi w:val="0"/>
        <w:adjustRightInd/>
        <w:snapToGrid w:val="0"/>
        <w:spacing w:line="360" w:lineRule="auto"/>
        <w:ind w:firstLine="560" w:firstLineChars="200"/>
        <w:textAlignment w:val="auto"/>
        <w:rPr>
          <w:rFonts w:hint="eastAsia" w:ascii="Times New Roman" w:hAnsi="Times New Roman" w:eastAsia="宋体" w:cs="宋体"/>
          <w:color w:val="auto"/>
          <w:sz w:val="28"/>
          <w:szCs w:val="28"/>
          <w:highlight w:val="none"/>
        </w:rPr>
      </w:pPr>
      <w:r>
        <w:rPr>
          <w:rFonts w:hint="eastAsia" w:ascii="Times New Roman" w:hAnsi="Times New Roman" w:eastAsia="宋体" w:cs="宋体"/>
          <w:color w:val="auto"/>
          <w:sz w:val="28"/>
          <w:szCs w:val="28"/>
          <w:highlight w:val="none"/>
          <w:lang w:val="en-US" w:eastAsia="zh-CN"/>
        </w:rPr>
        <w:t>1）</w:t>
      </w:r>
      <w:r>
        <w:rPr>
          <w:rFonts w:hint="eastAsia" w:ascii="Times New Roman" w:hAnsi="Times New Roman" w:eastAsia="宋体" w:cs="宋体"/>
          <w:color w:val="auto"/>
          <w:sz w:val="28"/>
          <w:szCs w:val="28"/>
          <w:highlight w:val="none"/>
        </w:rPr>
        <w:t>轻轻拍打伤员肩膀，高声喊叫“喂，能听见吗？”；</w:t>
      </w:r>
    </w:p>
    <w:p>
      <w:pPr>
        <w:keepNext w:val="0"/>
        <w:keepLines w:val="0"/>
        <w:pageBreakBefore w:val="0"/>
        <w:widowControl w:val="0"/>
        <w:kinsoku/>
        <w:wordWrap/>
        <w:overflowPunct/>
        <w:topLinePunct w:val="0"/>
        <w:autoSpaceDE/>
        <w:autoSpaceDN/>
        <w:bidi w:val="0"/>
        <w:adjustRightInd/>
        <w:snapToGrid w:val="0"/>
        <w:spacing w:line="360" w:lineRule="auto"/>
        <w:ind w:firstLine="560" w:firstLineChars="200"/>
        <w:textAlignment w:val="auto"/>
        <w:rPr>
          <w:rFonts w:hint="eastAsia" w:ascii="Times New Roman" w:hAnsi="Times New Roman" w:eastAsia="宋体" w:cs="宋体"/>
          <w:color w:val="auto"/>
          <w:sz w:val="28"/>
          <w:szCs w:val="28"/>
          <w:highlight w:val="none"/>
        </w:rPr>
      </w:pPr>
      <w:r>
        <w:rPr>
          <w:rFonts w:hint="eastAsia" w:ascii="Times New Roman" w:hAnsi="Times New Roman" w:eastAsia="宋体" w:cs="宋体"/>
          <w:color w:val="auto"/>
          <w:sz w:val="28"/>
          <w:szCs w:val="28"/>
          <w:highlight w:val="none"/>
          <w:lang w:val="en-US" w:eastAsia="zh-CN"/>
        </w:rPr>
        <w:t>2）</w:t>
      </w:r>
      <w:r>
        <w:rPr>
          <w:rFonts w:hint="eastAsia" w:ascii="Times New Roman" w:hAnsi="Times New Roman" w:eastAsia="宋体" w:cs="宋体"/>
          <w:color w:val="auto"/>
          <w:sz w:val="28"/>
          <w:szCs w:val="28"/>
          <w:highlight w:val="none"/>
        </w:rPr>
        <w:t>无反应时，立即用手指甲掐压人中穴、合谷穴约5秒；</w:t>
      </w:r>
    </w:p>
    <w:p>
      <w:pPr>
        <w:keepNext w:val="0"/>
        <w:keepLines w:val="0"/>
        <w:pageBreakBefore w:val="0"/>
        <w:widowControl w:val="0"/>
        <w:kinsoku/>
        <w:wordWrap/>
        <w:overflowPunct/>
        <w:topLinePunct w:val="0"/>
        <w:autoSpaceDE/>
        <w:autoSpaceDN/>
        <w:bidi w:val="0"/>
        <w:adjustRightInd/>
        <w:snapToGrid w:val="0"/>
        <w:spacing w:line="360" w:lineRule="auto"/>
        <w:ind w:firstLine="560" w:firstLineChars="200"/>
        <w:textAlignment w:val="auto"/>
        <w:rPr>
          <w:rFonts w:hint="eastAsia" w:ascii="Times New Roman" w:hAnsi="Times New Roman" w:eastAsia="宋体" w:cs="宋体"/>
          <w:color w:val="auto"/>
          <w:sz w:val="28"/>
          <w:szCs w:val="28"/>
          <w:highlight w:val="none"/>
        </w:rPr>
      </w:pPr>
      <w:r>
        <w:rPr>
          <w:rFonts w:hint="eastAsia" w:ascii="Times New Roman" w:hAnsi="Times New Roman" w:eastAsia="宋体" w:cs="宋体"/>
          <w:color w:val="auto"/>
          <w:sz w:val="28"/>
          <w:szCs w:val="28"/>
          <w:highlight w:val="none"/>
          <w:lang w:val="en-US" w:eastAsia="zh-CN"/>
        </w:rPr>
        <w:t>3）</w:t>
      </w:r>
      <w:r>
        <w:rPr>
          <w:rFonts w:hint="eastAsia" w:ascii="Times New Roman" w:hAnsi="Times New Roman" w:eastAsia="宋体" w:cs="宋体"/>
          <w:color w:val="auto"/>
          <w:sz w:val="28"/>
          <w:szCs w:val="28"/>
          <w:highlight w:val="none"/>
        </w:rPr>
        <w:t>呼吸和心跳均停止时，应立即按心肺复苏法支持生命的三项基本措施，正确进行就地抢救。通畅气道。 口对口</w:t>
      </w:r>
      <w:r>
        <w:rPr>
          <w:rFonts w:hint="eastAsia" w:ascii="Times New Roman" w:hAnsi="Times New Roman" w:eastAsia="宋体" w:cs="宋体"/>
          <w:color w:val="auto"/>
          <w:sz w:val="28"/>
          <w:szCs w:val="28"/>
          <w:highlight w:val="none"/>
          <w:lang w:eastAsia="zh-CN"/>
        </w:rPr>
        <w:t>（</w:t>
      </w:r>
      <w:r>
        <w:rPr>
          <w:rFonts w:hint="eastAsia" w:ascii="Times New Roman" w:hAnsi="Times New Roman" w:eastAsia="宋体" w:cs="宋体"/>
          <w:color w:val="auto"/>
          <w:sz w:val="28"/>
          <w:szCs w:val="28"/>
          <w:highlight w:val="none"/>
        </w:rPr>
        <w:t>鼻</w:t>
      </w:r>
      <w:r>
        <w:rPr>
          <w:rFonts w:hint="eastAsia" w:ascii="Times New Roman" w:hAnsi="Times New Roman" w:eastAsia="宋体" w:cs="宋体"/>
          <w:color w:val="auto"/>
          <w:sz w:val="28"/>
          <w:szCs w:val="28"/>
          <w:highlight w:val="none"/>
          <w:lang w:eastAsia="zh-CN"/>
        </w:rPr>
        <w:t>）</w:t>
      </w:r>
      <w:r>
        <w:rPr>
          <w:rFonts w:hint="eastAsia" w:ascii="Times New Roman" w:hAnsi="Times New Roman" w:eastAsia="宋体" w:cs="宋体"/>
          <w:color w:val="auto"/>
          <w:sz w:val="28"/>
          <w:szCs w:val="28"/>
          <w:highlight w:val="none"/>
        </w:rPr>
        <w:t>人工呼吸。 胸外</w:t>
      </w:r>
      <w:r>
        <w:rPr>
          <w:rFonts w:hint="eastAsia" w:ascii="Times New Roman" w:hAnsi="Times New Roman" w:eastAsia="宋体" w:cs="宋体"/>
          <w:color w:val="auto"/>
          <w:sz w:val="28"/>
          <w:szCs w:val="28"/>
          <w:highlight w:val="none"/>
          <w:lang w:eastAsia="zh-CN"/>
        </w:rPr>
        <w:t>按压（</w:t>
      </w:r>
      <w:r>
        <w:rPr>
          <w:rFonts w:hint="eastAsia" w:ascii="Times New Roman" w:hAnsi="Times New Roman" w:eastAsia="宋体" w:cs="宋体"/>
          <w:color w:val="auto"/>
          <w:sz w:val="28"/>
          <w:szCs w:val="28"/>
          <w:highlight w:val="none"/>
        </w:rPr>
        <w:t>人工循环</w:t>
      </w:r>
      <w:r>
        <w:rPr>
          <w:rFonts w:hint="eastAsia" w:ascii="Times New Roman" w:hAnsi="Times New Roman" w:eastAsia="宋体" w:cs="宋体"/>
          <w:color w:val="auto"/>
          <w:sz w:val="28"/>
          <w:szCs w:val="28"/>
          <w:highlight w:val="none"/>
          <w:lang w:eastAsia="zh-CN"/>
        </w:rPr>
        <w:t>）</w:t>
      </w:r>
      <w:r>
        <w:rPr>
          <w:rFonts w:hint="eastAsia" w:ascii="Times New Roman" w:hAnsi="Times New Roman" w:eastAsia="宋体" w:cs="宋体"/>
          <w:color w:val="auto"/>
          <w:sz w:val="28"/>
          <w:szCs w:val="28"/>
          <w:highlight w:val="none"/>
        </w:rPr>
        <w:t>。 抢救过程中的再判定。按压吹气1分钟后</w:t>
      </w:r>
      <w:r>
        <w:rPr>
          <w:rFonts w:hint="eastAsia" w:ascii="Times New Roman" w:hAnsi="Times New Roman" w:eastAsia="宋体" w:cs="宋体"/>
          <w:color w:val="auto"/>
          <w:sz w:val="28"/>
          <w:szCs w:val="28"/>
          <w:highlight w:val="none"/>
          <w:lang w:eastAsia="zh-CN"/>
        </w:rPr>
        <w:t>（</w:t>
      </w:r>
      <w:r>
        <w:rPr>
          <w:rFonts w:hint="eastAsia" w:ascii="Times New Roman" w:hAnsi="Times New Roman" w:eastAsia="宋体" w:cs="宋体"/>
          <w:color w:val="auto"/>
          <w:sz w:val="28"/>
          <w:szCs w:val="28"/>
          <w:highlight w:val="none"/>
        </w:rPr>
        <w:t>相当于单人抢救时做了4个15∶2压吹循环</w:t>
      </w:r>
      <w:r>
        <w:rPr>
          <w:rFonts w:hint="eastAsia" w:ascii="Times New Roman" w:hAnsi="Times New Roman" w:eastAsia="宋体" w:cs="宋体"/>
          <w:color w:val="auto"/>
          <w:sz w:val="28"/>
          <w:szCs w:val="28"/>
          <w:highlight w:val="none"/>
          <w:lang w:eastAsia="zh-CN"/>
        </w:rPr>
        <w:t>）</w:t>
      </w:r>
      <w:r>
        <w:rPr>
          <w:rFonts w:hint="eastAsia" w:ascii="Times New Roman" w:hAnsi="Times New Roman" w:eastAsia="宋体" w:cs="宋体"/>
          <w:color w:val="auto"/>
          <w:sz w:val="28"/>
          <w:szCs w:val="28"/>
          <w:highlight w:val="none"/>
        </w:rPr>
        <w:t>，应用看、 听、试方法在5～7秒时间内完成对伤员呼吸和心跳是否</w:t>
      </w:r>
      <w:r>
        <w:rPr>
          <w:rFonts w:hint="eastAsia" w:ascii="Times New Roman" w:hAnsi="Times New Roman" w:eastAsia="宋体" w:cs="宋体"/>
          <w:color w:val="auto"/>
          <w:sz w:val="28"/>
          <w:szCs w:val="28"/>
          <w:highlight w:val="none"/>
          <w:lang w:eastAsia="zh-CN"/>
        </w:rPr>
        <w:t>恢复得再</w:t>
      </w:r>
      <w:r>
        <w:rPr>
          <w:rFonts w:hint="eastAsia" w:ascii="Times New Roman" w:hAnsi="Times New Roman" w:eastAsia="宋体" w:cs="宋体"/>
          <w:color w:val="auto"/>
          <w:sz w:val="28"/>
          <w:szCs w:val="28"/>
          <w:highlight w:val="none"/>
        </w:rPr>
        <w:t>判定。 若判定颈动脉已有搏动但无呼吸，则暂停胸外按压，而再进行2次口对口 人工呼吸，接着每5秒吹气一次</w:t>
      </w:r>
      <w:r>
        <w:rPr>
          <w:rFonts w:hint="eastAsia" w:ascii="Times New Roman" w:hAnsi="Times New Roman" w:eastAsia="宋体" w:cs="宋体"/>
          <w:color w:val="auto"/>
          <w:sz w:val="28"/>
          <w:szCs w:val="28"/>
          <w:highlight w:val="none"/>
          <w:lang w:eastAsia="zh-CN"/>
        </w:rPr>
        <w:t>（</w:t>
      </w:r>
      <w:r>
        <w:rPr>
          <w:rFonts w:hint="eastAsia" w:ascii="Times New Roman" w:hAnsi="Times New Roman" w:eastAsia="宋体" w:cs="宋体"/>
          <w:color w:val="auto"/>
          <w:sz w:val="28"/>
          <w:szCs w:val="28"/>
          <w:highlight w:val="none"/>
        </w:rPr>
        <w:t>即每分钟12次</w:t>
      </w:r>
      <w:r>
        <w:rPr>
          <w:rFonts w:hint="eastAsia" w:ascii="Times New Roman" w:hAnsi="Times New Roman" w:eastAsia="宋体" w:cs="宋体"/>
          <w:color w:val="auto"/>
          <w:sz w:val="28"/>
          <w:szCs w:val="28"/>
          <w:highlight w:val="none"/>
          <w:lang w:eastAsia="zh-CN"/>
        </w:rPr>
        <w:t>）</w:t>
      </w:r>
      <w:r>
        <w:rPr>
          <w:rFonts w:hint="eastAsia" w:ascii="Times New Roman" w:hAnsi="Times New Roman" w:eastAsia="宋体" w:cs="宋体"/>
          <w:color w:val="auto"/>
          <w:sz w:val="28"/>
          <w:szCs w:val="28"/>
          <w:highlight w:val="none"/>
        </w:rPr>
        <w:t>。如脉搏和呼吸均未恢复，则继续 坚持心肺复苏法抢救。</w:t>
      </w:r>
    </w:p>
    <w:p>
      <w:pPr>
        <w:pStyle w:val="7"/>
        <w:pageBreakBefore w:val="0"/>
        <w:kinsoku/>
        <w:wordWrap/>
        <w:overflowPunct/>
        <w:topLinePunct w:val="0"/>
        <w:autoSpaceDE/>
        <w:autoSpaceDN/>
        <w:bidi w:val="0"/>
        <w:adjustRightInd w:val="0"/>
        <w:snapToGrid w:val="0"/>
        <w:spacing w:before="0" w:after="0" w:line="360" w:lineRule="auto"/>
        <w:ind w:firstLine="562" w:firstLineChars="200"/>
        <w:textAlignment w:val="auto"/>
        <w:outlineLvl w:val="1"/>
        <w:rPr>
          <w:rFonts w:ascii="Times New Roman" w:hAnsi="Times New Roman" w:eastAsia="宋体"/>
          <w:color w:val="auto"/>
          <w:sz w:val="28"/>
          <w:szCs w:val="28"/>
          <w:highlight w:val="none"/>
        </w:rPr>
      </w:pPr>
      <w:r>
        <w:rPr>
          <w:rFonts w:hint="eastAsia" w:eastAsia="宋体"/>
          <w:color w:val="auto"/>
          <w:sz w:val="28"/>
          <w:szCs w:val="28"/>
          <w:highlight w:val="none"/>
          <w:lang w:val="en-US" w:eastAsia="zh-CN"/>
        </w:rPr>
        <w:t>3.4.4</w:t>
      </w:r>
      <w:r>
        <w:rPr>
          <w:rFonts w:hint="eastAsia" w:eastAsia="宋体"/>
          <w:color w:val="auto"/>
          <w:sz w:val="28"/>
          <w:szCs w:val="28"/>
          <w:highlight w:val="none"/>
          <w:lang w:eastAsia="zh-CN"/>
        </w:rPr>
        <w:t>初期</w:t>
      </w:r>
      <w:r>
        <w:rPr>
          <w:rFonts w:hint="eastAsia" w:ascii="Times New Roman" w:hAnsi="Times New Roman" w:eastAsia="宋体"/>
          <w:color w:val="auto"/>
          <w:sz w:val="28"/>
          <w:szCs w:val="28"/>
          <w:highlight w:val="none"/>
        </w:rPr>
        <w:t>火灾的扑救应急处置措施</w:t>
      </w:r>
      <w:bookmarkEnd w:id="792"/>
      <w:bookmarkEnd w:id="793"/>
      <w:bookmarkEnd w:id="794"/>
      <w:bookmarkEnd w:id="795"/>
      <w:bookmarkEnd w:id="796"/>
    </w:p>
    <w:p>
      <w:pPr>
        <w:pStyle w:val="22"/>
        <w:pageBreakBefore w:val="0"/>
        <w:kinsoku/>
        <w:wordWrap/>
        <w:overflowPunct/>
        <w:topLinePunct w:val="0"/>
        <w:autoSpaceDE/>
        <w:autoSpaceDN/>
        <w:bidi w:val="0"/>
        <w:adjustRightInd w:val="0"/>
        <w:snapToGrid w:val="0"/>
        <w:spacing w:before="0" w:beforeAutospacing="0" w:after="0" w:afterAutospacing="0" w:line="360" w:lineRule="auto"/>
        <w:ind w:firstLine="560" w:firstLineChars="200"/>
        <w:textAlignment w:val="auto"/>
        <w:rPr>
          <w:rFonts w:ascii="Times New Roman" w:hAnsi="Times New Roman"/>
          <w:color w:val="auto"/>
          <w:kern w:val="2"/>
          <w:sz w:val="28"/>
          <w:szCs w:val="28"/>
          <w:highlight w:val="none"/>
        </w:rPr>
      </w:pPr>
      <w:r>
        <w:rPr>
          <w:rFonts w:hint="eastAsia" w:ascii="Times New Roman" w:hAnsi="Times New Roman"/>
          <w:color w:val="auto"/>
          <w:kern w:val="2"/>
          <w:sz w:val="28"/>
          <w:szCs w:val="28"/>
          <w:highlight w:val="none"/>
          <w:lang w:eastAsia="zh-CN"/>
        </w:rPr>
        <w:t>当受限空间因油气泄漏导致遇火源，导致火灾事故时，</w:t>
      </w:r>
      <w:r>
        <w:rPr>
          <w:rFonts w:hint="eastAsia" w:ascii="Times New Roman" w:hAnsi="Times New Roman"/>
          <w:color w:val="auto"/>
          <w:kern w:val="2"/>
          <w:sz w:val="28"/>
          <w:szCs w:val="28"/>
          <w:highlight w:val="none"/>
        </w:rPr>
        <w:t>初期火灾的扑救，在场操作者应迅速采取如下措施：</w:t>
      </w:r>
    </w:p>
    <w:p>
      <w:pPr>
        <w:pStyle w:val="22"/>
        <w:pageBreakBefore w:val="0"/>
        <w:kinsoku/>
        <w:wordWrap/>
        <w:overflowPunct/>
        <w:topLinePunct w:val="0"/>
        <w:autoSpaceDE/>
        <w:autoSpaceDN/>
        <w:bidi w:val="0"/>
        <w:adjustRightInd w:val="0"/>
        <w:snapToGrid w:val="0"/>
        <w:spacing w:before="0" w:beforeAutospacing="0" w:after="0" w:afterAutospacing="0" w:line="360" w:lineRule="auto"/>
        <w:ind w:firstLine="560" w:firstLineChars="200"/>
        <w:textAlignment w:val="auto"/>
        <w:rPr>
          <w:rFonts w:ascii="Times New Roman" w:hAnsi="Times New Roman"/>
          <w:color w:val="auto"/>
          <w:kern w:val="2"/>
          <w:sz w:val="28"/>
          <w:szCs w:val="28"/>
          <w:highlight w:val="none"/>
        </w:rPr>
      </w:pPr>
      <w:r>
        <w:rPr>
          <w:rFonts w:hint="default" w:ascii="微软雅黑" w:hAnsi="微软雅黑" w:eastAsia="微软雅黑" w:cs="微软雅黑"/>
          <w:color w:val="auto"/>
          <w:sz w:val="28"/>
          <w:szCs w:val="28"/>
          <w:highlight w:val="none"/>
          <w:lang w:val="en-US" w:eastAsia="zh-CN"/>
        </w:rPr>
        <w:t>①</w:t>
      </w:r>
      <w:r>
        <w:rPr>
          <w:rFonts w:hint="eastAsia" w:ascii="Times New Roman" w:hAnsi="Times New Roman"/>
          <w:color w:val="auto"/>
          <w:kern w:val="2"/>
          <w:sz w:val="28"/>
          <w:szCs w:val="28"/>
          <w:highlight w:val="none"/>
          <w:lang w:val="en-US" w:eastAsia="zh-CN"/>
        </w:rPr>
        <w:t>、</w:t>
      </w:r>
      <w:r>
        <w:rPr>
          <w:rFonts w:hint="eastAsia" w:ascii="Times New Roman" w:hAnsi="Times New Roman"/>
          <w:color w:val="auto"/>
          <w:kern w:val="2"/>
          <w:sz w:val="28"/>
          <w:szCs w:val="28"/>
          <w:highlight w:val="none"/>
        </w:rPr>
        <w:t>迅速查清着火部位、着火物及来源，利用现有的消防设施及灭火器材进行灭火；若火势一时难以扑灭，要采取防止火势蔓延的措施，保护要害部位。</w:t>
      </w:r>
    </w:p>
    <w:p>
      <w:pPr>
        <w:pStyle w:val="22"/>
        <w:pageBreakBefore w:val="0"/>
        <w:kinsoku/>
        <w:wordWrap/>
        <w:overflowPunct/>
        <w:topLinePunct w:val="0"/>
        <w:autoSpaceDE/>
        <w:autoSpaceDN/>
        <w:bidi w:val="0"/>
        <w:adjustRightInd w:val="0"/>
        <w:snapToGrid w:val="0"/>
        <w:spacing w:before="0" w:beforeAutospacing="0" w:after="0" w:afterAutospacing="0" w:line="360" w:lineRule="auto"/>
        <w:ind w:firstLine="560" w:firstLineChars="200"/>
        <w:textAlignment w:val="auto"/>
        <w:rPr>
          <w:rFonts w:ascii="Times New Roman" w:hAnsi="Times New Roman"/>
          <w:color w:val="auto"/>
          <w:kern w:val="2"/>
          <w:sz w:val="28"/>
          <w:szCs w:val="28"/>
          <w:highlight w:val="none"/>
        </w:rPr>
      </w:pPr>
      <w:r>
        <w:rPr>
          <w:rFonts w:hint="default" w:ascii="微软雅黑" w:hAnsi="微软雅黑" w:eastAsia="微软雅黑" w:cs="微软雅黑"/>
          <w:color w:val="auto"/>
          <w:sz w:val="28"/>
          <w:szCs w:val="28"/>
          <w:highlight w:val="none"/>
          <w:lang w:val="en-US" w:eastAsia="zh-CN"/>
        </w:rPr>
        <w:t>②</w:t>
      </w:r>
      <w:r>
        <w:rPr>
          <w:rFonts w:hint="eastAsia" w:ascii="Times New Roman" w:hAnsi="Times New Roman"/>
          <w:color w:val="auto"/>
          <w:kern w:val="2"/>
          <w:sz w:val="28"/>
          <w:szCs w:val="28"/>
          <w:highlight w:val="none"/>
          <w:lang w:val="en-US" w:eastAsia="zh-CN"/>
        </w:rPr>
        <w:t>、</w:t>
      </w:r>
      <w:r>
        <w:rPr>
          <w:rFonts w:hint="eastAsia" w:ascii="Times New Roman" w:hAnsi="Times New Roman"/>
          <w:color w:val="auto"/>
          <w:kern w:val="2"/>
          <w:sz w:val="28"/>
          <w:szCs w:val="28"/>
          <w:highlight w:val="none"/>
        </w:rPr>
        <w:t>专业消防人员到达火场时，负责人应主动</w:t>
      </w:r>
      <w:r>
        <w:rPr>
          <w:rFonts w:hint="eastAsia" w:ascii="Times New Roman" w:hAnsi="Times New Roman"/>
          <w:color w:val="auto"/>
          <w:kern w:val="2"/>
          <w:sz w:val="28"/>
          <w:szCs w:val="28"/>
          <w:highlight w:val="none"/>
          <w:lang w:eastAsia="zh-CN"/>
        </w:rPr>
        <w:t>及时的向消</w:t>
      </w:r>
      <w:r>
        <w:rPr>
          <w:rFonts w:hint="eastAsia" w:ascii="Times New Roman" w:hAnsi="Times New Roman"/>
          <w:color w:val="auto"/>
          <w:kern w:val="2"/>
          <w:sz w:val="28"/>
          <w:szCs w:val="28"/>
          <w:highlight w:val="none"/>
        </w:rPr>
        <w:t>防指挥人员介绍情况。</w:t>
      </w:r>
    </w:p>
    <w:p>
      <w:pPr>
        <w:pStyle w:val="7"/>
        <w:pageBreakBefore w:val="0"/>
        <w:kinsoku/>
        <w:wordWrap/>
        <w:overflowPunct/>
        <w:topLinePunct w:val="0"/>
        <w:autoSpaceDE/>
        <w:autoSpaceDN/>
        <w:bidi w:val="0"/>
        <w:adjustRightInd w:val="0"/>
        <w:snapToGrid w:val="0"/>
        <w:spacing w:before="0" w:after="0" w:line="360" w:lineRule="auto"/>
        <w:ind w:firstLine="562" w:firstLineChars="200"/>
        <w:textAlignment w:val="auto"/>
        <w:outlineLvl w:val="1"/>
        <w:rPr>
          <w:rFonts w:ascii="Times New Roman" w:hAnsi="Times New Roman" w:eastAsia="宋体"/>
          <w:color w:val="auto"/>
          <w:sz w:val="28"/>
          <w:szCs w:val="28"/>
          <w:highlight w:val="none"/>
        </w:rPr>
      </w:pPr>
      <w:bookmarkStart w:id="797" w:name="_Toc10727"/>
      <w:bookmarkStart w:id="798" w:name="_Toc9918"/>
      <w:bookmarkStart w:id="799" w:name="_Toc12045"/>
      <w:bookmarkStart w:id="800" w:name="_Toc137"/>
      <w:bookmarkStart w:id="801" w:name="_Toc67240790"/>
      <w:r>
        <w:rPr>
          <w:rFonts w:hint="eastAsia" w:ascii="Times New Roman" w:hAnsi="Times New Roman" w:eastAsia="宋体"/>
          <w:color w:val="auto"/>
          <w:sz w:val="28"/>
          <w:szCs w:val="28"/>
          <w:highlight w:val="none"/>
          <w:lang w:val="en-US" w:eastAsia="zh-CN"/>
        </w:rPr>
        <w:t>3.4.5</w:t>
      </w:r>
      <w:r>
        <w:rPr>
          <w:rFonts w:hint="eastAsia" w:ascii="Times New Roman" w:hAnsi="Times New Roman" w:eastAsia="宋体"/>
          <w:color w:val="auto"/>
          <w:sz w:val="28"/>
          <w:szCs w:val="28"/>
          <w:highlight w:val="none"/>
          <w:lang w:eastAsia="zh-CN"/>
        </w:rPr>
        <w:t>油</w:t>
      </w:r>
      <w:r>
        <w:rPr>
          <w:rFonts w:hint="eastAsia" w:ascii="Times New Roman" w:hAnsi="Times New Roman" w:eastAsia="宋体"/>
          <w:color w:val="auto"/>
          <w:sz w:val="28"/>
          <w:szCs w:val="28"/>
          <w:highlight w:val="none"/>
        </w:rPr>
        <w:t>品</w:t>
      </w:r>
      <w:r>
        <w:rPr>
          <w:rFonts w:hint="eastAsia" w:ascii="Times New Roman" w:hAnsi="Times New Roman" w:eastAsia="宋体"/>
          <w:color w:val="auto"/>
          <w:sz w:val="28"/>
          <w:szCs w:val="28"/>
          <w:highlight w:val="none"/>
          <w:lang w:val="en-US" w:eastAsia="zh-CN"/>
        </w:rPr>
        <w:t>燃爆火灾</w:t>
      </w:r>
      <w:r>
        <w:rPr>
          <w:rFonts w:hint="eastAsia" w:ascii="Times New Roman" w:hAnsi="Times New Roman" w:eastAsia="宋体"/>
          <w:color w:val="auto"/>
          <w:sz w:val="28"/>
          <w:szCs w:val="28"/>
          <w:highlight w:val="none"/>
        </w:rPr>
        <w:t>的扑救</w:t>
      </w:r>
      <w:bookmarkEnd w:id="797"/>
      <w:bookmarkEnd w:id="798"/>
      <w:bookmarkEnd w:id="799"/>
      <w:bookmarkEnd w:id="800"/>
      <w:bookmarkEnd w:id="801"/>
    </w:p>
    <w:p>
      <w:pPr>
        <w:pStyle w:val="22"/>
        <w:pageBreakBefore w:val="0"/>
        <w:kinsoku/>
        <w:wordWrap/>
        <w:overflowPunct/>
        <w:topLinePunct w:val="0"/>
        <w:autoSpaceDE/>
        <w:autoSpaceDN/>
        <w:bidi w:val="0"/>
        <w:adjustRightInd w:val="0"/>
        <w:snapToGrid w:val="0"/>
        <w:spacing w:before="0" w:beforeAutospacing="0" w:after="0" w:afterAutospacing="0" w:line="360" w:lineRule="auto"/>
        <w:ind w:firstLine="560" w:firstLineChars="200"/>
        <w:textAlignment w:val="auto"/>
        <w:rPr>
          <w:rFonts w:hint="eastAsia" w:ascii="Times New Roman" w:hAnsi="Times New Roman"/>
          <w:color w:val="auto"/>
          <w:kern w:val="2"/>
          <w:sz w:val="28"/>
          <w:szCs w:val="28"/>
          <w:highlight w:val="none"/>
          <w:lang w:val="en-US" w:eastAsia="zh-CN"/>
        </w:rPr>
      </w:pPr>
      <w:r>
        <w:rPr>
          <w:rFonts w:hint="eastAsia" w:ascii="Times New Roman" w:hAnsi="Times New Roman"/>
          <w:color w:val="auto"/>
          <w:kern w:val="2"/>
          <w:sz w:val="28"/>
          <w:szCs w:val="28"/>
          <w:highlight w:val="none"/>
          <w:lang w:eastAsia="zh-CN"/>
        </w:rPr>
        <w:t>当受限空间因油气泄漏导致遇火源，导致火灾事故时。</w:t>
      </w:r>
    </w:p>
    <w:p>
      <w:pPr>
        <w:pStyle w:val="22"/>
        <w:keepNext w:val="0"/>
        <w:keepLines w:val="0"/>
        <w:pageBreakBefore w:val="0"/>
        <w:widowControl w:val="0"/>
        <w:kinsoku/>
        <w:wordWrap/>
        <w:overflowPunct/>
        <w:topLinePunct w:val="0"/>
        <w:autoSpaceDE/>
        <w:autoSpaceDN/>
        <w:bidi w:val="0"/>
        <w:adjustRightInd w:val="0"/>
        <w:snapToGrid/>
        <w:spacing w:before="0" w:beforeAutospacing="0" w:after="0" w:afterAutospacing="0" w:line="360" w:lineRule="auto"/>
        <w:ind w:firstLine="560" w:firstLineChars="200"/>
        <w:textAlignment w:val="auto"/>
        <w:rPr>
          <w:rFonts w:ascii="Times New Roman" w:hAnsi="Times New Roman"/>
          <w:color w:val="auto"/>
          <w:kern w:val="2"/>
          <w:sz w:val="28"/>
          <w:szCs w:val="28"/>
          <w:highlight w:val="none"/>
        </w:rPr>
      </w:pPr>
      <w:r>
        <w:rPr>
          <w:rFonts w:hint="default" w:ascii="微软雅黑" w:hAnsi="微软雅黑" w:eastAsia="微软雅黑" w:cs="微软雅黑"/>
          <w:color w:val="auto"/>
          <w:sz w:val="28"/>
          <w:szCs w:val="28"/>
          <w:highlight w:val="none"/>
          <w:lang w:val="en-US" w:eastAsia="zh-CN"/>
        </w:rPr>
        <w:t>①</w:t>
      </w:r>
      <w:r>
        <w:rPr>
          <w:rFonts w:hint="eastAsia" w:ascii="Times New Roman" w:hAnsi="Times New Roman"/>
          <w:color w:val="auto"/>
          <w:kern w:val="2"/>
          <w:sz w:val="28"/>
          <w:szCs w:val="28"/>
          <w:highlight w:val="none"/>
          <w:lang w:val="en-US" w:eastAsia="zh-CN"/>
        </w:rPr>
        <w:t>、</w:t>
      </w:r>
      <w:r>
        <w:rPr>
          <w:rFonts w:hint="eastAsia" w:ascii="Times New Roman" w:hAnsi="Times New Roman"/>
          <w:color w:val="auto"/>
          <w:kern w:val="2"/>
          <w:sz w:val="28"/>
          <w:szCs w:val="28"/>
          <w:highlight w:val="none"/>
        </w:rPr>
        <w:t>用就近的灭火器灭火；</w:t>
      </w:r>
    </w:p>
    <w:p>
      <w:pPr>
        <w:pStyle w:val="22"/>
        <w:keepNext w:val="0"/>
        <w:keepLines w:val="0"/>
        <w:pageBreakBefore w:val="0"/>
        <w:widowControl w:val="0"/>
        <w:kinsoku/>
        <w:wordWrap/>
        <w:overflowPunct/>
        <w:topLinePunct w:val="0"/>
        <w:autoSpaceDE/>
        <w:autoSpaceDN/>
        <w:bidi w:val="0"/>
        <w:adjustRightInd w:val="0"/>
        <w:snapToGrid/>
        <w:spacing w:before="0" w:beforeAutospacing="0" w:after="0" w:afterAutospacing="0" w:line="360" w:lineRule="auto"/>
        <w:ind w:firstLine="560" w:firstLineChars="200"/>
        <w:textAlignment w:val="auto"/>
        <w:rPr>
          <w:rFonts w:ascii="Times New Roman" w:hAnsi="Times New Roman"/>
          <w:color w:val="auto"/>
          <w:kern w:val="2"/>
          <w:sz w:val="28"/>
          <w:szCs w:val="28"/>
          <w:highlight w:val="none"/>
        </w:rPr>
      </w:pPr>
      <w:r>
        <w:rPr>
          <w:rFonts w:hint="default" w:ascii="微软雅黑" w:hAnsi="微软雅黑" w:eastAsia="微软雅黑" w:cs="微软雅黑"/>
          <w:color w:val="auto"/>
          <w:sz w:val="28"/>
          <w:szCs w:val="28"/>
          <w:highlight w:val="none"/>
          <w:lang w:val="en-US" w:eastAsia="zh-CN"/>
        </w:rPr>
        <w:t>②</w:t>
      </w:r>
      <w:r>
        <w:rPr>
          <w:rFonts w:hint="eastAsia" w:ascii="Times New Roman" w:hAnsi="Times New Roman"/>
          <w:color w:val="auto"/>
          <w:kern w:val="2"/>
          <w:sz w:val="28"/>
          <w:szCs w:val="28"/>
          <w:highlight w:val="none"/>
          <w:lang w:val="en-US" w:eastAsia="zh-CN"/>
        </w:rPr>
        <w:t>、</w:t>
      </w:r>
      <w:r>
        <w:rPr>
          <w:rFonts w:hint="eastAsia" w:ascii="Times New Roman" w:hAnsi="Times New Roman"/>
          <w:color w:val="auto"/>
          <w:kern w:val="2"/>
          <w:sz w:val="28"/>
          <w:szCs w:val="28"/>
          <w:highlight w:val="none"/>
        </w:rPr>
        <w:t>全力救助伤员，采取隔离、警戒和疏散措施，必要时采取交通管制，避免无关</w:t>
      </w:r>
      <w:r>
        <w:rPr>
          <w:rFonts w:hint="eastAsia" w:ascii="Times New Roman" w:hAnsi="Times New Roman"/>
          <w:color w:val="auto"/>
          <w:kern w:val="2"/>
          <w:sz w:val="28"/>
          <w:szCs w:val="28"/>
          <w:highlight w:val="none"/>
          <w:lang w:eastAsia="zh-CN"/>
        </w:rPr>
        <w:t>人员</w:t>
      </w:r>
      <w:r>
        <w:rPr>
          <w:rFonts w:hint="eastAsia" w:ascii="Times New Roman" w:hAnsi="Times New Roman"/>
          <w:color w:val="auto"/>
          <w:kern w:val="2"/>
          <w:sz w:val="28"/>
          <w:szCs w:val="28"/>
          <w:highlight w:val="none"/>
        </w:rPr>
        <w:t>进入现场危险区域；</w:t>
      </w:r>
    </w:p>
    <w:p>
      <w:pPr>
        <w:pStyle w:val="22"/>
        <w:keepNext w:val="0"/>
        <w:keepLines w:val="0"/>
        <w:pageBreakBefore w:val="0"/>
        <w:widowControl w:val="0"/>
        <w:kinsoku/>
        <w:wordWrap/>
        <w:overflowPunct/>
        <w:topLinePunct w:val="0"/>
        <w:autoSpaceDE/>
        <w:autoSpaceDN/>
        <w:bidi w:val="0"/>
        <w:adjustRightInd w:val="0"/>
        <w:snapToGrid/>
        <w:spacing w:before="0" w:beforeAutospacing="0" w:after="0" w:afterAutospacing="0" w:line="360" w:lineRule="auto"/>
        <w:ind w:firstLine="560" w:firstLineChars="200"/>
        <w:textAlignment w:val="auto"/>
        <w:rPr>
          <w:rFonts w:ascii="Times New Roman" w:hAnsi="Times New Roman"/>
          <w:color w:val="auto"/>
          <w:kern w:val="2"/>
          <w:sz w:val="28"/>
          <w:szCs w:val="28"/>
          <w:highlight w:val="none"/>
        </w:rPr>
      </w:pPr>
      <w:r>
        <w:rPr>
          <w:rFonts w:hint="default" w:ascii="微软雅黑" w:hAnsi="微软雅黑" w:eastAsia="微软雅黑" w:cs="微软雅黑"/>
          <w:color w:val="auto"/>
          <w:sz w:val="28"/>
          <w:szCs w:val="28"/>
          <w:highlight w:val="none"/>
          <w:lang w:val="en-US" w:eastAsia="zh-CN"/>
        </w:rPr>
        <w:t>③</w:t>
      </w:r>
      <w:r>
        <w:rPr>
          <w:rFonts w:hint="eastAsia" w:ascii="Times New Roman" w:hAnsi="Times New Roman"/>
          <w:color w:val="auto"/>
          <w:kern w:val="2"/>
          <w:sz w:val="28"/>
          <w:szCs w:val="28"/>
          <w:highlight w:val="none"/>
          <w:lang w:val="en-US" w:eastAsia="zh-CN"/>
        </w:rPr>
        <w:t>、</w:t>
      </w:r>
      <w:r>
        <w:rPr>
          <w:rFonts w:hint="eastAsia" w:ascii="Times New Roman" w:hAnsi="Times New Roman"/>
          <w:color w:val="auto"/>
          <w:kern w:val="2"/>
          <w:sz w:val="28"/>
          <w:szCs w:val="28"/>
          <w:highlight w:val="none"/>
        </w:rPr>
        <w:t>根据地形地貌、风向、天气等因素采取有效的围堵措施，控制着火区域；</w:t>
      </w:r>
    </w:p>
    <w:p>
      <w:pPr>
        <w:pStyle w:val="22"/>
        <w:keepNext w:val="0"/>
        <w:keepLines w:val="0"/>
        <w:pageBreakBefore w:val="0"/>
        <w:widowControl w:val="0"/>
        <w:kinsoku/>
        <w:wordWrap/>
        <w:overflowPunct/>
        <w:topLinePunct w:val="0"/>
        <w:autoSpaceDE/>
        <w:autoSpaceDN/>
        <w:bidi w:val="0"/>
        <w:adjustRightInd w:val="0"/>
        <w:snapToGrid/>
        <w:spacing w:before="0" w:beforeAutospacing="0" w:after="0" w:afterAutospacing="0" w:line="360" w:lineRule="auto"/>
        <w:ind w:firstLine="560" w:firstLineChars="200"/>
        <w:textAlignment w:val="auto"/>
        <w:rPr>
          <w:rFonts w:ascii="Times New Roman" w:hAnsi="Times New Roman"/>
          <w:color w:val="auto"/>
          <w:kern w:val="2"/>
          <w:sz w:val="28"/>
          <w:szCs w:val="28"/>
          <w:highlight w:val="none"/>
        </w:rPr>
      </w:pPr>
      <w:r>
        <w:rPr>
          <w:rFonts w:hint="eastAsia" w:ascii="微软雅黑" w:hAnsi="微软雅黑" w:eastAsia="微软雅黑" w:cs="微软雅黑"/>
          <w:color w:val="auto"/>
          <w:sz w:val="28"/>
          <w:szCs w:val="28"/>
          <w:highlight w:val="none"/>
          <w:lang w:val="en-US" w:eastAsia="zh-CN"/>
        </w:rPr>
        <w:t>④</w:t>
      </w:r>
      <w:r>
        <w:rPr>
          <w:rFonts w:hint="eastAsia" w:ascii="Times New Roman" w:hAnsi="Times New Roman"/>
          <w:color w:val="auto"/>
          <w:kern w:val="2"/>
          <w:sz w:val="28"/>
          <w:szCs w:val="28"/>
          <w:highlight w:val="none"/>
          <w:lang w:val="en-US" w:eastAsia="zh-CN"/>
        </w:rPr>
        <w:t>、</w:t>
      </w:r>
      <w:r>
        <w:rPr>
          <w:rFonts w:hint="eastAsia" w:ascii="Times New Roman" w:hAnsi="Times New Roman"/>
          <w:color w:val="auto"/>
          <w:kern w:val="2"/>
          <w:sz w:val="28"/>
          <w:szCs w:val="28"/>
          <w:highlight w:val="none"/>
        </w:rPr>
        <w:t>充分考虑着火区域地形地貌、风向、天气等因素，制定灭火方案，并合理布置消防和救援力量；</w:t>
      </w:r>
    </w:p>
    <w:p>
      <w:pPr>
        <w:pStyle w:val="22"/>
        <w:keepNext w:val="0"/>
        <w:keepLines w:val="0"/>
        <w:pageBreakBefore w:val="0"/>
        <w:widowControl w:val="0"/>
        <w:kinsoku/>
        <w:wordWrap/>
        <w:overflowPunct/>
        <w:topLinePunct w:val="0"/>
        <w:autoSpaceDE/>
        <w:autoSpaceDN/>
        <w:bidi w:val="0"/>
        <w:adjustRightInd w:val="0"/>
        <w:snapToGrid/>
        <w:spacing w:before="0" w:beforeAutospacing="0" w:after="0" w:afterAutospacing="0" w:line="360" w:lineRule="auto"/>
        <w:ind w:firstLine="560" w:firstLineChars="200"/>
        <w:textAlignment w:val="auto"/>
        <w:rPr>
          <w:rFonts w:ascii="Times New Roman" w:hAnsi="Times New Roman"/>
          <w:color w:val="auto"/>
          <w:kern w:val="2"/>
          <w:sz w:val="28"/>
          <w:szCs w:val="28"/>
          <w:highlight w:val="none"/>
        </w:rPr>
      </w:pPr>
      <w:r>
        <w:rPr>
          <w:rFonts w:hint="eastAsia" w:ascii="微软雅黑" w:hAnsi="微软雅黑" w:eastAsia="微软雅黑" w:cs="微软雅黑"/>
          <w:color w:val="auto"/>
          <w:kern w:val="2"/>
          <w:sz w:val="28"/>
          <w:szCs w:val="28"/>
          <w:highlight w:val="none"/>
          <w:lang w:val="en-US" w:eastAsia="zh-CN"/>
        </w:rPr>
        <w:t>⑤</w:t>
      </w:r>
      <w:r>
        <w:rPr>
          <w:rFonts w:hint="eastAsia" w:ascii="Times New Roman" w:hAnsi="Times New Roman"/>
          <w:color w:val="auto"/>
          <w:kern w:val="2"/>
          <w:sz w:val="28"/>
          <w:szCs w:val="28"/>
          <w:highlight w:val="none"/>
          <w:lang w:val="en-US" w:eastAsia="zh-CN"/>
        </w:rPr>
        <w:t>、</w:t>
      </w:r>
      <w:r>
        <w:rPr>
          <w:rFonts w:hint="eastAsia" w:ascii="Times New Roman" w:hAnsi="Times New Roman"/>
          <w:color w:val="auto"/>
          <w:kern w:val="2"/>
          <w:sz w:val="28"/>
          <w:szCs w:val="28"/>
          <w:highlight w:val="none"/>
        </w:rPr>
        <w:t>灭火完毕，立即清理火灾现场。</w:t>
      </w:r>
    </w:p>
    <w:p>
      <w:pPr>
        <w:pStyle w:val="22"/>
        <w:pageBreakBefore w:val="0"/>
        <w:kinsoku/>
        <w:wordWrap/>
        <w:overflowPunct/>
        <w:topLinePunct w:val="0"/>
        <w:autoSpaceDE/>
        <w:autoSpaceDN/>
        <w:bidi w:val="0"/>
        <w:adjustRightInd w:val="0"/>
        <w:snapToGrid w:val="0"/>
        <w:spacing w:before="0" w:beforeAutospacing="0" w:after="0" w:afterAutospacing="0" w:line="360" w:lineRule="auto"/>
        <w:ind w:firstLine="560" w:firstLineChars="200"/>
        <w:textAlignment w:val="auto"/>
        <w:rPr>
          <w:rFonts w:hint="eastAsia" w:ascii="Times New Roman" w:hAnsi="Times New Roman"/>
          <w:color w:val="auto"/>
          <w:kern w:val="2"/>
          <w:sz w:val="28"/>
          <w:szCs w:val="28"/>
          <w:highlight w:val="none"/>
        </w:rPr>
      </w:pPr>
      <w:r>
        <w:rPr>
          <w:rFonts w:hint="eastAsia" w:ascii="微软雅黑" w:hAnsi="微软雅黑" w:eastAsia="微软雅黑" w:cs="微软雅黑"/>
          <w:color w:val="auto"/>
          <w:kern w:val="2"/>
          <w:sz w:val="28"/>
          <w:szCs w:val="28"/>
          <w:highlight w:val="none"/>
          <w:lang w:val="en-US" w:eastAsia="zh-CN"/>
        </w:rPr>
        <w:t>⑥</w:t>
      </w:r>
      <w:r>
        <w:rPr>
          <w:rFonts w:hint="eastAsia" w:ascii="Times New Roman" w:hAnsi="Times New Roman"/>
          <w:color w:val="auto"/>
          <w:kern w:val="2"/>
          <w:sz w:val="28"/>
          <w:szCs w:val="28"/>
          <w:highlight w:val="none"/>
          <w:lang w:val="en-US" w:eastAsia="zh-CN"/>
        </w:rPr>
        <w:t>、</w:t>
      </w:r>
      <w:r>
        <w:rPr>
          <w:rFonts w:hint="eastAsia" w:ascii="Times New Roman" w:hAnsi="Times New Roman"/>
          <w:color w:val="auto"/>
          <w:kern w:val="2"/>
          <w:sz w:val="28"/>
          <w:szCs w:val="28"/>
          <w:highlight w:val="none"/>
        </w:rPr>
        <w:t>在现场抢救烧伤患者时，应特别注意保护烧伤部位，尽可不要碰破皮肤，以防感染。对大面积烧伤并己休克的伤患者，舌头易收缩堵塞咽喉造成窒息，在场人员应将伤者嘴撬开，将舌头拉出，保证呼吸畅通。同时用被褥将伤者轻轻裹起来，送往医院治疗</w:t>
      </w:r>
    </w:p>
    <w:p>
      <w:pPr>
        <w:pStyle w:val="6"/>
        <w:pageBreakBefore w:val="0"/>
        <w:kinsoku/>
        <w:wordWrap/>
        <w:overflowPunct/>
        <w:topLinePunct w:val="0"/>
        <w:autoSpaceDE/>
        <w:autoSpaceDN/>
        <w:bidi w:val="0"/>
        <w:adjustRightInd w:val="0"/>
        <w:snapToGrid w:val="0"/>
        <w:spacing w:before="0" w:after="0" w:line="360" w:lineRule="auto"/>
        <w:textAlignment w:val="auto"/>
        <w:outlineLvl w:val="0"/>
        <w:rPr>
          <w:rFonts w:ascii="Times New Roman" w:hAnsi="Times New Roman" w:eastAsia="宋体"/>
          <w:color w:val="auto"/>
          <w:sz w:val="28"/>
          <w:szCs w:val="28"/>
          <w:highlight w:val="none"/>
        </w:rPr>
      </w:pPr>
      <w:bookmarkStart w:id="802" w:name="_Toc27407"/>
      <w:bookmarkStart w:id="803" w:name="_Toc13503"/>
      <w:r>
        <w:rPr>
          <w:rFonts w:hint="eastAsia" w:ascii="Times New Roman" w:hAnsi="Times New Roman" w:eastAsia="宋体"/>
          <w:color w:val="auto"/>
          <w:sz w:val="28"/>
          <w:szCs w:val="28"/>
          <w:highlight w:val="none"/>
          <w:lang w:val="en-US" w:eastAsia="zh-CN"/>
        </w:rPr>
        <w:t>3.5</w:t>
      </w:r>
      <w:r>
        <w:rPr>
          <w:rFonts w:hint="eastAsia" w:ascii="Times New Roman" w:hAnsi="Times New Roman" w:eastAsia="宋体"/>
          <w:color w:val="auto"/>
          <w:sz w:val="28"/>
          <w:szCs w:val="28"/>
          <w:highlight w:val="none"/>
        </w:rPr>
        <w:t>应急保障</w:t>
      </w:r>
      <w:bookmarkEnd w:id="802"/>
      <w:bookmarkEnd w:id="803"/>
    </w:p>
    <w:p>
      <w:pPr>
        <w:pStyle w:val="7"/>
        <w:pageBreakBefore w:val="0"/>
        <w:widowControl w:val="0"/>
        <w:kinsoku/>
        <w:wordWrap/>
        <w:overflowPunct/>
        <w:topLinePunct w:val="0"/>
        <w:autoSpaceDE/>
        <w:autoSpaceDN/>
        <w:bidi w:val="0"/>
        <w:adjustRightInd/>
        <w:snapToGrid w:val="0"/>
        <w:spacing w:before="0" w:after="0" w:line="360" w:lineRule="auto"/>
        <w:ind w:firstLine="562" w:firstLineChars="200"/>
        <w:textAlignment w:val="auto"/>
        <w:outlineLvl w:val="1"/>
        <w:rPr>
          <w:rStyle w:val="30"/>
          <w:rFonts w:hint="eastAsia" w:ascii="宋体" w:hAnsi="宋体" w:eastAsia="宋体" w:cs="宋体"/>
          <w:b/>
          <w:bCs/>
          <w:color w:val="auto"/>
          <w:sz w:val="28"/>
          <w:szCs w:val="28"/>
          <w:highlight w:val="none"/>
        </w:rPr>
      </w:pPr>
      <w:r>
        <w:rPr>
          <w:rStyle w:val="30"/>
          <w:rFonts w:hint="eastAsia" w:ascii="宋体" w:hAnsi="宋体" w:eastAsia="宋体" w:cs="宋体"/>
          <w:b/>
          <w:bCs/>
          <w:color w:val="auto"/>
          <w:sz w:val="28"/>
          <w:szCs w:val="28"/>
          <w:highlight w:val="none"/>
          <w:lang w:val="en-US" w:eastAsia="zh-CN"/>
        </w:rPr>
        <w:t>3.5.1</w:t>
      </w:r>
      <w:r>
        <w:rPr>
          <w:rStyle w:val="30"/>
          <w:rFonts w:hint="eastAsia" w:ascii="宋体" w:hAnsi="宋体" w:eastAsia="宋体" w:cs="宋体"/>
          <w:b/>
          <w:bCs/>
          <w:color w:val="auto"/>
          <w:sz w:val="28"/>
          <w:szCs w:val="28"/>
          <w:highlight w:val="none"/>
        </w:rPr>
        <w:t>通信与信息保障</w:t>
      </w:r>
    </w:p>
    <w:p>
      <w:pPr>
        <w:pStyle w:val="22"/>
        <w:keepNext w:val="0"/>
        <w:keepLines w:val="0"/>
        <w:pageBreakBefore w:val="0"/>
        <w:widowControl w:val="0"/>
        <w:numPr>
          <w:ilvl w:val="0"/>
          <w:numId w:val="11"/>
        </w:numPr>
        <w:kinsoku/>
        <w:wordWrap/>
        <w:overflowPunct/>
        <w:topLinePunct w:val="0"/>
        <w:autoSpaceDE/>
        <w:autoSpaceDN/>
        <w:bidi w:val="0"/>
        <w:adjustRightInd/>
        <w:snapToGrid w:val="0"/>
        <w:spacing w:before="0" w:beforeAutospacing="0" w:after="0" w:afterAutospacing="0" w:line="360" w:lineRule="auto"/>
        <w:ind w:firstLine="560" w:firstLineChars="200"/>
        <w:jc w:val="both"/>
        <w:textAlignment w:val="auto"/>
        <w:rPr>
          <w:rFonts w:hint="eastAsia" w:ascii="宋体" w:hAnsi="宋体" w:eastAsia="宋体" w:cs="宋体"/>
          <w:color w:val="auto"/>
          <w:kern w:val="2"/>
          <w:sz w:val="28"/>
          <w:szCs w:val="28"/>
          <w:highlight w:val="none"/>
          <w:lang w:val="en-US" w:eastAsia="zh-CN"/>
        </w:rPr>
      </w:pPr>
      <w:r>
        <w:rPr>
          <w:rFonts w:hint="eastAsia" w:cs="宋体"/>
          <w:color w:val="auto"/>
          <w:kern w:val="2"/>
          <w:sz w:val="28"/>
          <w:szCs w:val="28"/>
          <w:highlight w:val="none"/>
          <w:lang w:val="en-US" w:eastAsia="zh-CN"/>
        </w:rPr>
        <w:t>加油站</w:t>
      </w:r>
      <w:r>
        <w:rPr>
          <w:rFonts w:hint="eastAsia" w:ascii="宋体" w:hAnsi="宋体" w:eastAsia="宋体" w:cs="宋体"/>
          <w:color w:val="auto"/>
          <w:kern w:val="2"/>
          <w:sz w:val="28"/>
          <w:szCs w:val="28"/>
          <w:highlight w:val="none"/>
        </w:rPr>
        <w:t>24小时</w:t>
      </w:r>
      <w:r>
        <w:rPr>
          <w:rFonts w:hint="eastAsia" w:cs="宋体"/>
          <w:color w:val="auto"/>
          <w:kern w:val="2"/>
          <w:sz w:val="28"/>
          <w:szCs w:val="28"/>
          <w:highlight w:val="none"/>
          <w:lang w:val="en-US" w:eastAsia="zh-CN"/>
        </w:rPr>
        <w:t>应急电话</w:t>
      </w:r>
      <w:r>
        <w:rPr>
          <w:rFonts w:hint="eastAsia" w:cs="宋体"/>
          <w:color w:val="auto"/>
          <w:kern w:val="2"/>
          <w:sz w:val="28"/>
          <w:szCs w:val="28"/>
          <w:highlight w:val="none"/>
          <w:lang w:eastAsia="zh-CN"/>
        </w:rPr>
        <w:t>：</w:t>
      </w:r>
      <w:r>
        <w:rPr>
          <w:rFonts w:hint="eastAsia" w:ascii="Times New Roman" w:hAnsi="Times New Roman"/>
          <w:color w:val="auto"/>
          <w:kern w:val="2"/>
          <w:sz w:val="28"/>
          <w:szCs w:val="28"/>
          <w:highlight w:val="none"/>
          <w:lang w:val="en-US" w:eastAsia="zh-CN"/>
        </w:rPr>
        <w:t>139908709032</w:t>
      </w:r>
    </w:p>
    <w:p>
      <w:pPr>
        <w:pStyle w:val="22"/>
        <w:keepNext w:val="0"/>
        <w:keepLines w:val="0"/>
        <w:pageBreakBefore w:val="0"/>
        <w:widowControl w:val="0"/>
        <w:numPr>
          <w:ilvl w:val="0"/>
          <w:numId w:val="11"/>
        </w:numPr>
        <w:kinsoku/>
        <w:wordWrap/>
        <w:overflowPunct/>
        <w:topLinePunct w:val="0"/>
        <w:autoSpaceDE/>
        <w:autoSpaceDN/>
        <w:bidi w:val="0"/>
        <w:adjustRightInd/>
        <w:snapToGrid w:val="0"/>
        <w:spacing w:before="0" w:beforeAutospacing="0" w:after="0" w:afterAutospacing="0" w:line="360" w:lineRule="auto"/>
        <w:ind w:firstLine="560" w:firstLineChars="200"/>
        <w:jc w:val="both"/>
        <w:textAlignment w:val="auto"/>
        <w:rPr>
          <w:rFonts w:hint="eastAsia" w:ascii="宋体" w:hAnsi="宋体" w:eastAsia="宋体" w:cs="宋体"/>
          <w:color w:val="auto"/>
          <w:kern w:val="2"/>
          <w:sz w:val="28"/>
          <w:szCs w:val="28"/>
          <w:highlight w:val="none"/>
        </w:rPr>
      </w:pPr>
      <w:r>
        <w:rPr>
          <w:rFonts w:hint="eastAsia" w:cs="宋体"/>
          <w:color w:val="auto"/>
          <w:kern w:val="2"/>
          <w:sz w:val="28"/>
          <w:szCs w:val="28"/>
          <w:highlight w:val="none"/>
          <w:lang w:val="en-US" w:eastAsia="zh-CN"/>
        </w:rPr>
        <w:t>应急小组</w:t>
      </w:r>
      <w:r>
        <w:rPr>
          <w:rFonts w:hint="eastAsia" w:ascii="宋体" w:hAnsi="宋体" w:eastAsia="宋体" w:cs="宋体"/>
          <w:color w:val="auto"/>
          <w:kern w:val="2"/>
          <w:sz w:val="28"/>
          <w:szCs w:val="28"/>
          <w:highlight w:val="none"/>
        </w:rPr>
        <w:t>成员确保手机24小时开通。</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ind w:firstLine="560" w:firstLineChars="200"/>
        <w:jc w:val="both"/>
        <w:textAlignment w:val="auto"/>
        <w:rPr>
          <w:rFonts w:hint="eastAsia" w:ascii="宋体" w:hAnsi="宋体" w:eastAsia="宋体" w:cs="宋体"/>
          <w:color w:val="auto"/>
          <w:kern w:val="2"/>
          <w:sz w:val="28"/>
          <w:szCs w:val="28"/>
          <w:highlight w:val="none"/>
        </w:rPr>
      </w:pPr>
      <w:r>
        <w:rPr>
          <w:rFonts w:hint="eastAsia" w:ascii="宋体" w:hAnsi="宋体" w:eastAsia="宋体" w:cs="宋体"/>
          <w:color w:val="auto"/>
          <w:kern w:val="2"/>
          <w:sz w:val="28"/>
          <w:szCs w:val="28"/>
          <w:highlight w:val="none"/>
          <w:lang w:val="en-US" w:eastAsia="zh-CN"/>
        </w:rPr>
        <w:t>3、</w:t>
      </w:r>
      <w:r>
        <w:rPr>
          <w:rFonts w:hint="eastAsia" w:ascii="宋体" w:hAnsi="宋体" w:eastAsia="宋体" w:cs="宋体"/>
          <w:color w:val="auto"/>
          <w:kern w:val="2"/>
          <w:sz w:val="28"/>
          <w:szCs w:val="28"/>
          <w:highlight w:val="none"/>
          <w:lang w:eastAsia="zh-CN"/>
        </w:rPr>
        <w:t>工作</w:t>
      </w:r>
      <w:r>
        <w:rPr>
          <w:rFonts w:hint="eastAsia" w:ascii="宋体" w:hAnsi="宋体" w:eastAsia="宋体" w:cs="宋体"/>
          <w:color w:val="auto"/>
          <w:kern w:val="2"/>
          <w:sz w:val="28"/>
          <w:szCs w:val="28"/>
          <w:highlight w:val="none"/>
        </w:rPr>
        <w:t>人员通讯联络表见附件。</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ind w:firstLine="560" w:firstLineChars="200"/>
        <w:jc w:val="both"/>
        <w:textAlignment w:val="auto"/>
        <w:rPr>
          <w:rFonts w:hint="eastAsia" w:ascii="宋体" w:hAnsi="宋体" w:eastAsia="宋体" w:cs="宋体"/>
          <w:color w:val="auto"/>
          <w:sz w:val="28"/>
          <w:szCs w:val="28"/>
          <w:highlight w:val="none"/>
        </w:rPr>
      </w:pPr>
      <w:r>
        <w:rPr>
          <w:rFonts w:hint="eastAsia" w:ascii="宋体" w:hAnsi="宋体" w:eastAsia="宋体" w:cs="宋体"/>
          <w:color w:val="auto"/>
          <w:kern w:val="2"/>
          <w:sz w:val="28"/>
          <w:szCs w:val="28"/>
          <w:highlight w:val="none"/>
          <w:lang w:val="en-US" w:eastAsia="zh-CN"/>
        </w:rPr>
        <w:t>4、</w:t>
      </w:r>
      <w:r>
        <w:rPr>
          <w:rFonts w:hint="eastAsia" w:ascii="宋体" w:hAnsi="宋体" w:eastAsia="宋体" w:cs="宋体"/>
          <w:color w:val="auto"/>
          <w:kern w:val="2"/>
          <w:sz w:val="28"/>
          <w:szCs w:val="28"/>
          <w:highlight w:val="none"/>
        </w:rPr>
        <w:t>相关救援力量和外联单位联系方式见附件。</w:t>
      </w:r>
    </w:p>
    <w:p>
      <w:pPr>
        <w:pStyle w:val="7"/>
        <w:pageBreakBefore w:val="0"/>
        <w:widowControl w:val="0"/>
        <w:kinsoku/>
        <w:wordWrap/>
        <w:overflowPunct/>
        <w:topLinePunct w:val="0"/>
        <w:autoSpaceDE/>
        <w:autoSpaceDN/>
        <w:bidi w:val="0"/>
        <w:adjustRightInd/>
        <w:snapToGrid w:val="0"/>
        <w:spacing w:before="0" w:after="0" w:line="360" w:lineRule="auto"/>
        <w:ind w:firstLine="562" w:firstLineChars="200"/>
        <w:textAlignment w:val="auto"/>
        <w:outlineLvl w:val="1"/>
        <w:rPr>
          <w:rStyle w:val="30"/>
          <w:rFonts w:hint="eastAsia" w:ascii="宋体" w:hAnsi="宋体" w:eastAsia="宋体" w:cs="宋体"/>
          <w:b/>
          <w:bCs/>
          <w:color w:val="auto"/>
          <w:sz w:val="28"/>
          <w:szCs w:val="28"/>
          <w:highlight w:val="none"/>
        </w:rPr>
      </w:pPr>
      <w:bookmarkStart w:id="804" w:name="_Toc22565"/>
      <w:bookmarkStart w:id="805" w:name="_Toc14584"/>
      <w:bookmarkStart w:id="806" w:name="_Toc19195"/>
      <w:bookmarkStart w:id="807" w:name="_Toc32375"/>
      <w:r>
        <w:rPr>
          <w:rStyle w:val="30"/>
          <w:rFonts w:hint="eastAsia" w:ascii="宋体" w:hAnsi="宋体" w:eastAsia="宋体" w:cs="宋体"/>
          <w:b/>
          <w:bCs/>
          <w:color w:val="auto"/>
          <w:sz w:val="28"/>
          <w:szCs w:val="28"/>
          <w:highlight w:val="none"/>
          <w:lang w:val="en-US" w:eastAsia="zh-CN"/>
        </w:rPr>
        <w:t>3.5.2</w:t>
      </w:r>
      <w:r>
        <w:rPr>
          <w:rStyle w:val="30"/>
          <w:rFonts w:hint="eastAsia" w:ascii="宋体" w:hAnsi="宋体" w:eastAsia="宋体" w:cs="宋体"/>
          <w:b/>
          <w:bCs/>
          <w:color w:val="auto"/>
          <w:sz w:val="28"/>
          <w:szCs w:val="28"/>
          <w:highlight w:val="none"/>
        </w:rPr>
        <w:t>应急队伍保障</w:t>
      </w:r>
      <w:bookmarkEnd w:id="804"/>
      <w:bookmarkEnd w:id="805"/>
      <w:bookmarkEnd w:id="806"/>
      <w:bookmarkEnd w:id="807"/>
    </w:p>
    <w:p>
      <w:pPr>
        <w:pageBreakBefore w:val="0"/>
        <w:widowControl w:val="0"/>
        <w:kinsoku/>
        <w:wordWrap/>
        <w:overflowPunct/>
        <w:topLinePunct w:val="0"/>
        <w:autoSpaceDE/>
        <w:autoSpaceDN/>
        <w:bidi w:val="0"/>
        <w:adjustRightInd/>
        <w:snapToGrid w:val="0"/>
        <w:spacing w:line="360" w:lineRule="auto"/>
        <w:ind w:firstLine="482"/>
        <w:textAlignment w:val="auto"/>
        <w:rPr>
          <w:rFonts w:hint="eastAsia" w:ascii="宋体" w:hAnsi="宋体" w:eastAsia="宋体" w:cs="宋体"/>
          <w:color w:val="auto"/>
          <w:sz w:val="28"/>
          <w:szCs w:val="28"/>
          <w:highlight w:val="none"/>
        </w:rPr>
      </w:pPr>
      <w:r>
        <w:rPr>
          <w:rFonts w:hint="eastAsia" w:ascii="宋体" w:hAnsi="宋体"/>
          <w:color w:val="auto"/>
          <w:sz w:val="28"/>
          <w:szCs w:val="28"/>
          <w:highlight w:val="none"/>
          <w:lang w:eastAsia="zh-CN"/>
        </w:rPr>
        <w:t>加油</w:t>
      </w:r>
      <w:r>
        <w:rPr>
          <w:rFonts w:hint="eastAsia" w:ascii="宋体" w:hAnsi="宋体"/>
          <w:color w:val="auto"/>
          <w:sz w:val="28"/>
          <w:szCs w:val="28"/>
          <w:highlight w:val="none"/>
          <w:lang w:val="en-US" w:eastAsia="zh-CN"/>
        </w:rPr>
        <w:t>站</w:t>
      </w:r>
      <w:r>
        <w:rPr>
          <w:rFonts w:ascii="宋体" w:hAnsi="宋体" w:eastAsia="宋体"/>
          <w:color w:val="auto"/>
          <w:sz w:val="28"/>
          <w:szCs w:val="28"/>
          <w:highlight w:val="none"/>
        </w:rPr>
        <w:t>应急队伍主要为</w:t>
      </w:r>
      <w:r>
        <w:rPr>
          <w:rFonts w:hint="eastAsia" w:ascii="宋体" w:hAnsi="宋体"/>
          <w:color w:val="auto"/>
          <w:sz w:val="28"/>
          <w:szCs w:val="28"/>
          <w:highlight w:val="none"/>
          <w:lang w:eastAsia="zh-CN"/>
        </w:rPr>
        <w:t>加油站</w:t>
      </w:r>
      <w:r>
        <w:rPr>
          <w:rFonts w:ascii="宋体" w:hAnsi="宋体" w:eastAsia="宋体"/>
          <w:color w:val="auto"/>
          <w:sz w:val="28"/>
          <w:szCs w:val="28"/>
          <w:highlight w:val="none"/>
        </w:rPr>
        <w:t>现有员工，应急人员名单见</w:t>
      </w:r>
      <w:r>
        <w:rPr>
          <w:rFonts w:hint="eastAsia" w:ascii="宋体" w:hAnsi="宋体" w:eastAsia="宋体"/>
          <w:color w:val="auto"/>
          <w:sz w:val="28"/>
          <w:szCs w:val="28"/>
          <w:highlight w:val="none"/>
          <w:lang w:eastAsia="zh-CN"/>
        </w:rPr>
        <w:t>第二节</w:t>
      </w:r>
      <w:r>
        <w:rPr>
          <w:rFonts w:ascii="宋体" w:hAnsi="宋体" w:eastAsia="宋体"/>
          <w:color w:val="auto"/>
          <w:sz w:val="28"/>
          <w:szCs w:val="28"/>
          <w:highlight w:val="none"/>
        </w:rPr>
        <w:t>。</w:t>
      </w:r>
      <w:r>
        <w:rPr>
          <w:rFonts w:hint="eastAsia" w:ascii="宋体" w:hAnsi="宋体"/>
          <w:color w:val="auto"/>
          <w:sz w:val="28"/>
          <w:szCs w:val="28"/>
          <w:highlight w:val="none"/>
          <w:lang w:eastAsia="zh-CN"/>
        </w:rPr>
        <w:t>加油站</w:t>
      </w:r>
      <w:r>
        <w:rPr>
          <w:rFonts w:ascii="宋体" w:hAnsi="宋体" w:eastAsia="宋体"/>
          <w:color w:val="auto"/>
          <w:sz w:val="28"/>
          <w:szCs w:val="28"/>
          <w:highlight w:val="none"/>
        </w:rPr>
        <w:t>要加强应急队伍的业务培训和应急演练，整合现有应急资源，提高装备水平，加强广大员工应急能力，</w:t>
      </w:r>
      <w:r>
        <w:rPr>
          <w:rFonts w:hint="eastAsia" w:ascii="宋体" w:hAnsi="宋体"/>
          <w:color w:val="auto"/>
          <w:sz w:val="28"/>
          <w:szCs w:val="28"/>
          <w:highlight w:val="none"/>
          <w:lang w:eastAsia="zh-CN"/>
        </w:rPr>
        <w:t>加油站</w:t>
      </w:r>
      <w:r>
        <w:rPr>
          <w:rFonts w:ascii="宋体" w:hAnsi="宋体" w:eastAsia="宋体"/>
          <w:color w:val="auto"/>
          <w:sz w:val="28"/>
          <w:szCs w:val="28"/>
          <w:highlight w:val="none"/>
        </w:rPr>
        <w:t>人员发生变动时，应及时进行应急小组人员的变更，明确相应的职责；</w:t>
      </w:r>
      <w:r>
        <w:rPr>
          <w:rFonts w:hint="eastAsia" w:ascii="宋体" w:hAnsi="宋体"/>
          <w:color w:val="auto"/>
          <w:sz w:val="28"/>
          <w:szCs w:val="28"/>
          <w:highlight w:val="none"/>
          <w:lang w:eastAsia="zh-CN"/>
        </w:rPr>
        <w:t>加油站</w:t>
      </w:r>
      <w:r>
        <w:rPr>
          <w:rFonts w:ascii="宋体" w:hAnsi="宋体" w:eastAsia="宋体"/>
          <w:color w:val="auto"/>
          <w:sz w:val="28"/>
          <w:szCs w:val="28"/>
          <w:highlight w:val="none"/>
        </w:rPr>
        <w:t>应与周边单位建立应急协作机制，充分利用周边单位应急资源。</w:t>
      </w:r>
    </w:p>
    <w:p>
      <w:pPr>
        <w:pStyle w:val="7"/>
        <w:pageBreakBefore w:val="0"/>
        <w:widowControl w:val="0"/>
        <w:kinsoku/>
        <w:wordWrap/>
        <w:overflowPunct/>
        <w:topLinePunct w:val="0"/>
        <w:autoSpaceDE/>
        <w:autoSpaceDN/>
        <w:bidi w:val="0"/>
        <w:adjustRightInd/>
        <w:snapToGrid w:val="0"/>
        <w:spacing w:before="0" w:after="0" w:line="360" w:lineRule="auto"/>
        <w:ind w:firstLine="562" w:firstLineChars="200"/>
        <w:textAlignment w:val="auto"/>
        <w:outlineLvl w:val="1"/>
        <w:rPr>
          <w:rStyle w:val="30"/>
          <w:rFonts w:hint="eastAsia" w:ascii="宋体" w:hAnsi="宋体" w:eastAsia="宋体" w:cs="宋体"/>
          <w:b/>
          <w:bCs/>
          <w:color w:val="auto"/>
          <w:sz w:val="28"/>
          <w:szCs w:val="28"/>
          <w:highlight w:val="none"/>
        </w:rPr>
      </w:pPr>
      <w:bookmarkStart w:id="808" w:name="_Toc31824"/>
      <w:bookmarkStart w:id="809" w:name="_Toc1651"/>
      <w:bookmarkStart w:id="810" w:name="_Toc23770"/>
      <w:bookmarkStart w:id="811" w:name="_Toc240"/>
      <w:r>
        <w:rPr>
          <w:rStyle w:val="30"/>
          <w:rFonts w:hint="eastAsia" w:ascii="宋体" w:hAnsi="宋体" w:eastAsia="宋体" w:cs="宋体"/>
          <w:b/>
          <w:bCs/>
          <w:color w:val="auto"/>
          <w:sz w:val="28"/>
          <w:szCs w:val="28"/>
          <w:highlight w:val="none"/>
          <w:lang w:val="en-US" w:eastAsia="zh-CN"/>
        </w:rPr>
        <w:t>3.5.3</w:t>
      </w:r>
      <w:r>
        <w:rPr>
          <w:rStyle w:val="30"/>
          <w:rFonts w:hint="eastAsia" w:ascii="宋体" w:hAnsi="宋体" w:eastAsia="宋体" w:cs="宋体"/>
          <w:b/>
          <w:bCs/>
          <w:color w:val="auto"/>
          <w:sz w:val="28"/>
          <w:szCs w:val="28"/>
          <w:highlight w:val="none"/>
        </w:rPr>
        <w:t>物资</w:t>
      </w:r>
      <w:r>
        <w:rPr>
          <w:rStyle w:val="30"/>
          <w:rFonts w:hint="eastAsia" w:ascii="宋体" w:hAnsi="宋体" w:eastAsia="宋体" w:cs="宋体"/>
          <w:b/>
          <w:bCs/>
          <w:color w:val="auto"/>
          <w:sz w:val="28"/>
          <w:szCs w:val="28"/>
          <w:highlight w:val="none"/>
          <w:lang w:val="en-US" w:eastAsia="zh-CN"/>
        </w:rPr>
        <w:t>装备</w:t>
      </w:r>
      <w:r>
        <w:rPr>
          <w:rStyle w:val="30"/>
          <w:rFonts w:hint="eastAsia" w:ascii="宋体" w:hAnsi="宋体" w:eastAsia="宋体" w:cs="宋体"/>
          <w:b/>
          <w:bCs/>
          <w:color w:val="auto"/>
          <w:sz w:val="28"/>
          <w:szCs w:val="28"/>
          <w:highlight w:val="none"/>
        </w:rPr>
        <w:t>保障</w:t>
      </w:r>
      <w:bookmarkEnd w:id="808"/>
      <w:bookmarkEnd w:id="809"/>
      <w:bookmarkEnd w:id="810"/>
      <w:bookmarkEnd w:id="811"/>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440" w:lineRule="exact"/>
        <w:ind w:firstLine="480" w:firstLineChars="200"/>
        <w:jc w:val="both"/>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lang w:val="en-US" w:eastAsia="zh-CN"/>
        </w:rPr>
        <w:t>1、</w:t>
      </w:r>
      <w:r>
        <w:rPr>
          <w:rFonts w:hint="default" w:ascii="Times New Roman" w:hAnsi="Times New Roman" w:eastAsia="宋体" w:cs="Times New Roman"/>
          <w:color w:val="auto"/>
          <w:kern w:val="2"/>
          <w:sz w:val="24"/>
          <w:szCs w:val="24"/>
          <w:highlight w:val="none"/>
        </w:rPr>
        <w:t>总指挥、应急救援小组成员确保手机24小时开通。</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440" w:lineRule="exact"/>
        <w:ind w:firstLine="480" w:firstLineChars="200"/>
        <w:jc w:val="both"/>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lang w:val="en-US" w:eastAsia="zh-CN"/>
        </w:rPr>
        <w:t>2、</w:t>
      </w:r>
      <w:r>
        <w:rPr>
          <w:rFonts w:hint="default" w:ascii="Times New Roman" w:hAnsi="Times New Roman" w:eastAsia="宋体" w:cs="Times New Roman"/>
          <w:color w:val="auto"/>
          <w:kern w:val="2"/>
          <w:sz w:val="24"/>
          <w:szCs w:val="24"/>
          <w:highlight w:val="none"/>
        </w:rPr>
        <w:t>应急人员通讯联络表见附件。</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44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3、相关救援力量和外联单位联系方式见附件。</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44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4、对于应急物资，本加油站要加强应急物资配备和维护的监督检查，存在的问题要及时整改落实，同时本加油站要配备如急救箱、灭火器和警戒带等物资，平时要加强维护保养。</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440" w:lineRule="exact"/>
        <w:ind w:firstLine="480" w:firstLineChars="200"/>
        <w:jc w:val="both"/>
        <w:textAlignment w:val="auto"/>
        <w:rPr>
          <w:rFonts w:hint="eastAsia" w:ascii="宋体" w:hAnsi="宋体" w:eastAsia="宋体" w:cs="宋体"/>
          <w:color w:val="auto"/>
          <w:kern w:val="2"/>
          <w:sz w:val="28"/>
          <w:szCs w:val="28"/>
          <w:highlight w:val="none"/>
          <w:lang w:eastAsia="zh-CN"/>
        </w:rPr>
      </w:pPr>
      <w:r>
        <w:rPr>
          <w:rFonts w:hint="default" w:ascii="Times New Roman" w:hAnsi="Times New Roman" w:eastAsia="宋体" w:cs="Times New Roman"/>
          <w:color w:val="auto"/>
          <w:kern w:val="2"/>
          <w:sz w:val="24"/>
          <w:szCs w:val="24"/>
          <w:highlight w:val="none"/>
          <w:lang w:val="en-US" w:eastAsia="zh-CN"/>
        </w:rPr>
        <w:t>5、加油站</w:t>
      </w:r>
      <w:r>
        <w:rPr>
          <w:rFonts w:hint="default" w:ascii="Times New Roman" w:hAnsi="Times New Roman" w:cs="Times New Roman"/>
          <w:color w:val="auto"/>
          <w:spacing w:val="-6"/>
          <w:kern w:val="2"/>
          <w:sz w:val="24"/>
          <w:szCs w:val="24"/>
          <w:highlight w:val="none"/>
          <w:lang w:val="en-US" w:eastAsia="zh-CN"/>
        </w:rPr>
        <w:t>划拨了事故应急救援资金，专款专用。加油站事故应急救援资金由财务人员负责统筹安排。</w:t>
      </w:r>
    </w:p>
    <w:p>
      <w:pPr>
        <w:pStyle w:val="7"/>
        <w:pageBreakBefore w:val="0"/>
        <w:widowControl w:val="0"/>
        <w:kinsoku/>
        <w:wordWrap/>
        <w:overflowPunct/>
        <w:topLinePunct w:val="0"/>
        <w:autoSpaceDE/>
        <w:autoSpaceDN/>
        <w:bidi w:val="0"/>
        <w:adjustRightInd/>
        <w:snapToGrid w:val="0"/>
        <w:spacing w:before="0" w:after="0" w:line="360" w:lineRule="auto"/>
        <w:ind w:firstLine="562" w:firstLineChars="200"/>
        <w:textAlignment w:val="auto"/>
        <w:outlineLvl w:val="1"/>
        <w:rPr>
          <w:rStyle w:val="30"/>
          <w:rFonts w:hint="eastAsia" w:ascii="宋体" w:hAnsi="宋体" w:eastAsia="宋体" w:cs="宋体"/>
          <w:b/>
          <w:bCs/>
          <w:color w:val="auto"/>
          <w:sz w:val="28"/>
          <w:szCs w:val="28"/>
          <w:highlight w:val="none"/>
        </w:rPr>
      </w:pPr>
      <w:bookmarkStart w:id="812" w:name="_Toc20251"/>
      <w:bookmarkStart w:id="813" w:name="_Toc1662"/>
      <w:bookmarkStart w:id="814" w:name="_Toc32571"/>
      <w:bookmarkStart w:id="815" w:name="_Toc9029"/>
      <w:r>
        <w:rPr>
          <w:rStyle w:val="30"/>
          <w:rFonts w:hint="eastAsia" w:ascii="宋体" w:hAnsi="宋体" w:eastAsia="宋体" w:cs="宋体"/>
          <w:b/>
          <w:bCs/>
          <w:color w:val="auto"/>
          <w:sz w:val="28"/>
          <w:szCs w:val="28"/>
          <w:highlight w:val="none"/>
          <w:lang w:val="en-US" w:eastAsia="zh-CN"/>
        </w:rPr>
        <w:t>3.5.4其他</w:t>
      </w:r>
      <w:r>
        <w:rPr>
          <w:rStyle w:val="30"/>
          <w:rFonts w:hint="eastAsia" w:ascii="宋体" w:hAnsi="宋体" w:eastAsia="宋体" w:cs="宋体"/>
          <w:b/>
          <w:bCs/>
          <w:color w:val="auto"/>
          <w:sz w:val="28"/>
          <w:szCs w:val="28"/>
          <w:highlight w:val="none"/>
        </w:rPr>
        <w:t>保障</w:t>
      </w:r>
      <w:bookmarkEnd w:id="812"/>
      <w:bookmarkEnd w:id="813"/>
      <w:bookmarkEnd w:id="814"/>
      <w:bookmarkEnd w:id="815"/>
    </w:p>
    <w:p>
      <w:pPr>
        <w:keepNext w:val="0"/>
        <w:keepLines w:val="0"/>
        <w:pageBreakBefore w:val="0"/>
        <w:widowControl w:val="0"/>
        <w:kinsoku/>
        <w:wordWrap/>
        <w:overflowPunct/>
        <w:topLinePunct w:val="0"/>
        <w:autoSpaceDE/>
        <w:autoSpaceDN/>
        <w:bidi w:val="0"/>
        <w:adjustRightInd/>
        <w:snapToGrid w:val="0"/>
        <w:spacing w:line="360" w:lineRule="auto"/>
        <w:ind w:firstLine="562" w:firstLineChars="200"/>
        <w:textAlignment w:val="auto"/>
        <w:rPr>
          <w:rFonts w:ascii="宋体" w:hAnsi="宋体" w:eastAsia="宋体"/>
          <w:color w:val="auto"/>
          <w:sz w:val="28"/>
          <w:szCs w:val="28"/>
          <w:highlight w:val="none"/>
        </w:rPr>
      </w:pPr>
      <w:r>
        <w:rPr>
          <w:rFonts w:hint="eastAsia" w:ascii="宋体" w:hAnsi="宋体" w:eastAsia="宋体"/>
          <w:b/>
          <w:bCs/>
          <w:color w:val="auto"/>
          <w:sz w:val="28"/>
          <w:szCs w:val="28"/>
          <w:highlight w:val="none"/>
          <w:lang w:val="en-US" w:eastAsia="zh-CN"/>
        </w:rPr>
        <w:t>3.5.4.1</w:t>
      </w:r>
      <w:r>
        <w:rPr>
          <w:rFonts w:ascii="宋体" w:hAnsi="宋体" w:eastAsia="宋体"/>
          <w:b/>
          <w:bCs/>
          <w:color w:val="auto"/>
          <w:sz w:val="28"/>
          <w:szCs w:val="28"/>
          <w:highlight w:val="none"/>
        </w:rPr>
        <w:t>经费保障</w:t>
      </w:r>
      <w:r>
        <w:rPr>
          <w:rFonts w:ascii="宋体" w:hAnsi="宋体" w:eastAsia="宋体"/>
          <w:color w:val="auto"/>
          <w:sz w:val="28"/>
          <w:szCs w:val="28"/>
          <w:highlight w:val="none"/>
        </w:rPr>
        <w:t>。按照规定提取应急经费，专门用于改进和完善公司应急救援体系、监控设备定期检测、应急救援物资采购、应急救援人员培训、应急预案演练等，做专款专用，确保应急期间应急经费的及时到位。</w:t>
      </w:r>
      <w:r>
        <w:rPr>
          <w:rFonts w:hint="eastAsia" w:ascii="宋体" w:hAnsi="宋体"/>
          <w:color w:val="auto"/>
          <w:sz w:val="28"/>
          <w:szCs w:val="28"/>
          <w:highlight w:val="none"/>
          <w:lang w:eastAsia="zh-CN"/>
        </w:rPr>
        <w:t>应急救援指挥部</w:t>
      </w:r>
      <w:r>
        <w:rPr>
          <w:rFonts w:ascii="宋体" w:hAnsi="宋体" w:eastAsia="宋体"/>
          <w:color w:val="auto"/>
          <w:sz w:val="28"/>
          <w:szCs w:val="28"/>
          <w:highlight w:val="none"/>
        </w:rPr>
        <w:t>对应急经费的提取、支出、结余进行监督审核。</w:t>
      </w:r>
    </w:p>
    <w:p>
      <w:pPr>
        <w:keepNext w:val="0"/>
        <w:keepLines w:val="0"/>
        <w:pageBreakBefore w:val="0"/>
        <w:widowControl w:val="0"/>
        <w:kinsoku/>
        <w:wordWrap/>
        <w:overflowPunct/>
        <w:topLinePunct w:val="0"/>
        <w:autoSpaceDE/>
        <w:autoSpaceDN/>
        <w:bidi w:val="0"/>
        <w:adjustRightInd/>
        <w:snapToGrid w:val="0"/>
        <w:spacing w:line="360" w:lineRule="auto"/>
        <w:ind w:firstLine="562" w:firstLineChars="200"/>
        <w:textAlignment w:val="auto"/>
        <w:rPr>
          <w:rFonts w:ascii="宋体" w:hAnsi="宋体" w:eastAsia="宋体"/>
          <w:color w:val="auto"/>
          <w:sz w:val="28"/>
          <w:szCs w:val="28"/>
          <w:highlight w:val="none"/>
        </w:rPr>
      </w:pPr>
      <w:r>
        <w:rPr>
          <w:rFonts w:hint="eastAsia" w:ascii="宋体" w:hAnsi="宋体" w:eastAsia="宋体"/>
          <w:b/>
          <w:bCs/>
          <w:color w:val="auto"/>
          <w:sz w:val="28"/>
          <w:szCs w:val="28"/>
          <w:highlight w:val="none"/>
          <w:lang w:val="en-US" w:eastAsia="zh-CN"/>
        </w:rPr>
        <w:t>3.5.4.2</w:t>
      </w:r>
      <w:r>
        <w:rPr>
          <w:rFonts w:ascii="宋体" w:hAnsi="宋体" w:eastAsia="宋体"/>
          <w:b/>
          <w:bCs/>
          <w:color w:val="auto"/>
          <w:sz w:val="28"/>
          <w:szCs w:val="28"/>
          <w:highlight w:val="none"/>
        </w:rPr>
        <w:t>交通运输保障。</w:t>
      </w:r>
      <w:r>
        <w:rPr>
          <w:rFonts w:hint="eastAsia" w:ascii="宋体" w:hAnsi="宋体"/>
          <w:color w:val="auto"/>
          <w:sz w:val="28"/>
          <w:szCs w:val="28"/>
          <w:highlight w:val="none"/>
          <w:lang w:eastAsia="zh-CN"/>
        </w:rPr>
        <w:t>加油站</w:t>
      </w:r>
      <w:r>
        <w:rPr>
          <w:rFonts w:ascii="宋体" w:hAnsi="宋体" w:eastAsia="宋体"/>
          <w:color w:val="auto"/>
          <w:sz w:val="28"/>
          <w:szCs w:val="28"/>
          <w:highlight w:val="none"/>
        </w:rPr>
        <w:t>保证站内必要的车辆和外部交通通畅，保证救援时及时运送伤员和应急物资。</w:t>
      </w:r>
    </w:p>
    <w:p>
      <w:pPr>
        <w:keepNext w:val="0"/>
        <w:keepLines w:val="0"/>
        <w:pageBreakBefore w:val="0"/>
        <w:widowControl w:val="0"/>
        <w:kinsoku/>
        <w:wordWrap/>
        <w:overflowPunct/>
        <w:topLinePunct w:val="0"/>
        <w:autoSpaceDE/>
        <w:autoSpaceDN/>
        <w:bidi w:val="0"/>
        <w:adjustRightInd/>
        <w:snapToGrid w:val="0"/>
        <w:spacing w:line="360" w:lineRule="auto"/>
        <w:ind w:firstLine="562" w:firstLineChars="200"/>
        <w:textAlignment w:val="auto"/>
        <w:rPr>
          <w:rFonts w:ascii="宋体" w:hAnsi="宋体" w:eastAsia="宋体"/>
          <w:color w:val="auto"/>
          <w:sz w:val="28"/>
          <w:szCs w:val="28"/>
          <w:highlight w:val="none"/>
        </w:rPr>
      </w:pPr>
      <w:r>
        <w:rPr>
          <w:rFonts w:hint="eastAsia" w:ascii="宋体" w:hAnsi="宋体" w:eastAsia="宋体"/>
          <w:b/>
          <w:bCs/>
          <w:color w:val="auto"/>
          <w:sz w:val="28"/>
          <w:szCs w:val="28"/>
          <w:highlight w:val="none"/>
          <w:lang w:val="en-US" w:eastAsia="zh-CN"/>
        </w:rPr>
        <w:t>3.5.4.3</w:t>
      </w:r>
      <w:r>
        <w:rPr>
          <w:rFonts w:ascii="宋体" w:hAnsi="宋体" w:eastAsia="宋体"/>
          <w:b/>
          <w:bCs/>
          <w:color w:val="auto"/>
          <w:sz w:val="28"/>
          <w:szCs w:val="28"/>
          <w:highlight w:val="none"/>
        </w:rPr>
        <w:t>医疗保障。</w:t>
      </w:r>
      <w:r>
        <w:rPr>
          <w:rFonts w:ascii="宋体" w:hAnsi="宋体" w:eastAsia="宋体"/>
          <w:color w:val="auto"/>
          <w:sz w:val="28"/>
          <w:szCs w:val="28"/>
          <w:highlight w:val="none"/>
        </w:rPr>
        <w:t>应急小组负责应急处置工作中的医疗保障，协助协调医疗救护队伍实施医疗救治，并根据事故造成人员伤亡特点，协助落实药品和器材。</w:t>
      </w:r>
    </w:p>
    <w:p>
      <w:pPr>
        <w:keepNext w:val="0"/>
        <w:keepLines w:val="0"/>
        <w:pageBreakBefore w:val="0"/>
        <w:widowControl w:val="0"/>
        <w:kinsoku/>
        <w:wordWrap/>
        <w:overflowPunct/>
        <w:topLinePunct w:val="0"/>
        <w:autoSpaceDE/>
        <w:autoSpaceDN/>
        <w:bidi w:val="0"/>
        <w:adjustRightInd/>
        <w:snapToGrid w:val="0"/>
        <w:spacing w:line="360" w:lineRule="auto"/>
        <w:ind w:firstLine="562" w:firstLineChars="200"/>
        <w:textAlignment w:val="auto"/>
        <w:rPr>
          <w:rFonts w:ascii="宋体" w:hAnsi="宋体" w:eastAsia="宋体"/>
          <w:color w:val="auto"/>
          <w:sz w:val="28"/>
          <w:szCs w:val="28"/>
          <w:highlight w:val="none"/>
        </w:rPr>
      </w:pPr>
      <w:r>
        <w:rPr>
          <w:rFonts w:hint="eastAsia" w:ascii="宋体" w:hAnsi="宋体" w:eastAsia="宋体"/>
          <w:b/>
          <w:bCs/>
          <w:color w:val="auto"/>
          <w:sz w:val="28"/>
          <w:szCs w:val="28"/>
          <w:highlight w:val="none"/>
          <w:lang w:val="en-US" w:eastAsia="zh-CN"/>
        </w:rPr>
        <w:t>3.5.4.4</w:t>
      </w:r>
      <w:r>
        <w:rPr>
          <w:rFonts w:ascii="宋体" w:hAnsi="宋体" w:eastAsia="宋体"/>
          <w:b/>
          <w:bCs/>
          <w:color w:val="auto"/>
          <w:sz w:val="28"/>
          <w:szCs w:val="28"/>
          <w:highlight w:val="none"/>
        </w:rPr>
        <w:t>治安保障。</w:t>
      </w:r>
      <w:r>
        <w:rPr>
          <w:rFonts w:hint="eastAsia" w:ascii="宋体" w:hAnsi="宋体" w:eastAsia="宋体"/>
          <w:color w:val="auto"/>
          <w:sz w:val="28"/>
          <w:szCs w:val="28"/>
          <w:highlight w:val="none"/>
          <w:lang w:eastAsia="zh-CN"/>
        </w:rPr>
        <w:t>后勤保障组</w:t>
      </w:r>
      <w:r>
        <w:rPr>
          <w:rFonts w:ascii="宋体" w:hAnsi="宋体" w:eastAsia="宋体"/>
          <w:color w:val="auto"/>
          <w:sz w:val="28"/>
          <w:szCs w:val="28"/>
          <w:highlight w:val="none"/>
        </w:rPr>
        <w:t>负责事故现场治安警戒和治安管理，加强对重要物资和设备的保护，维持现场秩序，及时疏散群众。必要时请求公安机关协助事故现场治安警戒和治安管理。</w:t>
      </w:r>
    </w:p>
    <w:p>
      <w:pPr>
        <w:keepNext w:val="0"/>
        <w:keepLines w:val="0"/>
        <w:pageBreakBefore w:val="0"/>
        <w:widowControl w:val="0"/>
        <w:kinsoku/>
        <w:wordWrap/>
        <w:overflowPunct/>
        <w:topLinePunct w:val="0"/>
        <w:autoSpaceDE/>
        <w:autoSpaceDN/>
        <w:bidi w:val="0"/>
        <w:adjustRightInd/>
        <w:snapToGrid w:val="0"/>
        <w:spacing w:line="360" w:lineRule="auto"/>
        <w:ind w:firstLine="562" w:firstLineChars="200"/>
        <w:textAlignment w:val="auto"/>
        <w:rPr>
          <w:rFonts w:ascii="宋体" w:hAnsi="宋体" w:eastAsia="宋体"/>
          <w:color w:val="auto"/>
          <w:sz w:val="28"/>
          <w:szCs w:val="28"/>
          <w:highlight w:val="none"/>
        </w:rPr>
      </w:pPr>
      <w:r>
        <w:rPr>
          <w:rFonts w:hint="eastAsia" w:ascii="宋体" w:hAnsi="宋体" w:eastAsia="宋体"/>
          <w:b/>
          <w:bCs/>
          <w:color w:val="auto"/>
          <w:sz w:val="28"/>
          <w:szCs w:val="28"/>
          <w:highlight w:val="none"/>
          <w:lang w:val="en-US" w:eastAsia="zh-CN"/>
        </w:rPr>
        <w:t>3.5.4.5</w:t>
      </w:r>
      <w:r>
        <w:rPr>
          <w:rFonts w:ascii="宋体" w:hAnsi="宋体" w:eastAsia="宋体"/>
          <w:b/>
          <w:bCs/>
          <w:color w:val="auto"/>
          <w:sz w:val="28"/>
          <w:szCs w:val="28"/>
          <w:highlight w:val="none"/>
        </w:rPr>
        <w:t>技术保障。</w:t>
      </w:r>
      <w:r>
        <w:rPr>
          <w:rFonts w:ascii="宋体" w:hAnsi="宋体" w:eastAsia="宋体"/>
          <w:color w:val="auto"/>
          <w:sz w:val="28"/>
          <w:szCs w:val="28"/>
          <w:highlight w:val="none"/>
        </w:rPr>
        <w:t>站内人员定期对</w:t>
      </w:r>
      <w:r>
        <w:rPr>
          <w:rFonts w:hint="eastAsia" w:ascii="宋体" w:hAnsi="宋体"/>
          <w:color w:val="auto"/>
          <w:sz w:val="28"/>
          <w:szCs w:val="28"/>
          <w:highlight w:val="none"/>
          <w:lang w:eastAsia="zh-CN"/>
        </w:rPr>
        <w:t>加油站</w:t>
      </w:r>
      <w:r>
        <w:rPr>
          <w:rFonts w:ascii="宋体" w:hAnsi="宋体" w:eastAsia="宋体"/>
          <w:color w:val="auto"/>
          <w:sz w:val="28"/>
          <w:szCs w:val="28"/>
          <w:highlight w:val="none"/>
        </w:rPr>
        <w:t>设备、油罐、</w:t>
      </w:r>
      <w:r>
        <w:rPr>
          <w:rFonts w:hint="eastAsia" w:ascii="宋体" w:hAnsi="宋体"/>
          <w:color w:val="auto"/>
          <w:sz w:val="28"/>
          <w:szCs w:val="28"/>
          <w:highlight w:val="none"/>
          <w:lang w:val="en-US" w:eastAsia="zh-CN"/>
        </w:rPr>
        <w:t>加油机、机、</w:t>
      </w:r>
      <w:r>
        <w:rPr>
          <w:rFonts w:ascii="宋体" w:hAnsi="宋体" w:eastAsia="宋体"/>
          <w:color w:val="auto"/>
          <w:sz w:val="28"/>
          <w:szCs w:val="28"/>
          <w:highlight w:val="none"/>
        </w:rPr>
        <w:t>电器设施、消防设施进行检查，并根据气候、任务等因素随时检查，及时排查危险源。</w:t>
      </w:r>
    </w:p>
    <w:p>
      <w:pPr>
        <w:snapToGrid w:val="0"/>
        <w:spacing w:line="360" w:lineRule="auto"/>
        <w:outlineLvl w:val="1"/>
        <w:rPr>
          <w:rFonts w:hint="eastAsia" w:ascii="Times New Roman" w:hAnsi="Times New Roman"/>
          <w:color w:val="auto"/>
          <w:kern w:val="2"/>
          <w:sz w:val="28"/>
          <w:szCs w:val="28"/>
          <w:highlight w:val="none"/>
        </w:rPr>
      </w:pPr>
      <w:r>
        <w:rPr>
          <w:rFonts w:hint="eastAsia" w:ascii="宋体" w:hAnsi="宋体" w:eastAsia="宋体"/>
          <w:color w:val="auto"/>
          <w:sz w:val="28"/>
          <w:szCs w:val="28"/>
          <w:highlight w:val="none"/>
          <w:lang w:val="en-US" w:eastAsia="zh-CN"/>
        </w:rPr>
        <w:t>6、</w:t>
      </w:r>
      <w:r>
        <w:rPr>
          <w:rFonts w:ascii="宋体" w:hAnsi="宋体" w:eastAsia="宋体"/>
          <w:color w:val="auto"/>
          <w:sz w:val="28"/>
          <w:szCs w:val="28"/>
          <w:highlight w:val="none"/>
        </w:rPr>
        <w:t>后勤保障。应急物资、工具及时、充足供应，并在平时及时检查、维修。</w:t>
      </w:r>
    </w:p>
    <w:p>
      <w:pPr>
        <w:snapToGrid w:val="0"/>
        <w:spacing w:line="360" w:lineRule="auto"/>
        <w:outlineLvl w:val="0"/>
        <w:rPr>
          <w:rFonts w:ascii="宋体" w:hAnsi="宋体" w:eastAsia="宋体" w:cs="宋体"/>
          <w:b/>
          <w:bCs/>
          <w:color w:val="auto"/>
          <w:sz w:val="28"/>
          <w:szCs w:val="28"/>
          <w:highlight w:val="none"/>
        </w:rPr>
      </w:pPr>
      <w:bookmarkStart w:id="816" w:name="_Toc28021"/>
      <w:bookmarkStart w:id="817" w:name="_Toc22364"/>
      <w:r>
        <w:rPr>
          <w:rFonts w:hint="eastAsia" w:ascii="宋体" w:hAnsi="宋体" w:eastAsia="宋体" w:cs="宋体"/>
          <w:b/>
          <w:bCs/>
          <w:color w:val="auto"/>
          <w:sz w:val="28"/>
          <w:szCs w:val="28"/>
          <w:highlight w:val="none"/>
          <w:lang w:val="en-US" w:eastAsia="zh-CN"/>
        </w:rPr>
        <w:t>3.6</w:t>
      </w:r>
      <w:r>
        <w:rPr>
          <w:rFonts w:hint="eastAsia" w:ascii="宋体" w:hAnsi="宋体" w:eastAsia="宋体" w:cs="宋体"/>
          <w:b/>
          <w:bCs/>
          <w:color w:val="auto"/>
          <w:sz w:val="28"/>
          <w:szCs w:val="28"/>
          <w:highlight w:val="none"/>
        </w:rPr>
        <w:t>培训和演练</w:t>
      </w:r>
      <w:bookmarkEnd w:id="777"/>
      <w:bookmarkEnd w:id="816"/>
      <w:bookmarkEnd w:id="817"/>
    </w:p>
    <w:p>
      <w:pPr>
        <w:snapToGrid w:val="0"/>
        <w:spacing w:line="360" w:lineRule="auto"/>
        <w:ind w:firstLine="560" w:firstLineChars="200"/>
        <w:rPr>
          <w:rFonts w:ascii="宋体" w:hAnsi="宋体" w:eastAsia="宋体" w:cs="宋体"/>
          <w:color w:val="auto"/>
          <w:sz w:val="28"/>
          <w:szCs w:val="28"/>
          <w:highlight w:val="none"/>
        </w:rPr>
      </w:pPr>
      <w:r>
        <w:rPr>
          <w:rFonts w:hint="eastAsia" w:ascii="宋体" w:hAnsi="宋体" w:eastAsia="宋体" w:cs="宋体"/>
          <w:color w:val="auto"/>
          <w:sz w:val="28"/>
          <w:szCs w:val="28"/>
          <w:highlight w:val="none"/>
        </w:rPr>
        <w:t>1</w:t>
      </w:r>
      <w:r>
        <w:rPr>
          <w:rFonts w:hint="eastAsia" w:ascii="宋体" w:hAnsi="宋体" w:eastAsia="宋体" w:cs="宋体"/>
          <w:color w:val="auto"/>
          <w:sz w:val="28"/>
          <w:szCs w:val="28"/>
          <w:highlight w:val="none"/>
          <w:lang w:val="en-US" w:eastAsia="zh-CN"/>
        </w:rPr>
        <w:t>、</w:t>
      </w:r>
      <w:r>
        <w:rPr>
          <w:rFonts w:hint="eastAsia" w:ascii="宋体" w:hAnsi="宋体" w:eastAsia="宋体" w:cs="宋体"/>
          <w:color w:val="auto"/>
          <w:sz w:val="28"/>
          <w:szCs w:val="28"/>
          <w:highlight w:val="none"/>
        </w:rPr>
        <w:t>为确保突发事件发生时相关人员能及时、正确应对，应加强员工教育，提高员工对危急事件的认识、分析、判断、处理的能力，力求险情发生后在预案实施过程中各级人员各尽其责迅速投入到抢险工作中去，从而有效预防和减小影响和损失。</w:t>
      </w:r>
    </w:p>
    <w:p>
      <w:pPr>
        <w:snapToGrid w:val="0"/>
        <w:spacing w:line="360" w:lineRule="auto"/>
        <w:ind w:firstLine="560" w:firstLineChars="200"/>
        <w:rPr>
          <w:rFonts w:ascii="宋体" w:hAnsi="宋体" w:eastAsia="宋体" w:cs="宋体"/>
          <w:color w:val="auto"/>
          <w:sz w:val="28"/>
          <w:szCs w:val="28"/>
          <w:highlight w:val="none"/>
        </w:rPr>
      </w:pPr>
      <w:r>
        <w:rPr>
          <w:rFonts w:hint="eastAsia" w:ascii="宋体" w:hAnsi="宋体" w:eastAsia="宋体" w:cs="宋体"/>
          <w:color w:val="auto"/>
          <w:sz w:val="28"/>
          <w:szCs w:val="28"/>
          <w:highlight w:val="none"/>
        </w:rPr>
        <w:t>2</w:t>
      </w:r>
      <w:r>
        <w:rPr>
          <w:rFonts w:hint="eastAsia" w:ascii="宋体" w:hAnsi="宋体" w:eastAsia="宋体" w:cs="宋体"/>
          <w:color w:val="auto"/>
          <w:sz w:val="28"/>
          <w:szCs w:val="28"/>
          <w:highlight w:val="none"/>
          <w:lang w:eastAsia="zh-CN"/>
        </w:rPr>
        <w:t>、</w:t>
      </w:r>
      <w:r>
        <w:rPr>
          <w:rFonts w:hint="eastAsia" w:ascii="宋体" w:hAnsi="宋体" w:eastAsia="宋体" w:cs="宋体"/>
          <w:color w:val="auto"/>
          <w:sz w:val="28"/>
          <w:szCs w:val="28"/>
          <w:highlight w:val="none"/>
        </w:rPr>
        <w:t>现场指挥小组、专业应急小组人员熟悉本预案内容，每年组织相关部门的员工对本预案进行学习。</w:t>
      </w:r>
    </w:p>
    <w:p>
      <w:pPr>
        <w:snapToGrid w:val="0"/>
        <w:spacing w:line="360" w:lineRule="auto"/>
        <w:ind w:firstLine="560" w:firstLineChars="200"/>
        <w:rPr>
          <w:rFonts w:ascii="宋体" w:hAnsi="宋体" w:eastAsia="宋体" w:cs="宋体"/>
          <w:color w:val="auto"/>
          <w:sz w:val="28"/>
          <w:szCs w:val="28"/>
          <w:highlight w:val="none"/>
        </w:rPr>
      </w:pPr>
      <w:r>
        <w:rPr>
          <w:rFonts w:hint="eastAsia" w:ascii="宋体" w:hAnsi="宋体" w:eastAsia="宋体" w:cs="宋体"/>
          <w:color w:val="auto"/>
          <w:sz w:val="28"/>
          <w:szCs w:val="28"/>
          <w:highlight w:val="none"/>
        </w:rPr>
        <w:t>3</w:t>
      </w:r>
      <w:r>
        <w:rPr>
          <w:rFonts w:hint="eastAsia" w:ascii="宋体" w:hAnsi="宋体" w:eastAsia="宋体" w:cs="宋体"/>
          <w:color w:val="auto"/>
          <w:sz w:val="28"/>
          <w:szCs w:val="28"/>
          <w:highlight w:val="none"/>
          <w:lang w:val="en-US" w:eastAsia="zh-CN"/>
        </w:rPr>
        <w:t>、</w:t>
      </w:r>
      <w:r>
        <w:rPr>
          <w:rFonts w:hint="eastAsia" w:ascii="宋体" w:hAnsi="宋体" w:eastAsia="宋体" w:cs="宋体"/>
          <w:color w:val="auto"/>
          <w:sz w:val="28"/>
          <w:szCs w:val="28"/>
          <w:highlight w:val="none"/>
        </w:rPr>
        <w:t>演练要求：每年组织一次演练，按照应急预案要求，根据实际情况进行模拟。由总指挥布置，安全监察部组织，各相关部门具体实施。</w:t>
      </w:r>
    </w:p>
    <w:p>
      <w:pPr>
        <w:widowControl w:val="0"/>
        <w:numPr>
          <w:ilvl w:val="0"/>
          <w:numId w:val="0"/>
        </w:numPr>
        <w:spacing w:line="360" w:lineRule="auto"/>
        <w:jc w:val="both"/>
        <w:rPr>
          <w:rFonts w:hint="default" w:ascii="Times New Roman" w:hAnsi="Times New Roman" w:cs="Times New Roman"/>
          <w:color w:val="auto"/>
          <w:highlight w:val="none"/>
          <w:lang w:val="en-US" w:eastAsia="zh-CN"/>
        </w:rPr>
      </w:pPr>
    </w:p>
    <w:p>
      <w:pPr>
        <w:widowControl w:val="0"/>
        <w:numPr>
          <w:ilvl w:val="0"/>
          <w:numId w:val="0"/>
        </w:numPr>
        <w:spacing w:line="360" w:lineRule="auto"/>
        <w:jc w:val="both"/>
        <w:rPr>
          <w:rFonts w:hint="default" w:ascii="Times New Roman" w:hAnsi="Times New Roman" w:cs="Times New Roman"/>
          <w:color w:val="auto"/>
          <w:highlight w:val="none"/>
          <w:lang w:val="en-US" w:eastAsia="zh-CN"/>
        </w:rPr>
      </w:pPr>
    </w:p>
    <w:p>
      <w:pPr>
        <w:widowControl w:val="0"/>
        <w:numPr>
          <w:ilvl w:val="0"/>
          <w:numId w:val="0"/>
        </w:numPr>
        <w:spacing w:line="360" w:lineRule="auto"/>
        <w:jc w:val="both"/>
        <w:rPr>
          <w:rFonts w:hint="default" w:ascii="Times New Roman" w:hAnsi="Times New Roman" w:cs="Times New Roman"/>
          <w:color w:val="auto"/>
          <w:highlight w:val="none"/>
          <w:lang w:val="en-US" w:eastAsia="zh-CN"/>
        </w:rPr>
      </w:pPr>
    </w:p>
    <w:p>
      <w:pPr>
        <w:widowControl w:val="0"/>
        <w:numPr>
          <w:ilvl w:val="0"/>
          <w:numId w:val="0"/>
        </w:numPr>
        <w:spacing w:line="360" w:lineRule="auto"/>
        <w:jc w:val="both"/>
        <w:rPr>
          <w:rFonts w:hint="default" w:ascii="Times New Roman" w:hAnsi="Times New Roman" w:cs="Times New Roman"/>
          <w:color w:val="auto"/>
          <w:highlight w:val="none"/>
          <w:lang w:val="en-US" w:eastAsia="zh-CN"/>
        </w:rPr>
      </w:pPr>
    </w:p>
    <w:p>
      <w:pPr>
        <w:widowControl w:val="0"/>
        <w:numPr>
          <w:ilvl w:val="0"/>
          <w:numId w:val="0"/>
        </w:numPr>
        <w:spacing w:line="360" w:lineRule="auto"/>
        <w:jc w:val="both"/>
        <w:rPr>
          <w:rFonts w:hint="default" w:ascii="Times New Roman" w:hAnsi="Times New Roman" w:cs="Times New Roman"/>
          <w:color w:val="auto"/>
          <w:highlight w:val="none"/>
          <w:lang w:val="en-US" w:eastAsia="zh-CN"/>
        </w:rPr>
      </w:pPr>
    </w:p>
    <w:p>
      <w:pPr>
        <w:widowControl w:val="0"/>
        <w:numPr>
          <w:ilvl w:val="0"/>
          <w:numId w:val="0"/>
        </w:numPr>
        <w:spacing w:line="360" w:lineRule="auto"/>
        <w:jc w:val="both"/>
        <w:rPr>
          <w:rFonts w:hint="default" w:ascii="Times New Roman" w:hAnsi="Times New Roman" w:cs="Times New Roman"/>
          <w:color w:val="auto"/>
          <w:highlight w:val="none"/>
          <w:lang w:val="en-US" w:eastAsia="zh-CN"/>
        </w:rPr>
      </w:pPr>
    </w:p>
    <w:p>
      <w:pPr>
        <w:widowControl w:val="0"/>
        <w:numPr>
          <w:ilvl w:val="0"/>
          <w:numId w:val="0"/>
        </w:numPr>
        <w:spacing w:line="360" w:lineRule="auto"/>
        <w:jc w:val="both"/>
        <w:rPr>
          <w:rFonts w:hint="default" w:ascii="Times New Roman" w:hAnsi="Times New Roman" w:cs="Times New Roman"/>
          <w:color w:val="auto"/>
          <w:highlight w:val="none"/>
          <w:lang w:val="en-US" w:eastAsia="zh-CN"/>
        </w:rPr>
      </w:pPr>
    </w:p>
    <w:p>
      <w:pPr>
        <w:widowControl w:val="0"/>
        <w:numPr>
          <w:ilvl w:val="0"/>
          <w:numId w:val="0"/>
        </w:numPr>
        <w:spacing w:line="360" w:lineRule="auto"/>
        <w:jc w:val="both"/>
        <w:rPr>
          <w:rFonts w:hint="default" w:ascii="Times New Roman" w:hAnsi="Times New Roman" w:cs="Times New Roman"/>
          <w:color w:val="auto"/>
          <w:highlight w:val="none"/>
          <w:lang w:val="en-US" w:eastAsia="zh-CN"/>
        </w:rPr>
      </w:pPr>
    </w:p>
    <w:p>
      <w:pPr>
        <w:widowControl w:val="0"/>
        <w:numPr>
          <w:ilvl w:val="0"/>
          <w:numId w:val="0"/>
        </w:numPr>
        <w:spacing w:line="360" w:lineRule="auto"/>
        <w:jc w:val="both"/>
        <w:rPr>
          <w:rFonts w:hint="default" w:ascii="Times New Roman" w:hAnsi="Times New Roman" w:cs="Times New Roman"/>
          <w:color w:val="auto"/>
          <w:highlight w:val="none"/>
          <w:lang w:val="en-US" w:eastAsia="zh-CN"/>
        </w:rPr>
      </w:pPr>
    </w:p>
    <w:p>
      <w:pPr>
        <w:widowControl w:val="0"/>
        <w:numPr>
          <w:ilvl w:val="0"/>
          <w:numId w:val="0"/>
        </w:numPr>
        <w:spacing w:line="360" w:lineRule="auto"/>
        <w:jc w:val="both"/>
        <w:rPr>
          <w:rFonts w:hint="default" w:ascii="Times New Roman" w:hAnsi="Times New Roman" w:cs="Times New Roman"/>
          <w:color w:val="auto"/>
          <w:highlight w:val="none"/>
          <w:lang w:val="en-US" w:eastAsia="zh-CN"/>
        </w:rPr>
      </w:pPr>
    </w:p>
    <w:p>
      <w:pPr>
        <w:widowControl w:val="0"/>
        <w:numPr>
          <w:ilvl w:val="0"/>
          <w:numId w:val="0"/>
        </w:numPr>
        <w:spacing w:line="360" w:lineRule="auto"/>
        <w:jc w:val="center"/>
        <w:outlineLvl w:val="9"/>
        <w:rPr>
          <w:rFonts w:hint="default" w:ascii="Times New Roman" w:hAnsi="Times New Roman" w:cs="Times New Roman"/>
          <w:b/>
          <w:bCs/>
          <w:color w:val="auto"/>
          <w:sz w:val="44"/>
          <w:szCs w:val="44"/>
          <w:highlight w:val="none"/>
          <w:lang w:val="en-US" w:eastAsia="zh-CN"/>
        </w:rPr>
      </w:pPr>
      <w:bookmarkStart w:id="818" w:name="_Toc12174"/>
      <w:bookmarkStart w:id="819" w:name="_Toc21066"/>
      <w:bookmarkStart w:id="820" w:name="_Toc29320"/>
    </w:p>
    <w:p>
      <w:pPr>
        <w:widowControl w:val="0"/>
        <w:numPr>
          <w:ilvl w:val="0"/>
          <w:numId w:val="0"/>
        </w:numPr>
        <w:spacing w:line="360" w:lineRule="auto"/>
        <w:jc w:val="center"/>
        <w:outlineLvl w:val="9"/>
        <w:rPr>
          <w:rFonts w:hint="default" w:ascii="Times New Roman" w:hAnsi="Times New Roman" w:cs="Times New Roman"/>
          <w:b/>
          <w:bCs/>
          <w:color w:val="auto"/>
          <w:sz w:val="44"/>
          <w:szCs w:val="44"/>
          <w:highlight w:val="none"/>
          <w:lang w:val="en-US" w:eastAsia="zh-CN"/>
        </w:rPr>
      </w:pPr>
      <w:r>
        <w:rPr>
          <w:rFonts w:hint="default" w:ascii="Times New Roman" w:hAnsi="Times New Roman" w:cs="Times New Roman"/>
          <w:b/>
          <w:bCs/>
          <w:color w:val="auto"/>
          <w:sz w:val="44"/>
          <w:szCs w:val="44"/>
          <w:highlight w:val="none"/>
          <w:lang w:val="en-US" w:eastAsia="zh-CN"/>
        </w:rPr>
        <w:br w:type="page"/>
      </w:r>
    </w:p>
    <w:p>
      <w:pPr>
        <w:widowControl w:val="0"/>
        <w:numPr>
          <w:ilvl w:val="0"/>
          <w:numId w:val="0"/>
        </w:numPr>
        <w:spacing w:line="360" w:lineRule="auto"/>
        <w:jc w:val="center"/>
        <w:outlineLvl w:val="9"/>
        <w:rPr>
          <w:rFonts w:hint="default" w:ascii="Times New Roman" w:hAnsi="Times New Roman" w:cs="Times New Roman"/>
          <w:b/>
          <w:bCs/>
          <w:color w:val="auto"/>
          <w:sz w:val="44"/>
          <w:szCs w:val="44"/>
          <w:highlight w:val="none"/>
          <w:lang w:val="en-US" w:eastAsia="zh-CN"/>
        </w:rPr>
      </w:pPr>
    </w:p>
    <w:p>
      <w:pPr>
        <w:widowControl w:val="0"/>
        <w:numPr>
          <w:ilvl w:val="0"/>
          <w:numId w:val="0"/>
        </w:numPr>
        <w:spacing w:line="360" w:lineRule="auto"/>
        <w:jc w:val="center"/>
        <w:outlineLvl w:val="9"/>
        <w:rPr>
          <w:rFonts w:hint="default" w:ascii="Times New Roman" w:hAnsi="Times New Roman" w:cs="Times New Roman"/>
          <w:b/>
          <w:bCs/>
          <w:color w:val="auto"/>
          <w:sz w:val="44"/>
          <w:szCs w:val="44"/>
          <w:highlight w:val="none"/>
          <w:lang w:val="en-US" w:eastAsia="zh-CN"/>
        </w:rPr>
      </w:pPr>
    </w:p>
    <w:p>
      <w:pPr>
        <w:widowControl w:val="0"/>
        <w:numPr>
          <w:ilvl w:val="0"/>
          <w:numId w:val="0"/>
        </w:numPr>
        <w:spacing w:line="360" w:lineRule="auto"/>
        <w:jc w:val="center"/>
        <w:outlineLvl w:val="9"/>
        <w:rPr>
          <w:rFonts w:hint="default" w:ascii="Times New Roman" w:hAnsi="Times New Roman" w:cs="Times New Roman"/>
          <w:b/>
          <w:bCs/>
          <w:color w:val="auto"/>
          <w:sz w:val="44"/>
          <w:szCs w:val="44"/>
          <w:highlight w:val="none"/>
          <w:lang w:val="en-US" w:eastAsia="zh-CN"/>
        </w:rPr>
      </w:pPr>
    </w:p>
    <w:p>
      <w:pPr>
        <w:widowControl w:val="0"/>
        <w:numPr>
          <w:ilvl w:val="0"/>
          <w:numId w:val="0"/>
        </w:numPr>
        <w:spacing w:line="360" w:lineRule="auto"/>
        <w:jc w:val="both"/>
        <w:outlineLvl w:val="9"/>
        <w:rPr>
          <w:rFonts w:hint="default" w:ascii="Times New Roman" w:hAnsi="Times New Roman" w:cs="Times New Roman"/>
          <w:b/>
          <w:bCs/>
          <w:color w:val="auto"/>
          <w:sz w:val="44"/>
          <w:szCs w:val="44"/>
          <w:highlight w:val="none"/>
          <w:lang w:val="en-US" w:eastAsia="zh-CN"/>
        </w:rPr>
      </w:pPr>
    </w:p>
    <w:p>
      <w:pPr>
        <w:widowControl w:val="0"/>
        <w:numPr>
          <w:ilvl w:val="0"/>
          <w:numId w:val="0"/>
        </w:numPr>
        <w:spacing w:line="360" w:lineRule="auto"/>
        <w:jc w:val="both"/>
        <w:outlineLvl w:val="9"/>
        <w:rPr>
          <w:rFonts w:hint="default" w:ascii="Times New Roman" w:hAnsi="Times New Roman" w:cs="Times New Roman"/>
          <w:b/>
          <w:bCs/>
          <w:color w:val="auto"/>
          <w:sz w:val="44"/>
          <w:szCs w:val="44"/>
          <w:highlight w:val="none"/>
          <w:lang w:val="en-US" w:eastAsia="zh-CN"/>
        </w:rPr>
      </w:pPr>
    </w:p>
    <w:p>
      <w:pPr>
        <w:widowControl w:val="0"/>
        <w:numPr>
          <w:ilvl w:val="0"/>
          <w:numId w:val="0"/>
        </w:numPr>
        <w:spacing w:line="360" w:lineRule="auto"/>
        <w:jc w:val="center"/>
        <w:outlineLvl w:val="9"/>
        <w:rPr>
          <w:rFonts w:hint="default" w:ascii="Times New Roman" w:hAnsi="Times New Roman" w:cs="Times New Roman"/>
          <w:b/>
          <w:bCs/>
          <w:color w:val="auto"/>
          <w:sz w:val="44"/>
          <w:szCs w:val="44"/>
          <w:highlight w:val="none"/>
          <w:lang w:val="en-US" w:eastAsia="zh-CN"/>
        </w:rPr>
      </w:pPr>
    </w:p>
    <w:p>
      <w:pPr>
        <w:widowControl w:val="0"/>
        <w:numPr>
          <w:ilvl w:val="0"/>
          <w:numId w:val="0"/>
        </w:numPr>
        <w:spacing w:line="360" w:lineRule="auto"/>
        <w:jc w:val="center"/>
        <w:outlineLvl w:val="0"/>
        <w:rPr>
          <w:rFonts w:hint="default" w:ascii="Times New Roman" w:hAnsi="Times New Roman" w:eastAsia="宋体" w:cs="Times New Roman"/>
          <w:b/>
          <w:bCs/>
          <w:color w:val="auto"/>
          <w:sz w:val="44"/>
          <w:szCs w:val="44"/>
          <w:highlight w:val="none"/>
          <w:lang w:val="en-US" w:eastAsia="zh-CN"/>
        </w:rPr>
      </w:pPr>
      <w:bookmarkStart w:id="821" w:name="_Toc2062"/>
      <w:bookmarkStart w:id="822" w:name="_Toc27934"/>
      <w:bookmarkStart w:id="823" w:name="_Toc2104"/>
      <w:bookmarkStart w:id="824" w:name="_Toc6806"/>
      <w:bookmarkStart w:id="825" w:name="_Toc10536"/>
      <w:bookmarkStart w:id="826" w:name="_Toc25778"/>
      <w:bookmarkStart w:id="827" w:name="_Toc30696"/>
      <w:r>
        <w:rPr>
          <w:rFonts w:hint="default" w:ascii="Times New Roman" w:hAnsi="Times New Roman" w:cs="Times New Roman"/>
          <w:b/>
          <w:bCs/>
          <w:color w:val="auto"/>
          <w:sz w:val="44"/>
          <w:szCs w:val="44"/>
          <w:highlight w:val="none"/>
          <w:lang w:val="en-US" w:eastAsia="zh-CN"/>
        </w:rPr>
        <w:t>第三部分 现场处置方案</w:t>
      </w:r>
      <w:bookmarkEnd w:id="818"/>
      <w:bookmarkEnd w:id="819"/>
      <w:bookmarkEnd w:id="820"/>
      <w:bookmarkEnd w:id="821"/>
      <w:bookmarkEnd w:id="822"/>
      <w:bookmarkEnd w:id="823"/>
      <w:bookmarkEnd w:id="824"/>
      <w:bookmarkEnd w:id="825"/>
      <w:bookmarkEnd w:id="826"/>
      <w:bookmarkEnd w:id="827"/>
    </w:p>
    <w:bookmarkEnd w:id="614"/>
    <w:p>
      <w:pPr>
        <w:pStyle w:val="6"/>
        <w:outlineLvl w:val="0"/>
        <w:rPr>
          <w:rFonts w:hint="eastAsia" w:eastAsia="宋体" w:cs="Times New Roman"/>
          <w:color w:val="auto"/>
          <w:highlight w:val="none"/>
          <w:lang w:val="en-US" w:eastAsia="zh-CN"/>
        </w:rPr>
      </w:pPr>
      <w:bookmarkStart w:id="828" w:name="_Toc338079396"/>
      <w:bookmarkEnd w:id="828"/>
      <w:bookmarkStart w:id="829" w:name="_Toc504989637"/>
      <w:bookmarkEnd w:id="829"/>
      <w:bookmarkStart w:id="830" w:name="_Toc530594670"/>
      <w:bookmarkStart w:id="831" w:name="_Toc23772"/>
      <w:bookmarkStart w:id="832" w:name="_Toc29043"/>
      <w:bookmarkStart w:id="833" w:name="_Toc22792"/>
      <w:bookmarkStart w:id="834" w:name="_Toc16772"/>
      <w:bookmarkStart w:id="835" w:name="_Toc31233"/>
      <w:bookmarkStart w:id="836" w:name="_Toc25898"/>
      <w:bookmarkStart w:id="837" w:name="_Toc1165"/>
      <w:bookmarkStart w:id="838" w:name="_Toc17954"/>
      <w:bookmarkStart w:id="839" w:name="_Toc18941"/>
      <w:bookmarkStart w:id="840" w:name="_Toc20652"/>
      <w:bookmarkStart w:id="841" w:name="_Toc26796"/>
      <w:bookmarkStart w:id="842" w:name="_Toc5503"/>
      <w:bookmarkStart w:id="843" w:name="_Toc10019"/>
      <w:bookmarkStart w:id="844" w:name="_Toc30361"/>
      <w:bookmarkStart w:id="845" w:name="_Toc10582"/>
      <w:bookmarkStart w:id="846" w:name="_Toc17333"/>
      <w:bookmarkStart w:id="847" w:name="_Toc13088"/>
      <w:bookmarkStart w:id="848" w:name="_Toc504989644"/>
      <w:bookmarkStart w:id="849" w:name="_Toc16616"/>
      <w:bookmarkStart w:id="850" w:name="_Toc25349"/>
      <w:bookmarkStart w:id="851" w:name="_Toc22090"/>
      <w:bookmarkStart w:id="852" w:name="_Toc21339"/>
      <w:bookmarkStart w:id="853" w:name="_Toc6040"/>
    </w:p>
    <w:p>
      <w:pPr>
        <w:rPr>
          <w:rFonts w:hint="eastAsia" w:eastAsia="宋体" w:cs="Times New Roman"/>
          <w:color w:val="auto"/>
          <w:highlight w:val="none"/>
          <w:lang w:val="en-US" w:eastAsia="zh-CN"/>
        </w:rPr>
      </w:pPr>
    </w:p>
    <w:p>
      <w:pPr>
        <w:pStyle w:val="28"/>
        <w:rPr>
          <w:rFonts w:hint="eastAsia" w:eastAsia="宋体" w:cs="Times New Roman"/>
          <w:color w:val="auto"/>
          <w:highlight w:val="none"/>
          <w:lang w:val="en-US" w:eastAsia="zh-CN"/>
        </w:rPr>
      </w:pPr>
    </w:p>
    <w:p>
      <w:pPr>
        <w:pStyle w:val="28"/>
        <w:rPr>
          <w:rFonts w:hint="eastAsia" w:eastAsia="宋体" w:cs="Times New Roman"/>
          <w:color w:val="auto"/>
          <w:highlight w:val="none"/>
          <w:lang w:val="en-US" w:eastAsia="zh-CN"/>
        </w:rPr>
      </w:pPr>
    </w:p>
    <w:p>
      <w:pPr>
        <w:pStyle w:val="28"/>
        <w:rPr>
          <w:rFonts w:hint="eastAsia" w:eastAsia="宋体" w:cs="Times New Roman"/>
          <w:color w:val="auto"/>
          <w:highlight w:val="none"/>
          <w:lang w:val="en-US" w:eastAsia="zh-CN"/>
        </w:rPr>
      </w:pPr>
    </w:p>
    <w:p>
      <w:pPr>
        <w:pStyle w:val="28"/>
        <w:rPr>
          <w:rFonts w:hint="eastAsia" w:eastAsia="宋体" w:cs="Times New Roman"/>
          <w:color w:val="auto"/>
          <w:highlight w:val="none"/>
          <w:lang w:val="en-US" w:eastAsia="zh-CN"/>
        </w:rPr>
      </w:pPr>
    </w:p>
    <w:p>
      <w:pPr>
        <w:pStyle w:val="28"/>
        <w:rPr>
          <w:rFonts w:hint="eastAsia" w:eastAsia="宋体" w:cs="Times New Roman"/>
          <w:color w:val="auto"/>
          <w:highlight w:val="none"/>
          <w:lang w:val="en-US" w:eastAsia="zh-CN"/>
        </w:rPr>
      </w:pPr>
    </w:p>
    <w:p>
      <w:pPr>
        <w:pStyle w:val="28"/>
        <w:rPr>
          <w:rFonts w:hint="eastAsia" w:eastAsia="宋体" w:cs="Times New Roman"/>
          <w:color w:val="auto"/>
          <w:highlight w:val="none"/>
          <w:lang w:val="en-US" w:eastAsia="zh-CN"/>
        </w:rPr>
      </w:pPr>
    </w:p>
    <w:p>
      <w:pPr>
        <w:pStyle w:val="28"/>
        <w:rPr>
          <w:rFonts w:hint="eastAsia" w:eastAsia="宋体" w:cs="Times New Roman"/>
          <w:color w:val="auto"/>
          <w:highlight w:val="none"/>
          <w:lang w:val="en-US" w:eastAsia="zh-CN"/>
        </w:rPr>
      </w:pPr>
    </w:p>
    <w:p>
      <w:pPr>
        <w:pStyle w:val="6"/>
        <w:outlineLvl w:val="0"/>
        <w:rPr>
          <w:rFonts w:hint="eastAsia" w:eastAsia="宋体" w:cs="Times New Roman"/>
          <w:color w:val="auto"/>
          <w:highlight w:val="none"/>
          <w:lang w:val="en-US" w:eastAsia="zh-CN"/>
        </w:rPr>
      </w:pPr>
    </w:p>
    <w:p>
      <w:pPr>
        <w:pStyle w:val="6"/>
        <w:jc w:val="center"/>
        <w:outlineLvl w:val="0"/>
        <w:rPr>
          <w:rFonts w:hint="default" w:ascii="Times New Roman" w:hAnsi="Times New Roman" w:eastAsia="宋体" w:cs="Times New Roman"/>
          <w:color w:val="auto"/>
          <w:highlight w:val="none"/>
        </w:rPr>
      </w:pPr>
      <w:r>
        <w:rPr>
          <w:rFonts w:hint="eastAsia" w:eastAsia="宋体" w:cs="Times New Roman"/>
          <w:color w:val="auto"/>
          <w:highlight w:val="none"/>
          <w:lang w:val="en-US" w:eastAsia="zh-CN"/>
        </w:rPr>
        <w:t xml:space="preserve">1 </w:t>
      </w:r>
      <w:r>
        <w:rPr>
          <w:rFonts w:hint="default" w:ascii="Times New Roman" w:hAnsi="Times New Roman" w:eastAsia="宋体" w:cs="Times New Roman"/>
          <w:color w:val="auto"/>
          <w:highlight w:val="none"/>
        </w:rPr>
        <w:t>触电事故现场处置方案</w:t>
      </w:r>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p>
    <w:p>
      <w:pPr>
        <w:pStyle w:val="36"/>
        <w:keepNext/>
        <w:keepLines/>
        <w:pageBreakBefore w:val="0"/>
        <w:widowControl w:val="0"/>
        <w:kinsoku/>
        <w:wordWrap/>
        <w:overflowPunct/>
        <w:topLinePunct w:val="0"/>
        <w:bidi w:val="0"/>
        <w:snapToGrid w:val="0"/>
        <w:spacing w:line="360" w:lineRule="auto"/>
        <w:textAlignment w:val="auto"/>
        <w:outlineLvl w:val="1"/>
        <w:rPr>
          <w:rFonts w:hint="eastAsia" w:ascii="宋体" w:hAnsi="宋体" w:eastAsia="宋体" w:cs="宋体"/>
          <w:color w:val="auto"/>
          <w:sz w:val="24"/>
          <w:szCs w:val="24"/>
          <w:highlight w:val="none"/>
          <w:lang w:eastAsia="zh-CN"/>
        </w:rPr>
      </w:pPr>
      <w:bookmarkStart w:id="854" w:name="_Toc460238191"/>
      <w:bookmarkStart w:id="855" w:name="_Toc24246"/>
      <w:bookmarkStart w:id="856" w:name="_Toc6517"/>
      <w:bookmarkStart w:id="857" w:name="_Toc23592"/>
      <w:bookmarkStart w:id="858" w:name="_Toc24894"/>
      <w:bookmarkStart w:id="859" w:name="_Toc3269"/>
      <w:bookmarkStart w:id="860" w:name="_Toc12871"/>
      <w:bookmarkStart w:id="861" w:name="_Toc19512"/>
      <w:bookmarkStart w:id="862" w:name="_Toc9162"/>
      <w:bookmarkStart w:id="863" w:name="_Toc12214"/>
      <w:bookmarkStart w:id="864" w:name="_Toc24995"/>
      <w:bookmarkStart w:id="865" w:name="_Toc437444780"/>
      <w:bookmarkStart w:id="866" w:name="_Toc4188"/>
      <w:bookmarkStart w:id="867" w:name="_Toc10688"/>
      <w:r>
        <w:rPr>
          <w:rFonts w:hint="eastAsia" w:ascii="宋体" w:hAnsi="宋体" w:eastAsia="宋体" w:cs="宋体"/>
          <w:color w:val="auto"/>
          <w:sz w:val="24"/>
          <w:szCs w:val="24"/>
          <w:highlight w:val="none"/>
        </w:rPr>
        <w:t>1</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事故风险</w:t>
      </w:r>
      <w:bookmarkEnd w:id="854"/>
      <w:bookmarkEnd w:id="855"/>
      <w:r>
        <w:rPr>
          <w:rFonts w:hint="eastAsia" w:ascii="宋体" w:hAnsi="宋体" w:eastAsia="宋体" w:cs="宋体"/>
          <w:color w:val="auto"/>
          <w:sz w:val="24"/>
          <w:szCs w:val="24"/>
          <w:highlight w:val="none"/>
          <w:lang w:val="en-US" w:eastAsia="zh-CN"/>
        </w:rPr>
        <w:t>描述</w:t>
      </w:r>
      <w:bookmarkEnd w:id="856"/>
      <w:bookmarkEnd w:id="857"/>
      <w:bookmarkEnd w:id="858"/>
      <w:bookmarkEnd w:id="859"/>
      <w:bookmarkEnd w:id="860"/>
    </w:p>
    <w:p>
      <w:pPr>
        <w:keepNext/>
        <w:keepLines/>
        <w:pageBreakBefore w:val="0"/>
        <w:widowControl w:val="0"/>
        <w:kinsoku/>
        <w:wordWrap/>
        <w:overflowPunct/>
        <w:topLinePunct w:val="0"/>
        <w:autoSpaceDE/>
        <w:autoSpaceDN/>
        <w:bidi w:val="0"/>
        <w:adjustRightInd/>
        <w:snapToGrid w:val="0"/>
        <w:spacing w:line="360" w:lineRule="auto"/>
        <w:ind w:firstLine="0" w:firstLineChars="0"/>
        <w:textAlignment w:val="auto"/>
        <w:outlineLvl w:val="2"/>
        <w:rPr>
          <w:rFonts w:hint="eastAsia" w:ascii="宋体" w:hAnsi="宋体" w:eastAsia="宋体" w:cs="宋体"/>
          <w:b/>
          <w:color w:val="auto"/>
          <w:sz w:val="24"/>
          <w:szCs w:val="24"/>
          <w:highlight w:val="none"/>
        </w:rPr>
      </w:pPr>
      <w:bookmarkStart w:id="868" w:name="_Toc30250"/>
      <w:bookmarkStart w:id="869" w:name="_Toc9966"/>
      <w:bookmarkStart w:id="870" w:name="_Toc3166"/>
      <w:bookmarkStart w:id="871" w:name="_Toc28766"/>
      <w:bookmarkStart w:id="872" w:name="_Toc19352"/>
      <w:r>
        <w:rPr>
          <w:rFonts w:hint="eastAsia" w:ascii="宋体" w:hAnsi="宋体" w:eastAsia="宋体" w:cs="宋体"/>
          <w:b/>
          <w:color w:val="auto"/>
          <w:sz w:val="24"/>
          <w:szCs w:val="24"/>
          <w:highlight w:val="none"/>
        </w:rPr>
        <w:t>1.1</w:t>
      </w:r>
      <w:r>
        <w:rPr>
          <w:rFonts w:hint="eastAsia" w:ascii="宋体" w:hAnsi="宋体" w:eastAsia="宋体" w:cs="宋体"/>
          <w:b/>
          <w:color w:val="auto"/>
          <w:sz w:val="24"/>
          <w:szCs w:val="24"/>
          <w:highlight w:val="none"/>
          <w:lang w:val="en-US" w:eastAsia="zh-CN"/>
        </w:rPr>
        <w:t xml:space="preserve"> </w:t>
      </w:r>
      <w:r>
        <w:rPr>
          <w:rFonts w:hint="eastAsia" w:ascii="宋体" w:hAnsi="宋体" w:eastAsia="宋体" w:cs="宋体"/>
          <w:b/>
          <w:color w:val="auto"/>
          <w:sz w:val="24"/>
          <w:szCs w:val="24"/>
          <w:highlight w:val="none"/>
        </w:rPr>
        <w:t>危险性分析和事件类型</w:t>
      </w:r>
      <w:bookmarkEnd w:id="868"/>
      <w:bookmarkEnd w:id="869"/>
      <w:bookmarkEnd w:id="870"/>
      <w:bookmarkEnd w:id="871"/>
      <w:bookmarkEnd w:id="872"/>
    </w:p>
    <w:p>
      <w:pPr>
        <w:keepNext w:val="0"/>
        <w:keepLines w:val="0"/>
        <w:pageBreakBefore w:val="0"/>
        <w:widowControl w:val="0"/>
        <w:kinsoku/>
        <w:wordWrap/>
        <w:overflowPunct/>
        <w:topLinePunct w:val="0"/>
        <w:autoSpaceDE/>
        <w:autoSpaceDN/>
        <w:bidi w:val="0"/>
        <w:adjustRightInd/>
        <w:snapToGrid w:val="0"/>
        <w:spacing w:line="360" w:lineRule="auto"/>
        <w:ind w:firstLine="560"/>
        <w:textAlignment w:val="auto"/>
        <w:rPr>
          <w:rFonts w:hint="eastAsia" w:ascii="宋体" w:hAnsi="宋体" w:eastAsia="宋体" w:cs="宋体"/>
          <w:b/>
          <w:bCs/>
          <w:color w:val="auto"/>
          <w:sz w:val="24"/>
          <w:szCs w:val="24"/>
          <w:highlight w:val="none"/>
          <w:lang w:val="en-US" w:eastAsia="zh-CN"/>
        </w:rPr>
      </w:pPr>
      <w:r>
        <w:rPr>
          <w:rFonts w:hint="eastAsia" w:ascii="宋体" w:hAnsi="宋体" w:cs="宋体"/>
          <w:color w:val="auto"/>
          <w:sz w:val="24"/>
          <w:szCs w:val="24"/>
          <w:highlight w:val="none"/>
          <w:lang w:eastAsia="zh-CN"/>
        </w:rPr>
        <w:t>电气设备</w:t>
      </w:r>
      <w:r>
        <w:rPr>
          <w:rFonts w:hint="eastAsia" w:ascii="宋体" w:hAnsi="宋体" w:eastAsia="宋体" w:cs="宋体"/>
          <w:color w:val="auto"/>
          <w:sz w:val="24"/>
          <w:szCs w:val="24"/>
          <w:highlight w:val="none"/>
          <w:lang w:eastAsia="zh-CN"/>
        </w:rPr>
        <w:t>绝缘损坏；作业人员违章作业、违章指挥、违反操作规程；不安全装束、使用不安全工具等。</w:t>
      </w:r>
    </w:p>
    <w:p>
      <w:pPr>
        <w:keepNext w:val="0"/>
        <w:keepLines w:val="0"/>
        <w:pageBreakBefore w:val="0"/>
        <w:widowControl w:val="0"/>
        <w:kinsoku/>
        <w:wordWrap/>
        <w:overflowPunct/>
        <w:topLinePunct w:val="0"/>
        <w:autoSpaceDE/>
        <w:autoSpaceDN/>
        <w:bidi w:val="0"/>
        <w:adjustRightInd/>
        <w:snapToGrid w:val="0"/>
        <w:spacing w:line="360" w:lineRule="auto"/>
        <w:ind w:firstLine="560"/>
        <w:textAlignment w:val="auto"/>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lang w:val="en-US" w:eastAsia="zh-CN"/>
        </w:rPr>
        <w:t>1、</w:t>
      </w:r>
      <w:r>
        <w:rPr>
          <w:rFonts w:hint="eastAsia" w:ascii="宋体" w:hAnsi="宋体" w:eastAsia="宋体" w:cs="宋体"/>
          <w:b/>
          <w:bCs/>
          <w:color w:val="auto"/>
          <w:sz w:val="24"/>
          <w:szCs w:val="24"/>
          <w:highlight w:val="none"/>
        </w:rPr>
        <w:t>从人与电的接触方式来考虑，触电可以分为：</w:t>
      </w:r>
    </w:p>
    <w:p>
      <w:pPr>
        <w:keepNext w:val="0"/>
        <w:keepLines w:val="0"/>
        <w:pageBreakBefore w:val="0"/>
        <w:widowControl w:val="0"/>
        <w:kinsoku/>
        <w:wordWrap/>
        <w:overflowPunct/>
        <w:topLinePunct w:val="0"/>
        <w:autoSpaceDE/>
        <w:autoSpaceDN/>
        <w:bidi w:val="0"/>
        <w:adjustRightInd/>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直接接触电是指人员直接接触带电体而造成的触电。</w:t>
      </w:r>
    </w:p>
    <w:p>
      <w:pPr>
        <w:keepNext w:val="0"/>
        <w:keepLines w:val="0"/>
        <w:pageBreakBefore w:val="0"/>
        <w:widowControl w:val="0"/>
        <w:kinsoku/>
        <w:wordWrap/>
        <w:overflowPunct/>
        <w:topLinePunct w:val="0"/>
        <w:autoSpaceDE/>
        <w:autoSpaceDN/>
        <w:bidi w:val="0"/>
        <w:adjustRightInd/>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间接接触触电是由于电气设备（包括各种用电设备）内部的绝缘故障，而造成其外露可导电部分（金属外壳）可能带有危险电压（设备在正常情况下，其外露可导电部分是不会带有电压的），当人员误触到设备的外露可导电部分时，可能发生触电。</w:t>
      </w:r>
    </w:p>
    <w:p>
      <w:pPr>
        <w:keepNext w:val="0"/>
        <w:keepLines w:val="0"/>
        <w:pageBreakBefore w:val="0"/>
        <w:widowControl w:val="0"/>
        <w:kinsoku/>
        <w:wordWrap/>
        <w:overflowPunct/>
        <w:topLinePunct w:val="0"/>
        <w:autoSpaceDE/>
        <w:autoSpaceDN/>
        <w:bidi w:val="0"/>
        <w:adjustRightInd/>
        <w:snapToGrid w:val="0"/>
        <w:spacing w:line="360" w:lineRule="auto"/>
        <w:ind w:firstLine="560"/>
        <w:textAlignment w:val="auto"/>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lang w:val="en-US" w:eastAsia="zh-CN"/>
        </w:rPr>
        <w:t>2、</w:t>
      </w:r>
      <w:r>
        <w:rPr>
          <w:rFonts w:hint="eastAsia" w:ascii="宋体" w:hAnsi="宋体" w:eastAsia="宋体" w:cs="宋体"/>
          <w:b/>
          <w:bCs/>
          <w:color w:val="auto"/>
          <w:sz w:val="24"/>
          <w:szCs w:val="24"/>
          <w:highlight w:val="none"/>
        </w:rPr>
        <w:t>从人触电的表现形式考虑，触电事故可以分为：</w:t>
      </w:r>
    </w:p>
    <w:p>
      <w:pPr>
        <w:keepNext w:val="0"/>
        <w:keepLines w:val="0"/>
        <w:pageBreakBefore w:val="0"/>
        <w:widowControl w:val="0"/>
        <w:kinsoku/>
        <w:wordWrap/>
        <w:overflowPunct/>
        <w:topLinePunct w:val="0"/>
        <w:autoSpaceDE/>
        <w:autoSpaceDN/>
        <w:bidi w:val="0"/>
        <w:adjustRightInd/>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单线触电</w:t>
      </w:r>
    </w:p>
    <w:p>
      <w:pPr>
        <w:keepNext w:val="0"/>
        <w:keepLines w:val="0"/>
        <w:pageBreakBefore w:val="0"/>
        <w:widowControl w:val="0"/>
        <w:kinsoku/>
        <w:wordWrap/>
        <w:overflowPunct/>
        <w:topLinePunct w:val="0"/>
        <w:autoSpaceDE/>
        <w:autoSpaceDN/>
        <w:bidi w:val="0"/>
        <w:adjustRightInd/>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当人体直接碰触带电设备其中的一根线时，电流通过人体流入大地，这种触电现象称为单线触电。对于高压带电体，人体虽未直接接触，但由于不够安全距离，高电压对人体放电，造成单相接地而引起的触电，也属于单线触电。低压电网通常采用变压器低压侧中性直接接地和中性点不直接接地（通过保护间隙接地）的接线方式。</w:t>
      </w:r>
    </w:p>
    <w:p>
      <w:pPr>
        <w:keepNext w:val="0"/>
        <w:keepLines w:val="0"/>
        <w:pageBreakBefore w:val="0"/>
        <w:widowControl w:val="0"/>
        <w:kinsoku/>
        <w:wordWrap/>
        <w:overflowPunct/>
        <w:topLinePunct w:val="0"/>
        <w:autoSpaceDE/>
        <w:autoSpaceDN/>
        <w:bidi w:val="0"/>
        <w:adjustRightInd/>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双线触电</w:t>
      </w:r>
    </w:p>
    <w:p>
      <w:pPr>
        <w:keepNext w:val="0"/>
        <w:keepLines w:val="0"/>
        <w:pageBreakBefore w:val="0"/>
        <w:widowControl w:val="0"/>
        <w:kinsoku/>
        <w:wordWrap/>
        <w:overflowPunct/>
        <w:topLinePunct w:val="0"/>
        <w:autoSpaceDE/>
        <w:autoSpaceDN/>
        <w:bidi w:val="0"/>
        <w:adjustRightInd/>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人体同时接触带电设备或线路中的两相导体，或者高压系统中，人体同时接近不同相的两相带电体，而发生电弧放电，电流从一相导体通过人体流入另外一相导体，构成一个闭合回路，这种触电方式成为双线触电。发生双线触电时，作用于人体上的电压等于线电压，这种触电是非常危险的。</w:t>
      </w:r>
    </w:p>
    <w:p>
      <w:pPr>
        <w:keepNext/>
        <w:keepLines/>
        <w:pageBreakBefore w:val="0"/>
        <w:widowControl w:val="0"/>
        <w:kinsoku/>
        <w:wordWrap/>
        <w:overflowPunct/>
        <w:topLinePunct w:val="0"/>
        <w:autoSpaceDE/>
        <w:autoSpaceDN/>
        <w:bidi w:val="0"/>
        <w:adjustRightInd/>
        <w:snapToGrid w:val="0"/>
        <w:spacing w:line="360" w:lineRule="auto"/>
        <w:ind w:firstLine="0" w:firstLineChars="0"/>
        <w:textAlignment w:val="auto"/>
        <w:outlineLvl w:val="2"/>
        <w:rPr>
          <w:rFonts w:hint="eastAsia" w:ascii="宋体" w:hAnsi="宋体" w:eastAsia="宋体" w:cs="宋体"/>
          <w:b/>
          <w:color w:val="auto"/>
          <w:sz w:val="24"/>
          <w:szCs w:val="24"/>
          <w:highlight w:val="none"/>
        </w:rPr>
      </w:pPr>
      <w:bookmarkStart w:id="873" w:name="_Toc1588"/>
      <w:bookmarkStart w:id="874" w:name="_Toc5394"/>
      <w:bookmarkStart w:id="875" w:name="_Toc13047"/>
      <w:bookmarkStart w:id="876" w:name="_Toc17815"/>
      <w:bookmarkStart w:id="877" w:name="_Toc20209"/>
      <w:r>
        <w:rPr>
          <w:rFonts w:hint="eastAsia" w:ascii="宋体" w:hAnsi="宋体" w:eastAsia="宋体" w:cs="宋体"/>
          <w:b/>
          <w:color w:val="auto"/>
          <w:sz w:val="24"/>
          <w:szCs w:val="24"/>
          <w:highlight w:val="none"/>
        </w:rPr>
        <w:t>1.2</w:t>
      </w:r>
      <w:r>
        <w:rPr>
          <w:rFonts w:hint="eastAsia" w:ascii="宋体" w:hAnsi="宋体" w:eastAsia="宋体" w:cs="宋体"/>
          <w:b/>
          <w:color w:val="auto"/>
          <w:sz w:val="24"/>
          <w:szCs w:val="24"/>
          <w:highlight w:val="none"/>
          <w:lang w:val="en-US" w:eastAsia="zh-CN"/>
        </w:rPr>
        <w:t xml:space="preserve"> </w:t>
      </w:r>
      <w:r>
        <w:rPr>
          <w:rFonts w:hint="eastAsia" w:ascii="宋体" w:hAnsi="宋体" w:eastAsia="宋体" w:cs="宋体"/>
          <w:b/>
          <w:color w:val="auto"/>
          <w:sz w:val="24"/>
          <w:szCs w:val="24"/>
          <w:highlight w:val="none"/>
        </w:rPr>
        <w:t>事故可能发生的区域、地点</w:t>
      </w:r>
      <w:bookmarkEnd w:id="873"/>
      <w:bookmarkEnd w:id="874"/>
      <w:bookmarkEnd w:id="875"/>
      <w:bookmarkEnd w:id="876"/>
      <w:bookmarkEnd w:id="877"/>
    </w:p>
    <w:p>
      <w:pPr>
        <w:keepNext w:val="0"/>
        <w:keepLines w:val="0"/>
        <w:pageBreakBefore w:val="0"/>
        <w:widowControl w:val="0"/>
        <w:kinsoku/>
        <w:wordWrap/>
        <w:overflowPunct/>
        <w:topLinePunct w:val="0"/>
        <w:autoSpaceDE/>
        <w:autoSpaceDN/>
        <w:bidi w:val="0"/>
        <w:adjustRightInd/>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配</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发电室、加油作业区。</w:t>
      </w:r>
    </w:p>
    <w:p>
      <w:pPr>
        <w:keepNext/>
        <w:keepLines/>
        <w:pageBreakBefore w:val="0"/>
        <w:widowControl w:val="0"/>
        <w:kinsoku/>
        <w:wordWrap/>
        <w:overflowPunct/>
        <w:topLinePunct w:val="0"/>
        <w:autoSpaceDE/>
        <w:autoSpaceDN/>
        <w:bidi w:val="0"/>
        <w:adjustRightInd/>
        <w:snapToGrid w:val="0"/>
        <w:spacing w:line="360" w:lineRule="auto"/>
        <w:ind w:firstLine="0" w:firstLineChars="0"/>
        <w:textAlignment w:val="auto"/>
        <w:outlineLvl w:val="2"/>
        <w:rPr>
          <w:rFonts w:hint="eastAsia" w:ascii="宋体" w:hAnsi="宋体" w:eastAsia="宋体" w:cs="宋体"/>
          <w:b/>
          <w:color w:val="auto"/>
          <w:sz w:val="24"/>
          <w:szCs w:val="24"/>
          <w:highlight w:val="none"/>
        </w:rPr>
      </w:pPr>
      <w:bookmarkStart w:id="878" w:name="_Toc31631"/>
      <w:bookmarkStart w:id="879" w:name="_Toc16490"/>
      <w:bookmarkStart w:id="880" w:name="_Toc14132"/>
      <w:bookmarkStart w:id="881" w:name="_Toc13977"/>
      <w:bookmarkStart w:id="882" w:name="_Toc1544"/>
      <w:r>
        <w:rPr>
          <w:rFonts w:hint="eastAsia" w:ascii="宋体" w:hAnsi="宋体" w:eastAsia="宋体" w:cs="宋体"/>
          <w:b/>
          <w:color w:val="auto"/>
          <w:sz w:val="24"/>
          <w:szCs w:val="24"/>
          <w:highlight w:val="none"/>
        </w:rPr>
        <w:t>1.3</w:t>
      </w:r>
      <w:r>
        <w:rPr>
          <w:rFonts w:hint="eastAsia" w:ascii="宋体" w:hAnsi="宋体" w:eastAsia="宋体" w:cs="宋体"/>
          <w:b/>
          <w:color w:val="auto"/>
          <w:sz w:val="24"/>
          <w:szCs w:val="24"/>
          <w:highlight w:val="none"/>
          <w:lang w:val="en-US" w:eastAsia="zh-CN"/>
        </w:rPr>
        <w:t xml:space="preserve"> </w:t>
      </w:r>
      <w:r>
        <w:rPr>
          <w:rFonts w:hint="eastAsia" w:ascii="宋体" w:hAnsi="宋体" w:eastAsia="宋体" w:cs="宋体"/>
          <w:b/>
          <w:color w:val="auto"/>
          <w:sz w:val="24"/>
          <w:szCs w:val="24"/>
          <w:highlight w:val="none"/>
        </w:rPr>
        <w:t>事故可能发生的可能时间</w:t>
      </w:r>
      <w:bookmarkEnd w:id="878"/>
      <w:bookmarkEnd w:id="879"/>
      <w:bookmarkEnd w:id="880"/>
      <w:bookmarkEnd w:id="881"/>
      <w:bookmarkEnd w:id="882"/>
    </w:p>
    <w:p>
      <w:pPr>
        <w:keepNext w:val="0"/>
        <w:keepLines w:val="0"/>
        <w:pageBreakBefore w:val="0"/>
        <w:widowControl w:val="0"/>
        <w:kinsoku/>
        <w:wordWrap/>
        <w:overflowPunct/>
        <w:topLinePunct w:val="0"/>
        <w:autoSpaceDE/>
        <w:autoSpaceDN/>
        <w:bidi w:val="0"/>
        <w:adjustRightInd/>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夏季潮湿季节，设备设施故障、维修期间</w:t>
      </w:r>
      <w:r>
        <w:rPr>
          <w:rFonts w:hint="eastAsia" w:ascii="宋体" w:hAnsi="宋体" w:eastAsia="宋体" w:cs="宋体"/>
          <w:color w:val="auto"/>
          <w:sz w:val="24"/>
          <w:szCs w:val="24"/>
          <w:highlight w:val="none"/>
          <w:lang w:eastAsia="zh-CN"/>
        </w:rPr>
        <w:t>。</w:t>
      </w:r>
    </w:p>
    <w:p>
      <w:pPr>
        <w:keepNext/>
        <w:keepLines/>
        <w:pageBreakBefore w:val="0"/>
        <w:widowControl w:val="0"/>
        <w:kinsoku/>
        <w:wordWrap/>
        <w:overflowPunct/>
        <w:topLinePunct w:val="0"/>
        <w:autoSpaceDE/>
        <w:autoSpaceDN/>
        <w:bidi w:val="0"/>
        <w:adjustRightInd/>
        <w:snapToGrid w:val="0"/>
        <w:spacing w:line="360" w:lineRule="auto"/>
        <w:ind w:firstLine="0" w:firstLineChars="0"/>
        <w:textAlignment w:val="auto"/>
        <w:outlineLvl w:val="2"/>
        <w:rPr>
          <w:rFonts w:hint="eastAsia" w:ascii="宋体" w:hAnsi="宋体" w:eastAsia="宋体" w:cs="宋体"/>
          <w:b/>
          <w:color w:val="auto"/>
          <w:sz w:val="24"/>
          <w:szCs w:val="24"/>
          <w:highlight w:val="none"/>
        </w:rPr>
      </w:pPr>
      <w:bookmarkStart w:id="883" w:name="_Toc28860"/>
      <w:bookmarkStart w:id="884" w:name="_Toc18522"/>
      <w:bookmarkStart w:id="885" w:name="_Toc18169"/>
      <w:bookmarkStart w:id="886" w:name="_Toc23819"/>
      <w:bookmarkStart w:id="887" w:name="_Toc23921"/>
      <w:r>
        <w:rPr>
          <w:rFonts w:hint="eastAsia" w:ascii="宋体" w:hAnsi="宋体" w:eastAsia="宋体" w:cs="宋体"/>
          <w:b/>
          <w:color w:val="auto"/>
          <w:sz w:val="24"/>
          <w:szCs w:val="24"/>
          <w:highlight w:val="none"/>
        </w:rPr>
        <w:t>1.4</w:t>
      </w:r>
      <w:r>
        <w:rPr>
          <w:rFonts w:hint="eastAsia" w:ascii="宋体" w:hAnsi="宋体" w:eastAsia="宋体" w:cs="宋体"/>
          <w:b/>
          <w:color w:val="auto"/>
          <w:sz w:val="24"/>
          <w:szCs w:val="24"/>
          <w:highlight w:val="none"/>
          <w:lang w:val="en-US" w:eastAsia="zh-CN"/>
        </w:rPr>
        <w:t xml:space="preserve"> </w:t>
      </w:r>
      <w:r>
        <w:rPr>
          <w:rFonts w:hint="eastAsia" w:ascii="宋体" w:hAnsi="宋体" w:eastAsia="宋体" w:cs="宋体"/>
          <w:b/>
          <w:color w:val="auto"/>
          <w:sz w:val="24"/>
          <w:szCs w:val="24"/>
          <w:highlight w:val="none"/>
        </w:rPr>
        <w:t>事故可能造成的影响范围</w:t>
      </w:r>
      <w:bookmarkEnd w:id="883"/>
      <w:bookmarkEnd w:id="884"/>
      <w:bookmarkEnd w:id="885"/>
      <w:bookmarkEnd w:id="886"/>
      <w:bookmarkEnd w:id="887"/>
    </w:p>
    <w:p>
      <w:pPr>
        <w:keepNext w:val="0"/>
        <w:keepLines w:val="0"/>
        <w:pageBreakBefore w:val="0"/>
        <w:widowControl w:val="0"/>
        <w:kinsoku/>
        <w:wordWrap/>
        <w:overflowPunct/>
        <w:topLinePunct w:val="0"/>
        <w:autoSpaceDE/>
        <w:autoSpaceDN/>
        <w:bidi w:val="0"/>
        <w:adjustRightInd/>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主要是</w:t>
      </w:r>
      <w:r>
        <w:rPr>
          <w:rFonts w:hint="eastAsia" w:ascii="宋体" w:hAnsi="宋体" w:eastAsia="宋体" w:cs="宋体"/>
          <w:color w:val="auto"/>
          <w:sz w:val="24"/>
          <w:szCs w:val="24"/>
          <w:highlight w:val="none"/>
          <w:lang w:eastAsia="zh-CN"/>
        </w:rPr>
        <w:t>加油站</w:t>
      </w:r>
      <w:r>
        <w:rPr>
          <w:rFonts w:hint="eastAsia" w:ascii="宋体" w:hAnsi="宋体" w:eastAsia="宋体" w:cs="宋体"/>
          <w:color w:val="auto"/>
          <w:sz w:val="24"/>
          <w:szCs w:val="24"/>
          <w:highlight w:val="none"/>
        </w:rPr>
        <w:t>作业人员受到影响。</w:t>
      </w:r>
    </w:p>
    <w:p>
      <w:pPr>
        <w:keepNext/>
        <w:keepLines/>
        <w:pageBreakBefore w:val="0"/>
        <w:widowControl w:val="0"/>
        <w:kinsoku/>
        <w:wordWrap/>
        <w:overflowPunct/>
        <w:topLinePunct w:val="0"/>
        <w:autoSpaceDE/>
        <w:autoSpaceDN/>
        <w:bidi w:val="0"/>
        <w:adjustRightInd/>
        <w:snapToGrid w:val="0"/>
        <w:spacing w:line="360" w:lineRule="auto"/>
        <w:ind w:firstLine="0" w:firstLineChars="0"/>
        <w:textAlignment w:val="auto"/>
        <w:outlineLvl w:val="2"/>
        <w:rPr>
          <w:rFonts w:hint="eastAsia" w:ascii="宋体" w:hAnsi="宋体" w:eastAsia="宋体" w:cs="宋体"/>
          <w:b/>
          <w:color w:val="auto"/>
          <w:sz w:val="24"/>
          <w:szCs w:val="24"/>
          <w:highlight w:val="none"/>
        </w:rPr>
      </w:pPr>
      <w:bookmarkStart w:id="888" w:name="_Toc30526"/>
      <w:bookmarkStart w:id="889" w:name="_Toc6216"/>
      <w:bookmarkStart w:id="890" w:name="_Toc16817"/>
      <w:bookmarkStart w:id="891" w:name="_Toc11170"/>
      <w:bookmarkStart w:id="892" w:name="_Toc32344"/>
      <w:r>
        <w:rPr>
          <w:rFonts w:hint="eastAsia" w:ascii="宋体" w:hAnsi="宋体" w:eastAsia="宋体" w:cs="宋体"/>
          <w:b/>
          <w:color w:val="auto"/>
          <w:sz w:val="24"/>
          <w:szCs w:val="24"/>
          <w:highlight w:val="none"/>
        </w:rPr>
        <w:t>1.5</w:t>
      </w:r>
      <w:r>
        <w:rPr>
          <w:rFonts w:hint="eastAsia" w:ascii="宋体" w:hAnsi="宋体" w:eastAsia="宋体" w:cs="宋体"/>
          <w:b/>
          <w:color w:val="auto"/>
          <w:sz w:val="24"/>
          <w:szCs w:val="24"/>
          <w:highlight w:val="none"/>
          <w:lang w:val="en-US" w:eastAsia="zh-CN"/>
        </w:rPr>
        <w:t xml:space="preserve"> </w:t>
      </w:r>
      <w:r>
        <w:rPr>
          <w:rFonts w:hint="eastAsia" w:ascii="宋体" w:hAnsi="宋体" w:eastAsia="宋体" w:cs="宋体"/>
          <w:b/>
          <w:color w:val="auto"/>
          <w:sz w:val="24"/>
          <w:szCs w:val="24"/>
          <w:highlight w:val="none"/>
        </w:rPr>
        <w:t>触电伤亡事故的危害程度</w:t>
      </w:r>
      <w:bookmarkEnd w:id="888"/>
      <w:bookmarkEnd w:id="889"/>
      <w:bookmarkEnd w:id="890"/>
      <w:bookmarkEnd w:id="891"/>
      <w:bookmarkEnd w:id="892"/>
    </w:p>
    <w:p>
      <w:pPr>
        <w:keepNext w:val="0"/>
        <w:keepLines w:val="0"/>
        <w:pageBreakBefore w:val="0"/>
        <w:widowControl w:val="0"/>
        <w:kinsoku/>
        <w:wordWrap/>
        <w:overflowPunct/>
        <w:topLinePunct w:val="0"/>
        <w:autoSpaceDE/>
        <w:autoSpaceDN/>
        <w:bidi w:val="0"/>
        <w:adjustRightInd/>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触电后轻者惊吓、心悸、面色苍白、头晕、乏力，重者立即出现昏迷、强直性肌肉收缩、休克、心律失常、心跳及呼吸微弱呈假死状态或</w:t>
      </w:r>
      <w:r>
        <w:rPr>
          <w:rFonts w:hint="eastAsia" w:ascii="宋体" w:hAnsi="宋体" w:cs="宋体"/>
          <w:color w:val="auto"/>
          <w:sz w:val="24"/>
          <w:szCs w:val="24"/>
          <w:highlight w:val="none"/>
          <w:lang w:eastAsia="zh-CN"/>
        </w:rPr>
        <w:t>心跳骤停</w:t>
      </w:r>
      <w:r>
        <w:rPr>
          <w:rFonts w:hint="eastAsia" w:ascii="宋体" w:hAnsi="宋体" w:eastAsia="宋体" w:cs="宋体"/>
          <w:color w:val="auto"/>
          <w:sz w:val="24"/>
          <w:szCs w:val="24"/>
          <w:highlight w:val="none"/>
        </w:rPr>
        <w:t>、呼吸停止。</w:t>
      </w:r>
    </w:p>
    <w:p>
      <w:pPr>
        <w:keepNext w:val="0"/>
        <w:keepLines w:val="0"/>
        <w:pageBreakBefore w:val="0"/>
        <w:widowControl w:val="0"/>
        <w:kinsoku/>
        <w:wordWrap/>
        <w:overflowPunct/>
        <w:topLinePunct w:val="0"/>
        <w:autoSpaceDE/>
        <w:autoSpaceDN/>
        <w:bidi w:val="0"/>
        <w:adjustRightInd/>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电击部位皮肤的电灼伤、焦化或碳化，并有组织坏死。如果从高处跌落，可伴有脑震荡，头、胸、腹处伤或四肢骨折。并发症有失明或耳聋、精神失常、肢体瘫痪、外伤或骨折、局部须发感染。</w:t>
      </w:r>
    </w:p>
    <w:p>
      <w:pPr>
        <w:keepNext/>
        <w:keepLines/>
        <w:pageBreakBefore w:val="0"/>
        <w:widowControl w:val="0"/>
        <w:kinsoku/>
        <w:wordWrap/>
        <w:overflowPunct/>
        <w:topLinePunct w:val="0"/>
        <w:autoSpaceDE/>
        <w:autoSpaceDN/>
        <w:bidi w:val="0"/>
        <w:adjustRightInd/>
        <w:snapToGrid w:val="0"/>
        <w:spacing w:line="360" w:lineRule="auto"/>
        <w:ind w:firstLine="0" w:firstLineChars="0"/>
        <w:textAlignment w:val="auto"/>
        <w:outlineLvl w:val="2"/>
        <w:rPr>
          <w:rFonts w:hint="eastAsia" w:ascii="宋体" w:hAnsi="宋体" w:eastAsia="宋体" w:cs="宋体"/>
          <w:b/>
          <w:color w:val="auto"/>
          <w:sz w:val="24"/>
          <w:szCs w:val="24"/>
          <w:highlight w:val="none"/>
        </w:rPr>
      </w:pPr>
      <w:bookmarkStart w:id="893" w:name="_Toc18301"/>
      <w:bookmarkStart w:id="894" w:name="_Toc4652"/>
      <w:bookmarkStart w:id="895" w:name="_Toc2144"/>
      <w:bookmarkStart w:id="896" w:name="_Toc8891"/>
      <w:r>
        <w:rPr>
          <w:rFonts w:hint="eastAsia" w:ascii="宋体" w:hAnsi="宋体" w:eastAsia="宋体" w:cs="宋体"/>
          <w:b/>
          <w:color w:val="auto"/>
          <w:sz w:val="24"/>
          <w:szCs w:val="24"/>
          <w:highlight w:val="none"/>
        </w:rPr>
        <w:t>1.6</w:t>
      </w:r>
      <w:r>
        <w:rPr>
          <w:rFonts w:hint="eastAsia" w:ascii="宋体" w:hAnsi="宋体" w:eastAsia="宋体" w:cs="宋体"/>
          <w:b/>
          <w:color w:val="auto"/>
          <w:sz w:val="24"/>
          <w:szCs w:val="24"/>
          <w:highlight w:val="none"/>
          <w:lang w:val="en-US" w:eastAsia="zh-CN"/>
        </w:rPr>
        <w:t xml:space="preserve"> </w:t>
      </w:r>
      <w:r>
        <w:rPr>
          <w:rFonts w:hint="eastAsia" w:ascii="宋体" w:hAnsi="宋体" w:eastAsia="宋体" w:cs="宋体"/>
          <w:b/>
          <w:color w:val="auto"/>
          <w:sz w:val="24"/>
          <w:szCs w:val="24"/>
          <w:highlight w:val="none"/>
        </w:rPr>
        <w:t>事前可能出现的征兆</w:t>
      </w:r>
      <w:bookmarkEnd w:id="893"/>
      <w:bookmarkEnd w:id="894"/>
      <w:bookmarkEnd w:id="895"/>
      <w:bookmarkEnd w:id="896"/>
    </w:p>
    <w:p>
      <w:pPr>
        <w:keepNext w:val="0"/>
        <w:keepLines w:val="0"/>
        <w:pageBreakBefore w:val="0"/>
        <w:widowControl w:val="0"/>
        <w:kinsoku/>
        <w:wordWrap/>
        <w:overflowPunct/>
        <w:topLinePunct w:val="0"/>
        <w:autoSpaceDE/>
        <w:autoSpaceDN/>
        <w:bidi w:val="0"/>
        <w:adjustRightInd/>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生产设备漏电、工人误操作接触设备带电部位、检维修未断电、配电房电工工具不合格等。</w:t>
      </w:r>
    </w:p>
    <w:bookmarkEnd w:id="861"/>
    <w:bookmarkEnd w:id="862"/>
    <w:bookmarkEnd w:id="863"/>
    <w:bookmarkEnd w:id="864"/>
    <w:bookmarkEnd w:id="865"/>
    <w:bookmarkEnd w:id="866"/>
    <w:bookmarkEnd w:id="867"/>
    <w:p>
      <w:pPr>
        <w:pStyle w:val="7"/>
        <w:pageBreakBefore w:val="0"/>
        <w:widowControl w:val="0"/>
        <w:kinsoku/>
        <w:wordWrap/>
        <w:overflowPunct/>
        <w:topLinePunct w:val="0"/>
        <w:autoSpaceDE/>
        <w:autoSpaceDN/>
        <w:bidi w:val="0"/>
        <w:adjustRightInd/>
        <w:snapToGrid w:val="0"/>
        <w:spacing w:before="0" w:after="0" w:line="360" w:lineRule="auto"/>
        <w:textAlignment w:val="auto"/>
        <w:outlineLvl w:val="1"/>
        <w:rPr>
          <w:rFonts w:hint="eastAsia" w:ascii="宋体" w:hAnsi="宋体" w:eastAsia="宋体" w:cs="宋体"/>
          <w:color w:val="auto"/>
          <w:sz w:val="24"/>
          <w:szCs w:val="24"/>
          <w:highlight w:val="none"/>
        </w:rPr>
      </w:pPr>
      <w:bookmarkStart w:id="897" w:name="_Toc29718"/>
      <w:bookmarkStart w:id="898" w:name="_Toc5487"/>
      <w:bookmarkStart w:id="899" w:name="_Toc1100"/>
      <w:bookmarkStart w:id="900" w:name="_Toc29132"/>
      <w:bookmarkStart w:id="901" w:name="_Toc12582"/>
      <w:bookmarkStart w:id="902" w:name="_Toc21637"/>
      <w:bookmarkStart w:id="903" w:name="_Toc18956"/>
      <w:bookmarkStart w:id="904" w:name="_Toc25638"/>
      <w:bookmarkStart w:id="905" w:name="_Toc1381"/>
      <w:bookmarkStart w:id="906" w:name="_Toc2548"/>
      <w:bookmarkStart w:id="907" w:name="_Toc30641"/>
      <w:bookmarkStart w:id="908" w:name="_Toc30523"/>
      <w:bookmarkStart w:id="909" w:name="_Toc7565"/>
      <w:bookmarkStart w:id="910" w:name="_Toc18607"/>
      <w:bookmarkStart w:id="911" w:name="_Toc6241"/>
      <w:bookmarkStart w:id="912" w:name="_Toc6383"/>
      <w:bookmarkStart w:id="913" w:name="_Toc437444781"/>
      <w:r>
        <w:rPr>
          <w:rFonts w:hint="eastAsia" w:ascii="宋体" w:hAnsi="宋体" w:eastAsia="宋体" w:cs="宋体"/>
          <w:color w:val="auto"/>
          <w:sz w:val="24"/>
          <w:szCs w:val="24"/>
          <w:highlight w:val="none"/>
        </w:rPr>
        <w:t>2</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应急工作职责</w:t>
      </w:r>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p>
    <w:p>
      <w:pPr>
        <w:pStyle w:val="19"/>
        <w:keepNext w:val="0"/>
        <w:keepLines w:val="0"/>
        <w:pageBreakBefore w:val="0"/>
        <w:widowControl w:val="0"/>
        <w:kinsoku/>
        <w:wordWrap/>
        <w:overflowPunct/>
        <w:topLinePunct w:val="0"/>
        <w:autoSpaceDE/>
        <w:autoSpaceDN/>
        <w:bidi w:val="0"/>
        <w:adjustRightInd/>
        <w:snapToGrid w:val="0"/>
        <w:spacing w:before="0" w:line="360" w:lineRule="auto"/>
        <w:ind w:firstLine="482" w:firstLineChars="200"/>
        <w:textAlignment w:val="auto"/>
        <w:rPr>
          <w:rFonts w:hint="eastAsia" w:ascii="宋体" w:hAnsi="宋体" w:eastAsia="宋体" w:cs="宋体"/>
          <w:color w:val="auto"/>
          <w:sz w:val="24"/>
          <w:szCs w:val="24"/>
          <w:highlight w:val="none"/>
          <w:lang w:val="en-US"/>
        </w:rPr>
      </w:pPr>
      <w:bookmarkStart w:id="914" w:name="_Toc31860"/>
      <w:bookmarkStart w:id="915" w:name="_Toc21214"/>
      <w:r>
        <w:rPr>
          <w:rFonts w:hint="eastAsia" w:ascii="宋体" w:hAnsi="宋体" w:eastAsia="宋体" w:cs="宋体"/>
          <w:color w:val="auto"/>
          <w:sz w:val="24"/>
          <w:szCs w:val="24"/>
          <w:highlight w:val="none"/>
          <w:lang w:eastAsia="zh-CN"/>
        </w:rPr>
        <w:t>见</w:t>
      </w:r>
      <w:r>
        <w:rPr>
          <w:rFonts w:hint="eastAsia" w:ascii="宋体" w:hAnsi="宋体" w:eastAsia="宋体" w:cs="宋体"/>
          <w:color w:val="auto"/>
          <w:sz w:val="24"/>
          <w:szCs w:val="24"/>
          <w:highlight w:val="none"/>
          <w:lang w:val="en-US" w:eastAsia="zh-CN"/>
        </w:rPr>
        <w:t xml:space="preserve">综合应急预案2 </w:t>
      </w:r>
      <w:r>
        <w:rPr>
          <w:rFonts w:hint="eastAsia" w:ascii="宋体" w:hAnsi="宋体" w:eastAsia="宋体" w:cs="宋体"/>
          <w:color w:val="auto"/>
          <w:sz w:val="24"/>
          <w:szCs w:val="24"/>
          <w:highlight w:val="none"/>
          <w:lang w:eastAsia="zh-CN"/>
        </w:rPr>
        <w:t>组织机构及职责。</w:t>
      </w:r>
    </w:p>
    <w:p>
      <w:pPr>
        <w:pStyle w:val="7"/>
        <w:pageBreakBefore w:val="0"/>
        <w:widowControl w:val="0"/>
        <w:kinsoku/>
        <w:wordWrap/>
        <w:overflowPunct/>
        <w:topLinePunct w:val="0"/>
        <w:autoSpaceDE/>
        <w:autoSpaceDN/>
        <w:bidi w:val="0"/>
        <w:adjustRightInd/>
        <w:spacing w:before="0" w:after="0" w:line="360" w:lineRule="auto"/>
        <w:textAlignment w:val="auto"/>
        <w:outlineLvl w:val="1"/>
        <w:rPr>
          <w:rFonts w:hint="eastAsia" w:ascii="宋体" w:hAnsi="宋体" w:eastAsia="宋体" w:cs="宋体"/>
          <w:color w:val="auto"/>
          <w:sz w:val="24"/>
          <w:szCs w:val="24"/>
          <w:highlight w:val="none"/>
        </w:rPr>
      </w:pPr>
      <w:bookmarkStart w:id="916" w:name="_Toc12207"/>
      <w:bookmarkStart w:id="917" w:name="_Toc12370"/>
      <w:bookmarkStart w:id="918" w:name="_Toc20306"/>
      <w:bookmarkStart w:id="919" w:name="_Toc18568"/>
      <w:bookmarkStart w:id="920" w:name="_Toc31250"/>
      <w:bookmarkStart w:id="921" w:name="_Toc24486"/>
      <w:bookmarkStart w:id="922" w:name="_Toc12987"/>
      <w:bookmarkStart w:id="923" w:name="_Toc19524"/>
      <w:bookmarkStart w:id="924" w:name="_Toc29992"/>
      <w:bookmarkStart w:id="925" w:name="_Toc437444782"/>
      <w:bookmarkStart w:id="926" w:name="_Toc20329"/>
      <w:bookmarkStart w:id="927" w:name="_Toc27173"/>
      <w:r>
        <w:rPr>
          <w:rFonts w:hint="eastAsia" w:ascii="宋体" w:hAnsi="宋体" w:eastAsia="宋体" w:cs="宋体"/>
          <w:color w:val="auto"/>
          <w:sz w:val="24"/>
          <w:szCs w:val="24"/>
          <w:highlight w:val="none"/>
        </w:rPr>
        <w:t>3</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应急处置</w:t>
      </w:r>
      <w:bookmarkEnd w:id="916"/>
      <w:bookmarkEnd w:id="917"/>
      <w:bookmarkEnd w:id="918"/>
      <w:bookmarkEnd w:id="919"/>
      <w:bookmarkEnd w:id="920"/>
      <w:bookmarkEnd w:id="921"/>
      <w:bookmarkEnd w:id="922"/>
      <w:bookmarkEnd w:id="923"/>
      <w:bookmarkEnd w:id="924"/>
      <w:bookmarkEnd w:id="925"/>
      <w:bookmarkEnd w:id="926"/>
      <w:bookmarkEnd w:id="927"/>
      <w:bookmarkStart w:id="928" w:name="_Toc20022"/>
      <w:bookmarkStart w:id="929" w:name="_Toc2193"/>
      <w:bookmarkStart w:id="930" w:name="_Toc795"/>
    </w:p>
    <w:bookmarkEnd w:id="928"/>
    <w:bookmarkEnd w:id="929"/>
    <w:bookmarkEnd w:id="930"/>
    <w:p>
      <w:pPr>
        <w:pStyle w:val="22"/>
        <w:pageBreakBefore w:val="0"/>
        <w:widowControl w:val="0"/>
        <w:kinsoku/>
        <w:wordWrap/>
        <w:overflowPunct/>
        <w:topLinePunct w:val="0"/>
        <w:autoSpaceDE/>
        <w:autoSpaceDN/>
        <w:bidi w:val="0"/>
        <w:adjustRightInd/>
        <w:snapToGrid w:val="0"/>
        <w:spacing w:before="0" w:beforeAutospacing="0" w:after="0" w:afterAutospacing="0" w:line="360" w:lineRule="auto"/>
        <w:jc w:val="both"/>
        <w:textAlignment w:val="auto"/>
        <w:outlineLvl w:val="2"/>
        <w:rPr>
          <w:rFonts w:hint="eastAsia" w:ascii="宋体" w:hAnsi="宋体" w:eastAsia="宋体" w:cs="宋体"/>
          <w:b/>
          <w:color w:val="auto"/>
          <w:kern w:val="2"/>
          <w:sz w:val="24"/>
          <w:szCs w:val="24"/>
          <w:highlight w:val="none"/>
        </w:rPr>
      </w:pPr>
      <w:bookmarkStart w:id="931" w:name="_Toc27936"/>
      <w:bookmarkStart w:id="932" w:name="_Toc23150"/>
      <w:bookmarkStart w:id="933" w:name="_Toc9344"/>
      <w:bookmarkStart w:id="934" w:name="_Toc25369"/>
      <w:bookmarkStart w:id="935" w:name="_Toc24527"/>
      <w:bookmarkStart w:id="936" w:name="_Toc5030"/>
      <w:bookmarkStart w:id="937" w:name="_Toc9500"/>
      <w:r>
        <w:rPr>
          <w:rFonts w:hint="eastAsia" w:ascii="宋体" w:hAnsi="宋体" w:eastAsia="宋体" w:cs="宋体"/>
          <w:b/>
          <w:color w:val="auto"/>
          <w:kern w:val="2"/>
          <w:sz w:val="24"/>
          <w:szCs w:val="24"/>
          <w:highlight w:val="none"/>
        </w:rPr>
        <w:t>3.1</w:t>
      </w:r>
      <w:r>
        <w:rPr>
          <w:rFonts w:hint="eastAsia" w:ascii="宋体" w:hAnsi="宋体" w:eastAsia="宋体" w:cs="宋体"/>
          <w:b/>
          <w:color w:val="auto"/>
          <w:kern w:val="2"/>
          <w:sz w:val="24"/>
          <w:szCs w:val="24"/>
          <w:highlight w:val="none"/>
          <w:lang w:val="en-US" w:eastAsia="zh-CN"/>
        </w:rPr>
        <w:t xml:space="preserve"> 现场</w:t>
      </w:r>
      <w:r>
        <w:rPr>
          <w:rFonts w:hint="eastAsia" w:ascii="宋体" w:hAnsi="宋体" w:eastAsia="宋体" w:cs="宋体"/>
          <w:b/>
          <w:color w:val="auto"/>
          <w:kern w:val="2"/>
          <w:sz w:val="24"/>
          <w:szCs w:val="24"/>
          <w:highlight w:val="none"/>
        </w:rPr>
        <w:t>处置程序</w:t>
      </w:r>
      <w:bookmarkEnd w:id="931"/>
      <w:bookmarkEnd w:id="932"/>
      <w:bookmarkEnd w:id="933"/>
      <w:bookmarkEnd w:id="934"/>
      <w:bookmarkEnd w:id="935"/>
      <w:bookmarkEnd w:id="936"/>
      <w:bookmarkEnd w:id="937"/>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cs="宋体"/>
          <w:color w:val="auto"/>
          <w:kern w:val="2"/>
          <w:sz w:val="24"/>
          <w:szCs w:val="24"/>
          <w:highlight w:val="none"/>
          <w:lang w:val="en-US" w:eastAsia="zh-CN"/>
        </w:rPr>
        <w:t>报警--报告--确认环境安全--扑救--救援--现场急救--警戒</w:t>
      </w:r>
    </w:p>
    <w:p>
      <w:pPr>
        <w:pStyle w:val="22"/>
        <w:pageBreakBefore w:val="0"/>
        <w:widowControl w:val="0"/>
        <w:kinsoku/>
        <w:wordWrap/>
        <w:overflowPunct/>
        <w:topLinePunct w:val="0"/>
        <w:autoSpaceDE/>
        <w:autoSpaceDN/>
        <w:bidi w:val="0"/>
        <w:adjustRightInd/>
        <w:snapToGrid w:val="0"/>
        <w:spacing w:before="0" w:beforeAutospacing="0" w:after="0" w:afterAutospacing="0" w:line="360" w:lineRule="auto"/>
        <w:jc w:val="both"/>
        <w:textAlignment w:val="auto"/>
        <w:outlineLvl w:val="2"/>
        <w:rPr>
          <w:rFonts w:hint="eastAsia" w:ascii="宋体" w:hAnsi="宋体" w:eastAsia="宋体" w:cs="宋体"/>
          <w:b/>
          <w:color w:val="auto"/>
          <w:kern w:val="2"/>
          <w:sz w:val="24"/>
          <w:szCs w:val="24"/>
          <w:highlight w:val="none"/>
        </w:rPr>
      </w:pPr>
      <w:bookmarkStart w:id="938" w:name="_Toc14834"/>
      <w:bookmarkStart w:id="939" w:name="_Toc28423"/>
      <w:bookmarkStart w:id="940" w:name="_Toc7642"/>
      <w:bookmarkStart w:id="941" w:name="_Toc1138"/>
      <w:bookmarkStart w:id="942" w:name="_Toc6504"/>
      <w:bookmarkStart w:id="943" w:name="_Toc32529"/>
      <w:bookmarkStart w:id="944" w:name="_Toc17763"/>
      <w:bookmarkStart w:id="945" w:name="_Toc11131"/>
      <w:bookmarkStart w:id="946" w:name="_Toc11351"/>
      <w:bookmarkStart w:id="947" w:name="_Toc28087"/>
      <w:r>
        <w:rPr>
          <w:rFonts w:hint="eastAsia" w:ascii="宋体" w:hAnsi="宋体" w:eastAsia="宋体" w:cs="宋体"/>
          <w:b/>
          <w:color w:val="auto"/>
          <w:kern w:val="2"/>
          <w:sz w:val="24"/>
          <w:szCs w:val="24"/>
          <w:highlight w:val="none"/>
        </w:rPr>
        <w:t>3.2</w:t>
      </w:r>
      <w:r>
        <w:rPr>
          <w:rFonts w:hint="eastAsia" w:ascii="宋体" w:hAnsi="宋体" w:eastAsia="宋体" w:cs="宋体"/>
          <w:b/>
          <w:color w:val="auto"/>
          <w:kern w:val="2"/>
          <w:sz w:val="24"/>
          <w:szCs w:val="24"/>
          <w:highlight w:val="none"/>
          <w:lang w:val="en-US" w:eastAsia="zh-CN"/>
        </w:rPr>
        <w:t xml:space="preserve"> </w:t>
      </w:r>
      <w:r>
        <w:rPr>
          <w:rFonts w:hint="eastAsia" w:ascii="宋体" w:hAnsi="宋体" w:eastAsia="宋体" w:cs="宋体"/>
          <w:b/>
          <w:color w:val="auto"/>
          <w:kern w:val="2"/>
          <w:sz w:val="24"/>
          <w:szCs w:val="24"/>
          <w:highlight w:val="none"/>
        </w:rPr>
        <w:t>现场应急处置措施</w:t>
      </w:r>
      <w:bookmarkEnd w:id="914"/>
      <w:bookmarkEnd w:id="915"/>
      <w:bookmarkEnd w:id="938"/>
      <w:bookmarkEnd w:id="939"/>
      <w:bookmarkEnd w:id="940"/>
      <w:bookmarkEnd w:id="941"/>
      <w:bookmarkEnd w:id="942"/>
      <w:bookmarkEnd w:id="943"/>
      <w:bookmarkEnd w:id="944"/>
      <w:bookmarkEnd w:id="945"/>
      <w:bookmarkEnd w:id="946"/>
      <w:bookmarkEnd w:id="947"/>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jc w:val="both"/>
        <w:textAlignment w:val="auto"/>
        <w:outlineLvl w:val="3"/>
        <w:rPr>
          <w:rFonts w:hint="eastAsia" w:ascii="宋体" w:hAnsi="宋体" w:eastAsia="宋体" w:cs="宋体"/>
          <w:b/>
          <w:color w:val="auto"/>
          <w:kern w:val="2"/>
          <w:sz w:val="24"/>
          <w:szCs w:val="24"/>
          <w:highlight w:val="none"/>
        </w:rPr>
      </w:pPr>
      <w:r>
        <w:rPr>
          <w:rFonts w:hint="eastAsia" w:ascii="宋体" w:hAnsi="宋体" w:eastAsia="宋体" w:cs="宋体"/>
          <w:b/>
          <w:color w:val="auto"/>
          <w:kern w:val="2"/>
          <w:sz w:val="24"/>
          <w:szCs w:val="24"/>
          <w:highlight w:val="none"/>
        </w:rPr>
        <w:t>3.2</w:t>
      </w:r>
      <w:r>
        <w:rPr>
          <w:rFonts w:hint="eastAsia" w:cs="宋体"/>
          <w:b/>
          <w:color w:val="auto"/>
          <w:kern w:val="2"/>
          <w:sz w:val="24"/>
          <w:szCs w:val="24"/>
          <w:highlight w:val="none"/>
          <w:lang w:val="en-US" w:eastAsia="zh-CN"/>
        </w:rPr>
        <w:t>.1</w:t>
      </w:r>
      <w:r>
        <w:rPr>
          <w:rFonts w:hint="eastAsia" w:ascii="宋体" w:hAnsi="宋体" w:eastAsia="宋体" w:cs="宋体"/>
          <w:b/>
          <w:color w:val="auto"/>
          <w:kern w:val="2"/>
          <w:sz w:val="24"/>
          <w:szCs w:val="24"/>
          <w:highlight w:val="none"/>
          <w:lang w:val="en-US" w:eastAsia="zh-CN"/>
        </w:rPr>
        <w:t xml:space="preserve"> </w:t>
      </w:r>
      <w:r>
        <w:rPr>
          <w:rFonts w:hint="eastAsia" w:cs="宋体"/>
          <w:b/>
          <w:color w:val="auto"/>
          <w:kern w:val="2"/>
          <w:sz w:val="24"/>
          <w:szCs w:val="24"/>
          <w:highlight w:val="none"/>
          <w:lang w:val="en-US" w:eastAsia="zh-CN"/>
        </w:rPr>
        <w:t>临时用电作业</w:t>
      </w:r>
      <w:r>
        <w:rPr>
          <w:rFonts w:hint="eastAsia" w:ascii="宋体" w:hAnsi="宋体" w:eastAsia="宋体" w:cs="宋体"/>
          <w:b/>
          <w:color w:val="auto"/>
          <w:kern w:val="2"/>
          <w:sz w:val="24"/>
          <w:szCs w:val="24"/>
          <w:highlight w:val="none"/>
        </w:rPr>
        <w:t>处置措施</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bCs/>
          <w:color w:val="auto"/>
          <w:sz w:val="24"/>
          <w:szCs w:val="24"/>
          <w:highlight w:val="none"/>
        </w:rPr>
      </w:pPr>
      <w:r>
        <w:rPr>
          <w:rFonts w:hint="eastAsia"/>
          <w:bCs/>
          <w:color w:val="auto"/>
          <w:sz w:val="24"/>
          <w:szCs w:val="24"/>
          <w:highlight w:val="none"/>
          <w:lang w:val="en-US" w:eastAsia="zh-CN"/>
        </w:rPr>
        <w:t>1、</w:t>
      </w:r>
      <w:r>
        <w:rPr>
          <w:rFonts w:hint="eastAsia"/>
          <w:bCs/>
          <w:color w:val="auto"/>
          <w:sz w:val="24"/>
          <w:szCs w:val="24"/>
          <w:highlight w:val="none"/>
        </w:rPr>
        <w:t>在运行的生产装置、罐区和具有火灾爆炸危险场所内不应接临时电源，确需时应对周围环境进行可燃气体检测分析，分析结果应符合</w:t>
      </w:r>
      <w:r>
        <w:rPr>
          <w:rFonts w:hint="eastAsia"/>
          <w:bCs/>
          <w:color w:val="auto"/>
          <w:sz w:val="24"/>
          <w:szCs w:val="24"/>
          <w:highlight w:val="none"/>
          <w:lang w:val="en-US" w:eastAsia="zh-CN"/>
        </w:rPr>
        <w:t>相关</w:t>
      </w:r>
      <w:r>
        <w:rPr>
          <w:rFonts w:hint="eastAsia"/>
          <w:bCs/>
          <w:color w:val="auto"/>
          <w:sz w:val="24"/>
          <w:szCs w:val="24"/>
          <w:highlight w:val="none"/>
        </w:rPr>
        <w:t>要求。</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bCs/>
          <w:color w:val="auto"/>
          <w:sz w:val="24"/>
          <w:szCs w:val="24"/>
          <w:highlight w:val="none"/>
        </w:rPr>
      </w:pPr>
      <w:r>
        <w:rPr>
          <w:rFonts w:hint="eastAsia"/>
          <w:bCs/>
          <w:color w:val="auto"/>
          <w:sz w:val="24"/>
          <w:szCs w:val="24"/>
          <w:highlight w:val="none"/>
          <w:lang w:val="en-US" w:eastAsia="zh-CN"/>
        </w:rPr>
        <w:t>2、</w:t>
      </w:r>
      <w:r>
        <w:rPr>
          <w:rFonts w:hint="eastAsia"/>
          <w:bCs/>
          <w:color w:val="auto"/>
          <w:sz w:val="24"/>
          <w:szCs w:val="24"/>
          <w:highlight w:val="none"/>
        </w:rPr>
        <w:t>各类移动电源及外部自备电源，不应接入电网。</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bCs/>
          <w:color w:val="auto"/>
          <w:sz w:val="24"/>
          <w:szCs w:val="24"/>
          <w:highlight w:val="none"/>
        </w:rPr>
      </w:pPr>
      <w:r>
        <w:rPr>
          <w:rFonts w:hint="eastAsia"/>
          <w:bCs/>
          <w:color w:val="auto"/>
          <w:sz w:val="24"/>
          <w:szCs w:val="24"/>
          <w:highlight w:val="none"/>
          <w:lang w:val="en-US" w:eastAsia="zh-CN"/>
        </w:rPr>
        <w:t>3、</w:t>
      </w:r>
      <w:r>
        <w:rPr>
          <w:rFonts w:hint="eastAsia"/>
          <w:bCs/>
          <w:color w:val="auto"/>
          <w:sz w:val="24"/>
          <w:szCs w:val="24"/>
          <w:highlight w:val="none"/>
        </w:rPr>
        <w:t>动力和照明线路应分路设置。</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bCs/>
          <w:color w:val="auto"/>
          <w:sz w:val="24"/>
          <w:szCs w:val="24"/>
          <w:highlight w:val="none"/>
        </w:rPr>
      </w:pPr>
      <w:r>
        <w:rPr>
          <w:rFonts w:hint="eastAsia"/>
          <w:bCs/>
          <w:color w:val="auto"/>
          <w:sz w:val="24"/>
          <w:szCs w:val="24"/>
          <w:highlight w:val="none"/>
          <w:lang w:val="en-US" w:eastAsia="zh-CN"/>
        </w:rPr>
        <w:t>4、</w:t>
      </w:r>
      <w:r>
        <w:rPr>
          <w:rFonts w:hint="eastAsia"/>
          <w:bCs/>
          <w:color w:val="auto"/>
          <w:sz w:val="24"/>
          <w:szCs w:val="24"/>
          <w:highlight w:val="none"/>
        </w:rPr>
        <w:t>在开关上接引、拆除临时用电线路时，其上级开关应断电上锁并加挂安全警示标牌。</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bCs/>
          <w:color w:val="auto"/>
          <w:sz w:val="24"/>
          <w:szCs w:val="24"/>
          <w:highlight w:val="none"/>
        </w:rPr>
      </w:pPr>
      <w:r>
        <w:rPr>
          <w:rFonts w:hint="eastAsia"/>
          <w:bCs/>
          <w:color w:val="auto"/>
          <w:sz w:val="24"/>
          <w:szCs w:val="24"/>
          <w:highlight w:val="none"/>
          <w:lang w:val="en-US" w:eastAsia="zh-CN"/>
        </w:rPr>
        <w:t>5、</w:t>
      </w:r>
      <w:r>
        <w:rPr>
          <w:rFonts w:hint="eastAsia"/>
          <w:bCs/>
          <w:color w:val="auto"/>
          <w:sz w:val="24"/>
          <w:szCs w:val="24"/>
          <w:highlight w:val="none"/>
        </w:rPr>
        <w:t>临时用电应设置保护开关，使用前应检查电气装置和保护设施的可靠性。所有的临时用电均应设置接地保护。</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bCs/>
          <w:color w:val="auto"/>
          <w:sz w:val="24"/>
          <w:szCs w:val="24"/>
          <w:highlight w:val="none"/>
        </w:rPr>
      </w:pPr>
      <w:r>
        <w:rPr>
          <w:rFonts w:hint="eastAsia"/>
          <w:bCs/>
          <w:color w:val="auto"/>
          <w:sz w:val="24"/>
          <w:szCs w:val="24"/>
          <w:highlight w:val="none"/>
          <w:lang w:val="en-US" w:eastAsia="zh-CN"/>
        </w:rPr>
        <w:t>6、</w:t>
      </w:r>
      <w:r>
        <w:rPr>
          <w:rFonts w:hint="eastAsia"/>
          <w:bCs/>
          <w:color w:val="auto"/>
          <w:sz w:val="24"/>
          <w:szCs w:val="24"/>
          <w:highlight w:val="none"/>
        </w:rPr>
        <w:t>临时用电设备和线路应按供电电压等级和容量正确使用，所用的电器元件应符合国家相关产品标准及作业现场环境要求，临时用电电源施工、安装应符合</w:t>
      </w:r>
      <w:r>
        <w:rPr>
          <w:bCs/>
          <w:color w:val="auto"/>
          <w:sz w:val="24"/>
          <w:szCs w:val="24"/>
          <w:highlight w:val="none"/>
        </w:rPr>
        <w:t>JGJ46</w:t>
      </w:r>
      <w:r>
        <w:rPr>
          <w:rFonts w:hint="eastAsia"/>
          <w:bCs/>
          <w:color w:val="auto"/>
          <w:sz w:val="24"/>
          <w:szCs w:val="24"/>
          <w:highlight w:val="none"/>
        </w:rPr>
        <w:t>的有关要求，并有良好的接地，临时用电还应满足如下要求：</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bCs/>
          <w:color w:val="auto"/>
          <w:sz w:val="24"/>
          <w:szCs w:val="24"/>
          <w:highlight w:val="none"/>
        </w:rPr>
      </w:pPr>
      <w:r>
        <w:rPr>
          <w:rFonts w:hint="eastAsia"/>
          <w:bCs/>
          <w:color w:val="auto"/>
          <w:sz w:val="24"/>
          <w:szCs w:val="24"/>
          <w:highlight w:val="none"/>
          <w:lang w:val="en-US" w:eastAsia="zh-CN"/>
        </w:rPr>
        <w:t>（1）</w:t>
      </w:r>
      <w:r>
        <w:rPr>
          <w:rFonts w:hint="eastAsia"/>
          <w:bCs/>
          <w:color w:val="auto"/>
          <w:sz w:val="24"/>
          <w:szCs w:val="24"/>
          <w:highlight w:val="none"/>
        </w:rPr>
        <w:t>火灾爆炸危险场所应使用相应防爆等级的电源及电气元件，并采取相应的防爆安全措施；</w:t>
      </w:r>
      <w:r>
        <w:rPr>
          <w:bCs/>
          <w:color w:val="auto"/>
          <w:sz w:val="24"/>
          <w:szCs w:val="24"/>
          <w:highlight w:val="none"/>
        </w:rPr>
        <w:t xml:space="preserve"> </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bCs/>
          <w:color w:val="auto"/>
          <w:sz w:val="24"/>
          <w:szCs w:val="24"/>
          <w:highlight w:val="none"/>
        </w:rPr>
      </w:pPr>
      <w:r>
        <w:rPr>
          <w:rFonts w:hint="eastAsia"/>
          <w:bCs/>
          <w:color w:val="auto"/>
          <w:sz w:val="24"/>
          <w:szCs w:val="24"/>
          <w:highlight w:val="none"/>
          <w:lang w:val="en-US" w:eastAsia="zh-CN"/>
        </w:rPr>
        <w:t>（2）</w:t>
      </w:r>
      <w:r>
        <w:rPr>
          <w:rFonts w:hint="eastAsia"/>
          <w:bCs/>
          <w:color w:val="auto"/>
          <w:sz w:val="24"/>
          <w:szCs w:val="24"/>
          <w:highlight w:val="none"/>
        </w:rPr>
        <w:t>临时用电线路及设备应有良好的绝缘，所有的临时用电线路应采用耐压等级不低于</w:t>
      </w:r>
      <w:r>
        <w:rPr>
          <w:bCs/>
          <w:color w:val="auto"/>
          <w:sz w:val="24"/>
          <w:szCs w:val="24"/>
          <w:highlight w:val="none"/>
        </w:rPr>
        <w:t>500V</w:t>
      </w:r>
      <w:r>
        <w:rPr>
          <w:rFonts w:hint="eastAsia"/>
          <w:bCs/>
          <w:color w:val="auto"/>
          <w:sz w:val="24"/>
          <w:szCs w:val="24"/>
          <w:highlight w:val="none"/>
        </w:rPr>
        <w:t>的绝缘导线；</w:t>
      </w:r>
      <w:r>
        <w:rPr>
          <w:bCs/>
          <w:color w:val="auto"/>
          <w:sz w:val="24"/>
          <w:szCs w:val="24"/>
          <w:highlight w:val="none"/>
        </w:rPr>
        <w:t xml:space="preserve"> </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bCs/>
          <w:color w:val="auto"/>
          <w:sz w:val="24"/>
          <w:szCs w:val="24"/>
          <w:highlight w:val="none"/>
        </w:rPr>
      </w:pPr>
      <w:r>
        <w:rPr>
          <w:rFonts w:hint="eastAsia"/>
          <w:bCs/>
          <w:color w:val="auto"/>
          <w:sz w:val="24"/>
          <w:szCs w:val="24"/>
          <w:highlight w:val="none"/>
          <w:lang w:val="en-US" w:eastAsia="zh-CN"/>
        </w:rPr>
        <w:t>（3）</w:t>
      </w:r>
      <w:r>
        <w:rPr>
          <w:rFonts w:hint="eastAsia"/>
          <w:bCs/>
          <w:color w:val="auto"/>
          <w:sz w:val="24"/>
          <w:szCs w:val="24"/>
          <w:highlight w:val="none"/>
        </w:rPr>
        <w:t>临时用电线路经过有高温、振动、腐蚀、积水及产生机械损伤等区域，不应有接头，并应采取相应的保护措施；</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bCs/>
          <w:color w:val="auto"/>
          <w:sz w:val="24"/>
          <w:szCs w:val="24"/>
          <w:highlight w:val="none"/>
        </w:rPr>
      </w:pPr>
      <w:r>
        <w:rPr>
          <w:rFonts w:hint="eastAsia"/>
          <w:bCs/>
          <w:color w:val="auto"/>
          <w:sz w:val="24"/>
          <w:szCs w:val="24"/>
          <w:highlight w:val="none"/>
          <w:lang w:val="en-US" w:eastAsia="zh-CN"/>
        </w:rPr>
        <w:t>（4）</w:t>
      </w:r>
      <w:r>
        <w:rPr>
          <w:rFonts w:hint="eastAsia"/>
          <w:bCs/>
          <w:color w:val="auto"/>
          <w:sz w:val="24"/>
          <w:szCs w:val="24"/>
          <w:highlight w:val="none"/>
        </w:rPr>
        <w:t>临时用电架空线应采用绝缘铜芯线，并应架设在专用电杆或支架上。其最大弧垂与地面距离，在作业现场不低于</w:t>
      </w:r>
      <w:r>
        <w:rPr>
          <w:bCs/>
          <w:color w:val="auto"/>
          <w:sz w:val="24"/>
          <w:szCs w:val="24"/>
          <w:highlight w:val="none"/>
        </w:rPr>
        <w:t>2.5 m</w:t>
      </w:r>
      <w:r>
        <w:rPr>
          <w:rFonts w:hint="eastAsia"/>
          <w:bCs/>
          <w:color w:val="auto"/>
          <w:sz w:val="24"/>
          <w:szCs w:val="24"/>
          <w:highlight w:val="none"/>
        </w:rPr>
        <w:t>，穿越机动车道不低于</w:t>
      </w:r>
      <w:r>
        <w:rPr>
          <w:bCs/>
          <w:color w:val="auto"/>
          <w:sz w:val="24"/>
          <w:szCs w:val="24"/>
          <w:highlight w:val="none"/>
        </w:rPr>
        <w:t>5 m</w:t>
      </w:r>
      <w:r>
        <w:rPr>
          <w:rFonts w:hint="eastAsia"/>
          <w:bCs/>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bCs/>
          <w:color w:val="auto"/>
          <w:sz w:val="24"/>
          <w:szCs w:val="24"/>
          <w:highlight w:val="none"/>
        </w:rPr>
      </w:pPr>
      <w:r>
        <w:rPr>
          <w:rFonts w:hint="eastAsia"/>
          <w:bCs/>
          <w:color w:val="auto"/>
          <w:sz w:val="24"/>
          <w:szCs w:val="24"/>
          <w:highlight w:val="none"/>
          <w:lang w:val="en-US" w:eastAsia="zh-CN"/>
        </w:rPr>
        <w:t>（5）</w:t>
      </w:r>
      <w:r>
        <w:rPr>
          <w:rFonts w:hint="eastAsia"/>
          <w:bCs/>
          <w:color w:val="auto"/>
          <w:sz w:val="24"/>
          <w:szCs w:val="24"/>
          <w:highlight w:val="none"/>
        </w:rPr>
        <w:t>对需埋地敷设的电缆线线路应设有走向标志和安全标志。电缆埋地深度不应小于</w:t>
      </w:r>
      <w:r>
        <w:rPr>
          <w:bCs/>
          <w:color w:val="auto"/>
          <w:sz w:val="24"/>
          <w:szCs w:val="24"/>
          <w:highlight w:val="none"/>
        </w:rPr>
        <w:t>0.7 m</w:t>
      </w:r>
      <w:r>
        <w:rPr>
          <w:rFonts w:hint="eastAsia"/>
          <w:bCs/>
          <w:color w:val="auto"/>
          <w:sz w:val="24"/>
          <w:szCs w:val="24"/>
          <w:highlight w:val="none"/>
        </w:rPr>
        <w:t>，穿越公路时应加设标志。电缆埋地深度不应小于</w:t>
      </w:r>
      <w:r>
        <w:rPr>
          <w:bCs/>
          <w:color w:val="auto"/>
          <w:sz w:val="24"/>
          <w:szCs w:val="24"/>
          <w:highlight w:val="none"/>
        </w:rPr>
        <w:t>0.7 m</w:t>
      </w:r>
      <w:r>
        <w:rPr>
          <w:rFonts w:hint="eastAsia"/>
          <w:bCs/>
          <w:color w:val="auto"/>
          <w:sz w:val="24"/>
          <w:szCs w:val="24"/>
          <w:highlight w:val="none"/>
        </w:rPr>
        <w:t>，穿越公路时应加设防护套管；</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bCs/>
          <w:color w:val="auto"/>
          <w:sz w:val="24"/>
          <w:szCs w:val="24"/>
          <w:highlight w:val="none"/>
        </w:rPr>
      </w:pPr>
      <w:r>
        <w:rPr>
          <w:rFonts w:hint="eastAsia"/>
          <w:bCs/>
          <w:color w:val="auto"/>
          <w:sz w:val="24"/>
          <w:szCs w:val="24"/>
          <w:highlight w:val="none"/>
          <w:lang w:val="en-US" w:eastAsia="zh-CN"/>
        </w:rPr>
        <w:t>（6）</w:t>
      </w:r>
      <w:r>
        <w:rPr>
          <w:rFonts w:hint="eastAsia"/>
          <w:bCs/>
          <w:color w:val="auto"/>
          <w:sz w:val="24"/>
          <w:szCs w:val="24"/>
          <w:highlight w:val="none"/>
        </w:rPr>
        <w:t>现场临时用电配电盘、箱应有电压标识和危险</w:t>
      </w:r>
      <w:r>
        <w:rPr>
          <w:rFonts w:hint="eastAsia"/>
          <w:bCs/>
          <w:color w:val="auto"/>
          <w:sz w:val="24"/>
          <w:szCs w:val="24"/>
          <w:highlight w:val="none"/>
          <w:lang w:eastAsia="zh-CN"/>
        </w:rPr>
        <w:t>标志</w:t>
      </w:r>
      <w:r>
        <w:rPr>
          <w:rFonts w:hint="eastAsia"/>
          <w:bCs/>
          <w:color w:val="auto"/>
          <w:sz w:val="24"/>
          <w:szCs w:val="24"/>
          <w:highlight w:val="none"/>
        </w:rPr>
        <w:t>，应有防雨措施，盘、箱、门应能牢靠关闭并能上锁；</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bCs/>
          <w:color w:val="auto"/>
          <w:sz w:val="24"/>
          <w:szCs w:val="24"/>
          <w:highlight w:val="none"/>
        </w:rPr>
      </w:pPr>
      <w:r>
        <w:rPr>
          <w:rFonts w:hint="eastAsia"/>
          <w:bCs/>
          <w:color w:val="auto"/>
          <w:sz w:val="24"/>
          <w:szCs w:val="24"/>
          <w:highlight w:val="none"/>
          <w:lang w:val="en-US" w:eastAsia="zh-CN"/>
        </w:rPr>
        <w:t>（7）</w:t>
      </w:r>
      <w:r>
        <w:rPr>
          <w:rFonts w:hint="eastAsia"/>
          <w:bCs/>
          <w:color w:val="auto"/>
          <w:sz w:val="24"/>
          <w:szCs w:val="24"/>
          <w:highlight w:val="none"/>
        </w:rPr>
        <w:t>行灯电压不应超过</w:t>
      </w:r>
      <w:r>
        <w:rPr>
          <w:bCs/>
          <w:color w:val="auto"/>
          <w:sz w:val="24"/>
          <w:szCs w:val="24"/>
          <w:highlight w:val="none"/>
        </w:rPr>
        <w:t>36 V</w:t>
      </w:r>
      <w:r>
        <w:rPr>
          <w:rFonts w:hint="eastAsia"/>
          <w:bCs/>
          <w:color w:val="auto"/>
          <w:sz w:val="24"/>
          <w:szCs w:val="24"/>
          <w:highlight w:val="none"/>
        </w:rPr>
        <w:t>，在特别潮湿的场所或塔、釜、槽、罐等金属设备内作业，临时照明行灯电压不应超过</w:t>
      </w:r>
      <w:r>
        <w:rPr>
          <w:bCs/>
          <w:color w:val="auto"/>
          <w:sz w:val="24"/>
          <w:szCs w:val="24"/>
          <w:highlight w:val="none"/>
        </w:rPr>
        <w:t>12V</w:t>
      </w:r>
      <w:r>
        <w:rPr>
          <w:rFonts w:hint="eastAsia"/>
          <w:bCs/>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bCs/>
          <w:color w:val="auto"/>
          <w:sz w:val="24"/>
          <w:szCs w:val="24"/>
          <w:highlight w:val="none"/>
        </w:rPr>
      </w:pPr>
      <w:r>
        <w:rPr>
          <w:rFonts w:hint="eastAsia"/>
          <w:bCs/>
          <w:color w:val="auto"/>
          <w:sz w:val="24"/>
          <w:szCs w:val="24"/>
          <w:highlight w:val="none"/>
          <w:lang w:val="en-US" w:eastAsia="zh-CN"/>
        </w:rPr>
        <w:t>（8）</w:t>
      </w:r>
      <w:r>
        <w:rPr>
          <w:rFonts w:hint="eastAsia"/>
          <w:bCs/>
          <w:color w:val="auto"/>
          <w:sz w:val="24"/>
          <w:szCs w:val="24"/>
          <w:highlight w:val="none"/>
        </w:rPr>
        <w:t>临时用电设施应安装符合规范要求的漏电保护器，移动工具、手持式电动工具应逐个配置漏电保护器和电源开关。</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bCs/>
          <w:color w:val="auto"/>
          <w:sz w:val="24"/>
          <w:szCs w:val="24"/>
          <w:highlight w:val="none"/>
        </w:rPr>
      </w:pPr>
      <w:r>
        <w:rPr>
          <w:rFonts w:hint="eastAsia"/>
          <w:bCs/>
          <w:color w:val="auto"/>
          <w:sz w:val="24"/>
          <w:szCs w:val="24"/>
          <w:highlight w:val="none"/>
          <w:lang w:val="en-US" w:eastAsia="zh-CN"/>
        </w:rPr>
        <w:t>7、</w:t>
      </w:r>
      <w:r>
        <w:rPr>
          <w:rFonts w:hint="eastAsia"/>
          <w:bCs/>
          <w:color w:val="auto"/>
          <w:sz w:val="24"/>
          <w:szCs w:val="24"/>
          <w:highlight w:val="none"/>
        </w:rPr>
        <w:t>临时用电单位不应擅自向其他单位转供电或增加用电负荷，以及变更用电地点和用途。</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bCs/>
          <w:color w:val="auto"/>
          <w:sz w:val="24"/>
          <w:szCs w:val="24"/>
          <w:highlight w:val="none"/>
        </w:rPr>
      </w:pPr>
      <w:r>
        <w:rPr>
          <w:rFonts w:hint="eastAsia"/>
          <w:bCs/>
          <w:color w:val="auto"/>
          <w:sz w:val="24"/>
          <w:szCs w:val="24"/>
          <w:highlight w:val="none"/>
          <w:lang w:val="en-US" w:eastAsia="zh-CN"/>
        </w:rPr>
        <w:t>8、</w:t>
      </w:r>
      <w:r>
        <w:rPr>
          <w:rFonts w:hint="eastAsia"/>
          <w:bCs/>
          <w:color w:val="auto"/>
          <w:sz w:val="24"/>
          <w:szCs w:val="24"/>
          <w:highlight w:val="none"/>
        </w:rPr>
        <w:t>临时用电时间一般不超过</w:t>
      </w:r>
      <w:r>
        <w:rPr>
          <w:bCs/>
          <w:color w:val="auto"/>
          <w:sz w:val="24"/>
          <w:szCs w:val="24"/>
          <w:highlight w:val="none"/>
        </w:rPr>
        <w:t>15</w:t>
      </w:r>
      <w:r>
        <w:rPr>
          <w:rFonts w:hint="eastAsia"/>
          <w:bCs/>
          <w:color w:val="auto"/>
          <w:sz w:val="24"/>
          <w:szCs w:val="24"/>
          <w:highlight w:val="none"/>
        </w:rPr>
        <w:t>天，特殊情况不应超过一个月。用电结束后，用电单位应及时通知供电单位拆除临时用电线路。</w:t>
      </w:r>
    </w:p>
    <w:p>
      <w:pPr>
        <w:pStyle w:val="22"/>
        <w:pageBreakBefore w:val="0"/>
        <w:widowControl w:val="0"/>
        <w:kinsoku/>
        <w:wordWrap/>
        <w:overflowPunct/>
        <w:topLinePunct w:val="0"/>
        <w:autoSpaceDE/>
        <w:autoSpaceDN/>
        <w:bidi w:val="0"/>
        <w:adjustRightInd/>
        <w:snapToGrid w:val="0"/>
        <w:spacing w:before="0" w:beforeAutospacing="0" w:after="0" w:afterAutospacing="0" w:line="360" w:lineRule="auto"/>
        <w:jc w:val="both"/>
        <w:textAlignment w:val="auto"/>
        <w:outlineLvl w:val="3"/>
        <w:rPr>
          <w:rFonts w:hint="eastAsia" w:ascii="宋体" w:hAnsi="宋体" w:eastAsia="宋体" w:cs="宋体"/>
          <w:b/>
          <w:bCs/>
          <w:color w:val="auto"/>
          <w:kern w:val="2"/>
          <w:sz w:val="24"/>
          <w:szCs w:val="24"/>
          <w:highlight w:val="none"/>
        </w:rPr>
      </w:pPr>
      <w:r>
        <w:rPr>
          <w:rFonts w:hint="eastAsia" w:ascii="宋体" w:hAnsi="宋体" w:eastAsia="宋体" w:cs="宋体"/>
          <w:b/>
          <w:bCs/>
          <w:color w:val="auto"/>
          <w:kern w:val="2"/>
          <w:sz w:val="24"/>
          <w:szCs w:val="24"/>
          <w:highlight w:val="none"/>
        </w:rPr>
        <w:t>3.2.</w:t>
      </w:r>
      <w:r>
        <w:rPr>
          <w:rFonts w:hint="eastAsia" w:cs="宋体"/>
          <w:b/>
          <w:bCs/>
          <w:color w:val="auto"/>
          <w:kern w:val="2"/>
          <w:sz w:val="24"/>
          <w:szCs w:val="24"/>
          <w:highlight w:val="none"/>
          <w:lang w:val="en-US" w:eastAsia="zh-CN"/>
        </w:rPr>
        <w:t>2</w:t>
      </w:r>
      <w:r>
        <w:rPr>
          <w:rFonts w:hint="eastAsia" w:ascii="宋体" w:hAnsi="宋体" w:eastAsia="宋体" w:cs="宋体"/>
          <w:b/>
          <w:bCs/>
          <w:color w:val="auto"/>
          <w:kern w:val="2"/>
          <w:sz w:val="24"/>
          <w:szCs w:val="24"/>
          <w:highlight w:val="none"/>
          <w:lang w:val="en-US" w:eastAsia="zh-CN"/>
        </w:rPr>
        <w:t xml:space="preserve"> </w:t>
      </w:r>
      <w:r>
        <w:rPr>
          <w:rFonts w:hint="eastAsia" w:ascii="宋体" w:hAnsi="宋体" w:eastAsia="宋体" w:cs="宋体"/>
          <w:b/>
          <w:bCs/>
          <w:color w:val="auto"/>
          <w:kern w:val="2"/>
          <w:sz w:val="24"/>
          <w:szCs w:val="24"/>
          <w:highlight w:val="none"/>
        </w:rPr>
        <w:t>脱离电源处置措施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rPr>
        <w:t>发现有人</w:t>
      </w:r>
      <w:r>
        <w:rPr>
          <w:rFonts w:hint="eastAsia" w:ascii="宋体" w:hAnsi="宋体" w:eastAsia="宋体" w:cs="宋体"/>
          <w:color w:val="auto"/>
          <w:kern w:val="2"/>
          <w:sz w:val="24"/>
          <w:szCs w:val="24"/>
          <w:highlight w:val="none"/>
          <w:lang w:eastAsia="zh-CN"/>
        </w:rPr>
        <w:t>员</w:t>
      </w:r>
      <w:r>
        <w:rPr>
          <w:rFonts w:hint="eastAsia" w:ascii="宋体" w:hAnsi="宋体" w:eastAsia="宋体" w:cs="宋体"/>
          <w:b/>
          <w:bCs/>
          <w:color w:val="auto"/>
          <w:sz w:val="24"/>
          <w:szCs w:val="24"/>
          <w:highlight w:val="none"/>
        </w:rPr>
        <w:t>触电</w:t>
      </w:r>
      <w:r>
        <w:rPr>
          <w:rFonts w:hint="eastAsia" w:ascii="宋体" w:hAnsi="宋体" w:eastAsia="宋体" w:cs="宋体"/>
          <w:color w:val="auto"/>
          <w:kern w:val="2"/>
          <w:sz w:val="24"/>
          <w:szCs w:val="24"/>
          <w:highlight w:val="none"/>
        </w:rPr>
        <w:t>，首先要尽快使触电者脱离电源，然后根据触电者的具体症状进行对症施救，脱离电源的基本方法有：</w:t>
      </w:r>
    </w:p>
    <w:p>
      <w:pPr>
        <w:pStyle w:val="22"/>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eastAsia="zh-CN"/>
        </w:rPr>
        <w:t>（</w:t>
      </w:r>
      <w:r>
        <w:rPr>
          <w:rFonts w:hint="eastAsia" w:ascii="宋体" w:hAnsi="宋体" w:eastAsia="宋体" w:cs="宋体"/>
          <w:color w:val="auto"/>
          <w:kern w:val="2"/>
          <w:sz w:val="24"/>
          <w:szCs w:val="24"/>
          <w:highlight w:val="none"/>
          <w:lang w:val="en-US" w:eastAsia="zh-CN"/>
        </w:rPr>
        <w:t>1</w:t>
      </w:r>
      <w:r>
        <w:rPr>
          <w:rFonts w:hint="eastAsia" w:ascii="宋体" w:hAnsi="宋体" w:eastAsia="宋体" w:cs="宋体"/>
          <w:color w:val="auto"/>
          <w:kern w:val="2"/>
          <w:sz w:val="24"/>
          <w:szCs w:val="24"/>
          <w:highlight w:val="none"/>
          <w:lang w:eastAsia="zh-CN"/>
        </w:rPr>
        <w:t>）</w:t>
      </w:r>
      <w:r>
        <w:rPr>
          <w:rFonts w:hint="eastAsia" w:ascii="宋体" w:hAnsi="宋体" w:eastAsia="宋体" w:cs="宋体"/>
          <w:color w:val="auto"/>
          <w:kern w:val="2"/>
          <w:sz w:val="24"/>
          <w:szCs w:val="24"/>
          <w:highlight w:val="none"/>
        </w:rPr>
        <w:t>将出事附近电源开关刀拉掉</w:t>
      </w:r>
      <w:r>
        <w:rPr>
          <w:rFonts w:hint="eastAsia" w:ascii="宋体" w:hAnsi="宋体" w:eastAsia="宋体" w:cs="宋体"/>
          <w:color w:val="auto"/>
          <w:kern w:val="2"/>
          <w:sz w:val="24"/>
          <w:szCs w:val="24"/>
          <w:highlight w:val="none"/>
          <w:lang w:eastAsia="zh-CN"/>
        </w:rPr>
        <w:t>或</w:t>
      </w:r>
      <w:r>
        <w:rPr>
          <w:rFonts w:hint="eastAsia" w:ascii="宋体" w:hAnsi="宋体" w:eastAsia="宋体" w:cs="宋体"/>
          <w:color w:val="auto"/>
          <w:kern w:val="2"/>
          <w:sz w:val="24"/>
          <w:szCs w:val="24"/>
          <w:highlight w:val="none"/>
        </w:rPr>
        <w:t>将电源插头拔掉，以切断电源。</w:t>
      </w:r>
    </w:p>
    <w:p>
      <w:pPr>
        <w:pStyle w:val="22"/>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eastAsia="zh-CN"/>
        </w:rPr>
        <w:t>（</w:t>
      </w:r>
      <w:r>
        <w:rPr>
          <w:rFonts w:hint="eastAsia" w:ascii="宋体" w:hAnsi="宋体" w:eastAsia="宋体" w:cs="宋体"/>
          <w:color w:val="auto"/>
          <w:kern w:val="2"/>
          <w:sz w:val="24"/>
          <w:szCs w:val="24"/>
          <w:highlight w:val="none"/>
          <w:lang w:val="en-US" w:eastAsia="zh-CN"/>
        </w:rPr>
        <w:t>2</w:t>
      </w:r>
      <w:r>
        <w:rPr>
          <w:rFonts w:hint="eastAsia" w:ascii="宋体" w:hAnsi="宋体" w:eastAsia="宋体" w:cs="宋体"/>
          <w:color w:val="auto"/>
          <w:kern w:val="2"/>
          <w:sz w:val="24"/>
          <w:szCs w:val="24"/>
          <w:highlight w:val="none"/>
          <w:lang w:eastAsia="zh-CN"/>
        </w:rPr>
        <w:t>）</w:t>
      </w:r>
      <w:r>
        <w:rPr>
          <w:rFonts w:hint="eastAsia" w:ascii="宋体" w:hAnsi="宋体" w:eastAsia="宋体" w:cs="宋体"/>
          <w:color w:val="auto"/>
          <w:kern w:val="2"/>
          <w:sz w:val="24"/>
          <w:szCs w:val="24"/>
          <w:highlight w:val="none"/>
        </w:rPr>
        <w:t>用干燥的绝缘木棒、竹竿、</w:t>
      </w:r>
      <w:r>
        <w:rPr>
          <w:rFonts w:hint="eastAsia" w:ascii="宋体" w:hAnsi="宋体" w:eastAsia="宋体" w:cs="宋体"/>
          <w:color w:val="auto"/>
          <w:kern w:val="2"/>
          <w:sz w:val="24"/>
          <w:szCs w:val="24"/>
          <w:highlight w:val="none"/>
          <w:lang w:eastAsia="zh-CN"/>
        </w:rPr>
        <w:t>布袋</w:t>
      </w:r>
      <w:r>
        <w:rPr>
          <w:rFonts w:hint="eastAsia" w:ascii="宋体" w:hAnsi="宋体" w:eastAsia="宋体" w:cs="宋体"/>
          <w:color w:val="auto"/>
          <w:kern w:val="2"/>
          <w:sz w:val="24"/>
          <w:szCs w:val="24"/>
          <w:highlight w:val="none"/>
        </w:rPr>
        <w:t>等物将电源线从触电者身上</w:t>
      </w:r>
      <w:r>
        <w:rPr>
          <w:rFonts w:hint="eastAsia" w:ascii="宋体" w:hAnsi="宋体" w:eastAsia="宋体" w:cs="宋体"/>
          <w:color w:val="auto"/>
          <w:kern w:val="2"/>
          <w:sz w:val="24"/>
          <w:szCs w:val="24"/>
          <w:highlight w:val="none"/>
          <w:lang w:eastAsia="zh-CN"/>
        </w:rPr>
        <w:t>剥离</w:t>
      </w:r>
      <w:r>
        <w:rPr>
          <w:rFonts w:hint="eastAsia" w:ascii="宋体" w:hAnsi="宋体" w:eastAsia="宋体" w:cs="宋体"/>
          <w:color w:val="auto"/>
          <w:kern w:val="2"/>
          <w:sz w:val="24"/>
          <w:szCs w:val="24"/>
          <w:highlight w:val="none"/>
        </w:rPr>
        <w:t>或者将触电者</w:t>
      </w:r>
      <w:r>
        <w:rPr>
          <w:rFonts w:hint="eastAsia" w:ascii="宋体" w:hAnsi="宋体" w:eastAsia="宋体" w:cs="宋体"/>
          <w:color w:val="auto"/>
          <w:kern w:val="2"/>
          <w:sz w:val="24"/>
          <w:szCs w:val="24"/>
          <w:highlight w:val="none"/>
          <w:lang w:eastAsia="zh-CN"/>
        </w:rPr>
        <w:t>剥离</w:t>
      </w:r>
      <w:r>
        <w:rPr>
          <w:rFonts w:hint="eastAsia" w:ascii="宋体" w:hAnsi="宋体" w:eastAsia="宋体" w:cs="宋体"/>
          <w:color w:val="auto"/>
          <w:kern w:val="2"/>
          <w:sz w:val="24"/>
          <w:szCs w:val="24"/>
          <w:highlight w:val="none"/>
        </w:rPr>
        <w:t>电源，必要时可用绝缘工具（如带有绝缘柄的电工钳、木柄斧头以及锄头）切断电源线。</w:t>
      </w:r>
    </w:p>
    <w:p>
      <w:pPr>
        <w:pStyle w:val="22"/>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eastAsia="zh-CN"/>
        </w:rPr>
        <w:t>（</w:t>
      </w:r>
      <w:r>
        <w:rPr>
          <w:rFonts w:hint="eastAsia" w:ascii="宋体" w:hAnsi="宋体" w:eastAsia="宋体" w:cs="宋体"/>
          <w:color w:val="auto"/>
          <w:kern w:val="2"/>
          <w:sz w:val="24"/>
          <w:szCs w:val="24"/>
          <w:highlight w:val="none"/>
          <w:lang w:val="en-US" w:eastAsia="zh-CN"/>
        </w:rPr>
        <w:t>3</w:t>
      </w:r>
      <w:r>
        <w:rPr>
          <w:rFonts w:hint="eastAsia" w:ascii="宋体" w:hAnsi="宋体" w:eastAsia="宋体" w:cs="宋体"/>
          <w:color w:val="auto"/>
          <w:kern w:val="2"/>
          <w:sz w:val="24"/>
          <w:szCs w:val="24"/>
          <w:highlight w:val="none"/>
          <w:lang w:eastAsia="zh-CN"/>
        </w:rPr>
        <w:t>）</w:t>
      </w:r>
      <w:r>
        <w:rPr>
          <w:rFonts w:hint="eastAsia" w:ascii="宋体" w:hAnsi="宋体" w:eastAsia="宋体" w:cs="宋体"/>
          <w:color w:val="auto"/>
          <w:kern w:val="2"/>
          <w:sz w:val="24"/>
          <w:szCs w:val="24"/>
          <w:highlight w:val="none"/>
        </w:rPr>
        <w:t>救护人可戴上手套或在手上包缠干燥的衣服、围巾、帽子等绝缘物品拖拽触电者，使之脱离电源。</w:t>
      </w:r>
    </w:p>
    <w:p>
      <w:pPr>
        <w:pStyle w:val="22"/>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eastAsia="zh-CN"/>
        </w:rPr>
        <w:t>（</w:t>
      </w:r>
      <w:r>
        <w:rPr>
          <w:rFonts w:hint="eastAsia" w:ascii="宋体" w:hAnsi="宋体" w:eastAsia="宋体" w:cs="宋体"/>
          <w:color w:val="auto"/>
          <w:kern w:val="2"/>
          <w:sz w:val="24"/>
          <w:szCs w:val="24"/>
          <w:highlight w:val="none"/>
          <w:lang w:val="en-US" w:eastAsia="zh-CN"/>
        </w:rPr>
        <w:t>4</w:t>
      </w:r>
      <w:r>
        <w:rPr>
          <w:rFonts w:hint="eastAsia" w:ascii="宋体" w:hAnsi="宋体" w:eastAsia="宋体" w:cs="宋体"/>
          <w:color w:val="auto"/>
          <w:kern w:val="2"/>
          <w:sz w:val="24"/>
          <w:szCs w:val="24"/>
          <w:highlight w:val="none"/>
          <w:lang w:eastAsia="zh-CN"/>
        </w:rPr>
        <w:t>）</w:t>
      </w:r>
      <w:r>
        <w:rPr>
          <w:rFonts w:hint="eastAsia" w:ascii="宋体" w:hAnsi="宋体" w:eastAsia="宋体" w:cs="宋体"/>
          <w:color w:val="auto"/>
          <w:kern w:val="2"/>
          <w:sz w:val="24"/>
          <w:szCs w:val="24"/>
          <w:highlight w:val="none"/>
        </w:rPr>
        <w:t>如果触电者由于痉挛手指紧握导线缠绕在身上，救护人可先用干燥的木板塞进触电者身下使其与地绝缘来隔断入地电流，然后再采取</w:t>
      </w:r>
      <w:r>
        <w:rPr>
          <w:rFonts w:hint="eastAsia" w:ascii="宋体" w:hAnsi="宋体" w:eastAsia="宋体" w:cs="宋体"/>
          <w:color w:val="auto"/>
          <w:kern w:val="2"/>
          <w:sz w:val="24"/>
          <w:szCs w:val="24"/>
          <w:highlight w:val="none"/>
          <w:lang w:eastAsia="zh-CN"/>
        </w:rPr>
        <w:t>其他</w:t>
      </w:r>
      <w:r>
        <w:rPr>
          <w:rFonts w:hint="eastAsia" w:ascii="宋体" w:hAnsi="宋体" w:eastAsia="宋体" w:cs="宋体"/>
          <w:color w:val="auto"/>
          <w:kern w:val="2"/>
          <w:sz w:val="24"/>
          <w:szCs w:val="24"/>
          <w:highlight w:val="none"/>
        </w:rPr>
        <w:t>办法把电源切断。</w:t>
      </w:r>
    </w:p>
    <w:p>
      <w:pPr>
        <w:pStyle w:val="22"/>
        <w:pageBreakBefore w:val="0"/>
        <w:widowControl w:val="0"/>
        <w:kinsoku/>
        <w:wordWrap/>
        <w:overflowPunct/>
        <w:topLinePunct w:val="0"/>
        <w:autoSpaceDE/>
        <w:autoSpaceDN/>
        <w:bidi w:val="0"/>
        <w:adjustRightInd/>
        <w:snapToGrid w:val="0"/>
        <w:spacing w:before="0" w:beforeAutospacing="0" w:after="0" w:afterAutospacing="0" w:line="360" w:lineRule="auto"/>
        <w:jc w:val="both"/>
        <w:textAlignment w:val="auto"/>
        <w:outlineLvl w:val="3"/>
        <w:rPr>
          <w:rFonts w:hint="eastAsia" w:ascii="宋体" w:hAnsi="宋体" w:eastAsia="宋体" w:cs="宋体"/>
          <w:b/>
          <w:bCs/>
          <w:color w:val="auto"/>
          <w:kern w:val="2"/>
          <w:sz w:val="24"/>
          <w:szCs w:val="24"/>
          <w:highlight w:val="none"/>
        </w:rPr>
      </w:pPr>
      <w:r>
        <w:rPr>
          <w:rFonts w:hint="eastAsia" w:ascii="宋体" w:hAnsi="宋体" w:eastAsia="宋体" w:cs="宋体"/>
          <w:b/>
          <w:bCs/>
          <w:color w:val="auto"/>
          <w:kern w:val="2"/>
          <w:sz w:val="24"/>
          <w:szCs w:val="24"/>
          <w:highlight w:val="none"/>
        </w:rPr>
        <w:t>3.2.</w:t>
      </w:r>
      <w:r>
        <w:rPr>
          <w:rFonts w:hint="eastAsia" w:cs="宋体"/>
          <w:b/>
          <w:bCs/>
          <w:color w:val="auto"/>
          <w:kern w:val="2"/>
          <w:sz w:val="24"/>
          <w:szCs w:val="24"/>
          <w:highlight w:val="none"/>
          <w:lang w:val="en-US" w:eastAsia="zh-CN"/>
        </w:rPr>
        <w:t>3</w:t>
      </w:r>
      <w:r>
        <w:rPr>
          <w:rFonts w:hint="eastAsia" w:ascii="宋体" w:hAnsi="宋体" w:eastAsia="宋体" w:cs="宋体"/>
          <w:b/>
          <w:bCs/>
          <w:color w:val="auto"/>
          <w:kern w:val="2"/>
          <w:sz w:val="24"/>
          <w:szCs w:val="24"/>
          <w:highlight w:val="none"/>
          <w:lang w:val="en-US" w:eastAsia="zh-CN"/>
        </w:rPr>
        <w:t xml:space="preserve"> </w:t>
      </w:r>
      <w:r>
        <w:rPr>
          <w:rFonts w:hint="eastAsia" w:ascii="宋体" w:hAnsi="宋体" w:eastAsia="宋体" w:cs="宋体"/>
          <w:b/>
          <w:bCs/>
          <w:color w:val="auto"/>
          <w:kern w:val="2"/>
          <w:sz w:val="24"/>
          <w:szCs w:val="24"/>
          <w:highlight w:val="none"/>
        </w:rPr>
        <w:t>高压触电事故现场处置措施</w:t>
      </w:r>
    </w:p>
    <w:p>
      <w:pPr>
        <w:pStyle w:val="22"/>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rPr>
        <w:t>如果触电者触及断落在地上的带电高压导线，且尚未确证线路无电之前，救护人员不可进入断线落地点8～10米的范围内，防止跨步电压触电。进入该范围的救护人员应穿上绝缘靴或临时双脚并拢跳跃地接近触电者。触电者脱离带电导线后应迅速将其带至8～10米以外立即开始触电急救。只有在确认线路已经无电，才可在触电者离开触电导线后就地急救。</w:t>
      </w:r>
    </w:p>
    <w:p>
      <w:pPr>
        <w:pStyle w:val="22"/>
        <w:pageBreakBefore w:val="0"/>
        <w:widowControl w:val="0"/>
        <w:kinsoku/>
        <w:wordWrap/>
        <w:overflowPunct/>
        <w:topLinePunct w:val="0"/>
        <w:autoSpaceDE/>
        <w:autoSpaceDN/>
        <w:bidi w:val="0"/>
        <w:adjustRightInd/>
        <w:snapToGrid w:val="0"/>
        <w:spacing w:before="0" w:beforeAutospacing="0" w:after="0" w:afterAutospacing="0" w:line="360" w:lineRule="auto"/>
        <w:jc w:val="both"/>
        <w:textAlignment w:val="auto"/>
        <w:outlineLvl w:val="3"/>
        <w:rPr>
          <w:rFonts w:hint="eastAsia" w:ascii="宋体" w:hAnsi="宋体" w:eastAsia="宋体" w:cs="宋体"/>
          <w:b/>
          <w:bCs/>
          <w:color w:val="auto"/>
          <w:kern w:val="2"/>
          <w:sz w:val="24"/>
          <w:szCs w:val="24"/>
          <w:highlight w:val="none"/>
        </w:rPr>
      </w:pPr>
      <w:r>
        <w:rPr>
          <w:rFonts w:hint="eastAsia" w:ascii="宋体" w:hAnsi="宋体" w:eastAsia="宋体" w:cs="宋体"/>
          <w:b/>
          <w:bCs/>
          <w:color w:val="auto"/>
          <w:kern w:val="2"/>
          <w:sz w:val="24"/>
          <w:szCs w:val="24"/>
          <w:highlight w:val="none"/>
        </w:rPr>
        <w:t>3.2.</w:t>
      </w:r>
      <w:r>
        <w:rPr>
          <w:rFonts w:hint="eastAsia" w:cs="宋体"/>
          <w:b/>
          <w:bCs/>
          <w:color w:val="auto"/>
          <w:kern w:val="2"/>
          <w:sz w:val="24"/>
          <w:szCs w:val="24"/>
          <w:highlight w:val="none"/>
          <w:lang w:val="en-US" w:eastAsia="zh-CN"/>
        </w:rPr>
        <w:t>4</w:t>
      </w:r>
      <w:r>
        <w:rPr>
          <w:rFonts w:hint="eastAsia" w:ascii="宋体" w:hAnsi="宋体" w:eastAsia="宋体" w:cs="宋体"/>
          <w:b/>
          <w:bCs/>
          <w:color w:val="auto"/>
          <w:kern w:val="2"/>
          <w:sz w:val="24"/>
          <w:szCs w:val="24"/>
          <w:highlight w:val="none"/>
          <w:lang w:val="en-US" w:eastAsia="zh-CN"/>
        </w:rPr>
        <w:t xml:space="preserve"> </w:t>
      </w:r>
      <w:r>
        <w:rPr>
          <w:rFonts w:hint="eastAsia" w:ascii="宋体" w:hAnsi="宋体" w:eastAsia="宋体" w:cs="宋体"/>
          <w:b/>
          <w:bCs/>
          <w:color w:val="auto"/>
          <w:kern w:val="2"/>
          <w:sz w:val="24"/>
          <w:szCs w:val="24"/>
          <w:highlight w:val="none"/>
        </w:rPr>
        <w:t>触电者未失去知觉的救护措施</w:t>
      </w:r>
    </w:p>
    <w:p>
      <w:pPr>
        <w:pStyle w:val="22"/>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rPr>
        <w:t>应让触电者在比较干燥、通风暖和的地方静卧休息，并派人严密观察，同时请医生前来或送往医院诊治。</w:t>
      </w:r>
    </w:p>
    <w:p>
      <w:pPr>
        <w:pStyle w:val="22"/>
        <w:pageBreakBefore w:val="0"/>
        <w:widowControl w:val="0"/>
        <w:kinsoku/>
        <w:wordWrap/>
        <w:overflowPunct/>
        <w:topLinePunct w:val="0"/>
        <w:autoSpaceDE/>
        <w:autoSpaceDN/>
        <w:bidi w:val="0"/>
        <w:adjustRightInd/>
        <w:snapToGrid w:val="0"/>
        <w:spacing w:before="0" w:beforeAutospacing="0" w:after="0" w:afterAutospacing="0" w:line="360" w:lineRule="auto"/>
        <w:jc w:val="both"/>
        <w:textAlignment w:val="auto"/>
        <w:outlineLvl w:val="3"/>
        <w:rPr>
          <w:rFonts w:hint="eastAsia" w:ascii="宋体" w:hAnsi="宋体" w:eastAsia="宋体" w:cs="宋体"/>
          <w:b/>
          <w:bCs/>
          <w:color w:val="auto"/>
          <w:kern w:val="2"/>
          <w:sz w:val="24"/>
          <w:szCs w:val="24"/>
          <w:highlight w:val="none"/>
        </w:rPr>
      </w:pPr>
      <w:r>
        <w:rPr>
          <w:rFonts w:hint="eastAsia" w:ascii="宋体" w:hAnsi="宋体" w:eastAsia="宋体" w:cs="宋体"/>
          <w:b/>
          <w:bCs/>
          <w:color w:val="auto"/>
          <w:kern w:val="2"/>
          <w:sz w:val="24"/>
          <w:szCs w:val="24"/>
          <w:highlight w:val="none"/>
        </w:rPr>
        <w:t>3.2.</w:t>
      </w:r>
      <w:r>
        <w:rPr>
          <w:rFonts w:hint="eastAsia" w:cs="宋体"/>
          <w:b/>
          <w:bCs/>
          <w:color w:val="auto"/>
          <w:kern w:val="2"/>
          <w:sz w:val="24"/>
          <w:szCs w:val="24"/>
          <w:highlight w:val="none"/>
          <w:lang w:val="en-US" w:eastAsia="zh-CN"/>
        </w:rPr>
        <w:t>5</w:t>
      </w:r>
      <w:r>
        <w:rPr>
          <w:rFonts w:hint="eastAsia" w:ascii="宋体" w:hAnsi="宋体" w:eastAsia="宋体" w:cs="宋体"/>
          <w:b/>
          <w:bCs/>
          <w:color w:val="auto"/>
          <w:kern w:val="2"/>
          <w:sz w:val="24"/>
          <w:szCs w:val="24"/>
          <w:highlight w:val="none"/>
          <w:lang w:val="en-US" w:eastAsia="zh-CN"/>
        </w:rPr>
        <w:t xml:space="preserve"> </w:t>
      </w:r>
      <w:r>
        <w:rPr>
          <w:rFonts w:hint="eastAsia" w:ascii="宋体" w:hAnsi="宋体" w:eastAsia="宋体" w:cs="宋体"/>
          <w:b/>
          <w:bCs/>
          <w:color w:val="auto"/>
          <w:kern w:val="2"/>
          <w:sz w:val="24"/>
          <w:szCs w:val="24"/>
          <w:highlight w:val="none"/>
        </w:rPr>
        <w:t>触电者已失去知觉但尚有心跳和呼吸的抢救措施</w:t>
      </w:r>
    </w:p>
    <w:p>
      <w:pPr>
        <w:pStyle w:val="22"/>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rPr>
        <w:t>应使其舒适地平卧着，解开衣服以利呼吸，四周不要围人，保持空气流通，冷天应注意保暖，同时立即请医生前来或送往医院诊治。若发现触电者呼吸困难或心跳失常，应立即实行人工呼吸及胸外</w:t>
      </w:r>
      <w:r>
        <w:rPr>
          <w:rFonts w:hint="eastAsia" w:ascii="宋体" w:hAnsi="宋体" w:eastAsia="宋体" w:cs="宋体"/>
          <w:color w:val="auto"/>
          <w:kern w:val="2"/>
          <w:sz w:val="24"/>
          <w:szCs w:val="24"/>
          <w:highlight w:val="none"/>
          <w:lang w:eastAsia="zh-CN"/>
        </w:rPr>
        <w:t>心脏按压</w:t>
      </w:r>
      <w:r>
        <w:rPr>
          <w:rFonts w:hint="eastAsia" w:ascii="宋体" w:hAnsi="宋体" w:eastAsia="宋体" w:cs="宋体"/>
          <w:color w:val="auto"/>
          <w:kern w:val="2"/>
          <w:sz w:val="24"/>
          <w:szCs w:val="24"/>
          <w:highlight w:val="none"/>
        </w:rPr>
        <w:t>。</w:t>
      </w:r>
    </w:p>
    <w:p>
      <w:pPr>
        <w:pStyle w:val="22"/>
        <w:pageBreakBefore w:val="0"/>
        <w:widowControl w:val="0"/>
        <w:kinsoku/>
        <w:wordWrap/>
        <w:overflowPunct/>
        <w:topLinePunct w:val="0"/>
        <w:autoSpaceDE/>
        <w:autoSpaceDN/>
        <w:bidi w:val="0"/>
        <w:adjustRightInd/>
        <w:snapToGrid w:val="0"/>
        <w:spacing w:before="0" w:beforeAutospacing="0" w:after="0" w:afterAutospacing="0" w:line="360" w:lineRule="auto"/>
        <w:jc w:val="both"/>
        <w:textAlignment w:val="auto"/>
        <w:outlineLvl w:val="3"/>
        <w:rPr>
          <w:rFonts w:hint="eastAsia" w:ascii="宋体" w:hAnsi="宋体" w:eastAsia="宋体" w:cs="宋体"/>
          <w:b/>
          <w:bCs/>
          <w:color w:val="auto"/>
          <w:kern w:val="2"/>
          <w:sz w:val="24"/>
          <w:szCs w:val="24"/>
          <w:highlight w:val="none"/>
        </w:rPr>
      </w:pPr>
      <w:r>
        <w:rPr>
          <w:rFonts w:hint="eastAsia" w:ascii="宋体" w:hAnsi="宋体" w:eastAsia="宋体" w:cs="宋体"/>
          <w:b/>
          <w:bCs/>
          <w:color w:val="auto"/>
          <w:kern w:val="2"/>
          <w:sz w:val="24"/>
          <w:szCs w:val="24"/>
          <w:highlight w:val="none"/>
        </w:rPr>
        <w:t>3.2.</w:t>
      </w:r>
      <w:r>
        <w:rPr>
          <w:rFonts w:hint="eastAsia" w:cs="宋体"/>
          <w:b/>
          <w:bCs/>
          <w:color w:val="auto"/>
          <w:kern w:val="2"/>
          <w:sz w:val="24"/>
          <w:szCs w:val="24"/>
          <w:highlight w:val="none"/>
          <w:lang w:val="en-US" w:eastAsia="zh-CN"/>
        </w:rPr>
        <w:t>6</w:t>
      </w:r>
      <w:r>
        <w:rPr>
          <w:rFonts w:hint="eastAsia" w:ascii="宋体" w:hAnsi="宋体" w:eastAsia="宋体" w:cs="宋体"/>
          <w:b/>
          <w:bCs/>
          <w:color w:val="auto"/>
          <w:kern w:val="2"/>
          <w:sz w:val="24"/>
          <w:szCs w:val="24"/>
          <w:highlight w:val="none"/>
          <w:lang w:val="en-US" w:eastAsia="zh-CN"/>
        </w:rPr>
        <w:t xml:space="preserve"> </w:t>
      </w:r>
      <w:r>
        <w:rPr>
          <w:rFonts w:hint="eastAsia" w:ascii="宋体" w:hAnsi="宋体" w:eastAsia="宋体" w:cs="宋体"/>
          <w:b/>
          <w:bCs/>
          <w:color w:val="auto"/>
          <w:kern w:val="2"/>
          <w:sz w:val="24"/>
          <w:szCs w:val="24"/>
          <w:highlight w:val="none"/>
        </w:rPr>
        <w:t>对“假死”者的急救措施：</w:t>
      </w:r>
    </w:p>
    <w:p>
      <w:pPr>
        <w:pStyle w:val="22"/>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rPr>
        <w:t>当判定触电者呼吸和心跳停止时，应立即按心肺复苏法就地抢救。方法如下：</w:t>
      </w:r>
    </w:p>
    <w:p>
      <w:pPr>
        <w:pStyle w:val="22"/>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eastAsia="zh-CN"/>
        </w:rPr>
        <w:t>（</w:t>
      </w:r>
      <w:r>
        <w:rPr>
          <w:rFonts w:hint="eastAsia" w:ascii="宋体" w:hAnsi="宋体" w:eastAsia="宋体" w:cs="宋体"/>
          <w:color w:val="auto"/>
          <w:kern w:val="2"/>
          <w:sz w:val="24"/>
          <w:szCs w:val="24"/>
          <w:highlight w:val="none"/>
          <w:lang w:val="en-US" w:eastAsia="zh-CN"/>
        </w:rPr>
        <w:t>1</w:t>
      </w:r>
      <w:r>
        <w:rPr>
          <w:rFonts w:hint="eastAsia" w:ascii="宋体" w:hAnsi="宋体" w:eastAsia="宋体" w:cs="宋体"/>
          <w:color w:val="auto"/>
          <w:kern w:val="2"/>
          <w:sz w:val="24"/>
          <w:szCs w:val="24"/>
          <w:highlight w:val="none"/>
          <w:lang w:eastAsia="zh-CN"/>
        </w:rPr>
        <w:t>）</w:t>
      </w:r>
      <w:r>
        <w:rPr>
          <w:rFonts w:hint="eastAsia" w:ascii="宋体" w:hAnsi="宋体" w:eastAsia="宋体" w:cs="宋体"/>
          <w:color w:val="auto"/>
          <w:kern w:val="2"/>
          <w:sz w:val="24"/>
          <w:szCs w:val="24"/>
          <w:highlight w:val="none"/>
        </w:rPr>
        <w:t>通畅气道</w:t>
      </w:r>
    </w:p>
    <w:p>
      <w:pPr>
        <w:pStyle w:val="22"/>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rPr>
        <w:t>第一，清除口中异物。使触电者仰面躺在平硬的地方，迅速解开其</w:t>
      </w:r>
      <w:r>
        <w:rPr>
          <w:rFonts w:hint="eastAsia" w:ascii="宋体" w:hAnsi="宋体" w:eastAsia="宋体" w:cs="宋体"/>
          <w:color w:val="auto"/>
          <w:kern w:val="2"/>
          <w:sz w:val="24"/>
          <w:szCs w:val="24"/>
          <w:highlight w:val="none"/>
          <w:lang w:eastAsia="zh-CN"/>
        </w:rPr>
        <w:t>领口</w:t>
      </w:r>
      <w:r>
        <w:rPr>
          <w:rFonts w:hint="eastAsia" w:ascii="宋体" w:hAnsi="宋体" w:eastAsia="宋体" w:cs="宋体"/>
          <w:color w:val="auto"/>
          <w:kern w:val="2"/>
          <w:sz w:val="24"/>
          <w:szCs w:val="24"/>
          <w:highlight w:val="none"/>
        </w:rPr>
        <w:t>、围巾、紧身衣和裤带。如发现触电者口内有食物、假牙、血块等异物，可将其身体及头部同时侧转，迅速用一只手指或两只手指交叉从口角处插入，从口中取出异物，操作中要注意防止将异物推到咽喉深入。第二，采用仰头抬颊法畅通气道。操作</w:t>
      </w:r>
      <w:r>
        <w:rPr>
          <w:rFonts w:hint="eastAsia" w:ascii="宋体" w:hAnsi="宋体" w:eastAsia="宋体" w:cs="宋体"/>
          <w:color w:val="auto"/>
          <w:kern w:val="2"/>
          <w:sz w:val="24"/>
          <w:szCs w:val="24"/>
          <w:highlight w:val="none"/>
          <w:lang w:eastAsia="zh-CN"/>
        </w:rPr>
        <w:t>时</w:t>
      </w:r>
      <w:r>
        <w:rPr>
          <w:rFonts w:hint="eastAsia" w:ascii="宋体" w:hAnsi="宋体" w:eastAsia="宋体" w:cs="宋体"/>
          <w:color w:val="auto"/>
          <w:kern w:val="2"/>
          <w:sz w:val="24"/>
          <w:szCs w:val="24"/>
          <w:highlight w:val="none"/>
        </w:rPr>
        <w:t>，救护人用一只手放在触电者前额，另一只手的手指将其颏颌骨向上抬起，两手协同将头部推向后仰，舌根自然随之抬起、气道即可畅通。为使触电者头部后仰，可于其颈部下方垫适量厚度的物品，但严禁用枕头或其他物品垫在触电者头下。</w:t>
      </w:r>
    </w:p>
    <w:p>
      <w:pPr>
        <w:pStyle w:val="22"/>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eastAsia="zh-CN"/>
        </w:rPr>
        <w:t>（</w:t>
      </w:r>
      <w:r>
        <w:rPr>
          <w:rFonts w:hint="eastAsia" w:ascii="宋体" w:hAnsi="宋体" w:eastAsia="宋体" w:cs="宋体"/>
          <w:color w:val="auto"/>
          <w:kern w:val="2"/>
          <w:sz w:val="24"/>
          <w:szCs w:val="24"/>
          <w:highlight w:val="none"/>
          <w:lang w:val="en-US" w:eastAsia="zh-CN"/>
        </w:rPr>
        <w:t>2</w:t>
      </w:r>
      <w:r>
        <w:rPr>
          <w:rFonts w:hint="eastAsia" w:ascii="宋体" w:hAnsi="宋体" w:eastAsia="宋体" w:cs="宋体"/>
          <w:color w:val="auto"/>
          <w:kern w:val="2"/>
          <w:sz w:val="24"/>
          <w:szCs w:val="24"/>
          <w:highlight w:val="none"/>
          <w:lang w:eastAsia="zh-CN"/>
        </w:rPr>
        <w:t>）</w:t>
      </w:r>
      <w:r>
        <w:rPr>
          <w:rFonts w:hint="eastAsia" w:ascii="宋体" w:hAnsi="宋体" w:eastAsia="宋体" w:cs="宋体"/>
          <w:color w:val="auto"/>
          <w:kern w:val="2"/>
          <w:sz w:val="24"/>
          <w:szCs w:val="24"/>
          <w:highlight w:val="none"/>
        </w:rPr>
        <w:t>口对口（鼻）人工呼吸</w:t>
      </w:r>
    </w:p>
    <w:p>
      <w:pPr>
        <w:pStyle w:val="22"/>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rPr>
        <w:t>使触电者仰卧，松解衣扣和腰带，清除触电者腔内痰液、呕吐物、血块、泥土等，保持呼吸道通畅。救护人员一手将触电者下颌托起，使其头尽量后仰，另一只手捏住触电者的鼻孔，深吸一口气，对住触电者的口用力吹气，然后立即离开触电者口，同时松开捏鼻孔的手。吹气力量要适中，次数以每分钟16—18次为宜。</w:t>
      </w:r>
    </w:p>
    <w:p>
      <w:pPr>
        <w:pStyle w:val="22"/>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eastAsia="zh-CN"/>
        </w:rPr>
        <w:t>（</w:t>
      </w:r>
      <w:r>
        <w:rPr>
          <w:rFonts w:hint="eastAsia" w:ascii="宋体" w:hAnsi="宋体" w:eastAsia="宋体" w:cs="宋体"/>
          <w:color w:val="auto"/>
          <w:kern w:val="2"/>
          <w:sz w:val="24"/>
          <w:szCs w:val="24"/>
          <w:highlight w:val="none"/>
          <w:lang w:val="en-US" w:eastAsia="zh-CN"/>
        </w:rPr>
        <w:t>3</w:t>
      </w:r>
      <w:r>
        <w:rPr>
          <w:rFonts w:hint="eastAsia" w:ascii="宋体" w:hAnsi="宋体" w:eastAsia="宋体" w:cs="宋体"/>
          <w:color w:val="auto"/>
          <w:kern w:val="2"/>
          <w:sz w:val="24"/>
          <w:szCs w:val="24"/>
          <w:highlight w:val="none"/>
          <w:lang w:eastAsia="zh-CN"/>
        </w:rPr>
        <w:t>）</w:t>
      </w:r>
      <w:r>
        <w:rPr>
          <w:rFonts w:hint="eastAsia" w:ascii="宋体" w:hAnsi="宋体" w:eastAsia="宋体" w:cs="宋体"/>
          <w:color w:val="auto"/>
          <w:kern w:val="2"/>
          <w:sz w:val="24"/>
          <w:szCs w:val="24"/>
          <w:highlight w:val="none"/>
        </w:rPr>
        <w:t>胸外心脏按压</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2"/>
          <w:sz w:val="24"/>
          <w:szCs w:val="24"/>
          <w:highlight w:val="none"/>
        </w:rPr>
        <w:t>将触电者仰卧在地上或硬板床上，救护人员跪或站于触电者一侧，面对触电者，将右手掌置于触电者胸骨下段及剑突部，左手置于右手之上，以上身的重量用力把胸骨下段向后压向脊柱，随后将手腕放松，每分钟挤压60—80次。在进行胸外心脏按压时，宜将触电者头放低以利静脉血回流。若触电者同时</w:t>
      </w:r>
      <w:r>
        <w:rPr>
          <w:rFonts w:hint="eastAsia" w:cs="宋体"/>
          <w:color w:val="auto"/>
          <w:kern w:val="2"/>
          <w:sz w:val="24"/>
          <w:szCs w:val="24"/>
          <w:highlight w:val="none"/>
          <w:lang w:eastAsia="zh-CN"/>
        </w:rPr>
        <w:t>伴有</w:t>
      </w:r>
      <w:r>
        <w:rPr>
          <w:rFonts w:hint="eastAsia" w:ascii="宋体" w:hAnsi="宋体" w:eastAsia="宋体" w:cs="宋体"/>
          <w:color w:val="auto"/>
          <w:kern w:val="2"/>
          <w:sz w:val="24"/>
          <w:szCs w:val="24"/>
          <w:highlight w:val="none"/>
        </w:rPr>
        <w:t>呼吸停止，在进行胸外心脏按压时，还应进行人工呼吸。一般做四次胸外心脏按压，做一次人工呼吸。</w:t>
      </w:r>
    </w:p>
    <w:p>
      <w:pPr>
        <w:pStyle w:val="22"/>
        <w:pageBreakBefore w:val="0"/>
        <w:widowControl w:val="0"/>
        <w:kinsoku/>
        <w:wordWrap/>
        <w:overflowPunct/>
        <w:topLinePunct w:val="0"/>
        <w:autoSpaceDE/>
        <w:autoSpaceDN/>
        <w:bidi w:val="0"/>
        <w:adjustRightInd/>
        <w:snapToGrid w:val="0"/>
        <w:spacing w:before="0" w:beforeAutospacing="0" w:after="0" w:afterAutospacing="0" w:line="440" w:lineRule="exact"/>
        <w:jc w:val="both"/>
        <w:textAlignment w:val="auto"/>
        <w:outlineLvl w:val="2"/>
        <w:rPr>
          <w:rFonts w:hint="eastAsia" w:ascii="宋体" w:hAnsi="宋体" w:eastAsia="宋体" w:cs="宋体"/>
          <w:b/>
          <w:color w:val="auto"/>
          <w:kern w:val="2"/>
          <w:sz w:val="24"/>
          <w:szCs w:val="24"/>
          <w:highlight w:val="none"/>
        </w:rPr>
      </w:pPr>
      <w:bookmarkStart w:id="948" w:name="_Toc11429"/>
      <w:bookmarkStart w:id="949" w:name="_Toc13922"/>
      <w:bookmarkStart w:id="950" w:name="_Toc21735"/>
      <w:bookmarkStart w:id="951" w:name="_Toc2491"/>
      <w:bookmarkStart w:id="952" w:name="_Toc18569"/>
      <w:bookmarkStart w:id="953" w:name="_Toc2452"/>
      <w:bookmarkStart w:id="954" w:name="_Toc28855"/>
      <w:bookmarkStart w:id="955" w:name="_Toc19543"/>
      <w:bookmarkStart w:id="956" w:name="_Toc24934"/>
      <w:r>
        <w:rPr>
          <w:rFonts w:hint="eastAsia" w:ascii="宋体" w:hAnsi="宋体" w:eastAsia="宋体" w:cs="宋体"/>
          <w:b/>
          <w:color w:val="auto"/>
          <w:kern w:val="2"/>
          <w:sz w:val="24"/>
          <w:szCs w:val="24"/>
          <w:highlight w:val="none"/>
        </w:rPr>
        <w:t>3.3</w:t>
      </w:r>
      <w:r>
        <w:rPr>
          <w:rFonts w:hint="eastAsia" w:ascii="宋体" w:hAnsi="宋体" w:eastAsia="宋体" w:cs="宋体"/>
          <w:b/>
          <w:color w:val="auto"/>
          <w:kern w:val="2"/>
          <w:sz w:val="24"/>
          <w:szCs w:val="24"/>
          <w:highlight w:val="none"/>
          <w:lang w:val="en-US" w:eastAsia="zh-CN"/>
        </w:rPr>
        <w:t xml:space="preserve"> </w:t>
      </w:r>
      <w:r>
        <w:rPr>
          <w:rFonts w:hint="eastAsia" w:ascii="宋体" w:hAnsi="宋体" w:eastAsia="宋体" w:cs="宋体"/>
          <w:b/>
          <w:color w:val="auto"/>
          <w:kern w:val="2"/>
          <w:sz w:val="24"/>
          <w:szCs w:val="24"/>
          <w:highlight w:val="none"/>
        </w:rPr>
        <w:t>事故报告</w:t>
      </w:r>
      <w:bookmarkEnd w:id="948"/>
      <w:bookmarkEnd w:id="949"/>
      <w:bookmarkEnd w:id="950"/>
      <w:bookmarkEnd w:id="951"/>
      <w:bookmarkEnd w:id="952"/>
      <w:bookmarkEnd w:id="953"/>
      <w:bookmarkEnd w:id="954"/>
      <w:bookmarkEnd w:id="955"/>
      <w:bookmarkEnd w:id="956"/>
    </w:p>
    <w:p>
      <w:pPr>
        <w:spacing w:line="360" w:lineRule="auto"/>
        <w:ind w:firstLine="560"/>
        <w:rPr>
          <w:rFonts w:ascii="宋体" w:hAnsi="宋体" w:eastAsia="宋体"/>
          <w:color w:val="auto"/>
          <w:sz w:val="24"/>
          <w:szCs w:val="24"/>
          <w:highlight w:val="none"/>
        </w:rPr>
      </w:pPr>
      <w:bookmarkStart w:id="957" w:name="_Toc437444783"/>
      <w:r>
        <w:rPr>
          <w:rFonts w:hint="eastAsia" w:ascii="宋体" w:hAnsi="宋体" w:eastAsia="宋体"/>
          <w:color w:val="auto"/>
          <w:sz w:val="24"/>
          <w:szCs w:val="24"/>
          <w:highlight w:val="none"/>
          <w:lang w:val="en-US" w:eastAsia="zh-CN"/>
        </w:rPr>
        <w:t>1、</w:t>
      </w:r>
      <w:r>
        <w:rPr>
          <w:rFonts w:ascii="宋体" w:hAnsi="宋体" w:eastAsia="宋体"/>
          <w:color w:val="auto"/>
          <w:sz w:val="24"/>
          <w:szCs w:val="24"/>
          <w:highlight w:val="none"/>
        </w:rPr>
        <w:t>当班</w:t>
      </w:r>
      <w:r>
        <w:rPr>
          <w:rFonts w:hint="eastAsia" w:ascii="宋体" w:hAnsi="宋体" w:eastAsia="宋体"/>
          <w:color w:val="auto"/>
          <w:sz w:val="24"/>
          <w:szCs w:val="24"/>
          <w:highlight w:val="none"/>
          <w:lang w:val="en-US" w:eastAsia="zh-CN"/>
        </w:rPr>
        <w:t>负责人</w:t>
      </w:r>
      <w:r>
        <w:rPr>
          <w:rFonts w:ascii="宋体" w:hAnsi="宋体" w:eastAsia="宋体"/>
          <w:color w:val="auto"/>
          <w:sz w:val="24"/>
          <w:szCs w:val="24"/>
          <w:highlight w:val="none"/>
        </w:rPr>
        <w:t>立即向</w:t>
      </w:r>
      <w:r>
        <w:rPr>
          <w:rFonts w:hint="eastAsia" w:ascii="宋体" w:hAnsi="宋体" w:eastAsia="宋体"/>
          <w:color w:val="auto"/>
          <w:sz w:val="24"/>
          <w:szCs w:val="24"/>
          <w:highlight w:val="none"/>
        </w:rPr>
        <w:t>站长</w:t>
      </w:r>
      <w:r>
        <w:rPr>
          <w:rFonts w:ascii="宋体" w:hAnsi="宋体" w:eastAsia="宋体"/>
          <w:color w:val="auto"/>
          <w:sz w:val="24"/>
          <w:szCs w:val="24"/>
          <w:highlight w:val="none"/>
        </w:rPr>
        <w:t>汇报</w:t>
      </w:r>
      <w:r>
        <w:rPr>
          <w:rFonts w:hint="eastAsia" w:ascii="宋体" w:hAnsi="宋体"/>
          <w:color w:val="auto"/>
          <w:sz w:val="24"/>
          <w:szCs w:val="24"/>
          <w:highlight w:val="none"/>
          <w:lang w:val="en-US" w:eastAsia="zh-CN"/>
        </w:rPr>
        <w:t>触电事故</w:t>
      </w:r>
      <w:r>
        <w:rPr>
          <w:rFonts w:ascii="宋体" w:hAnsi="宋体" w:eastAsia="宋体"/>
          <w:color w:val="auto"/>
          <w:sz w:val="24"/>
          <w:szCs w:val="24"/>
          <w:highlight w:val="none"/>
        </w:rPr>
        <w:t>情况及现场采取的急救措施情况；</w:t>
      </w:r>
    </w:p>
    <w:p>
      <w:pPr>
        <w:spacing w:line="360" w:lineRule="auto"/>
        <w:ind w:firstLine="560"/>
        <w:rPr>
          <w:rFonts w:ascii="宋体" w:hAnsi="宋体" w:eastAsia="宋体"/>
          <w:color w:val="auto"/>
          <w:sz w:val="24"/>
          <w:szCs w:val="24"/>
          <w:highlight w:val="none"/>
        </w:rPr>
      </w:pPr>
      <w:r>
        <w:rPr>
          <w:rFonts w:hint="eastAsia" w:ascii="宋体" w:hAnsi="宋体" w:eastAsia="宋体"/>
          <w:color w:val="auto"/>
          <w:sz w:val="24"/>
          <w:szCs w:val="24"/>
          <w:highlight w:val="none"/>
          <w:lang w:val="en-US" w:eastAsia="zh-CN"/>
        </w:rPr>
        <w:t>2、触电事故</w:t>
      </w:r>
      <w:r>
        <w:rPr>
          <w:rFonts w:ascii="宋体" w:hAnsi="宋体" w:eastAsia="宋体"/>
          <w:color w:val="auto"/>
          <w:sz w:val="24"/>
          <w:szCs w:val="24"/>
          <w:highlight w:val="none"/>
        </w:rPr>
        <w:t>扩大时，由</w:t>
      </w:r>
      <w:r>
        <w:rPr>
          <w:rFonts w:hint="eastAsia" w:ascii="宋体" w:hAnsi="宋体" w:eastAsia="宋体"/>
          <w:color w:val="auto"/>
          <w:sz w:val="24"/>
          <w:szCs w:val="24"/>
          <w:highlight w:val="none"/>
        </w:rPr>
        <w:t>站长</w:t>
      </w:r>
      <w:r>
        <w:rPr>
          <w:rFonts w:ascii="宋体" w:hAnsi="宋体" w:eastAsia="宋体"/>
          <w:color w:val="auto"/>
          <w:sz w:val="24"/>
          <w:szCs w:val="24"/>
          <w:highlight w:val="none"/>
        </w:rPr>
        <w:t>向上级主管单位汇报事故信息，如发生重伤、死亡、重大死亡事故，应立即报告</w:t>
      </w:r>
      <w:r>
        <w:rPr>
          <w:rFonts w:hint="eastAsia" w:ascii="宋体" w:hAnsi="宋体"/>
          <w:color w:val="auto"/>
          <w:sz w:val="24"/>
          <w:szCs w:val="24"/>
          <w:highlight w:val="none"/>
          <w:lang w:eastAsia="zh-CN"/>
        </w:rPr>
        <w:t>应急管理局</w:t>
      </w:r>
      <w:r>
        <w:rPr>
          <w:rFonts w:hint="eastAsia" w:ascii="宋体" w:hAnsi="宋体" w:eastAsia="宋体" w:cs="宋体"/>
          <w:color w:val="auto"/>
          <w:sz w:val="24"/>
          <w:szCs w:val="24"/>
          <w:highlight w:val="none"/>
        </w:rPr>
        <w:t>，最迟不超过</w:t>
      </w:r>
      <w:r>
        <w:rPr>
          <w:rFonts w:hint="eastAsia" w:ascii="宋体" w:hAnsi="宋体" w:eastAsia="宋体" w:cs="宋体"/>
          <w:color w:val="auto"/>
          <w:sz w:val="24"/>
          <w:szCs w:val="24"/>
          <w:highlight w:val="none"/>
          <w:lang w:val="en-US" w:eastAsia="zh-CN"/>
        </w:rPr>
        <w:t>1小时</w:t>
      </w:r>
      <w:r>
        <w:rPr>
          <w:rFonts w:ascii="宋体" w:hAnsi="宋体" w:eastAsia="宋体"/>
          <w:color w:val="auto"/>
          <w:sz w:val="24"/>
          <w:szCs w:val="24"/>
          <w:highlight w:val="none"/>
        </w:rPr>
        <w:t>。</w:t>
      </w:r>
    </w:p>
    <w:p>
      <w:pPr>
        <w:spacing w:line="360" w:lineRule="auto"/>
        <w:ind w:firstLine="56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rPr>
        <w:t>事故报告要求：事件信息准确完整、事件内容描述清晰；事件报告内容主要包括：事件发生时间、事件发生地点、事故性质、先期处理情况等。</w:t>
      </w:r>
    </w:p>
    <w:p>
      <w:pPr>
        <w:pStyle w:val="7"/>
        <w:pageBreakBefore w:val="0"/>
        <w:widowControl w:val="0"/>
        <w:kinsoku/>
        <w:wordWrap/>
        <w:overflowPunct/>
        <w:topLinePunct w:val="0"/>
        <w:autoSpaceDE/>
        <w:autoSpaceDN/>
        <w:bidi w:val="0"/>
        <w:adjustRightInd/>
        <w:snapToGrid w:val="0"/>
        <w:spacing w:before="0" w:after="0" w:line="360" w:lineRule="auto"/>
        <w:textAlignment w:val="auto"/>
        <w:outlineLvl w:val="1"/>
        <w:rPr>
          <w:rFonts w:hint="eastAsia" w:ascii="宋体" w:hAnsi="宋体" w:eastAsia="宋体" w:cs="宋体"/>
          <w:color w:val="auto"/>
          <w:sz w:val="24"/>
          <w:szCs w:val="24"/>
          <w:highlight w:val="none"/>
        </w:rPr>
      </w:pPr>
      <w:bookmarkStart w:id="958" w:name="_Toc9597"/>
      <w:bookmarkStart w:id="959" w:name="_Toc12317"/>
      <w:bookmarkStart w:id="960" w:name="_Toc27194"/>
      <w:bookmarkStart w:id="961" w:name="_Toc24997"/>
      <w:bookmarkStart w:id="962" w:name="_Toc23606"/>
      <w:bookmarkStart w:id="963" w:name="_Toc2907"/>
      <w:bookmarkStart w:id="964" w:name="_Toc5936"/>
      <w:bookmarkStart w:id="965" w:name="_Toc30271"/>
      <w:bookmarkStart w:id="966" w:name="_Toc7781"/>
      <w:bookmarkStart w:id="967" w:name="_Toc30058"/>
      <w:r>
        <w:rPr>
          <w:rFonts w:hint="eastAsia" w:ascii="宋体" w:hAnsi="宋体" w:eastAsia="宋体" w:cs="宋体"/>
          <w:color w:val="auto"/>
          <w:sz w:val="24"/>
          <w:szCs w:val="24"/>
          <w:highlight w:val="none"/>
        </w:rPr>
        <w:t>4</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注意事项</w:t>
      </w:r>
      <w:bookmarkEnd w:id="957"/>
      <w:bookmarkEnd w:id="958"/>
      <w:bookmarkEnd w:id="959"/>
      <w:bookmarkEnd w:id="960"/>
      <w:bookmarkEnd w:id="961"/>
      <w:bookmarkEnd w:id="962"/>
      <w:bookmarkEnd w:id="963"/>
      <w:bookmarkEnd w:id="964"/>
      <w:bookmarkEnd w:id="965"/>
      <w:bookmarkEnd w:id="966"/>
      <w:bookmarkEnd w:id="967"/>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救护人不可直接用手</w:t>
      </w:r>
      <w:r>
        <w:rPr>
          <w:rFonts w:hint="eastAsia" w:ascii="宋体" w:hAnsi="宋体" w:eastAsia="宋体" w:cs="宋体"/>
          <w:color w:val="auto"/>
          <w:sz w:val="24"/>
          <w:szCs w:val="24"/>
          <w:highlight w:val="none"/>
          <w:lang w:eastAsia="zh-CN"/>
        </w:rPr>
        <w:t>或其他</w:t>
      </w:r>
      <w:r>
        <w:rPr>
          <w:rFonts w:hint="eastAsia" w:ascii="宋体" w:hAnsi="宋体" w:eastAsia="宋体" w:cs="宋体"/>
          <w:color w:val="auto"/>
          <w:sz w:val="24"/>
          <w:szCs w:val="24"/>
          <w:highlight w:val="none"/>
        </w:rPr>
        <w:t>金属及潮湿的构件作为救护工具，而必须使用适当的绝缘工具。救护人要用一只手操作，以防自己触电。</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rPr>
        <w:t>救援人员在救援时不要盲目靠近触电者及进入带电区域，要保证足够的安全距离。</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rPr>
        <w:t>救援人员应做好自身防触电措施，触电者在未脱离电源时，切不可直接碰触触电者。</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4、如事故发生在夜间，应迅速解决临时照明，以利于抢救，并避免扩大事故。</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5、注意保护事故现场，便于调查分析事故原因。</w:t>
      </w:r>
    </w:p>
    <w:p>
      <w:pPr>
        <w:spacing w:line="460" w:lineRule="exact"/>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6、加强员工对用电及触电救援知识的教育培训。</w:t>
      </w:r>
      <w:bookmarkStart w:id="968" w:name="_Toc338079397"/>
      <w:bookmarkEnd w:id="968"/>
      <w:bookmarkStart w:id="969" w:name="_Toc13351"/>
      <w:bookmarkStart w:id="970" w:name="_Toc31707"/>
      <w:bookmarkStart w:id="971" w:name="_Toc782"/>
      <w:bookmarkStart w:id="972" w:name="_Toc19930"/>
      <w:bookmarkStart w:id="973" w:name="_Toc17679"/>
      <w:bookmarkStart w:id="974" w:name="_Toc5920"/>
      <w:bookmarkStart w:id="975" w:name="_Toc28557"/>
      <w:bookmarkStart w:id="976" w:name="_Toc24555"/>
      <w:bookmarkStart w:id="977" w:name="_Toc17542"/>
      <w:bookmarkStart w:id="978" w:name="_Toc4242"/>
      <w:bookmarkStart w:id="979" w:name="_Toc504989638"/>
      <w:bookmarkStart w:id="980" w:name="_Toc29139"/>
      <w:bookmarkStart w:id="981" w:name="_Toc4168"/>
      <w:bookmarkStart w:id="982" w:name="_Toc14446"/>
      <w:bookmarkStart w:id="983" w:name="_Toc25964"/>
      <w:bookmarkStart w:id="984" w:name="_Toc530594671"/>
    </w:p>
    <w:p>
      <w:pPr>
        <w:spacing w:line="460" w:lineRule="exact"/>
        <w:ind w:firstLine="480" w:firstLineChars="200"/>
        <w:rPr>
          <w:rFonts w:hint="eastAsia" w:ascii="宋体" w:hAnsi="宋体" w:eastAsia="宋体" w:cs="宋体"/>
          <w:color w:val="auto"/>
          <w:sz w:val="24"/>
          <w:szCs w:val="24"/>
          <w:highlight w:val="none"/>
          <w:lang w:val="en-US" w:eastAsia="zh-CN"/>
        </w:rPr>
      </w:pPr>
    </w:p>
    <w:p>
      <w:pPr>
        <w:spacing w:line="460" w:lineRule="exact"/>
        <w:ind w:firstLine="480" w:firstLineChars="200"/>
        <w:rPr>
          <w:rFonts w:hint="eastAsia" w:ascii="宋体" w:hAnsi="宋体" w:eastAsia="宋体" w:cs="宋体"/>
          <w:color w:val="auto"/>
          <w:sz w:val="24"/>
          <w:szCs w:val="24"/>
          <w:highlight w:val="none"/>
          <w:lang w:val="en-US" w:eastAsia="zh-CN"/>
        </w:rPr>
      </w:pPr>
    </w:p>
    <w:p>
      <w:pPr>
        <w:spacing w:line="460" w:lineRule="exact"/>
        <w:ind w:firstLine="480" w:firstLineChars="200"/>
        <w:rPr>
          <w:rFonts w:hint="eastAsia" w:ascii="宋体" w:hAnsi="宋体" w:eastAsia="宋体" w:cs="宋体"/>
          <w:color w:val="auto"/>
          <w:sz w:val="24"/>
          <w:szCs w:val="24"/>
          <w:highlight w:val="none"/>
          <w:lang w:val="en-US" w:eastAsia="zh-CN"/>
        </w:rPr>
      </w:pPr>
    </w:p>
    <w:p>
      <w:pPr>
        <w:spacing w:line="460" w:lineRule="exact"/>
        <w:ind w:firstLine="480" w:firstLineChars="200"/>
        <w:rPr>
          <w:rFonts w:hint="eastAsia" w:ascii="宋体" w:hAnsi="宋体" w:eastAsia="宋体" w:cs="宋体"/>
          <w:color w:val="auto"/>
          <w:sz w:val="24"/>
          <w:szCs w:val="24"/>
          <w:highlight w:val="none"/>
          <w:lang w:val="en-US" w:eastAsia="zh-CN"/>
        </w:rPr>
      </w:pPr>
    </w:p>
    <w:p>
      <w:pPr>
        <w:spacing w:line="460" w:lineRule="exact"/>
        <w:ind w:firstLine="480" w:firstLineChars="200"/>
        <w:rPr>
          <w:rFonts w:hint="eastAsia" w:ascii="宋体" w:hAnsi="宋体" w:eastAsia="宋体" w:cs="宋体"/>
          <w:color w:val="auto"/>
          <w:sz w:val="24"/>
          <w:szCs w:val="24"/>
          <w:highlight w:val="none"/>
          <w:lang w:val="en-US" w:eastAsia="zh-CN"/>
        </w:rPr>
      </w:pPr>
    </w:p>
    <w:p>
      <w:pPr>
        <w:spacing w:line="460" w:lineRule="exact"/>
        <w:ind w:firstLine="480" w:firstLineChars="200"/>
        <w:rPr>
          <w:rFonts w:hint="eastAsia" w:ascii="宋体" w:hAnsi="宋体" w:eastAsia="宋体" w:cs="宋体"/>
          <w:color w:val="auto"/>
          <w:sz w:val="24"/>
          <w:szCs w:val="24"/>
          <w:highlight w:val="none"/>
          <w:lang w:val="en-US" w:eastAsia="zh-CN"/>
        </w:rPr>
      </w:pPr>
    </w:p>
    <w:p>
      <w:pPr>
        <w:spacing w:line="460" w:lineRule="exact"/>
        <w:ind w:firstLine="480" w:firstLineChars="200"/>
        <w:rPr>
          <w:rFonts w:hint="eastAsia" w:ascii="宋体" w:hAnsi="宋体" w:eastAsia="宋体" w:cs="宋体"/>
          <w:color w:val="auto"/>
          <w:sz w:val="24"/>
          <w:szCs w:val="24"/>
          <w:highlight w:val="none"/>
          <w:lang w:val="en-US" w:eastAsia="zh-CN"/>
        </w:rPr>
      </w:pPr>
    </w:p>
    <w:p>
      <w:pPr>
        <w:spacing w:line="460" w:lineRule="exact"/>
        <w:ind w:firstLine="480" w:firstLineChars="200"/>
        <w:rPr>
          <w:rFonts w:hint="eastAsia" w:ascii="宋体" w:hAnsi="宋体" w:eastAsia="宋体" w:cs="宋体"/>
          <w:color w:val="auto"/>
          <w:sz w:val="24"/>
          <w:szCs w:val="24"/>
          <w:highlight w:val="none"/>
          <w:lang w:val="en-US" w:eastAsia="zh-CN"/>
        </w:rPr>
      </w:pPr>
    </w:p>
    <w:p>
      <w:pPr>
        <w:spacing w:line="460" w:lineRule="exact"/>
        <w:ind w:firstLine="480" w:firstLineChars="200"/>
        <w:rPr>
          <w:rFonts w:hint="eastAsia" w:ascii="宋体" w:hAnsi="宋体" w:eastAsia="宋体" w:cs="宋体"/>
          <w:color w:val="auto"/>
          <w:sz w:val="24"/>
          <w:szCs w:val="24"/>
          <w:highlight w:val="none"/>
          <w:lang w:val="en-US" w:eastAsia="zh-CN"/>
        </w:rPr>
      </w:pPr>
    </w:p>
    <w:p>
      <w:pPr>
        <w:spacing w:line="460" w:lineRule="exact"/>
        <w:ind w:firstLine="480" w:firstLineChars="200"/>
        <w:rPr>
          <w:rFonts w:hint="eastAsia" w:ascii="宋体" w:hAnsi="宋体" w:eastAsia="宋体" w:cs="宋体"/>
          <w:color w:val="auto"/>
          <w:sz w:val="24"/>
          <w:szCs w:val="24"/>
          <w:highlight w:val="none"/>
          <w:lang w:val="en-US" w:eastAsia="zh-CN"/>
        </w:rPr>
      </w:pPr>
    </w:p>
    <w:p>
      <w:pPr>
        <w:spacing w:line="460" w:lineRule="exact"/>
        <w:ind w:firstLine="883" w:firstLineChars="200"/>
        <w:jc w:val="center"/>
        <w:rPr>
          <w:rFonts w:hint="default" w:ascii="Times New Roman" w:hAnsi="Times New Roman" w:eastAsia="宋体" w:cs="Times New Roman"/>
          <w:b/>
          <w:color w:val="auto"/>
          <w:kern w:val="44"/>
          <w:sz w:val="44"/>
          <w:szCs w:val="21"/>
          <w:highlight w:val="none"/>
          <w:lang w:val="en-US" w:eastAsia="zh-CN" w:bidi="ar-SA"/>
        </w:rPr>
      </w:pPr>
      <w:r>
        <w:rPr>
          <w:rFonts w:hint="eastAsia" w:ascii="Times New Roman" w:hAnsi="Times New Roman" w:eastAsia="宋体" w:cs="Times New Roman"/>
          <w:b/>
          <w:color w:val="auto"/>
          <w:kern w:val="44"/>
          <w:sz w:val="44"/>
          <w:szCs w:val="21"/>
          <w:highlight w:val="none"/>
          <w:lang w:val="en-US" w:eastAsia="zh-CN" w:bidi="ar-SA"/>
        </w:rPr>
        <w:t xml:space="preserve">2 </w:t>
      </w:r>
      <w:r>
        <w:rPr>
          <w:rFonts w:hint="default" w:ascii="Times New Roman" w:hAnsi="Times New Roman" w:eastAsia="宋体" w:cs="Times New Roman"/>
          <w:b/>
          <w:color w:val="auto"/>
          <w:kern w:val="44"/>
          <w:sz w:val="44"/>
          <w:szCs w:val="21"/>
          <w:highlight w:val="none"/>
          <w:lang w:val="en-US" w:eastAsia="zh-CN" w:bidi="ar-SA"/>
        </w:rPr>
        <w:t>中毒窒息事故现场处置方案</w:t>
      </w:r>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440" w:lineRule="exact"/>
        <w:jc w:val="both"/>
        <w:textAlignment w:val="auto"/>
        <w:outlineLvl w:val="1"/>
        <w:rPr>
          <w:rFonts w:hint="eastAsia" w:ascii="宋体" w:hAnsi="宋体" w:eastAsia="宋体" w:cs="宋体"/>
          <w:b/>
          <w:bCs/>
          <w:color w:val="auto"/>
          <w:sz w:val="24"/>
          <w:szCs w:val="24"/>
          <w:highlight w:val="none"/>
          <w:lang w:val="en-US" w:eastAsia="zh-CN"/>
        </w:rPr>
      </w:pPr>
      <w:bookmarkStart w:id="985" w:name="_Toc25110"/>
      <w:bookmarkStart w:id="986" w:name="_Toc12920"/>
      <w:bookmarkStart w:id="987" w:name="_Toc23835"/>
      <w:bookmarkStart w:id="988" w:name="_Toc2053"/>
      <w:bookmarkStart w:id="989" w:name="_Toc29603"/>
      <w:bookmarkStart w:id="990" w:name="_Toc24207"/>
      <w:bookmarkStart w:id="991" w:name="_Toc30664"/>
      <w:bookmarkStart w:id="992" w:name="_Toc8508"/>
      <w:bookmarkStart w:id="993" w:name="_Toc20446"/>
      <w:r>
        <w:rPr>
          <w:rFonts w:hint="eastAsia" w:ascii="宋体" w:hAnsi="宋体" w:eastAsia="宋体" w:cs="宋体"/>
          <w:b/>
          <w:bCs/>
          <w:color w:val="auto"/>
          <w:sz w:val="24"/>
          <w:szCs w:val="24"/>
          <w:highlight w:val="none"/>
          <w:lang w:val="en-US" w:eastAsia="zh-CN"/>
        </w:rPr>
        <w:t xml:space="preserve">1 </w:t>
      </w:r>
      <w:r>
        <w:rPr>
          <w:rFonts w:hint="eastAsia" w:ascii="宋体" w:hAnsi="宋体" w:eastAsia="宋体" w:cs="宋体"/>
          <w:b/>
          <w:bCs/>
          <w:color w:val="auto"/>
          <w:sz w:val="24"/>
          <w:szCs w:val="24"/>
          <w:highlight w:val="none"/>
        </w:rPr>
        <w:t>事故风险</w:t>
      </w:r>
      <w:bookmarkEnd w:id="985"/>
      <w:bookmarkEnd w:id="986"/>
      <w:bookmarkEnd w:id="987"/>
      <w:bookmarkEnd w:id="988"/>
      <w:r>
        <w:rPr>
          <w:rFonts w:hint="eastAsia" w:cs="宋体"/>
          <w:b/>
          <w:bCs/>
          <w:color w:val="auto"/>
          <w:sz w:val="24"/>
          <w:szCs w:val="24"/>
          <w:highlight w:val="none"/>
          <w:lang w:val="en-US" w:eastAsia="zh-CN"/>
        </w:rPr>
        <w:t>描述</w:t>
      </w:r>
      <w:bookmarkEnd w:id="989"/>
      <w:bookmarkEnd w:id="990"/>
      <w:bookmarkEnd w:id="991"/>
      <w:bookmarkEnd w:id="992"/>
      <w:bookmarkEnd w:id="993"/>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jc w:val="both"/>
        <w:textAlignment w:val="auto"/>
        <w:outlineLvl w:val="2"/>
        <w:rPr>
          <w:rFonts w:hint="eastAsia" w:ascii="宋体" w:hAnsi="宋体" w:eastAsia="宋体" w:cs="宋体"/>
          <w:b/>
          <w:bCs/>
          <w:color w:val="auto"/>
          <w:sz w:val="24"/>
          <w:szCs w:val="24"/>
          <w:highlight w:val="none"/>
        </w:rPr>
      </w:pPr>
      <w:bookmarkStart w:id="994" w:name="_Toc13436"/>
      <w:bookmarkStart w:id="995" w:name="_Toc25699"/>
      <w:bookmarkStart w:id="996" w:name="_Toc11686"/>
      <w:bookmarkStart w:id="997" w:name="_Toc365"/>
      <w:bookmarkStart w:id="998" w:name="_Toc30777"/>
      <w:bookmarkStart w:id="999" w:name="_Toc19175"/>
      <w:bookmarkStart w:id="1000" w:name="_Toc19070"/>
      <w:r>
        <w:rPr>
          <w:rFonts w:hint="eastAsia" w:ascii="宋体" w:hAnsi="宋体" w:eastAsia="宋体" w:cs="宋体"/>
          <w:b/>
          <w:bCs/>
          <w:color w:val="auto"/>
          <w:sz w:val="24"/>
          <w:szCs w:val="24"/>
          <w:highlight w:val="none"/>
          <w:lang w:val="en-US" w:eastAsia="zh-CN"/>
        </w:rPr>
        <w:t xml:space="preserve">1.1 </w:t>
      </w:r>
      <w:r>
        <w:rPr>
          <w:rFonts w:hint="eastAsia" w:ascii="宋体" w:hAnsi="宋体" w:eastAsia="宋体" w:cs="宋体"/>
          <w:b/>
          <w:bCs/>
          <w:color w:val="auto"/>
          <w:sz w:val="24"/>
          <w:szCs w:val="24"/>
          <w:highlight w:val="none"/>
        </w:rPr>
        <w:t>事故类型</w:t>
      </w:r>
      <w:bookmarkEnd w:id="994"/>
      <w:bookmarkEnd w:id="995"/>
      <w:bookmarkEnd w:id="996"/>
      <w:bookmarkEnd w:id="997"/>
      <w:bookmarkEnd w:id="998"/>
      <w:bookmarkEnd w:id="999"/>
      <w:bookmarkEnd w:id="1000"/>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default" w:ascii="宋体" w:hAnsi="宋体" w:eastAsia="宋体" w:cs="宋体"/>
          <w:color w:val="auto"/>
          <w:sz w:val="24"/>
          <w:szCs w:val="24"/>
          <w:highlight w:val="none"/>
          <w:lang w:val="en-US" w:eastAsia="zh-CN"/>
        </w:rPr>
      </w:pPr>
      <w:r>
        <w:rPr>
          <w:rFonts w:hint="eastAsia" w:ascii="宋体" w:hAnsi="宋体" w:eastAsia="宋体" w:cs="宋体"/>
          <w:color w:val="auto"/>
          <w:highlight w:val="none"/>
          <w:lang w:val="en-US" w:eastAsia="zh-CN"/>
        </w:rPr>
        <w:t>中毒和窒息事故。</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jc w:val="both"/>
        <w:textAlignment w:val="auto"/>
        <w:outlineLvl w:val="2"/>
        <w:rPr>
          <w:rFonts w:hint="eastAsia" w:ascii="宋体" w:hAnsi="宋体" w:eastAsia="宋体" w:cs="宋体"/>
          <w:b/>
          <w:bCs/>
          <w:color w:val="auto"/>
          <w:sz w:val="24"/>
          <w:szCs w:val="24"/>
          <w:highlight w:val="none"/>
        </w:rPr>
      </w:pPr>
      <w:bookmarkStart w:id="1001" w:name="_Toc17057"/>
      <w:bookmarkStart w:id="1002" w:name="_Toc30512"/>
      <w:bookmarkStart w:id="1003" w:name="_Toc30378"/>
      <w:bookmarkStart w:id="1004" w:name="_Toc30336"/>
      <w:bookmarkStart w:id="1005" w:name="_Toc30057"/>
      <w:bookmarkStart w:id="1006" w:name="_Toc14862"/>
      <w:bookmarkStart w:id="1007" w:name="_Toc18434"/>
      <w:r>
        <w:rPr>
          <w:rFonts w:hint="eastAsia" w:ascii="宋体" w:hAnsi="宋体" w:eastAsia="宋体" w:cs="宋体"/>
          <w:b/>
          <w:bCs/>
          <w:color w:val="auto"/>
          <w:sz w:val="24"/>
          <w:szCs w:val="24"/>
          <w:highlight w:val="none"/>
          <w:lang w:val="en-US" w:eastAsia="zh-CN"/>
        </w:rPr>
        <w:t xml:space="preserve">1.2 </w:t>
      </w:r>
      <w:r>
        <w:rPr>
          <w:rFonts w:hint="eastAsia" w:ascii="宋体" w:hAnsi="宋体" w:eastAsia="宋体" w:cs="宋体"/>
          <w:b/>
          <w:bCs/>
          <w:color w:val="auto"/>
          <w:sz w:val="24"/>
          <w:szCs w:val="24"/>
          <w:highlight w:val="none"/>
        </w:rPr>
        <w:t>发生</w:t>
      </w:r>
      <w:r>
        <w:rPr>
          <w:rFonts w:hint="eastAsia" w:ascii="宋体" w:hAnsi="宋体" w:eastAsia="宋体" w:cs="宋体"/>
          <w:b/>
          <w:bCs/>
          <w:color w:val="auto"/>
          <w:sz w:val="24"/>
          <w:szCs w:val="24"/>
          <w:highlight w:val="none"/>
          <w:lang w:val="en-US" w:eastAsia="zh-CN"/>
        </w:rPr>
        <w:t>中毒和窒息</w:t>
      </w:r>
      <w:r>
        <w:rPr>
          <w:rFonts w:hint="eastAsia" w:ascii="宋体" w:hAnsi="宋体" w:eastAsia="宋体" w:cs="宋体"/>
          <w:b/>
          <w:bCs/>
          <w:color w:val="auto"/>
          <w:sz w:val="24"/>
          <w:szCs w:val="24"/>
          <w:highlight w:val="none"/>
        </w:rPr>
        <w:t>事故的因素</w:t>
      </w:r>
      <w:bookmarkEnd w:id="1001"/>
      <w:bookmarkEnd w:id="1002"/>
      <w:bookmarkEnd w:id="1003"/>
      <w:bookmarkEnd w:id="1004"/>
      <w:bookmarkEnd w:id="1005"/>
      <w:bookmarkEnd w:id="1006"/>
      <w:bookmarkEnd w:id="1007"/>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rPr>
        <w:t>能引起油品中毒窒息事故的因素清罐时置换不干净，采样检验不规范，罐内残余的蒸气浓度较高，操作人员可能会发生中毒窒息事故。</w:t>
      </w:r>
      <w:r>
        <w:rPr>
          <w:rFonts w:hint="eastAsia" w:ascii="宋体" w:hAnsi="宋体" w:eastAsia="宋体" w:cs="宋体"/>
          <w:color w:val="auto"/>
          <w:sz w:val="24"/>
          <w:szCs w:val="24"/>
          <w:highlight w:val="none"/>
          <w:lang w:val="en-US" w:eastAsia="zh-CN"/>
        </w:rPr>
        <w:t>柴油发电机</w:t>
      </w:r>
      <w:r>
        <w:rPr>
          <w:rFonts w:hint="eastAsia" w:ascii="宋体" w:hAnsi="宋体" w:eastAsia="宋体" w:cs="宋体"/>
          <w:color w:val="auto"/>
          <w:sz w:val="24"/>
          <w:szCs w:val="24"/>
          <w:highlight w:val="none"/>
        </w:rPr>
        <w:t>燃烧不完全，操作人员可能会发生中毒窒息事故。</w:t>
      </w:r>
      <w:r>
        <w:rPr>
          <w:rFonts w:hint="eastAsia" w:ascii="宋体" w:hAnsi="宋体" w:eastAsia="宋体" w:cs="宋体"/>
          <w:color w:val="auto"/>
          <w:sz w:val="24"/>
          <w:szCs w:val="24"/>
          <w:highlight w:val="none"/>
          <w:lang w:eastAsia="zh-CN"/>
        </w:rPr>
        <w:t>清理污水处理器时，设备内部氧气浓度不足，导致人员昏迷，可能会发生中毒窒息事故。</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jc w:val="both"/>
        <w:textAlignment w:val="auto"/>
        <w:outlineLvl w:val="2"/>
        <w:rPr>
          <w:rFonts w:hint="eastAsia" w:ascii="宋体" w:hAnsi="宋体" w:eastAsia="宋体" w:cs="宋体"/>
          <w:b/>
          <w:bCs/>
          <w:color w:val="auto"/>
          <w:sz w:val="24"/>
          <w:szCs w:val="24"/>
          <w:highlight w:val="none"/>
        </w:rPr>
      </w:pPr>
      <w:bookmarkStart w:id="1008" w:name="_Toc4439"/>
      <w:bookmarkStart w:id="1009" w:name="_Toc5168"/>
      <w:bookmarkStart w:id="1010" w:name="_Toc12046"/>
      <w:bookmarkStart w:id="1011" w:name="_Toc32518"/>
      <w:bookmarkStart w:id="1012" w:name="_Toc13142"/>
      <w:bookmarkStart w:id="1013" w:name="_Toc3339"/>
      <w:bookmarkStart w:id="1014" w:name="_Toc32050"/>
      <w:r>
        <w:rPr>
          <w:rFonts w:hint="eastAsia" w:ascii="宋体" w:hAnsi="宋体" w:eastAsia="宋体" w:cs="宋体"/>
          <w:b/>
          <w:bCs/>
          <w:color w:val="auto"/>
          <w:sz w:val="24"/>
          <w:szCs w:val="24"/>
          <w:highlight w:val="none"/>
          <w:lang w:val="en-US" w:eastAsia="zh-CN"/>
        </w:rPr>
        <w:t xml:space="preserve">1.3 </w:t>
      </w:r>
      <w:r>
        <w:rPr>
          <w:rFonts w:hint="eastAsia" w:ascii="宋体" w:hAnsi="宋体" w:eastAsia="宋体" w:cs="宋体"/>
          <w:b/>
          <w:bCs/>
          <w:color w:val="auto"/>
          <w:sz w:val="24"/>
          <w:szCs w:val="24"/>
          <w:highlight w:val="none"/>
        </w:rPr>
        <w:t>事故发生的区域、地点和装置</w:t>
      </w:r>
      <w:bookmarkEnd w:id="1008"/>
      <w:bookmarkEnd w:id="1009"/>
      <w:bookmarkEnd w:id="1010"/>
      <w:bookmarkEnd w:id="1011"/>
      <w:bookmarkEnd w:id="1012"/>
      <w:bookmarkEnd w:id="1013"/>
      <w:bookmarkEnd w:id="1014"/>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highlight w:val="none"/>
        </w:rPr>
        <w:t>可能发</w:t>
      </w:r>
      <w:r>
        <w:rPr>
          <w:rFonts w:hint="eastAsia" w:ascii="宋体" w:hAnsi="宋体" w:eastAsia="宋体" w:cs="宋体"/>
          <w:color w:val="auto"/>
          <w:highlight w:val="none"/>
          <w:lang w:val="en-US" w:eastAsia="zh-CN"/>
        </w:rPr>
        <w:t>生</w:t>
      </w:r>
      <w:r>
        <w:rPr>
          <w:rFonts w:hint="eastAsia" w:ascii="宋体" w:hAnsi="宋体" w:eastAsia="宋体" w:cs="宋体"/>
          <w:color w:val="auto"/>
          <w:highlight w:val="none"/>
        </w:rPr>
        <w:t>中毒</w:t>
      </w:r>
      <w:r>
        <w:rPr>
          <w:rFonts w:hint="eastAsia" w:ascii="宋体" w:hAnsi="宋体" w:eastAsia="宋体" w:cs="宋体"/>
          <w:color w:val="auto"/>
          <w:highlight w:val="none"/>
          <w:lang w:val="en-US" w:eastAsia="zh-CN"/>
        </w:rPr>
        <w:t>和</w:t>
      </w:r>
      <w:r>
        <w:rPr>
          <w:rFonts w:hint="eastAsia" w:ascii="宋体" w:hAnsi="宋体" w:eastAsia="宋体" w:cs="宋体"/>
          <w:color w:val="auto"/>
          <w:highlight w:val="none"/>
        </w:rPr>
        <w:t>窒息事故的场所为储</w:t>
      </w:r>
      <w:r>
        <w:rPr>
          <w:rFonts w:hint="eastAsia" w:ascii="宋体" w:hAnsi="宋体" w:eastAsia="宋体" w:cs="宋体"/>
          <w:color w:val="auto"/>
          <w:highlight w:val="none"/>
          <w:lang w:val="en-US" w:eastAsia="zh-CN"/>
        </w:rPr>
        <w:t>罐</w:t>
      </w:r>
      <w:r>
        <w:rPr>
          <w:rFonts w:hint="eastAsia" w:ascii="宋体" w:hAnsi="宋体" w:eastAsia="宋体" w:cs="宋体"/>
          <w:color w:val="auto"/>
          <w:highlight w:val="none"/>
        </w:rPr>
        <w:t>区、</w:t>
      </w:r>
      <w:r>
        <w:rPr>
          <w:rFonts w:hint="eastAsia" w:ascii="宋体" w:hAnsi="宋体" w:eastAsia="宋体" w:cs="宋体"/>
          <w:color w:val="auto"/>
          <w:highlight w:val="none"/>
          <w:lang w:eastAsia="zh-CN"/>
        </w:rPr>
        <w:t>柴油发电机</w:t>
      </w:r>
      <w:r>
        <w:rPr>
          <w:rFonts w:hint="eastAsia" w:ascii="宋体" w:hAnsi="宋体" w:eastAsia="宋体" w:cs="宋体"/>
          <w:color w:val="auto"/>
          <w:highlight w:val="none"/>
        </w:rPr>
        <w:t>房</w:t>
      </w:r>
      <w:r>
        <w:rPr>
          <w:rFonts w:hint="eastAsia" w:ascii="宋体" w:hAnsi="宋体" w:eastAsia="宋体" w:cs="宋体"/>
          <w:color w:val="auto"/>
          <w:highlight w:val="none"/>
          <w:lang w:eastAsia="zh-CN"/>
        </w:rPr>
        <w:t>、污水处理器</w:t>
      </w:r>
      <w:r>
        <w:rPr>
          <w:rFonts w:hint="eastAsia" w:ascii="宋体" w:hAnsi="宋体" w:eastAsia="宋体" w:cs="宋体"/>
          <w:color w:val="auto"/>
          <w:highlight w:val="none"/>
        </w:rPr>
        <w:t>等。</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jc w:val="both"/>
        <w:textAlignment w:val="auto"/>
        <w:outlineLvl w:val="2"/>
        <w:rPr>
          <w:rFonts w:hint="eastAsia" w:ascii="宋体" w:hAnsi="宋体" w:eastAsia="宋体" w:cs="宋体"/>
          <w:b/>
          <w:bCs/>
          <w:color w:val="auto"/>
          <w:sz w:val="24"/>
          <w:szCs w:val="24"/>
          <w:highlight w:val="none"/>
        </w:rPr>
      </w:pPr>
      <w:bookmarkStart w:id="1015" w:name="_Toc8625"/>
      <w:bookmarkStart w:id="1016" w:name="_Toc4440"/>
      <w:bookmarkStart w:id="1017" w:name="_Toc14105"/>
      <w:bookmarkStart w:id="1018" w:name="_Toc22819"/>
      <w:bookmarkStart w:id="1019" w:name="_Toc12039"/>
      <w:bookmarkStart w:id="1020" w:name="_Toc23288"/>
      <w:bookmarkStart w:id="1021" w:name="_Toc2002"/>
      <w:r>
        <w:rPr>
          <w:rFonts w:hint="eastAsia" w:ascii="宋体" w:hAnsi="宋体" w:eastAsia="宋体" w:cs="宋体"/>
          <w:b/>
          <w:bCs/>
          <w:color w:val="auto"/>
          <w:sz w:val="24"/>
          <w:szCs w:val="24"/>
          <w:highlight w:val="none"/>
          <w:lang w:val="en-US" w:eastAsia="zh-CN"/>
        </w:rPr>
        <w:t xml:space="preserve">1.4 </w:t>
      </w:r>
      <w:r>
        <w:rPr>
          <w:rFonts w:hint="eastAsia" w:ascii="宋体" w:hAnsi="宋体" w:eastAsia="宋体" w:cs="宋体"/>
          <w:b/>
          <w:bCs/>
          <w:color w:val="auto"/>
          <w:sz w:val="24"/>
          <w:szCs w:val="24"/>
          <w:highlight w:val="none"/>
        </w:rPr>
        <w:t>事故可能发生的季节和造成的危害程度</w:t>
      </w:r>
      <w:bookmarkEnd w:id="1015"/>
      <w:bookmarkEnd w:id="1016"/>
      <w:bookmarkEnd w:id="1017"/>
      <w:bookmarkEnd w:id="1018"/>
      <w:bookmarkEnd w:id="1019"/>
      <w:bookmarkEnd w:id="1020"/>
      <w:bookmarkEnd w:id="1021"/>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可能发生</w:t>
      </w:r>
      <w:r>
        <w:rPr>
          <w:rFonts w:hint="eastAsia" w:ascii="宋体" w:hAnsi="宋体" w:cs="宋体"/>
          <w:color w:val="auto"/>
          <w:sz w:val="24"/>
          <w:szCs w:val="24"/>
          <w:highlight w:val="none"/>
          <w:lang w:eastAsia="zh-CN"/>
        </w:rPr>
        <w:t>中毒</w:t>
      </w:r>
      <w:r>
        <w:rPr>
          <w:rFonts w:hint="eastAsia" w:ascii="宋体" w:hAnsi="宋体" w:eastAsia="宋体" w:cs="宋体"/>
          <w:color w:val="auto"/>
          <w:sz w:val="24"/>
          <w:szCs w:val="24"/>
          <w:highlight w:val="none"/>
          <w:lang w:eastAsia="zh-CN"/>
        </w:rPr>
        <w:t>窒息</w:t>
      </w:r>
      <w:r>
        <w:rPr>
          <w:rFonts w:hint="eastAsia" w:ascii="宋体" w:hAnsi="宋体" w:eastAsia="宋体" w:cs="宋体"/>
          <w:color w:val="auto"/>
          <w:sz w:val="24"/>
          <w:szCs w:val="24"/>
          <w:highlight w:val="none"/>
        </w:rPr>
        <w:t>事故的情况不受季节的影响。</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发生</w:t>
      </w:r>
      <w:r>
        <w:rPr>
          <w:rFonts w:hint="eastAsia" w:cs="宋体"/>
          <w:color w:val="auto"/>
          <w:sz w:val="24"/>
          <w:szCs w:val="24"/>
          <w:highlight w:val="none"/>
          <w:lang w:eastAsia="zh-CN"/>
        </w:rPr>
        <w:t>中毒</w:t>
      </w:r>
      <w:r>
        <w:rPr>
          <w:rFonts w:hint="eastAsia" w:ascii="宋体" w:hAnsi="宋体" w:eastAsia="宋体" w:cs="宋体"/>
          <w:color w:val="auto"/>
          <w:sz w:val="24"/>
          <w:szCs w:val="24"/>
          <w:highlight w:val="none"/>
          <w:lang w:eastAsia="zh-CN"/>
        </w:rPr>
        <w:t>窒息</w:t>
      </w:r>
      <w:r>
        <w:rPr>
          <w:rFonts w:hint="eastAsia" w:ascii="宋体" w:hAnsi="宋体" w:eastAsia="宋体" w:cs="宋体"/>
          <w:color w:val="auto"/>
          <w:sz w:val="24"/>
          <w:szCs w:val="24"/>
          <w:highlight w:val="none"/>
        </w:rPr>
        <w:t>事故后可能对从业人员造成伤，一旦发生中毒窒息事故可能造成人员伤亡和经济损失。</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jc w:val="both"/>
        <w:textAlignment w:val="auto"/>
        <w:outlineLvl w:val="2"/>
        <w:rPr>
          <w:rFonts w:hint="eastAsia" w:ascii="宋体" w:hAnsi="宋体" w:eastAsia="宋体" w:cs="宋体"/>
          <w:b/>
          <w:bCs/>
          <w:color w:val="auto"/>
          <w:sz w:val="24"/>
          <w:szCs w:val="24"/>
          <w:highlight w:val="none"/>
        </w:rPr>
      </w:pPr>
      <w:bookmarkStart w:id="1022" w:name="_Toc3255"/>
      <w:bookmarkStart w:id="1023" w:name="_Toc1897"/>
      <w:bookmarkStart w:id="1024" w:name="_Toc26267"/>
      <w:bookmarkStart w:id="1025" w:name="_Toc5109"/>
      <w:bookmarkStart w:id="1026" w:name="_Toc8212"/>
      <w:bookmarkStart w:id="1027" w:name="_Toc24257"/>
      <w:bookmarkStart w:id="1028" w:name="_Toc879"/>
      <w:r>
        <w:rPr>
          <w:rFonts w:hint="eastAsia" w:ascii="宋体" w:hAnsi="宋体" w:eastAsia="宋体" w:cs="宋体"/>
          <w:b/>
          <w:bCs/>
          <w:color w:val="auto"/>
          <w:sz w:val="24"/>
          <w:szCs w:val="24"/>
          <w:highlight w:val="none"/>
          <w:lang w:val="en-US" w:eastAsia="zh-CN"/>
        </w:rPr>
        <w:t xml:space="preserve">1.5 </w:t>
      </w:r>
      <w:r>
        <w:rPr>
          <w:rFonts w:hint="eastAsia" w:ascii="宋体" w:hAnsi="宋体" w:eastAsia="宋体" w:cs="宋体"/>
          <w:b/>
          <w:bCs/>
          <w:color w:val="auto"/>
          <w:sz w:val="24"/>
          <w:szCs w:val="24"/>
          <w:highlight w:val="none"/>
        </w:rPr>
        <w:t>事故前可能出现的征兆</w:t>
      </w:r>
      <w:bookmarkEnd w:id="1022"/>
      <w:bookmarkEnd w:id="1023"/>
      <w:bookmarkEnd w:id="1024"/>
      <w:bookmarkEnd w:id="1025"/>
      <w:bookmarkEnd w:id="1026"/>
      <w:bookmarkEnd w:id="1027"/>
      <w:bookmarkEnd w:id="1028"/>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设备隐患未及时排除、未经培训无证上岗、违章操作或操作人员思想情绪不稳定等；</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rPr>
        <w:t>泄漏量大，刺激性气味较浓。</w:t>
      </w:r>
    </w:p>
    <w:p>
      <w:pPr>
        <w:pStyle w:val="2"/>
        <w:keepNext w:val="0"/>
        <w:keepLines w:val="0"/>
        <w:pageBreakBefore w:val="0"/>
        <w:widowControl w:val="0"/>
        <w:kinsoku/>
        <w:wordWrap/>
        <w:overflowPunct/>
        <w:topLinePunct w:val="0"/>
        <w:autoSpaceDE/>
        <w:autoSpaceDN/>
        <w:bidi w:val="0"/>
        <w:adjustRightInd/>
        <w:snapToGrid w:val="0"/>
        <w:spacing w:before="0" w:after="0" w:line="360" w:lineRule="auto"/>
        <w:ind w:left="0" w:leftChars="0" w:firstLine="480" w:firstLineChars="200"/>
        <w:textAlignment w:val="auto"/>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3、作业</w:t>
      </w:r>
      <w:r>
        <w:rPr>
          <w:rFonts w:hint="eastAsia" w:ascii="宋体" w:hAnsi="宋体" w:eastAsia="宋体" w:cs="宋体"/>
          <w:color w:val="auto"/>
          <w:sz w:val="24"/>
          <w:szCs w:val="24"/>
          <w:highlight w:val="none"/>
        </w:rPr>
        <w:t>环境通风不良</w:t>
      </w:r>
      <w:r>
        <w:rPr>
          <w:rFonts w:hint="eastAsia" w:ascii="宋体" w:hAnsi="宋体" w:eastAsia="宋体" w:cs="宋体"/>
          <w:color w:val="auto"/>
          <w:sz w:val="24"/>
          <w:szCs w:val="24"/>
          <w:highlight w:val="none"/>
          <w:lang w:eastAsia="zh-CN"/>
        </w:rPr>
        <w:t>；</w:t>
      </w:r>
    </w:p>
    <w:p>
      <w:pPr>
        <w:pStyle w:val="2"/>
        <w:keepNext w:val="0"/>
        <w:keepLines w:val="0"/>
        <w:pageBreakBefore w:val="0"/>
        <w:widowControl w:val="0"/>
        <w:kinsoku/>
        <w:wordWrap/>
        <w:overflowPunct/>
        <w:topLinePunct w:val="0"/>
        <w:autoSpaceDE/>
        <w:autoSpaceDN/>
        <w:bidi w:val="0"/>
        <w:adjustRightInd/>
        <w:snapToGrid w:val="0"/>
        <w:spacing w:before="0" w:after="0" w:line="360" w:lineRule="auto"/>
        <w:ind w:left="0" w:leftChars="0" w:firstLine="480" w:firstLineChars="200"/>
        <w:textAlignment w:val="auto"/>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4、</w:t>
      </w:r>
      <w:r>
        <w:rPr>
          <w:rFonts w:hint="eastAsia" w:ascii="宋体" w:hAnsi="宋体" w:eastAsia="宋体" w:cs="宋体"/>
          <w:color w:val="auto"/>
          <w:sz w:val="24"/>
          <w:szCs w:val="24"/>
          <w:highlight w:val="none"/>
        </w:rPr>
        <w:t>人员长期在低浓度油气环境中作业，身心易受到危害</w:t>
      </w:r>
      <w:r>
        <w:rPr>
          <w:rFonts w:hint="eastAsia" w:ascii="宋体" w:hAnsi="宋体" w:eastAsia="宋体" w:cs="宋体"/>
          <w:color w:val="auto"/>
          <w:sz w:val="24"/>
          <w:szCs w:val="24"/>
          <w:highlight w:val="none"/>
          <w:lang w:eastAsia="zh-CN"/>
        </w:rPr>
        <w:t>；</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440" w:lineRule="exact"/>
        <w:jc w:val="both"/>
        <w:textAlignment w:val="auto"/>
        <w:outlineLvl w:val="1"/>
        <w:rPr>
          <w:rFonts w:hint="eastAsia" w:ascii="宋体" w:hAnsi="宋体" w:eastAsia="宋体" w:cs="宋体"/>
          <w:b/>
          <w:bCs/>
          <w:color w:val="auto"/>
          <w:sz w:val="24"/>
          <w:szCs w:val="24"/>
          <w:highlight w:val="none"/>
        </w:rPr>
      </w:pPr>
      <w:bookmarkStart w:id="1029" w:name="_Toc28288"/>
      <w:bookmarkStart w:id="1030" w:name="_Toc10062"/>
      <w:bookmarkStart w:id="1031" w:name="_Toc10518"/>
      <w:bookmarkStart w:id="1032" w:name="_Toc18496"/>
      <w:bookmarkStart w:id="1033" w:name="_Toc14950"/>
      <w:bookmarkStart w:id="1034" w:name="_Toc26928"/>
      <w:bookmarkStart w:id="1035" w:name="_Toc16834"/>
      <w:bookmarkStart w:id="1036" w:name="_Toc5792"/>
      <w:bookmarkStart w:id="1037" w:name="_Toc25985"/>
      <w:bookmarkStart w:id="1038" w:name="_Toc7875"/>
      <w:bookmarkStart w:id="1039" w:name="_Toc200"/>
      <w:r>
        <w:rPr>
          <w:rFonts w:hint="eastAsia" w:ascii="宋体" w:hAnsi="宋体" w:eastAsia="宋体" w:cs="宋体"/>
          <w:b/>
          <w:bCs/>
          <w:color w:val="auto"/>
          <w:sz w:val="24"/>
          <w:szCs w:val="24"/>
          <w:highlight w:val="none"/>
          <w:lang w:val="en-US" w:eastAsia="zh-CN"/>
        </w:rPr>
        <w:t xml:space="preserve">2 </w:t>
      </w:r>
      <w:r>
        <w:rPr>
          <w:rFonts w:hint="eastAsia" w:ascii="宋体" w:hAnsi="宋体" w:eastAsia="宋体" w:cs="宋体"/>
          <w:b/>
          <w:bCs/>
          <w:color w:val="auto"/>
          <w:sz w:val="24"/>
          <w:szCs w:val="24"/>
          <w:highlight w:val="none"/>
        </w:rPr>
        <w:t>应急工作职责</w:t>
      </w:r>
      <w:bookmarkEnd w:id="1029"/>
      <w:bookmarkEnd w:id="1030"/>
      <w:bookmarkEnd w:id="1031"/>
      <w:bookmarkEnd w:id="1032"/>
      <w:bookmarkEnd w:id="1033"/>
      <w:bookmarkEnd w:id="1034"/>
      <w:bookmarkEnd w:id="1035"/>
      <w:bookmarkEnd w:id="1036"/>
      <w:bookmarkEnd w:id="1037"/>
      <w:bookmarkEnd w:id="1038"/>
      <w:bookmarkEnd w:id="1039"/>
    </w:p>
    <w:p>
      <w:pPr>
        <w:pStyle w:val="19"/>
        <w:keepNext w:val="0"/>
        <w:keepLines w:val="0"/>
        <w:pageBreakBefore w:val="0"/>
        <w:widowControl w:val="0"/>
        <w:kinsoku/>
        <w:wordWrap/>
        <w:overflowPunct/>
        <w:topLinePunct w:val="0"/>
        <w:autoSpaceDE/>
        <w:autoSpaceDN/>
        <w:bidi w:val="0"/>
        <w:adjustRightInd/>
        <w:spacing w:line="440" w:lineRule="exact"/>
        <w:ind w:firstLine="482" w:firstLineChars="200"/>
        <w:textAlignment w:val="auto"/>
        <w:rPr>
          <w:rFonts w:hint="eastAsia" w:ascii="宋体" w:hAnsi="宋体" w:eastAsia="宋体" w:cs="宋体"/>
          <w:b/>
          <w:bCs/>
          <w:color w:val="auto"/>
          <w:kern w:val="0"/>
          <w:sz w:val="24"/>
          <w:szCs w:val="24"/>
          <w:highlight w:val="none"/>
          <w:lang w:val="en-US" w:eastAsia="zh-CN" w:bidi="ar-SA"/>
        </w:rPr>
      </w:pPr>
      <w:r>
        <w:rPr>
          <w:rFonts w:hint="eastAsia" w:ascii="宋体" w:hAnsi="宋体" w:eastAsia="宋体" w:cs="宋体"/>
          <w:b/>
          <w:bCs/>
          <w:color w:val="auto"/>
          <w:kern w:val="0"/>
          <w:sz w:val="24"/>
          <w:szCs w:val="24"/>
          <w:highlight w:val="none"/>
          <w:lang w:val="en-US" w:eastAsia="zh-CN" w:bidi="ar-SA"/>
        </w:rPr>
        <w:t>见综合应急预案2 组织机构及职责。</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440" w:lineRule="exact"/>
        <w:jc w:val="both"/>
        <w:textAlignment w:val="auto"/>
        <w:outlineLvl w:val="1"/>
        <w:rPr>
          <w:rFonts w:hint="eastAsia" w:ascii="宋体" w:hAnsi="宋体" w:eastAsia="宋体" w:cs="宋体"/>
          <w:b/>
          <w:bCs/>
          <w:color w:val="auto"/>
          <w:sz w:val="24"/>
          <w:szCs w:val="24"/>
          <w:highlight w:val="none"/>
        </w:rPr>
      </w:pPr>
      <w:bookmarkStart w:id="1040" w:name="_Toc15872"/>
      <w:bookmarkStart w:id="1041" w:name="_Toc10842"/>
      <w:bookmarkStart w:id="1042" w:name="_Toc9418"/>
      <w:bookmarkStart w:id="1043" w:name="_Toc31298"/>
      <w:bookmarkStart w:id="1044" w:name="_Toc29982"/>
      <w:bookmarkStart w:id="1045" w:name="_Toc28022"/>
      <w:bookmarkStart w:id="1046" w:name="_Toc26058"/>
      <w:bookmarkStart w:id="1047" w:name="_Toc24121"/>
      <w:bookmarkStart w:id="1048" w:name="_Toc16905"/>
      <w:bookmarkStart w:id="1049" w:name="_Toc28240"/>
      <w:bookmarkStart w:id="1050" w:name="_Toc2289"/>
      <w:r>
        <w:rPr>
          <w:rFonts w:hint="eastAsia" w:ascii="宋体" w:hAnsi="宋体" w:eastAsia="宋体" w:cs="宋体"/>
          <w:b/>
          <w:bCs/>
          <w:color w:val="auto"/>
          <w:sz w:val="24"/>
          <w:szCs w:val="24"/>
          <w:highlight w:val="none"/>
          <w:lang w:val="en-US" w:eastAsia="zh-CN"/>
        </w:rPr>
        <w:t xml:space="preserve">3 </w:t>
      </w:r>
      <w:r>
        <w:rPr>
          <w:rFonts w:hint="eastAsia" w:ascii="宋体" w:hAnsi="宋体" w:eastAsia="宋体" w:cs="宋体"/>
          <w:b/>
          <w:bCs/>
          <w:color w:val="auto"/>
          <w:sz w:val="24"/>
          <w:szCs w:val="24"/>
          <w:highlight w:val="none"/>
        </w:rPr>
        <w:t>应急处置</w:t>
      </w:r>
      <w:bookmarkEnd w:id="1040"/>
      <w:bookmarkEnd w:id="1041"/>
      <w:bookmarkEnd w:id="1042"/>
      <w:bookmarkEnd w:id="1043"/>
      <w:bookmarkEnd w:id="1044"/>
      <w:bookmarkEnd w:id="1045"/>
      <w:bookmarkEnd w:id="1046"/>
      <w:bookmarkEnd w:id="1047"/>
      <w:bookmarkEnd w:id="1048"/>
      <w:bookmarkEnd w:id="1049"/>
      <w:bookmarkEnd w:id="1050"/>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440" w:lineRule="exact"/>
        <w:jc w:val="both"/>
        <w:textAlignment w:val="auto"/>
        <w:outlineLvl w:val="2"/>
        <w:rPr>
          <w:rFonts w:hint="eastAsia" w:ascii="宋体" w:hAnsi="宋体" w:eastAsia="宋体" w:cs="宋体"/>
          <w:b/>
          <w:bCs/>
          <w:color w:val="auto"/>
          <w:sz w:val="24"/>
          <w:szCs w:val="24"/>
          <w:highlight w:val="none"/>
        </w:rPr>
      </w:pPr>
      <w:bookmarkStart w:id="1051" w:name="_Toc22486"/>
      <w:bookmarkStart w:id="1052" w:name="_Toc18854"/>
      <w:bookmarkStart w:id="1053" w:name="_Toc12159"/>
      <w:bookmarkStart w:id="1054" w:name="_Toc26922"/>
      <w:bookmarkStart w:id="1055" w:name="_Toc18070"/>
      <w:bookmarkStart w:id="1056" w:name="_Toc21231"/>
      <w:bookmarkStart w:id="1057" w:name="_Toc3750"/>
      <w:r>
        <w:rPr>
          <w:rFonts w:hint="eastAsia" w:ascii="宋体" w:hAnsi="宋体" w:eastAsia="宋体" w:cs="宋体"/>
          <w:b/>
          <w:bCs/>
          <w:color w:val="auto"/>
          <w:sz w:val="24"/>
          <w:szCs w:val="24"/>
          <w:highlight w:val="none"/>
          <w:lang w:val="en-US" w:eastAsia="zh-CN"/>
        </w:rPr>
        <w:t xml:space="preserve">3.1 </w:t>
      </w:r>
      <w:r>
        <w:rPr>
          <w:rFonts w:hint="eastAsia" w:cs="宋体"/>
          <w:b/>
          <w:bCs/>
          <w:color w:val="auto"/>
          <w:sz w:val="24"/>
          <w:szCs w:val="24"/>
          <w:highlight w:val="none"/>
          <w:lang w:val="en-US" w:eastAsia="zh-CN"/>
        </w:rPr>
        <w:t>现场</w:t>
      </w:r>
      <w:r>
        <w:rPr>
          <w:rFonts w:hint="eastAsia" w:ascii="宋体" w:hAnsi="宋体" w:eastAsia="宋体" w:cs="宋体"/>
          <w:b/>
          <w:bCs/>
          <w:color w:val="auto"/>
          <w:sz w:val="24"/>
          <w:szCs w:val="24"/>
          <w:highlight w:val="none"/>
        </w:rPr>
        <w:t>处置程序</w:t>
      </w:r>
      <w:bookmarkEnd w:id="1051"/>
      <w:bookmarkEnd w:id="1052"/>
      <w:bookmarkEnd w:id="1053"/>
      <w:bookmarkEnd w:id="1054"/>
      <w:bookmarkEnd w:id="1055"/>
      <w:bookmarkEnd w:id="1056"/>
      <w:bookmarkEnd w:id="1057"/>
    </w:p>
    <w:p>
      <w:pPr>
        <w:keepNext w:val="0"/>
        <w:keepLines w:val="0"/>
        <w:pageBreakBefore w:val="0"/>
        <w:widowControl w:val="0"/>
        <w:kinsoku/>
        <w:wordWrap/>
        <w:overflowPunct/>
        <w:topLinePunct w:val="0"/>
        <w:autoSpaceDE/>
        <w:autoSpaceDN/>
        <w:bidi w:val="0"/>
        <w:adjustRightInd/>
        <w:spacing w:line="440" w:lineRule="exact"/>
        <w:ind w:firstLine="480" w:firstLineChars="200"/>
        <w:textAlignment w:val="auto"/>
        <w:rPr>
          <w:rFonts w:hint="eastAsia" w:ascii="宋体" w:hAnsi="宋体" w:eastAsia="宋体" w:cs="宋体"/>
          <w:color w:val="auto"/>
          <w:sz w:val="24"/>
          <w:szCs w:val="24"/>
          <w:highlight w:val="none"/>
        </w:rPr>
      </w:pPr>
      <w:r>
        <w:rPr>
          <w:rFonts w:hint="eastAsia" w:cs="宋体"/>
          <w:color w:val="auto"/>
          <w:kern w:val="2"/>
          <w:sz w:val="24"/>
          <w:szCs w:val="24"/>
          <w:highlight w:val="none"/>
          <w:lang w:val="en-US" w:eastAsia="zh-CN"/>
        </w:rPr>
        <w:t>报警--报告--确认环境安全--救援--现场急救--警戒</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jc w:val="both"/>
        <w:textAlignment w:val="auto"/>
        <w:outlineLvl w:val="2"/>
        <w:rPr>
          <w:rFonts w:hint="eastAsia" w:ascii="宋体" w:hAnsi="宋体" w:eastAsia="宋体" w:cs="宋体"/>
          <w:b/>
          <w:bCs/>
          <w:color w:val="auto"/>
          <w:sz w:val="24"/>
          <w:szCs w:val="24"/>
          <w:highlight w:val="none"/>
        </w:rPr>
      </w:pPr>
      <w:bookmarkStart w:id="1058" w:name="_Toc11543"/>
      <w:bookmarkStart w:id="1059" w:name="_Toc15723"/>
      <w:bookmarkStart w:id="1060" w:name="_Toc25533"/>
      <w:bookmarkStart w:id="1061" w:name="_Toc16077"/>
      <w:bookmarkStart w:id="1062" w:name="_Toc28929"/>
      <w:bookmarkStart w:id="1063" w:name="_Toc27656"/>
      <w:bookmarkStart w:id="1064" w:name="_Toc16038"/>
      <w:r>
        <w:rPr>
          <w:rFonts w:hint="eastAsia" w:ascii="宋体" w:hAnsi="宋体" w:eastAsia="宋体" w:cs="宋体"/>
          <w:b/>
          <w:bCs/>
          <w:color w:val="auto"/>
          <w:sz w:val="24"/>
          <w:szCs w:val="24"/>
          <w:highlight w:val="none"/>
          <w:lang w:val="en-US" w:eastAsia="zh-CN"/>
        </w:rPr>
        <w:t xml:space="preserve">3.2 </w:t>
      </w:r>
      <w:r>
        <w:rPr>
          <w:rFonts w:hint="eastAsia" w:ascii="宋体" w:hAnsi="宋体" w:eastAsia="宋体" w:cs="宋体"/>
          <w:b/>
          <w:bCs/>
          <w:color w:val="auto"/>
          <w:sz w:val="24"/>
          <w:szCs w:val="24"/>
          <w:highlight w:val="none"/>
        </w:rPr>
        <w:t>现场应急处置措施</w:t>
      </w:r>
      <w:bookmarkEnd w:id="1058"/>
      <w:bookmarkEnd w:id="1059"/>
      <w:bookmarkEnd w:id="1060"/>
      <w:bookmarkEnd w:id="1061"/>
      <w:bookmarkEnd w:id="1062"/>
      <w:bookmarkEnd w:id="1063"/>
      <w:bookmarkEnd w:id="1064"/>
    </w:p>
    <w:p>
      <w:pPr>
        <w:keepNext w:val="0"/>
        <w:keepLines w:val="0"/>
        <w:pageBreakBefore w:val="0"/>
        <w:kinsoku/>
        <w:wordWrap/>
        <w:overflowPunct/>
        <w:topLinePunct w:val="0"/>
        <w:autoSpaceDE/>
        <w:autoSpaceDN/>
        <w:bidi w:val="0"/>
        <w:adjustRightInd/>
        <w:snapToGrid w:val="0"/>
        <w:spacing w:line="360" w:lineRule="auto"/>
        <w:ind w:firstLine="560"/>
        <w:textAlignment w:val="auto"/>
        <w:rPr>
          <w:rFonts w:ascii="宋体" w:hAnsi="宋体" w:eastAsia="宋体"/>
          <w:color w:val="auto"/>
          <w:sz w:val="24"/>
          <w:szCs w:val="24"/>
          <w:highlight w:val="none"/>
        </w:rPr>
      </w:pPr>
      <w:r>
        <w:rPr>
          <w:rFonts w:hint="eastAsia" w:ascii="宋体" w:hAnsi="宋体" w:eastAsia="宋体"/>
          <w:color w:val="auto"/>
          <w:sz w:val="24"/>
          <w:szCs w:val="24"/>
          <w:highlight w:val="none"/>
          <w:lang w:val="en-US" w:eastAsia="zh-CN"/>
        </w:rPr>
        <w:t>1、</w:t>
      </w:r>
      <w:r>
        <w:rPr>
          <w:rFonts w:hint="eastAsia" w:ascii="宋体" w:hAnsi="宋体" w:eastAsia="宋体"/>
          <w:color w:val="auto"/>
          <w:sz w:val="24"/>
          <w:szCs w:val="24"/>
          <w:highlight w:val="none"/>
        </w:rPr>
        <w:t>发现有人员中毒和窒息必须及时救护；</w:t>
      </w:r>
    </w:p>
    <w:p>
      <w:pPr>
        <w:keepNext w:val="0"/>
        <w:keepLines w:val="0"/>
        <w:pageBreakBefore w:val="0"/>
        <w:kinsoku/>
        <w:wordWrap/>
        <w:overflowPunct/>
        <w:topLinePunct w:val="0"/>
        <w:autoSpaceDE/>
        <w:autoSpaceDN/>
        <w:bidi w:val="0"/>
        <w:adjustRightInd/>
        <w:snapToGrid w:val="0"/>
        <w:spacing w:line="360" w:lineRule="auto"/>
        <w:ind w:firstLine="560"/>
        <w:textAlignment w:val="auto"/>
        <w:rPr>
          <w:rFonts w:ascii="宋体" w:hAnsi="宋体" w:eastAsia="宋体"/>
          <w:color w:val="auto"/>
          <w:sz w:val="24"/>
          <w:szCs w:val="24"/>
          <w:highlight w:val="none"/>
        </w:rPr>
      </w:pPr>
      <w:r>
        <w:rPr>
          <w:rFonts w:hint="eastAsia" w:ascii="宋体" w:hAnsi="宋体" w:eastAsia="宋体"/>
          <w:color w:val="auto"/>
          <w:sz w:val="24"/>
          <w:szCs w:val="24"/>
          <w:highlight w:val="none"/>
        </w:rPr>
        <w:t>当发现有人中毒窒息后，在医务人员来到之前或护送医院之前应采取下列措施；</w:t>
      </w:r>
    </w:p>
    <w:p>
      <w:pPr>
        <w:keepNext w:val="0"/>
        <w:keepLines w:val="0"/>
        <w:pageBreakBefore w:val="0"/>
        <w:kinsoku/>
        <w:wordWrap/>
        <w:overflowPunct/>
        <w:topLinePunct w:val="0"/>
        <w:autoSpaceDE/>
        <w:autoSpaceDN/>
        <w:bidi w:val="0"/>
        <w:adjustRightInd/>
        <w:snapToGrid w:val="0"/>
        <w:spacing w:line="360" w:lineRule="auto"/>
        <w:ind w:firstLine="560"/>
        <w:textAlignment w:val="auto"/>
        <w:rPr>
          <w:rFonts w:ascii="宋体" w:hAnsi="宋体" w:eastAsia="宋体"/>
          <w:color w:val="auto"/>
          <w:sz w:val="24"/>
          <w:szCs w:val="24"/>
          <w:highlight w:val="none"/>
        </w:rPr>
      </w:pPr>
      <w:r>
        <w:rPr>
          <w:rFonts w:hint="eastAsia" w:ascii="宋体" w:hAnsi="宋体" w:eastAsia="宋体"/>
          <w:color w:val="auto"/>
          <w:sz w:val="24"/>
          <w:szCs w:val="24"/>
          <w:highlight w:val="none"/>
          <w:lang w:val="en-US" w:eastAsia="zh-CN"/>
        </w:rPr>
        <w:t>（1）发现人立即穿戴好防护设备，</w:t>
      </w:r>
      <w:r>
        <w:rPr>
          <w:rFonts w:hint="eastAsia" w:ascii="宋体" w:hAnsi="宋体" w:eastAsia="宋体"/>
          <w:color w:val="auto"/>
          <w:sz w:val="24"/>
          <w:szCs w:val="24"/>
          <w:highlight w:val="none"/>
        </w:rPr>
        <w:t>迅速</w:t>
      </w:r>
      <w:r>
        <w:rPr>
          <w:rFonts w:hint="eastAsia" w:ascii="宋体" w:hAnsi="宋体" w:eastAsia="宋体"/>
          <w:color w:val="auto"/>
          <w:sz w:val="24"/>
          <w:szCs w:val="24"/>
          <w:highlight w:val="none"/>
          <w:lang w:eastAsia="zh-CN"/>
        </w:rPr>
        <w:t>将</w:t>
      </w:r>
      <w:r>
        <w:rPr>
          <w:rFonts w:hint="eastAsia" w:ascii="宋体" w:hAnsi="宋体" w:eastAsia="宋体"/>
          <w:color w:val="auto"/>
          <w:sz w:val="24"/>
          <w:szCs w:val="24"/>
          <w:highlight w:val="none"/>
        </w:rPr>
        <w:t>中毒窒息者从空气污染的地方救出，放置在新鲜空气下或通风处；</w:t>
      </w:r>
    </w:p>
    <w:p>
      <w:pPr>
        <w:keepNext w:val="0"/>
        <w:keepLines w:val="0"/>
        <w:pageBreakBefore w:val="0"/>
        <w:kinsoku/>
        <w:wordWrap/>
        <w:overflowPunct/>
        <w:topLinePunct w:val="0"/>
        <w:autoSpaceDE/>
        <w:autoSpaceDN/>
        <w:bidi w:val="0"/>
        <w:adjustRightInd/>
        <w:snapToGrid w:val="0"/>
        <w:spacing w:line="360" w:lineRule="auto"/>
        <w:ind w:firstLine="560"/>
        <w:textAlignment w:val="auto"/>
        <w:rPr>
          <w:rFonts w:ascii="宋体" w:hAnsi="宋体" w:eastAsia="宋体"/>
          <w:color w:val="auto"/>
          <w:sz w:val="24"/>
          <w:szCs w:val="24"/>
          <w:highlight w:val="none"/>
        </w:rPr>
      </w:pPr>
      <w:r>
        <w:rPr>
          <w:rFonts w:hint="eastAsia" w:ascii="宋体" w:hAnsi="宋体" w:eastAsia="宋体"/>
          <w:color w:val="auto"/>
          <w:sz w:val="24"/>
          <w:szCs w:val="24"/>
          <w:highlight w:val="none"/>
          <w:lang w:val="en-US" w:eastAsia="zh-CN"/>
        </w:rPr>
        <w:t>（2）</w:t>
      </w:r>
      <w:r>
        <w:rPr>
          <w:rFonts w:hint="eastAsia" w:ascii="宋体" w:hAnsi="宋体" w:eastAsia="宋体"/>
          <w:color w:val="auto"/>
          <w:sz w:val="24"/>
          <w:szCs w:val="24"/>
          <w:highlight w:val="none"/>
        </w:rPr>
        <w:t>解除中毒窒息者一切有碍呼吸的障碍，敞开领子、胸衣，解下裤带，清除口中的异物等；</w:t>
      </w:r>
    </w:p>
    <w:p>
      <w:pPr>
        <w:keepNext w:val="0"/>
        <w:keepLines w:val="0"/>
        <w:pageBreakBefore w:val="0"/>
        <w:kinsoku/>
        <w:wordWrap/>
        <w:overflowPunct/>
        <w:topLinePunct w:val="0"/>
        <w:autoSpaceDE/>
        <w:autoSpaceDN/>
        <w:bidi w:val="0"/>
        <w:adjustRightInd/>
        <w:snapToGrid w:val="0"/>
        <w:spacing w:line="360" w:lineRule="auto"/>
        <w:ind w:firstLine="560"/>
        <w:textAlignment w:val="auto"/>
        <w:rPr>
          <w:rFonts w:ascii="宋体" w:hAnsi="宋体" w:eastAsia="宋体"/>
          <w:color w:val="auto"/>
          <w:sz w:val="24"/>
          <w:szCs w:val="24"/>
          <w:highlight w:val="none"/>
        </w:rPr>
      </w:pPr>
      <w:r>
        <w:rPr>
          <w:rFonts w:hint="eastAsia" w:ascii="宋体" w:hAnsi="宋体" w:eastAsia="宋体"/>
          <w:color w:val="auto"/>
          <w:sz w:val="24"/>
          <w:szCs w:val="24"/>
          <w:highlight w:val="none"/>
          <w:lang w:val="en-US" w:eastAsia="zh-CN"/>
        </w:rPr>
        <w:t>（3）</w:t>
      </w:r>
      <w:r>
        <w:rPr>
          <w:rFonts w:hint="eastAsia" w:ascii="宋体" w:hAnsi="宋体" w:eastAsia="宋体"/>
          <w:color w:val="auto"/>
          <w:sz w:val="24"/>
          <w:szCs w:val="24"/>
          <w:highlight w:val="none"/>
        </w:rPr>
        <w:t>当中毒窒息者处于昏迷状态时，则使其闻氨水，喝浓茶、汽水、咖啡等，不能使其入睡，如果中毒者身体发冷则要用热水袋或摩擦的方法使其温暖；</w:t>
      </w:r>
    </w:p>
    <w:p>
      <w:pPr>
        <w:keepNext w:val="0"/>
        <w:keepLines w:val="0"/>
        <w:pageBreakBefore w:val="0"/>
        <w:kinsoku/>
        <w:wordWrap/>
        <w:overflowPunct/>
        <w:topLinePunct w:val="0"/>
        <w:autoSpaceDE/>
        <w:autoSpaceDN/>
        <w:bidi w:val="0"/>
        <w:adjustRightInd/>
        <w:snapToGrid w:val="0"/>
        <w:spacing w:line="360" w:lineRule="auto"/>
        <w:ind w:firstLine="560"/>
        <w:textAlignment w:val="auto"/>
        <w:rPr>
          <w:rFonts w:ascii="宋体" w:hAnsi="宋体" w:eastAsia="宋体"/>
          <w:color w:val="auto"/>
          <w:sz w:val="24"/>
          <w:szCs w:val="24"/>
          <w:highlight w:val="none"/>
        </w:rPr>
      </w:pPr>
      <w:r>
        <w:rPr>
          <w:rFonts w:hint="eastAsia" w:ascii="宋体" w:hAnsi="宋体" w:eastAsia="宋体"/>
          <w:color w:val="auto"/>
          <w:sz w:val="24"/>
          <w:szCs w:val="24"/>
          <w:highlight w:val="none"/>
          <w:lang w:val="en-US" w:eastAsia="zh-CN"/>
        </w:rPr>
        <w:t>（4）</w:t>
      </w:r>
      <w:r>
        <w:rPr>
          <w:rFonts w:hint="eastAsia" w:ascii="宋体" w:hAnsi="宋体" w:eastAsia="宋体"/>
          <w:color w:val="auto"/>
          <w:sz w:val="24"/>
          <w:szCs w:val="24"/>
          <w:highlight w:val="none"/>
        </w:rPr>
        <w:t>中毒窒息者失去知觉时，除做以上措施外，应将中毒者放在平坦的地方，用纱布擦拭口腔；在必要时进行人工呼吸，恢复知觉后要使其保护安静，人工呼吸应延续，不得中途停止，直至送入医院为止。</w:t>
      </w:r>
    </w:p>
    <w:p>
      <w:pPr>
        <w:keepNext w:val="0"/>
        <w:keepLines w:val="0"/>
        <w:pageBreakBefore w:val="0"/>
        <w:kinsoku/>
        <w:wordWrap/>
        <w:overflowPunct/>
        <w:topLinePunct w:val="0"/>
        <w:autoSpaceDE/>
        <w:autoSpaceDN/>
        <w:bidi w:val="0"/>
        <w:adjustRightInd/>
        <w:snapToGrid w:val="0"/>
        <w:spacing w:line="360" w:lineRule="auto"/>
        <w:ind w:firstLine="560"/>
        <w:textAlignment w:val="auto"/>
        <w:rPr>
          <w:rFonts w:ascii="宋体" w:hAnsi="宋体" w:eastAsia="宋体"/>
          <w:color w:val="auto"/>
          <w:sz w:val="24"/>
          <w:szCs w:val="24"/>
          <w:highlight w:val="none"/>
        </w:rPr>
      </w:pPr>
      <w:r>
        <w:rPr>
          <w:rFonts w:hint="eastAsia" w:ascii="宋体" w:hAnsi="宋体" w:eastAsia="宋体"/>
          <w:color w:val="auto"/>
          <w:sz w:val="24"/>
          <w:szCs w:val="24"/>
          <w:highlight w:val="none"/>
          <w:lang w:val="en-US" w:eastAsia="zh-CN"/>
        </w:rPr>
        <w:t>2、</w:t>
      </w:r>
      <w:r>
        <w:rPr>
          <w:rFonts w:hint="eastAsia" w:ascii="宋体" w:hAnsi="宋体" w:eastAsia="宋体"/>
          <w:color w:val="auto"/>
          <w:sz w:val="24"/>
          <w:szCs w:val="24"/>
          <w:highlight w:val="none"/>
        </w:rPr>
        <w:t>接报后，立即组织对事故现场进行初步检查，向有限空间内强制通风换气，经检测氧气含量充足且有毒有害气体浓度符合要求，在做好自身防护后进行进一步施救。</w:t>
      </w:r>
    </w:p>
    <w:p>
      <w:pPr>
        <w:keepNext w:val="0"/>
        <w:keepLines w:val="0"/>
        <w:pageBreakBefore w:val="0"/>
        <w:kinsoku/>
        <w:wordWrap/>
        <w:overflowPunct/>
        <w:topLinePunct w:val="0"/>
        <w:autoSpaceDE/>
        <w:autoSpaceDN/>
        <w:bidi w:val="0"/>
        <w:adjustRightInd/>
        <w:snapToGrid w:val="0"/>
        <w:spacing w:line="360" w:lineRule="auto"/>
        <w:ind w:firstLine="560"/>
        <w:textAlignment w:val="auto"/>
        <w:rPr>
          <w:rFonts w:ascii="宋体" w:hAnsi="宋体" w:eastAsia="宋体"/>
          <w:color w:val="auto"/>
          <w:sz w:val="24"/>
          <w:szCs w:val="24"/>
          <w:highlight w:val="none"/>
        </w:rPr>
      </w:pPr>
      <w:r>
        <w:rPr>
          <w:rFonts w:hint="eastAsia" w:ascii="宋体" w:hAnsi="宋体" w:eastAsia="宋体"/>
          <w:color w:val="auto"/>
          <w:sz w:val="24"/>
          <w:szCs w:val="24"/>
          <w:highlight w:val="none"/>
          <w:lang w:val="en-US" w:eastAsia="zh-CN"/>
        </w:rPr>
        <w:t>（1）</w:t>
      </w:r>
      <w:r>
        <w:rPr>
          <w:rFonts w:hint="eastAsia" w:ascii="宋体" w:hAnsi="宋体" w:eastAsia="宋体"/>
          <w:color w:val="auto"/>
          <w:sz w:val="24"/>
          <w:szCs w:val="24"/>
          <w:highlight w:val="none"/>
        </w:rPr>
        <w:t>疏散现场人员，并设置警戒区，保护事故现场。</w:t>
      </w:r>
    </w:p>
    <w:p>
      <w:pPr>
        <w:keepNext w:val="0"/>
        <w:keepLines w:val="0"/>
        <w:pageBreakBefore w:val="0"/>
        <w:widowControl/>
        <w:kinsoku/>
        <w:wordWrap/>
        <w:overflowPunct/>
        <w:topLinePunct w:val="0"/>
        <w:autoSpaceDE/>
        <w:autoSpaceDN/>
        <w:bidi w:val="0"/>
        <w:adjustRightInd/>
        <w:snapToGrid w:val="0"/>
        <w:spacing w:line="360" w:lineRule="auto"/>
        <w:ind w:firstLine="561"/>
        <w:jc w:val="left"/>
        <w:textAlignment w:val="auto"/>
        <w:rPr>
          <w:rFonts w:hint="eastAsia" w:ascii="宋体" w:hAnsi="宋体" w:eastAsia="宋体" w:cs="宋体"/>
          <w:color w:val="auto"/>
          <w:kern w:val="0"/>
          <w:sz w:val="24"/>
          <w:szCs w:val="24"/>
          <w:highlight w:val="none"/>
        </w:rPr>
      </w:pPr>
      <w:r>
        <w:rPr>
          <w:rFonts w:hint="eastAsia" w:ascii="宋体" w:hAnsi="宋体" w:eastAsia="宋体"/>
          <w:color w:val="auto"/>
          <w:sz w:val="24"/>
          <w:szCs w:val="24"/>
          <w:highlight w:val="none"/>
          <w:lang w:val="en-US" w:eastAsia="zh-CN"/>
        </w:rPr>
        <w:t>（2）</w:t>
      </w:r>
      <w:r>
        <w:rPr>
          <w:rFonts w:hint="eastAsia" w:ascii="宋体" w:hAnsi="宋体" w:eastAsia="宋体"/>
          <w:color w:val="auto"/>
          <w:sz w:val="24"/>
          <w:szCs w:val="24"/>
          <w:highlight w:val="none"/>
        </w:rPr>
        <w:t>当伤员呼吸心跳停止时，应立即进行心肺复苏救治。</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440" w:lineRule="exact"/>
        <w:jc w:val="both"/>
        <w:textAlignment w:val="auto"/>
        <w:outlineLvl w:val="2"/>
        <w:rPr>
          <w:rFonts w:hint="eastAsia" w:ascii="宋体" w:hAnsi="宋体" w:eastAsia="宋体" w:cs="宋体"/>
          <w:b/>
          <w:color w:val="auto"/>
          <w:kern w:val="2"/>
          <w:sz w:val="24"/>
          <w:szCs w:val="24"/>
          <w:highlight w:val="none"/>
        </w:rPr>
      </w:pPr>
      <w:bookmarkStart w:id="1065" w:name="_Toc30146"/>
      <w:bookmarkStart w:id="1066" w:name="_Toc22451"/>
      <w:bookmarkStart w:id="1067" w:name="_Toc3232"/>
      <w:bookmarkStart w:id="1068" w:name="_Toc23313"/>
      <w:bookmarkStart w:id="1069" w:name="_Toc10665"/>
      <w:bookmarkStart w:id="1070" w:name="_Toc18362"/>
      <w:bookmarkStart w:id="1071" w:name="_Toc22137"/>
      <w:r>
        <w:rPr>
          <w:rFonts w:hint="eastAsia" w:ascii="宋体" w:hAnsi="宋体" w:eastAsia="宋体" w:cs="宋体"/>
          <w:b/>
          <w:color w:val="auto"/>
          <w:kern w:val="2"/>
          <w:sz w:val="24"/>
          <w:szCs w:val="24"/>
          <w:highlight w:val="none"/>
        </w:rPr>
        <w:t>3.</w:t>
      </w:r>
      <w:r>
        <w:rPr>
          <w:rFonts w:hint="eastAsia" w:cs="宋体"/>
          <w:b/>
          <w:color w:val="auto"/>
          <w:kern w:val="2"/>
          <w:sz w:val="24"/>
          <w:szCs w:val="24"/>
          <w:highlight w:val="none"/>
          <w:lang w:val="en-US" w:eastAsia="zh-CN"/>
        </w:rPr>
        <w:t>3</w:t>
      </w:r>
      <w:r>
        <w:rPr>
          <w:rFonts w:hint="eastAsia" w:ascii="宋体" w:hAnsi="宋体" w:eastAsia="宋体" w:cs="宋体"/>
          <w:b/>
          <w:color w:val="auto"/>
          <w:kern w:val="2"/>
          <w:sz w:val="24"/>
          <w:szCs w:val="24"/>
          <w:highlight w:val="none"/>
          <w:lang w:val="en-US" w:eastAsia="zh-CN"/>
        </w:rPr>
        <w:t xml:space="preserve"> </w:t>
      </w:r>
      <w:r>
        <w:rPr>
          <w:rFonts w:hint="eastAsia" w:ascii="宋体" w:hAnsi="宋体" w:eastAsia="宋体" w:cs="宋体"/>
          <w:b/>
          <w:color w:val="auto"/>
          <w:kern w:val="2"/>
          <w:sz w:val="24"/>
          <w:szCs w:val="24"/>
          <w:highlight w:val="none"/>
        </w:rPr>
        <w:t>事故报告</w:t>
      </w:r>
      <w:bookmarkEnd w:id="1065"/>
      <w:bookmarkEnd w:id="1066"/>
      <w:bookmarkEnd w:id="1067"/>
      <w:bookmarkEnd w:id="1068"/>
      <w:bookmarkEnd w:id="1069"/>
      <w:bookmarkEnd w:id="1070"/>
      <w:bookmarkEnd w:id="1071"/>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ascii="宋体" w:hAnsi="宋体" w:eastAsia="宋体"/>
          <w:color w:val="auto"/>
          <w:sz w:val="24"/>
          <w:szCs w:val="24"/>
          <w:highlight w:val="none"/>
        </w:rPr>
      </w:pPr>
      <w:r>
        <w:rPr>
          <w:rFonts w:hint="eastAsia" w:ascii="宋体" w:hAnsi="宋体" w:eastAsia="宋体"/>
          <w:color w:val="auto"/>
          <w:sz w:val="24"/>
          <w:szCs w:val="24"/>
          <w:highlight w:val="none"/>
          <w:lang w:val="en-US" w:eastAsia="zh-CN"/>
        </w:rPr>
        <w:t>1、</w:t>
      </w:r>
      <w:r>
        <w:rPr>
          <w:rFonts w:ascii="宋体" w:hAnsi="宋体" w:eastAsia="宋体"/>
          <w:color w:val="auto"/>
          <w:sz w:val="24"/>
          <w:szCs w:val="24"/>
          <w:highlight w:val="none"/>
        </w:rPr>
        <w:t>当班</w:t>
      </w:r>
      <w:r>
        <w:rPr>
          <w:rFonts w:hint="eastAsia" w:ascii="宋体" w:hAnsi="宋体" w:eastAsia="宋体"/>
          <w:color w:val="auto"/>
          <w:sz w:val="24"/>
          <w:szCs w:val="24"/>
          <w:highlight w:val="none"/>
          <w:lang w:val="en-US" w:eastAsia="zh-CN"/>
        </w:rPr>
        <w:t>负责人</w:t>
      </w:r>
      <w:r>
        <w:rPr>
          <w:rFonts w:ascii="宋体" w:hAnsi="宋体" w:eastAsia="宋体"/>
          <w:color w:val="auto"/>
          <w:sz w:val="24"/>
          <w:szCs w:val="24"/>
          <w:highlight w:val="none"/>
        </w:rPr>
        <w:t>立即向</w:t>
      </w:r>
      <w:r>
        <w:rPr>
          <w:rFonts w:hint="eastAsia" w:ascii="宋体" w:hAnsi="宋体" w:eastAsia="宋体"/>
          <w:color w:val="auto"/>
          <w:sz w:val="24"/>
          <w:szCs w:val="24"/>
          <w:highlight w:val="none"/>
        </w:rPr>
        <w:t>站长</w:t>
      </w:r>
      <w:r>
        <w:rPr>
          <w:rFonts w:ascii="宋体" w:hAnsi="宋体" w:eastAsia="宋体"/>
          <w:color w:val="auto"/>
          <w:sz w:val="24"/>
          <w:szCs w:val="24"/>
          <w:highlight w:val="none"/>
        </w:rPr>
        <w:t>汇报</w:t>
      </w:r>
      <w:r>
        <w:rPr>
          <w:rFonts w:hint="eastAsia" w:ascii="宋体" w:hAnsi="宋体"/>
          <w:color w:val="auto"/>
          <w:sz w:val="24"/>
          <w:szCs w:val="24"/>
          <w:highlight w:val="none"/>
          <w:lang w:val="en-US" w:eastAsia="zh-CN"/>
        </w:rPr>
        <w:t>中毒和窒息事故</w:t>
      </w:r>
      <w:r>
        <w:rPr>
          <w:rFonts w:ascii="宋体" w:hAnsi="宋体" w:eastAsia="宋体"/>
          <w:color w:val="auto"/>
          <w:sz w:val="24"/>
          <w:szCs w:val="24"/>
          <w:highlight w:val="none"/>
        </w:rPr>
        <w:t>情况及现场采取的急救措施情况；</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ascii="宋体" w:hAnsi="宋体" w:eastAsia="宋体"/>
          <w:color w:val="auto"/>
          <w:sz w:val="24"/>
          <w:szCs w:val="24"/>
          <w:highlight w:val="none"/>
        </w:rPr>
      </w:pPr>
      <w:r>
        <w:rPr>
          <w:rFonts w:hint="eastAsia" w:ascii="宋体" w:hAnsi="宋体" w:eastAsia="宋体"/>
          <w:color w:val="auto"/>
          <w:sz w:val="24"/>
          <w:szCs w:val="24"/>
          <w:highlight w:val="none"/>
          <w:lang w:val="en-US" w:eastAsia="zh-CN"/>
        </w:rPr>
        <w:t>2、中毒和窒息事故扩</w:t>
      </w:r>
      <w:r>
        <w:rPr>
          <w:rFonts w:ascii="宋体" w:hAnsi="宋体" w:eastAsia="宋体"/>
          <w:color w:val="auto"/>
          <w:sz w:val="24"/>
          <w:szCs w:val="24"/>
          <w:highlight w:val="none"/>
        </w:rPr>
        <w:t>大时，由</w:t>
      </w:r>
      <w:r>
        <w:rPr>
          <w:rFonts w:hint="eastAsia" w:ascii="宋体" w:hAnsi="宋体" w:eastAsia="宋体"/>
          <w:color w:val="auto"/>
          <w:sz w:val="24"/>
          <w:szCs w:val="24"/>
          <w:highlight w:val="none"/>
        </w:rPr>
        <w:t>站长</w:t>
      </w:r>
      <w:r>
        <w:rPr>
          <w:rFonts w:ascii="宋体" w:hAnsi="宋体" w:eastAsia="宋体"/>
          <w:color w:val="auto"/>
          <w:sz w:val="24"/>
          <w:szCs w:val="24"/>
          <w:highlight w:val="none"/>
        </w:rPr>
        <w:t>向上级主管单位汇报事故信息，如发生重伤、死亡、重大死亡事故，应立即报告</w:t>
      </w:r>
      <w:r>
        <w:rPr>
          <w:rFonts w:hint="eastAsia" w:ascii="宋体" w:hAnsi="宋体"/>
          <w:color w:val="auto"/>
          <w:sz w:val="24"/>
          <w:szCs w:val="24"/>
          <w:highlight w:val="none"/>
          <w:lang w:val="en-US" w:eastAsia="zh-CN"/>
        </w:rPr>
        <w:t>应急管理局</w:t>
      </w:r>
      <w:r>
        <w:rPr>
          <w:rFonts w:hint="eastAsia" w:ascii="宋体" w:hAnsi="宋体" w:eastAsia="宋体" w:cs="宋体"/>
          <w:color w:val="auto"/>
          <w:sz w:val="24"/>
          <w:szCs w:val="24"/>
          <w:highlight w:val="none"/>
        </w:rPr>
        <w:t>，最迟不超过</w:t>
      </w:r>
      <w:r>
        <w:rPr>
          <w:rFonts w:hint="eastAsia" w:ascii="宋体" w:hAnsi="宋体" w:eastAsia="宋体" w:cs="宋体"/>
          <w:color w:val="auto"/>
          <w:sz w:val="24"/>
          <w:szCs w:val="24"/>
          <w:highlight w:val="none"/>
          <w:lang w:val="en-US" w:eastAsia="zh-CN"/>
        </w:rPr>
        <w:t>1小时</w:t>
      </w:r>
      <w:r>
        <w:rPr>
          <w:rFonts w:ascii="宋体" w:hAnsi="宋体" w:eastAsia="宋体"/>
          <w:color w:val="auto"/>
          <w:sz w:val="24"/>
          <w:szCs w:val="24"/>
          <w:highlight w:val="none"/>
        </w:rPr>
        <w:t>。</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440" w:lineRule="exact"/>
        <w:ind w:firstLine="480" w:firstLineChars="200"/>
        <w:jc w:val="both"/>
        <w:textAlignment w:val="auto"/>
        <w:rPr>
          <w:rFonts w:ascii="宋体" w:hAnsi="宋体" w:eastAsia="宋体"/>
          <w:color w:val="auto"/>
          <w:sz w:val="24"/>
          <w:szCs w:val="24"/>
          <w:highlight w:val="none"/>
        </w:rPr>
      </w:pPr>
      <w:r>
        <w:rPr>
          <w:rFonts w:hint="eastAsia" w:ascii="宋体" w:hAnsi="宋体" w:eastAsia="宋体"/>
          <w:color w:val="auto"/>
          <w:sz w:val="24"/>
          <w:szCs w:val="24"/>
          <w:highlight w:val="none"/>
          <w:lang w:val="en-US" w:eastAsia="zh-CN"/>
        </w:rPr>
        <w:t>3、</w:t>
      </w:r>
      <w:r>
        <w:rPr>
          <w:rFonts w:ascii="宋体" w:hAnsi="宋体" w:eastAsia="宋体"/>
          <w:color w:val="auto"/>
          <w:sz w:val="24"/>
          <w:szCs w:val="24"/>
          <w:highlight w:val="none"/>
        </w:rPr>
        <w:t>事故报告要求：事件信息准确完整、事件内容描述清晰；事件报告内容主要包括：事件发生时间、事件发生地点、事故性质、先期处理情况等。</w:t>
      </w:r>
    </w:p>
    <w:p>
      <w:pPr>
        <w:pStyle w:val="7"/>
        <w:pageBreakBefore w:val="0"/>
        <w:widowControl w:val="0"/>
        <w:kinsoku/>
        <w:wordWrap/>
        <w:overflowPunct/>
        <w:topLinePunct w:val="0"/>
        <w:autoSpaceDE/>
        <w:autoSpaceDN/>
        <w:bidi w:val="0"/>
        <w:adjustRightInd/>
        <w:spacing w:before="0" w:after="0" w:line="440" w:lineRule="exact"/>
        <w:textAlignment w:val="auto"/>
        <w:outlineLvl w:val="1"/>
        <w:rPr>
          <w:rFonts w:hint="eastAsia" w:ascii="宋体" w:hAnsi="宋体" w:eastAsia="宋体" w:cs="宋体"/>
          <w:color w:val="auto"/>
          <w:sz w:val="24"/>
          <w:szCs w:val="24"/>
          <w:highlight w:val="none"/>
        </w:rPr>
      </w:pPr>
      <w:bookmarkStart w:id="1072" w:name="_Toc21684"/>
      <w:bookmarkStart w:id="1073" w:name="_Toc31928"/>
      <w:bookmarkStart w:id="1074" w:name="_Toc19885"/>
      <w:bookmarkStart w:id="1075" w:name="_Toc14429"/>
      <w:bookmarkStart w:id="1076" w:name="_Toc3140"/>
      <w:bookmarkStart w:id="1077" w:name="_Toc20352"/>
      <w:bookmarkStart w:id="1078" w:name="_Toc32538"/>
      <w:bookmarkStart w:id="1079" w:name="_Toc15563"/>
      <w:bookmarkStart w:id="1080" w:name="_Toc24119"/>
      <w:bookmarkStart w:id="1081" w:name="_Toc8703"/>
      <w:r>
        <w:rPr>
          <w:rFonts w:hint="eastAsia" w:ascii="宋体" w:hAnsi="宋体" w:eastAsia="宋体" w:cs="宋体"/>
          <w:color w:val="auto"/>
          <w:sz w:val="24"/>
          <w:szCs w:val="24"/>
          <w:highlight w:val="none"/>
        </w:rPr>
        <w:t>4</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注意事项</w:t>
      </w:r>
      <w:bookmarkEnd w:id="1072"/>
      <w:bookmarkEnd w:id="1073"/>
      <w:bookmarkEnd w:id="1074"/>
      <w:bookmarkEnd w:id="1075"/>
      <w:bookmarkEnd w:id="1076"/>
      <w:bookmarkEnd w:id="1077"/>
      <w:bookmarkEnd w:id="1078"/>
      <w:bookmarkEnd w:id="1079"/>
      <w:bookmarkEnd w:id="1080"/>
      <w:bookmarkEnd w:id="1081"/>
    </w:p>
    <w:p>
      <w:pPr>
        <w:pageBreakBefore w:val="0"/>
        <w:widowControl w:val="0"/>
        <w:kinsoku/>
        <w:wordWrap/>
        <w:overflowPunct/>
        <w:topLinePunct w:val="0"/>
        <w:autoSpaceDE/>
        <w:autoSpaceDN/>
        <w:bidi w:val="0"/>
        <w:adjustRightInd/>
        <w:snapToGrid w:val="0"/>
        <w:spacing w:line="440" w:lineRule="exact"/>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1</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如确实不能将受伤者移出的，应安抚受伤者，增强其信心，等待专业抢救人员的到来。向专业救助队求救时，必须准确描述当时的情形，伤者的详细情况。</w:t>
      </w:r>
    </w:p>
    <w:p>
      <w:pPr>
        <w:pageBreakBefore w:val="0"/>
        <w:widowControl w:val="0"/>
        <w:kinsoku/>
        <w:wordWrap/>
        <w:overflowPunct/>
        <w:topLinePunct w:val="0"/>
        <w:autoSpaceDE/>
        <w:autoSpaceDN/>
        <w:bidi w:val="0"/>
        <w:adjustRightInd/>
        <w:snapToGrid w:val="0"/>
        <w:spacing w:line="440" w:lineRule="exact"/>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2</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事故应急情况下注意环境风险，避免产生火花的救援行为。</w:t>
      </w:r>
    </w:p>
    <w:p>
      <w:pPr>
        <w:ind w:firstLine="480" w:firstLineChars="200"/>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3</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保护事故现场，不准无关人员进入警戒区，根据不同伤情对被救出的人员进行现场急救，并尽快把伤员送往附近医院救治，救助人员应保持头脑冷静，不要慌乱，要采取最佳救助方式，最大限度的救助伤者。</w:t>
      </w:r>
      <w:bookmarkStart w:id="1082" w:name="_Toc504989640"/>
      <w:bookmarkEnd w:id="1082"/>
      <w:bookmarkStart w:id="1083" w:name="_Toc338079398"/>
      <w:bookmarkEnd w:id="1083"/>
      <w:bookmarkStart w:id="1084" w:name="_Toc504989641"/>
      <w:bookmarkEnd w:id="1084"/>
      <w:bookmarkStart w:id="1085" w:name="_Toc29054"/>
      <w:bookmarkStart w:id="1086" w:name="_Toc13441"/>
      <w:bookmarkStart w:id="1087" w:name="_Toc22652"/>
      <w:bookmarkStart w:id="1088" w:name="_Toc5771"/>
      <w:bookmarkStart w:id="1089" w:name="_Toc27719"/>
      <w:bookmarkStart w:id="1090" w:name="_Toc480"/>
      <w:bookmarkStart w:id="1091" w:name="_Toc29905"/>
      <w:bookmarkStart w:id="1092" w:name="_Toc12445"/>
      <w:bookmarkStart w:id="1093" w:name="_Toc6757"/>
      <w:bookmarkStart w:id="1094" w:name="_Toc3287"/>
      <w:bookmarkStart w:id="1095" w:name="_Toc530594674"/>
      <w:bookmarkStart w:id="1096" w:name="_Toc9635"/>
      <w:bookmarkStart w:id="1097" w:name="_Toc4597"/>
      <w:bookmarkStart w:id="1098" w:name="_Toc3868"/>
      <w:bookmarkStart w:id="1099" w:name="_Toc18468"/>
    </w:p>
    <w:p>
      <w:pPr>
        <w:ind w:firstLine="480" w:firstLineChars="200"/>
        <w:rPr>
          <w:rFonts w:hint="eastAsia" w:ascii="宋体" w:hAnsi="宋体" w:eastAsia="宋体" w:cs="宋体"/>
          <w:color w:val="auto"/>
          <w:kern w:val="0"/>
          <w:sz w:val="24"/>
          <w:szCs w:val="24"/>
          <w:highlight w:val="none"/>
        </w:rPr>
      </w:pPr>
    </w:p>
    <w:p>
      <w:pPr>
        <w:ind w:firstLine="480" w:firstLineChars="200"/>
        <w:rPr>
          <w:rFonts w:hint="eastAsia" w:ascii="宋体" w:hAnsi="宋体" w:eastAsia="宋体" w:cs="宋体"/>
          <w:color w:val="auto"/>
          <w:kern w:val="0"/>
          <w:sz w:val="24"/>
          <w:szCs w:val="24"/>
          <w:highlight w:val="none"/>
        </w:rPr>
      </w:pPr>
    </w:p>
    <w:p>
      <w:pPr>
        <w:ind w:firstLine="480" w:firstLineChars="200"/>
        <w:rPr>
          <w:rFonts w:hint="eastAsia" w:ascii="宋体" w:hAnsi="宋体" w:eastAsia="宋体" w:cs="宋体"/>
          <w:color w:val="auto"/>
          <w:kern w:val="0"/>
          <w:sz w:val="24"/>
          <w:szCs w:val="24"/>
          <w:highlight w:val="none"/>
        </w:rPr>
      </w:pPr>
    </w:p>
    <w:p>
      <w:pPr>
        <w:ind w:firstLine="480" w:firstLineChars="200"/>
        <w:rPr>
          <w:rFonts w:hint="eastAsia" w:ascii="宋体" w:hAnsi="宋体" w:eastAsia="宋体" w:cs="宋体"/>
          <w:color w:val="auto"/>
          <w:kern w:val="0"/>
          <w:sz w:val="24"/>
          <w:szCs w:val="24"/>
          <w:highlight w:val="none"/>
        </w:rPr>
      </w:pPr>
    </w:p>
    <w:p>
      <w:pPr>
        <w:ind w:firstLine="480" w:firstLineChars="200"/>
        <w:rPr>
          <w:rFonts w:hint="eastAsia" w:ascii="宋体" w:hAnsi="宋体" w:eastAsia="宋体" w:cs="宋体"/>
          <w:color w:val="auto"/>
          <w:kern w:val="0"/>
          <w:sz w:val="24"/>
          <w:szCs w:val="24"/>
          <w:highlight w:val="none"/>
        </w:rPr>
      </w:pPr>
    </w:p>
    <w:p>
      <w:pPr>
        <w:ind w:firstLine="480" w:firstLineChars="200"/>
        <w:rPr>
          <w:rFonts w:hint="eastAsia" w:ascii="宋体" w:hAnsi="宋体" w:eastAsia="宋体" w:cs="宋体"/>
          <w:color w:val="auto"/>
          <w:kern w:val="0"/>
          <w:sz w:val="24"/>
          <w:szCs w:val="24"/>
          <w:highlight w:val="none"/>
        </w:rPr>
      </w:pPr>
    </w:p>
    <w:p>
      <w:pPr>
        <w:ind w:firstLine="480" w:firstLineChars="200"/>
        <w:rPr>
          <w:rFonts w:hint="eastAsia" w:ascii="宋体" w:hAnsi="宋体" w:eastAsia="宋体" w:cs="宋体"/>
          <w:color w:val="auto"/>
          <w:kern w:val="0"/>
          <w:sz w:val="24"/>
          <w:szCs w:val="24"/>
          <w:highlight w:val="none"/>
        </w:rPr>
      </w:pPr>
    </w:p>
    <w:p>
      <w:pPr>
        <w:spacing w:line="460" w:lineRule="exact"/>
        <w:ind w:firstLine="883" w:firstLineChars="200"/>
        <w:jc w:val="center"/>
        <w:rPr>
          <w:rFonts w:hint="default" w:ascii="Times New Roman" w:hAnsi="Times New Roman" w:eastAsia="宋体" w:cs="Times New Roman"/>
          <w:b/>
          <w:color w:val="auto"/>
          <w:kern w:val="44"/>
          <w:sz w:val="44"/>
          <w:szCs w:val="21"/>
          <w:highlight w:val="none"/>
          <w:lang w:val="en-US" w:eastAsia="zh-CN" w:bidi="ar-SA"/>
        </w:rPr>
      </w:pPr>
      <w:r>
        <w:rPr>
          <w:rFonts w:hint="eastAsia" w:ascii="Times New Roman" w:hAnsi="Times New Roman" w:eastAsia="宋体" w:cs="Times New Roman"/>
          <w:b/>
          <w:color w:val="auto"/>
          <w:kern w:val="44"/>
          <w:sz w:val="44"/>
          <w:szCs w:val="21"/>
          <w:highlight w:val="none"/>
          <w:lang w:val="en-US" w:eastAsia="zh-CN" w:bidi="ar-SA"/>
        </w:rPr>
        <w:t xml:space="preserve">3 </w:t>
      </w:r>
      <w:r>
        <w:rPr>
          <w:rFonts w:hint="default" w:ascii="Times New Roman" w:hAnsi="Times New Roman" w:eastAsia="宋体" w:cs="Times New Roman"/>
          <w:b/>
          <w:color w:val="auto"/>
          <w:kern w:val="44"/>
          <w:sz w:val="44"/>
          <w:szCs w:val="21"/>
          <w:highlight w:val="none"/>
          <w:lang w:val="en-US" w:eastAsia="zh-CN" w:bidi="ar-SA"/>
        </w:rPr>
        <w:t>高处坠落事故现场处置方案</w:t>
      </w:r>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p>
    <w:p>
      <w:pPr>
        <w:pStyle w:val="7"/>
        <w:pageBreakBefore w:val="0"/>
        <w:widowControl w:val="0"/>
        <w:kinsoku/>
        <w:wordWrap/>
        <w:overflowPunct/>
        <w:topLinePunct w:val="0"/>
        <w:autoSpaceDE/>
        <w:autoSpaceDN/>
        <w:bidi w:val="0"/>
        <w:adjustRightInd/>
        <w:snapToGrid w:val="0"/>
        <w:spacing w:before="0" w:after="0" w:line="360" w:lineRule="auto"/>
        <w:textAlignment w:val="auto"/>
        <w:outlineLvl w:val="1"/>
        <w:rPr>
          <w:rFonts w:hint="eastAsia" w:ascii="宋体" w:hAnsi="宋体" w:eastAsia="宋体" w:cs="宋体"/>
          <w:color w:val="auto"/>
          <w:sz w:val="24"/>
          <w:szCs w:val="24"/>
          <w:highlight w:val="none"/>
          <w:lang w:eastAsia="zh-CN"/>
        </w:rPr>
      </w:pPr>
      <w:bookmarkStart w:id="1100" w:name="_Toc28371"/>
      <w:bookmarkStart w:id="1101" w:name="_Toc5830"/>
      <w:bookmarkStart w:id="1102" w:name="_Toc1212"/>
      <w:bookmarkStart w:id="1103" w:name="_Toc9230"/>
      <w:bookmarkStart w:id="1104" w:name="_Toc21027"/>
      <w:bookmarkStart w:id="1105" w:name="_Toc437444795"/>
      <w:bookmarkStart w:id="1106" w:name="_Toc20645"/>
      <w:bookmarkStart w:id="1107" w:name="_Toc13598"/>
      <w:bookmarkStart w:id="1108" w:name="_Toc31463"/>
      <w:bookmarkStart w:id="1109" w:name="_Toc23849"/>
      <w:bookmarkStart w:id="1110" w:name="_Toc2526"/>
      <w:bookmarkStart w:id="1111" w:name="_Toc24453"/>
      <w:r>
        <w:rPr>
          <w:rFonts w:hint="eastAsia" w:ascii="宋体" w:hAnsi="宋体" w:eastAsia="宋体" w:cs="宋体"/>
          <w:color w:val="auto"/>
          <w:sz w:val="24"/>
          <w:szCs w:val="24"/>
          <w:highlight w:val="none"/>
        </w:rPr>
        <w:t>1</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事故风险</w:t>
      </w:r>
      <w:bookmarkEnd w:id="1100"/>
      <w:bookmarkEnd w:id="1101"/>
      <w:bookmarkEnd w:id="1102"/>
      <w:bookmarkEnd w:id="1103"/>
      <w:bookmarkEnd w:id="1104"/>
      <w:bookmarkEnd w:id="1105"/>
      <w:r>
        <w:rPr>
          <w:rFonts w:hint="eastAsia" w:ascii="宋体" w:hAnsi="宋体" w:eastAsia="宋体" w:cs="宋体"/>
          <w:color w:val="auto"/>
          <w:sz w:val="24"/>
          <w:szCs w:val="24"/>
          <w:highlight w:val="none"/>
          <w:lang w:val="en-US" w:eastAsia="zh-CN"/>
        </w:rPr>
        <w:t>描述</w:t>
      </w:r>
      <w:bookmarkEnd w:id="1106"/>
      <w:bookmarkEnd w:id="1107"/>
      <w:bookmarkEnd w:id="1108"/>
      <w:bookmarkEnd w:id="1109"/>
      <w:bookmarkEnd w:id="1110"/>
      <w:bookmarkEnd w:id="1111"/>
    </w:p>
    <w:p>
      <w:pPr>
        <w:pageBreakBefore w:val="0"/>
        <w:widowControl w:val="0"/>
        <w:kinsoku/>
        <w:wordWrap/>
        <w:overflowPunct/>
        <w:topLinePunct w:val="0"/>
        <w:autoSpaceDE/>
        <w:autoSpaceDN/>
        <w:bidi w:val="0"/>
        <w:adjustRightInd/>
        <w:snapToGrid w:val="0"/>
        <w:spacing w:line="360" w:lineRule="auto"/>
        <w:textAlignment w:val="auto"/>
        <w:outlineLvl w:val="2"/>
        <w:rPr>
          <w:rFonts w:hint="eastAsia" w:ascii="宋体" w:hAnsi="宋体" w:eastAsia="宋体" w:cs="宋体"/>
          <w:b/>
          <w:color w:val="auto"/>
          <w:kern w:val="0"/>
          <w:sz w:val="24"/>
          <w:szCs w:val="24"/>
          <w:highlight w:val="none"/>
        </w:rPr>
      </w:pPr>
      <w:bookmarkStart w:id="1112" w:name="_Toc29629"/>
      <w:bookmarkStart w:id="1113" w:name="_Toc28925"/>
      <w:bookmarkStart w:id="1114" w:name="_Toc26691"/>
      <w:bookmarkStart w:id="1115" w:name="_Toc5329"/>
      <w:bookmarkStart w:id="1116" w:name="_Toc29181"/>
      <w:bookmarkStart w:id="1117" w:name="_Toc6"/>
      <w:bookmarkStart w:id="1118" w:name="_Toc31320"/>
      <w:r>
        <w:rPr>
          <w:rFonts w:hint="eastAsia" w:ascii="宋体" w:hAnsi="宋体" w:eastAsia="宋体" w:cs="宋体"/>
          <w:b/>
          <w:color w:val="auto"/>
          <w:kern w:val="0"/>
          <w:sz w:val="24"/>
          <w:szCs w:val="24"/>
          <w:highlight w:val="none"/>
        </w:rPr>
        <w:t>1.1</w:t>
      </w:r>
      <w:r>
        <w:rPr>
          <w:rFonts w:hint="eastAsia" w:ascii="宋体" w:hAnsi="宋体" w:eastAsia="宋体" w:cs="宋体"/>
          <w:b/>
          <w:color w:val="auto"/>
          <w:kern w:val="0"/>
          <w:sz w:val="24"/>
          <w:szCs w:val="24"/>
          <w:highlight w:val="none"/>
          <w:lang w:val="en-US" w:eastAsia="zh-CN"/>
        </w:rPr>
        <w:t xml:space="preserve"> </w:t>
      </w:r>
      <w:r>
        <w:rPr>
          <w:rFonts w:hint="eastAsia" w:ascii="宋体" w:hAnsi="宋体" w:eastAsia="宋体" w:cs="宋体"/>
          <w:b/>
          <w:color w:val="auto"/>
          <w:kern w:val="0"/>
          <w:sz w:val="24"/>
          <w:szCs w:val="24"/>
          <w:highlight w:val="none"/>
        </w:rPr>
        <w:t>事故类型</w:t>
      </w:r>
      <w:bookmarkEnd w:id="1112"/>
      <w:bookmarkEnd w:id="1113"/>
      <w:bookmarkEnd w:id="1114"/>
      <w:bookmarkEnd w:id="1115"/>
      <w:bookmarkEnd w:id="1116"/>
      <w:bookmarkEnd w:id="1117"/>
      <w:bookmarkEnd w:id="1118"/>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检、维修人员安装或维修设备、设施、房屋、罩棚、等作业时由于安全措施不可靠，不慎从高空坠落伤人，造成高空坠落事故。</w:t>
      </w:r>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加油站</w:t>
      </w:r>
      <w:r>
        <w:rPr>
          <w:rFonts w:hint="eastAsia" w:ascii="宋体" w:hAnsi="宋体" w:eastAsia="宋体" w:cs="宋体"/>
          <w:color w:val="auto"/>
          <w:kern w:val="0"/>
          <w:sz w:val="24"/>
          <w:szCs w:val="24"/>
          <w:highlight w:val="none"/>
        </w:rPr>
        <w:t>内房屋或建筑上放置的物品、广告牌、匾等被大风刮落或年经失修，或罩棚下安装的照明灯具、维修工具、设备、设施等从高处坠落，伤及计量人员或外来客户造成物体打击事故。</w:t>
      </w:r>
    </w:p>
    <w:p>
      <w:pPr>
        <w:pageBreakBefore w:val="0"/>
        <w:widowControl w:val="0"/>
        <w:kinsoku/>
        <w:wordWrap/>
        <w:overflowPunct/>
        <w:topLinePunct w:val="0"/>
        <w:autoSpaceDE/>
        <w:autoSpaceDN/>
        <w:bidi w:val="0"/>
        <w:adjustRightInd/>
        <w:snapToGrid w:val="0"/>
        <w:spacing w:line="360" w:lineRule="auto"/>
        <w:textAlignment w:val="auto"/>
        <w:outlineLvl w:val="2"/>
        <w:rPr>
          <w:rFonts w:hint="eastAsia" w:ascii="宋体" w:hAnsi="宋体" w:eastAsia="宋体" w:cs="宋体"/>
          <w:b/>
          <w:color w:val="auto"/>
          <w:kern w:val="0"/>
          <w:sz w:val="24"/>
          <w:szCs w:val="24"/>
          <w:highlight w:val="none"/>
        </w:rPr>
      </w:pPr>
      <w:bookmarkStart w:id="1119" w:name="_Toc20504"/>
      <w:bookmarkStart w:id="1120" w:name="_Toc30468"/>
      <w:bookmarkStart w:id="1121" w:name="_Toc28401"/>
      <w:bookmarkStart w:id="1122" w:name="_Toc22229"/>
      <w:bookmarkStart w:id="1123" w:name="_Toc13801"/>
      <w:bookmarkStart w:id="1124" w:name="_Toc1025"/>
      <w:bookmarkStart w:id="1125" w:name="_Toc24326"/>
      <w:r>
        <w:rPr>
          <w:rFonts w:hint="eastAsia" w:ascii="宋体" w:hAnsi="宋体" w:eastAsia="宋体" w:cs="宋体"/>
          <w:b/>
          <w:color w:val="auto"/>
          <w:kern w:val="0"/>
          <w:sz w:val="24"/>
          <w:szCs w:val="24"/>
          <w:highlight w:val="none"/>
        </w:rPr>
        <w:t>1.2 事故发生区域、装置及发生时间</w:t>
      </w:r>
      <w:bookmarkEnd w:id="1119"/>
      <w:bookmarkEnd w:id="1120"/>
      <w:bookmarkEnd w:id="1121"/>
      <w:bookmarkEnd w:id="1122"/>
      <w:bookmarkEnd w:id="1123"/>
      <w:bookmarkEnd w:id="1124"/>
      <w:bookmarkEnd w:id="1125"/>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高处坠落事故发生区域主要是</w:t>
      </w:r>
      <w:r>
        <w:rPr>
          <w:rFonts w:hint="eastAsia" w:ascii="宋体" w:hAnsi="宋体" w:eastAsia="宋体" w:cs="宋体"/>
          <w:color w:val="auto"/>
          <w:kern w:val="0"/>
          <w:sz w:val="24"/>
          <w:szCs w:val="24"/>
          <w:highlight w:val="none"/>
          <w:lang w:val="en-US" w:eastAsia="zh-CN"/>
        </w:rPr>
        <w:t>站房</w:t>
      </w:r>
      <w:r>
        <w:rPr>
          <w:rFonts w:hint="eastAsia" w:ascii="宋体" w:hAnsi="宋体" w:eastAsia="宋体" w:cs="宋体"/>
          <w:color w:val="auto"/>
          <w:kern w:val="0"/>
          <w:sz w:val="24"/>
          <w:szCs w:val="24"/>
          <w:highlight w:val="none"/>
        </w:rPr>
        <w:t>、罐区、</w:t>
      </w:r>
      <w:r>
        <w:rPr>
          <w:rFonts w:hint="eastAsia" w:ascii="宋体" w:hAnsi="宋体" w:eastAsia="宋体" w:cs="宋体"/>
          <w:color w:val="auto"/>
          <w:kern w:val="0"/>
          <w:sz w:val="24"/>
          <w:szCs w:val="24"/>
          <w:highlight w:val="none"/>
          <w:lang w:val="en-US" w:eastAsia="zh-CN"/>
        </w:rPr>
        <w:t>罩棚</w:t>
      </w:r>
      <w:r>
        <w:rPr>
          <w:rFonts w:hint="eastAsia" w:ascii="宋体" w:hAnsi="宋体" w:eastAsia="宋体" w:cs="宋体"/>
          <w:color w:val="auto"/>
          <w:kern w:val="0"/>
          <w:sz w:val="24"/>
          <w:szCs w:val="24"/>
          <w:highlight w:val="none"/>
        </w:rPr>
        <w:t>等，一般发生在计量员在油罐车顶作业、其他人员进行阻火器清理作业、罩棚检维修作业及或换灯具等过程中。高处坠落事故</w:t>
      </w:r>
      <w:r>
        <w:rPr>
          <w:rFonts w:hint="eastAsia" w:ascii="宋体" w:hAnsi="宋体" w:eastAsia="宋体" w:cs="宋体"/>
          <w:color w:val="auto"/>
          <w:kern w:val="0"/>
          <w:sz w:val="24"/>
          <w:szCs w:val="24"/>
          <w:highlight w:val="none"/>
          <w:lang w:val="en-US" w:eastAsia="zh-CN"/>
        </w:rPr>
        <w:t>可能</w:t>
      </w:r>
      <w:r>
        <w:rPr>
          <w:rFonts w:hint="eastAsia" w:ascii="宋体" w:hAnsi="宋体" w:eastAsia="宋体" w:cs="宋体"/>
          <w:color w:val="auto"/>
          <w:kern w:val="0"/>
          <w:sz w:val="24"/>
          <w:szCs w:val="24"/>
          <w:highlight w:val="none"/>
        </w:rPr>
        <w:t>会</w:t>
      </w:r>
      <w:r>
        <w:rPr>
          <w:rFonts w:hint="eastAsia" w:ascii="宋体" w:hAnsi="宋体" w:eastAsia="宋体" w:cs="宋体"/>
          <w:color w:val="auto"/>
          <w:kern w:val="0"/>
          <w:sz w:val="24"/>
          <w:szCs w:val="24"/>
          <w:highlight w:val="none"/>
          <w:lang w:eastAsia="zh-CN"/>
        </w:rPr>
        <w:t>顺带将高处物品带下对地面人员</w:t>
      </w:r>
      <w:r>
        <w:rPr>
          <w:rFonts w:hint="eastAsia" w:ascii="宋体" w:hAnsi="宋体" w:eastAsia="宋体" w:cs="宋体"/>
          <w:color w:val="auto"/>
          <w:kern w:val="0"/>
          <w:sz w:val="24"/>
          <w:szCs w:val="24"/>
          <w:highlight w:val="none"/>
        </w:rPr>
        <w:t>造成</w:t>
      </w:r>
      <w:r>
        <w:rPr>
          <w:rFonts w:hint="eastAsia" w:ascii="宋体" w:hAnsi="宋体" w:eastAsia="宋体" w:cs="宋体"/>
          <w:color w:val="auto"/>
          <w:kern w:val="0"/>
          <w:sz w:val="24"/>
          <w:szCs w:val="24"/>
          <w:highlight w:val="none"/>
          <w:lang w:val="en-US" w:eastAsia="zh-CN"/>
        </w:rPr>
        <w:t>物体打击</w:t>
      </w:r>
      <w:r>
        <w:rPr>
          <w:rFonts w:hint="eastAsia" w:ascii="宋体" w:hAnsi="宋体" w:eastAsia="宋体" w:cs="宋体"/>
          <w:color w:val="auto"/>
          <w:kern w:val="0"/>
          <w:sz w:val="24"/>
          <w:szCs w:val="24"/>
          <w:highlight w:val="none"/>
        </w:rPr>
        <w:t>事故，本</w:t>
      </w:r>
      <w:r>
        <w:rPr>
          <w:rFonts w:hint="eastAsia" w:ascii="宋体" w:hAnsi="宋体" w:eastAsia="宋体" w:cs="宋体"/>
          <w:color w:val="auto"/>
          <w:kern w:val="0"/>
          <w:sz w:val="24"/>
          <w:szCs w:val="24"/>
          <w:highlight w:val="none"/>
          <w:lang w:val="en-US" w:eastAsia="zh-CN"/>
        </w:rPr>
        <w:t>方案</w:t>
      </w:r>
      <w:r>
        <w:rPr>
          <w:rFonts w:hint="eastAsia" w:ascii="宋体" w:hAnsi="宋体" w:eastAsia="宋体" w:cs="宋体"/>
          <w:color w:val="auto"/>
          <w:kern w:val="0"/>
          <w:sz w:val="24"/>
          <w:szCs w:val="24"/>
          <w:highlight w:val="none"/>
        </w:rPr>
        <w:t>同时将</w:t>
      </w:r>
      <w:r>
        <w:rPr>
          <w:rFonts w:hint="eastAsia" w:ascii="宋体" w:hAnsi="宋体" w:eastAsia="宋体" w:cs="宋体"/>
          <w:color w:val="auto"/>
          <w:kern w:val="0"/>
          <w:sz w:val="24"/>
          <w:szCs w:val="24"/>
          <w:highlight w:val="none"/>
          <w:lang w:val="en-US" w:eastAsia="zh-CN"/>
        </w:rPr>
        <w:t>物体打击事故</w:t>
      </w:r>
      <w:r>
        <w:rPr>
          <w:rFonts w:hint="eastAsia" w:ascii="宋体" w:hAnsi="宋体" w:eastAsia="宋体" w:cs="宋体"/>
          <w:color w:val="auto"/>
          <w:kern w:val="0"/>
          <w:sz w:val="24"/>
          <w:szCs w:val="24"/>
          <w:highlight w:val="none"/>
        </w:rPr>
        <w:t>处置方案纳入现场处置。</w:t>
      </w:r>
    </w:p>
    <w:p>
      <w:pPr>
        <w:pageBreakBefore w:val="0"/>
        <w:widowControl w:val="0"/>
        <w:kinsoku/>
        <w:wordWrap/>
        <w:overflowPunct/>
        <w:topLinePunct w:val="0"/>
        <w:autoSpaceDE/>
        <w:autoSpaceDN/>
        <w:bidi w:val="0"/>
        <w:adjustRightInd/>
        <w:snapToGrid w:val="0"/>
        <w:spacing w:line="360" w:lineRule="auto"/>
        <w:textAlignment w:val="auto"/>
        <w:outlineLvl w:val="2"/>
        <w:rPr>
          <w:rFonts w:hint="eastAsia" w:ascii="宋体" w:hAnsi="宋体" w:eastAsia="宋体" w:cs="宋体"/>
          <w:b/>
          <w:color w:val="auto"/>
          <w:kern w:val="0"/>
          <w:sz w:val="24"/>
          <w:szCs w:val="24"/>
          <w:highlight w:val="none"/>
        </w:rPr>
      </w:pPr>
      <w:bookmarkStart w:id="1126" w:name="_Toc7259"/>
      <w:bookmarkStart w:id="1127" w:name="_Toc26891"/>
      <w:bookmarkStart w:id="1128" w:name="_Toc5768"/>
      <w:bookmarkStart w:id="1129" w:name="_Toc43"/>
      <w:bookmarkStart w:id="1130" w:name="_Toc24888"/>
      <w:bookmarkStart w:id="1131" w:name="_Toc28159"/>
      <w:bookmarkStart w:id="1132" w:name="_Toc28232"/>
      <w:r>
        <w:rPr>
          <w:rFonts w:hint="eastAsia" w:ascii="宋体" w:hAnsi="宋体" w:eastAsia="宋体" w:cs="宋体"/>
          <w:b/>
          <w:color w:val="auto"/>
          <w:kern w:val="0"/>
          <w:sz w:val="24"/>
          <w:szCs w:val="24"/>
          <w:highlight w:val="none"/>
        </w:rPr>
        <w:t>1.3</w:t>
      </w:r>
      <w:r>
        <w:rPr>
          <w:rFonts w:hint="eastAsia" w:ascii="宋体" w:hAnsi="宋体" w:eastAsia="宋体" w:cs="宋体"/>
          <w:b/>
          <w:color w:val="auto"/>
          <w:kern w:val="0"/>
          <w:sz w:val="24"/>
          <w:szCs w:val="24"/>
          <w:highlight w:val="none"/>
          <w:lang w:val="en-US" w:eastAsia="zh-CN"/>
        </w:rPr>
        <w:t xml:space="preserve"> </w:t>
      </w:r>
      <w:r>
        <w:rPr>
          <w:rFonts w:hint="eastAsia" w:ascii="宋体" w:hAnsi="宋体" w:eastAsia="宋体" w:cs="宋体"/>
          <w:b/>
          <w:color w:val="auto"/>
          <w:kern w:val="0"/>
          <w:sz w:val="24"/>
          <w:szCs w:val="24"/>
          <w:highlight w:val="none"/>
        </w:rPr>
        <w:t>事故危险性及影响范围</w:t>
      </w:r>
      <w:bookmarkEnd w:id="1126"/>
      <w:bookmarkEnd w:id="1127"/>
      <w:bookmarkEnd w:id="1128"/>
      <w:bookmarkEnd w:id="1129"/>
      <w:bookmarkEnd w:id="1130"/>
      <w:bookmarkEnd w:id="1131"/>
      <w:bookmarkEnd w:id="1132"/>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高处坠落事故可能造成人员伤亡。影响范围主要为站内作业人员和其他作业人员。</w:t>
      </w:r>
    </w:p>
    <w:p>
      <w:pPr>
        <w:pageBreakBefore w:val="0"/>
        <w:widowControl w:val="0"/>
        <w:kinsoku/>
        <w:wordWrap/>
        <w:overflowPunct/>
        <w:topLinePunct w:val="0"/>
        <w:autoSpaceDE/>
        <w:autoSpaceDN/>
        <w:bidi w:val="0"/>
        <w:adjustRightInd/>
        <w:snapToGrid w:val="0"/>
        <w:spacing w:line="360" w:lineRule="auto"/>
        <w:textAlignment w:val="auto"/>
        <w:outlineLvl w:val="2"/>
        <w:rPr>
          <w:rFonts w:hint="eastAsia" w:ascii="宋体" w:hAnsi="宋体" w:eastAsia="宋体" w:cs="宋体"/>
          <w:b/>
          <w:color w:val="auto"/>
          <w:kern w:val="0"/>
          <w:sz w:val="24"/>
          <w:szCs w:val="24"/>
          <w:highlight w:val="none"/>
        </w:rPr>
      </w:pPr>
      <w:bookmarkStart w:id="1133" w:name="_Toc27104"/>
      <w:bookmarkStart w:id="1134" w:name="_Toc70"/>
      <w:bookmarkStart w:id="1135" w:name="_Toc30737"/>
      <w:bookmarkStart w:id="1136" w:name="_Toc20377"/>
      <w:bookmarkStart w:id="1137" w:name="_Toc19588"/>
      <w:bookmarkStart w:id="1138" w:name="_Toc1541"/>
      <w:bookmarkStart w:id="1139" w:name="_Toc6156"/>
      <w:r>
        <w:rPr>
          <w:rFonts w:hint="eastAsia" w:ascii="宋体" w:hAnsi="宋体" w:eastAsia="宋体" w:cs="宋体"/>
          <w:b/>
          <w:color w:val="auto"/>
          <w:kern w:val="0"/>
          <w:sz w:val="24"/>
          <w:szCs w:val="24"/>
          <w:highlight w:val="none"/>
        </w:rPr>
        <w:t>1.4</w:t>
      </w:r>
      <w:r>
        <w:rPr>
          <w:rFonts w:hint="eastAsia" w:ascii="宋体" w:hAnsi="宋体" w:eastAsia="宋体" w:cs="宋体"/>
          <w:b/>
          <w:color w:val="auto"/>
          <w:kern w:val="0"/>
          <w:sz w:val="24"/>
          <w:szCs w:val="24"/>
          <w:highlight w:val="none"/>
          <w:lang w:val="en-US" w:eastAsia="zh-CN"/>
        </w:rPr>
        <w:t xml:space="preserve"> </w:t>
      </w:r>
      <w:bookmarkEnd w:id="1133"/>
      <w:bookmarkEnd w:id="1134"/>
      <w:r>
        <w:rPr>
          <w:rFonts w:hint="eastAsia" w:ascii="宋体" w:hAnsi="宋体" w:eastAsia="宋体" w:cs="宋体"/>
          <w:b/>
          <w:bCs/>
          <w:color w:val="auto"/>
          <w:sz w:val="24"/>
          <w:szCs w:val="24"/>
          <w:highlight w:val="none"/>
        </w:rPr>
        <w:t>事故前可能出现的征兆</w:t>
      </w:r>
      <w:bookmarkEnd w:id="1135"/>
      <w:bookmarkEnd w:id="1136"/>
      <w:bookmarkEnd w:id="1137"/>
      <w:bookmarkEnd w:id="1138"/>
      <w:bookmarkEnd w:id="1139"/>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rPr>
        <w:t>各类登高平台、防护栏杆、脚手架、活动梯等安全附件存在缺陷；在雨、雪、风、雾、结冰等不良天气条件下，梯子平台防滑性能下降、扶手滑湿；以及照明不良、思想麻痹、注意力不集中等，都将可能造成作业人员高处坠落</w:t>
      </w:r>
      <w:r>
        <w:rPr>
          <w:rFonts w:hint="eastAsia" w:ascii="宋体" w:hAnsi="宋体" w:eastAsia="宋体" w:cs="宋体"/>
          <w:color w:val="auto"/>
          <w:kern w:val="0"/>
          <w:sz w:val="24"/>
          <w:szCs w:val="24"/>
          <w:highlight w:val="none"/>
          <w:lang w:val="en-US" w:eastAsia="zh-CN"/>
        </w:rPr>
        <w:t>，</w:t>
      </w:r>
      <w:r>
        <w:rPr>
          <w:rFonts w:hint="eastAsia" w:ascii="宋体" w:hAnsi="宋体" w:eastAsia="宋体" w:cs="宋体"/>
          <w:color w:val="auto"/>
          <w:kern w:val="0"/>
          <w:sz w:val="24"/>
          <w:szCs w:val="24"/>
          <w:highlight w:val="none"/>
        </w:rPr>
        <w:t>导致人身伤害事故</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sz w:val="24"/>
          <w:szCs w:val="24"/>
          <w:highlight w:val="none"/>
        </w:rPr>
        <w:t>交叉作业时物料传递、抛掷材料、工具等物件。</w:t>
      </w:r>
    </w:p>
    <w:p>
      <w:pPr>
        <w:pageBreakBefore w:val="0"/>
        <w:widowControl w:val="0"/>
        <w:kinsoku/>
        <w:wordWrap/>
        <w:overflowPunct/>
        <w:topLinePunct w:val="0"/>
        <w:autoSpaceDE/>
        <w:autoSpaceDN/>
        <w:bidi w:val="0"/>
        <w:adjustRightInd/>
        <w:snapToGrid w:val="0"/>
        <w:spacing w:line="360" w:lineRule="auto"/>
        <w:textAlignment w:val="auto"/>
        <w:outlineLvl w:val="2"/>
        <w:rPr>
          <w:rFonts w:hint="eastAsia" w:ascii="宋体" w:hAnsi="宋体" w:eastAsia="宋体" w:cs="宋体"/>
          <w:b/>
          <w:color w:val="auto"/>
          <w:kern w:val="0"/>
          <w:sz w:val="24"/>
          <w:szCs w:val="24"/>
          <w:highlight w:val="none"/>
        </w:rPr>
      </w:pPr>
      <w:bookmarkStart w:id="1140" w:name="_Toc16291"/>
      <w:bookmarkStart w:id="1141" w:name="_Toc13705"/>
      <w:bookmarkStart w:id="1142" w:name="_Toc32036"/>
      <w:bookmarkStart w:id="1143" w:name="_Toc3981"/>
      <w:bookmarkStart w:id="1144" w:name="_Toc11885"/>
      <w:r>
        <w:rPr>
          <w:rFonts w:hint="eastAsia" w:ascii="宋体" w:hAnsi="宋体" w:eastAsia="宋体" w:cs="宋体"/>
          <w:b/>
          <w:color w:val="auto"/>
          <w:kern w:val="0"/>
          <w:sz w:val="24"/>
          <w:szCs w:val="24"/>
          <w:highlight w:val="none"/>
        </w:rPr>
        <w:t>1.</w:t>
      </w:r>
      <w:r>
        <w:rPr>
          <w:rFonts w:hint="eastAsia" w:ascii="宋体" w:hAnsi="宋体" w:eastAsia="宋体" w:cs="宋体"/>
          <w:b/>
          <w:color w:val="auto"/>
          <w:kern w:val="0"/>
          <w:sz w:val="24"/>
          <w:szCs w:val="24"/>
          <w:highlight w:val="none"/>
          <w:lang w:val="en-US" w:eastAsia="zh-CN"/>
        </w:rPr>
        <w:t xml:space="preserve">5 </w:t>
      </w:r>
      <w:r>
        <w:rPr>
          <w:rFonts w:hint="eastAsia" w:ascii="宋体" w:hAnsi="宋体" w:eastAsia="宋体" w:cs="宋体"/>
          <w:b/>
          <w:color w:val="auto"/>
          <w:kern w:val="0"/>
          <w:sz w:val="24"/>
          <w:szCs w:val="24"/>
          <w:highlight w:val="none"/>
        </w:rPr>
        <w:t>事故次生灾害或衍生灾害</w:t>
      </w:r>
      <w:bookmarkEnd w:id="1140"/>
      <w:bookmarkEnd w:id="1141"/>
      <w:bookmarkEnd w:id="1142"/>
      <w:bookmarkEnd w:id="1143"/>
      <w:bookmarkEnd w:id="1144"/>
    </w:p>
    <w:p>
      <w:pPr>
        <w:pStyle w:val="2"/>
        <w:pageBreakBefore w:val="0"/>
        <w:widowControl w:val="0"/>
        <w:kinsoku/>
        <w:wordWrap/>
        <w:overflowPunct/>
        <w:topLinePunct w:val="0"/>
        <w:autoSpaceDE/>
        <w:autoSpaceDN/>
        <w:bidi w:val="0"/>
        <w:adjustRightInd/>
        <w:snapToGrid w:val="0"/>
        <w:spacing w:line="360" w:lineRule="auto"/>
        <w:ind w:left="0" w:leftChars="0" w:firstLine="480" w:firstLineChars="200"/>
        <w:textAlignment w:val="auto"/>
        <w:rPr>
          <w:rFonts w:hint="eastAsia" w:ascii="宋体" w:hAnsi="宋体" w:eastAsia="宋体" w:cs="宋体"/>
          <w:b/>
          <w:bCs/>
          <w:color w:val="auto"/>
          <w:sz w:val="24"/>
          <w:szCs w:val="24"/>
          <w:highlight w:val="none"/>
          <w:lang w:val="en-US" w:eastAsia="zh-CN"/>
        </w:rPr>
      </w:pPr>
      <w:r>
        <w:rPr>
          <w:rFonts w:hint="eastAsia" w:ascii="宋体" w:hAnsi="宋体" w:eastAsia="宋体" w:cs="宋体"/>
          <w:color w:val="auto"/>
          <w:sz w:val="24"/>
          <w:szCs w:val="24"/>
          <w:highlight w:val="none"/>
          <w:lang w:val="en-US" w:eastAsia="zh-CN"/>
        </w:rPr>
        <w:t>高处坠落事故会导致物体打击与人身伤害，如果处置不当会加重人身伤害程度，</w:t>
      </w:r>
      <w:r>
        <w:rPr>
          <w:rFonts w:hint="eastAsia" w:ascii="宋体" w:hAnsi="宋体" w:eastAsia="宋体" w:cs="宋体"/>
          <w:color w:val="auto"/>
          <w:kern w:val="0"/>
          <w:sz w:val="24"/>
          <w:szCs w:val="24"/>
          <w:highlight w:val="none"/>
        </w:rPr>
        <w:t>因此</w:t>
      </w:r>
      <w:r>
        <w:rPr>
          <w:rFonts w:hint="eastAsia" w:ascii="宋体" w:hAnsi="宋体" w:eastAsia="宋体" w:cs="宋体"/>
          <w:color w:val="auto"/>
          <w:kern w:val="0"/>
          <w:sz w:val="24"/>
          <w:szCs w:val="24"/>
          <w:highlight w:val="none"/>
          <w:lang w:val="en-US" w:eastAsia="zh-CN"/>
        </w:rPr>
        <w:t>方案</w:t>
      </w:r>
      <w:r>
        <w:rPr>
          <w:rFonts w:hint="eastAsia" w:ascii="宋体" w:hAnsi="宋体" w:eastAsia="宋体" w:cs="宋体"/>
          <w:color w:val="auto"/>
          <w:kern w:val="0"/>
          <w:sz w:val="24"/>
          <w:szCs w:val="24"/>
          <w:highlight w:val="none"/>
        </w:rPr>
        <w:t>同时编制</w:t>
      </w:r>
      <w:r>
        <w:rPr>
          <w:rFonts w:hint="eastAsia" w:ascii="宋体" w:hAnsi="宋体" w:eastAsia="宋体" w:cs="宋体"/>
          <w:color w:val="auto"/>
          <w:sz w:val="24"/>
          <w:szCs w:val="24"/>
          <w:highlight w:val="none"/>
          <w:lang w:val="en-US" w:eastAsia="zh-CN"/>
        </w:rPr>
        <w:t>物体打击与</w:t>
      </w:r>
      <w:r>
        <w:rPr>
          <w:rFonts w:hint="eastAsia" w:ascii="宋体" w:hAnsi="宋体" w:eastAsia="宋体" w:cs="宋体"/>
          <w:color w:val="auto"/>
          <w:kern w:val="0"/>
          <w:sz w:val="24"/>
          <w:szCs w:val="24"/>
          <w:highlight w:val="none"/>
        </w:rPr>
        <w:t>人身伤害事故应急处置方案。</w:t>
      </w:r>
    </w:p>
    <w:p>
      <w:pPr>
        <w:pStyle w:val="7"/>
        <w:pageBreakBefore w:val="0"/>
        <w:widowControl w:val="0"/>
        <w:kinsoku/>
        <w:wordWrap/>
        <w:overflowPunct/>
        <w:topLinePunct w:val="0"/>
        <w:autoSpaceDE/>
        <w:autoSpaceDN/>
        <w:bidi w:val="0"/>
        <w:adjustRightInd/>
        <w:snapToGrid w:val="0"/>
        <w:spacing w:before="0" w:after="0" w:line="360" w:lineRule="auto"/>
        <w:textAlignment w:val="auto"/>
        <w:outlineLvl w:val="1"/>
        <w:rPr>
          <w:rFonts w:hint="eastAsia" w:ascii="宋体" w:hAnsi="宋体" w:eastAsia="宋体" w:cs="宋体"/>
          <w:color w:val="auto"/>
          <w:sz w:val="24"/>
          <w:szCs w:val="24"/>
          <w:highlight w:val="none"/>
        </w:rPr>
      </w:pPr>
      <w:bookmarkStart w:id="1145" w:name="_Toc2777"/>
      <w:bookmarkStart w:id="1146" w:name="_Toc7326"/>
      <w:bookmarkStart w:id="1147" w:name="_Toc20940"/>
      <w:bookmarkStart w:id="1148" w:name="_Toc20402"/>
      <w:bookmarkStart w:id="1149" w:name="_Toc20541"/>
      <w:bookmarkStart w:id="1150" w:name="_Toc32195"/>
      <w:bookmarkStart w:id="1151" w:name="_Toc16979"/>
      <w:bookmarkStart w:id="1152" w:name="_Toc23183"/>
      <w:bookmarkStart w:id="1153" w:name="_Toc437444796"/>
      <w:bookmarkStart w:id="1154" w:name="_Toc1580"/>
      <w:bookmarkStart w:id="1155" w:name="_Toc8542"/>
      <w:bookmarkStart w:id="1156" w:name="_Toc2798"/>
      <w:r>
        <w:rPr>
          <w:rFonts w:hint="eastAsia" w:ascii="宋体" w:hAnsi="宋体" w:eastAsia="宋体" w:cs="宋体"/>
          <w:color w:val="auto"/>
          <w:sz w:val="24"/>
          <w:szCs w:val="24"/>
          <w:highlight w:val="none"/>
        </w:rPr>
        <w:t>2</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应急工作职责</w:t>
      </w:r>
      <w:bookmarkEnd w:id="1145"/>
      <w:bookmarkEnd w:id="1146"/>
      <w:bookmarkEnd w:id="1147"/>
      <w:bookmarkEnd w:id="1148"/>
      <w:bookmarkEnd w:id="1149"/>
      <w:bookmarkEnd w:id="1150"/>
      <w:bookmarkEnd w:id="1151"/>
      <w:bookmarkEnd w:id="1152"/>
      <w:bookmarkEnd w:id="1153"/>
      <w:bookmarkEnd w:id="1154"/>
      <w:bookmarkEnd w:id="1155"/>
      <w:bookmarkEnd w:id="1156"/>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sz w:val="24"/>
          <w:szCs w:val="24"/>
          <w:highlight w:val="none"/>
          <w:lang w:eastAsia="zh-CN"/>
        </w:rPr>
        <w:t>见</w:t>
      </w:r>
      <w:r>
        <w:rPr>
          <w:rFonts w:hint="eastAsia" w:ascii="宋体" w:hAnsi="宋体" w:eastAsia="宋体" w:cs="宋体"/>
          <w:color w:val="auto"/>
          <w:sz w:val="24"/>
          <w:szCs w:val="24"/>
          <w:highlight w:val="none"/>
          <w:lang w:val="en-US" w:eastAsia="zh-CN"/>
        </w:rPr>
        <w:t xml:space="preserve">综合应急预案2 </w:t>
      </w:r>
      <w:r>
        <w:rPr>
          <w:rFonts w:hint="eastAsia" w:ascii="宋体" w:hAnsi="宋体" w:eastAsia="宋体" w:cs="宋体"/>
          <w:color w:val="auto"/>
          <w:sz w:val="24"/>
          <w:szCs w:val="24"/>
          <w:highlight w:val="none"/>
          <w:lang w:eastAsia="zh-CN"/>
        </w:rPr>
        <w:t>组织机构及职责。</w:t>
      </w:r>
    </w:p>
    <w:p>
      <w:pPr>
        <w:pStyle w:val="7"/>
        <w:pageBreakBefore w:val="0"/>
        <w:widowControl w:val="0"/>
        <w:kinsoku/>
        <w:wordWrap/>
        <w:overflowPunct/>
        <w:topLinePunct w:val="0"/>
        <w:autoSpaceDE/>
        <w:autoSpaceDN/>
        <w:bidi w:val="0"/>
        <w:adjustRightInd/>
        <w:snapToGrid w:val="0"/>
        <w:spacing w:before="0" w:after="0" w:line="360" w:lineRule="auto"/>
        <w:textAlignment w:val="auto"/>
        <w:outlineLvl w:val="1"/>
        <w:rPr>
          <w:rFonts w:hint="eastAsia" w:ascii="宋体" w:hAnsi="宋体" w:eastAsia="宋体" w:cs="宋体"/>
          <w:color w:val="auto"/>
          <w:sz w:val="24"/>
          <w:szCs w:val="24"/>
          <w:highlight w:val="none"/>
        </w:rPr>
      </w:pPr>
      <w:bookmarkStart w:id="1157" w:name="_Toc27037"/>
      <w:bookmarkStart w:id="1158" w:name="_Toc22038"/>
      <w:bookmarkStart w:id="1159" w:name="_Toc10460"/>
      <w:bookmarkStart w:id="1160" w:name="_Toc12263"/>
      <w:bookmarkStart w:id="1161" w:name="_Toc22360"/>
      <w:bookmarkStart w:id="1162" w:name="_Toc17386"/>
      <w:bookmarkStart w:id="1163" w:name="_Toc13790"/>
      <w:bookmarkStart w:id="1164" w:name="_Toc2877"/>
      <w:bookmarkStart w:id="1165" w:name="_Toc437444797"/>
      <w:bookmarkStart w:id="1166" w:name="_Toc24854"/>
      <w:bookmarkStart w:id="1167" w:name="_Toc27722"/>
      <w:bookmarkStart w:id="1168" w:name="_Toc20207"/>
      <w:r>
        <w:rPr>
          <w:rFonts w:hint="eastAsia" w:ascii="宋体" w:hAnsi="宋体" w:eastAsia="宋体" w:cs="宋体"/>
          <w:color w:val="auto"/>
          <w:sz w:val="24"/>
          <w:szCs w:val="24"/>
          <w:highlight w:val="none"/>
        </w:rPr>
        <w:t>3</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应急处置</w:t>
      </w:r>
      <w:bookmarkEnd w:id="1157"/>
      <w:bookmarkEnd w:id="1158"/>
      <w:bookmarkEnd w:id="1159"/>
      <w:bookmarkEnd w:id="1160"/>
      <w:bookmarkEnd w:id="1161"/>
      <w:bookmarkEnd w:id="1162"/>
      <w:bookmarkEnd w:id="1163"/>
      <w:bookmarkEnd w:id="1164"/>
      <w:bookmarkEnd w:id="1165"/>
      <w:bookmarkEnd w:id="1166"/>
      <w:bookmarkEnd w:id="1167"/>
      <w:bookmarkEnd w:id="1168"/>
    </w:p>
    <w:p>
      <w:pPr>
        <w:pageBreakBefore w:val="0"/>
        <w:widowControl w:val="0"/>
        <w:kinsoku/>
        <w:wordWrap/>
        <w:overflowPunct/>
        <w:topLinePunct w:val="0"/>
        <w:autoSpaceDE/>
        <w:autoSpaceDN/>
        <w:bidi w:val="0"/>
        <w:adjustRightInd/>
        <w:snapToGrid w:val="0"/>
        <w:spacing w:line="360" w:lineRule="auto"/>
        <w:textAlignment w:val="auto"/>
        <w:outlineLvl w:val="2"/>
        <w:rPr>
          <w:rFonts w:hint="eastAsia" w:ascii="宋体" w:hAnsi="宋体" w:eastAsia="宋体" w:cs="宋体"/>
          <w:b/>
          <w:color w:val="auto"/>
          <w:kern w:val="0"/>
          <w:sz w:val="24"/>
          <w:szCs w:val="24"/>
          <w:highlight w:val="none"/>
        </w:rPr>
      </w:pPr>
      <w:bookmarkStart w:id="1169" w:name="_Toc24564"/>
      <w:bookmarkStart w:id="1170" w:name="_Toc17079"/>
      <w:bookmarkStart w:id="1171" w:name="_Toc5538"/>
      <w:bookmarkStart w:id="1172" w:name="_Toc8969"/>
      <w:bookmarkStart w:id="1173" w:name="_Toc5816"/>
      <w:bookmarkStart w:id="1174" w:name="_Toc5932"/>
      <w:bookmarkStart w:id="1175" w:name="_Toc23673"/>
      <w:r>
        <w:rPr>
          <w:rFonts w:hint="eastAsia" w:ascii="宋体" w:hAnsi="宋体" w:eastAsia="宋体" w:cs="宋体"/>
          <w:b/>
          <w:color w:val="auto"/>
          <w:kern w:val="0"/>
          <w:sz w:val="24"/>
          <w:szCs w:val="24"/>
          <w:highlight w:val="none"/>
        </w:rPr>
        <w:t>3.1</w:t>
      </w:r>
      <w:r>
        <w:rPr>
          <w:rFonts w:hint="eastAsia" w:ascii="宋体" w:hAnsi="宋体" w:eastAsia="宋体" w:cs="宋体"/>
          <w:b/>
          <w:color w:val="auto"/>
          <w:kern w:val="0"/>
          <w:sz w:val="24"/>
          <w:szCs w:val="24"/>
          <w:highlight w:val="none"/>
          <w:lang w:val="en-US" w:eastAsia="zh-CN"/>
        </w:rPr>
        <w:t xml:space="preserve"> 现场</w:t>
      </w:r>
      <w:r>
        <w:rPr>
          <w:rFonts w:hint="eastAsia" w:ascii="宋体" w:hAnsi="宋体" w:eastAsia="宋体" w:cs="宋体"/>
          <w:b/>
          <w:color w:val="auto"/>
          <w:kern w:val="0"/>
          <w:sz w:val="24"/>
          <w:szCs w:val="24"/>
          <w:highlight w:val="none"/>
        </w:rPr>
        <w:t>处置程序</w:t>
      </w:r>
      <w:bookmarkEnd w:id="1169"/>
      <w:bookmarkEnd w:id="1170"/>
      <w:bookmarkEnd w:id="1171"/>
      <w:bookmarkEnd w:id="1172"/>
      <w:bookmarkEnd w:id="1173"/>
      <w:bookmarkEnd w:id="1174"/>
      <w:bookmarkEnd w:id="1175"/>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cs="宋体"/>
          <w:color w:val="auto"/>
          <w:kern w:val="2"/>
          <w:sz w:val="24"/>
          <w:szCs w:val="24"/>
          <w:highlight w:val="none"/>
          <w:lang w:val="en-US" w:eastAsia="zh-CN"/>
        </w:rPr>
        <w:t>报警--报告--确认环境安全--救援--现场急救--警戒</w:t>
      </w:r>
    </w:p>
    <w:p>
      <w:pPr>
        <w:pageBreakBefore w:val="0"/>
        <w:widowControl w:val="0"/>
        <w:kinsoku/>
        <w:wordWrap/>
        <w:overflowPunct/>
        <w:topLinePunct w:val="0"/>
        <w:autoSpaceDE/>
        <w:autoSpaceDN/>
        <w:bidi w:val="0"/>
        <w:adjustRightInd/>
        <w:snapToGrid w:val="0"/>
        <w:spacing w:line="360" w:lineRule="auto"/>
        <w:textAlignment w:val="auto"/>
        <w:outlineLvl w:val="2"/>
        <w:rPr>
          <w:rFonts w:hint="eastAsia" w:ascii="宋体" w:hAnsi="宋体" w:eastAsia="宋体" w:cs="宋体"/>
          <w:b/>
          <w:color w:val="auto"/>
          <w:kern w:val="0"/>
          <w:sz w:val="24"/>
          <w:szCs w:val="24"/>
          <w:highlight w:val="none"/>
        </w:rPr>
      </w:pPr>
      <w:bookmarkStart w:id="1176" w:name="_Toc7592"/>
      <w:bookmarkStart w:id="1177" w:name="_Toc9584"/>
      <w:bookmarkStart w:id="1178" w:name="_Toc21217"/>
      <w:bookmarkStart w:id="1179" w:name="_Toc31309"/>
      <w:bookmarkStart w:id="1180" w:name="_Toc19928"/>
      <w:bookmarkStart w:id="1181" w:name="_Toc22289"/>
      <w:bookmarkStart w:id="1182" w:name="_Toc8682"/>
      <w:r>
        <w:rPr>
          <w:rFonts w:hint="eastAsia" w:ascii="宋体" w:hAnsi="宋体" w:eastAsia="宋体" w:cs="宋体"/>
          <w:b/>
          <w:color w:val="auto"/>
          <w:kern w:val="0"/>
          <w:sz w:val="24"/>
          <w:szCs w:val="24"/>
          <w:highlight w:val="none"/>
        </w:rPr>
        <w:t>3.2</w:t>
      </w:r>
      <w:r>
        <w:rPr>
          <w:rFonts w:hint="eastAsia" w:ascii="宋体" w:hAnsi="宋体" w:eastAsia="宋体" w:cs="宋体"/>
          <w:b/>
          <w:color w:val="auto"/>
          <w:kern w:val="0"/>
          <w:sz w:val="24"/>
          <w:szCs w:val="24"/>
          <w:highlight w:val="none"/>
          <w:lang w:val="en-US" w:eastAsia="zh-CN"/>
        </w:rPr>
        <w:t xml:space="preserve"> </w:t>
      </w:r>
      <w:r>
        <w:rPr>
          <w:rFonts w:hint="eastAsia" w:ascii="宋体" w:hAnsi="宋体" w:eastAsia="宋体" w:cs="宋体"/>
          <w:b/>
          <w:color w:val="auto"/>
          <w:kern w:val="0"/>
          <w:sz w:val="24"/>
          <w:szCs w:val="24"/>
          <w:highlight w:val="none"/>
        </w:rPr>
        <w:t>现场应急处置措施</w:t>
      </w:r>
      <w:bookmarkEnd w:id="1176"/>
      <w:bookmarkEnd w:id="1177"/>
      <w:bookmarkEnd w:id="1178"/>
      <w:bookmarkEnd w:id="1179"/>
      <w:bookmarkEnd w:id="1180"/>
      <w:bookmarkEnd w:id="1181"/>
      <w:bookmarkEnd w:id="1182"/>
    </w:p>
    <w:p>
      <w:pPr>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eastAsia" w:ascii="宋体" w:hAnsi="宋体" w:eastAsia="宋体" w:cs="宋体"/>
          <w:b/>
          <w:bCs/>
          <w:color w:val="auto"/>
          <w:kern w:val="0"/>
          <w:sz w:val="24"/>
          <w:szCs w:val="24"/>
          <w:highlight w:val="none"/>
        </w:rPr>
      </w:pPr>
      <w:r>
        <w:rPr>
          <w:rFonts w:hint="eastAsia" w:ascii="宋体" w:hAnsi="宋体" w:eastAsia="宋体" w:cs="宋体"/>
          <w:b/>
          <w:bCs/>
          <w:color w:val="auto"/>
          <w:kern w:val="0"/>
          <w:sz w:val="24"/>
          <w:szCs w:val="24"/>
          <w:highlight w:val="none"/>
          <w:lang w:val="en-US" w:eastAsia="zh-CN"/>
        </w:rPr>
        <w:t>1、</w:t>
      </w:r>
      <w:r>
        <w:rPr>
          <w:rFonts w:hint="eastAsia" w:ascii="宋体" w:hAnsi="宋体" w:eastAsia="宋体" w:cs="宋体"/>
          <w:b/>
          <w:bCs/>
          <w:color w:val="auto"/>
          <w:kern w:val="0"/>
          <w:sz w:val="24"/>
          <w:szCs w:val="24"/>
          <w:highlight w:val="none"/>
        </w:rPr>
        <w:t>高处坠落事故的应急处置措施</w:t>
      </w:r>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rPr>
        <w:t>当发生高处坠落事故后，抢救的重点放在对休克、骨折和出血进行处理上</w:t>
      </w:r>
      <w:r>
        <w:rPr>
          <w:rFonts w:hint="eastAsia" w:ascii="宋体" w:hAnsi="宋体" w:eastAsia="宋体" w:cs="宋体"/>
          <w:color w:val="auto"/>
          <w:kern w:val="0"/>
          <w:sz w:val="24"/>
          <w:szCs w:val="24"/>
          <w:highlight w:val="none"/>
          <w:lang w:eastAsia="zh-CN"/>
        </w:rPr>
        <w:t>：</w:t>
      </w:r>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1</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发生高处坠落事故，应马上组织抢救伤者，首先观察伤者的受伤情况、部位、伤害性质，如伤员发生休克，应先处理休克。遇呼吸、心跳停止者，应立即进行人工呼吸，胸外</w:t>
      </w:r>
      <w:r>
        <w:rPr>
          <w:rFonts w:hint="eastAsia" w:ascii="宋体" w:hAnsi="宋体" w:cs="宋体"/>
          <w:color w:val="auto"/>
          <w:kern w:val="0"/>
          <w:sz w:val="24"/>
          <w:szCs w:val="24"/>
          <w:highlight w:val="none"/>
          <w:lang w:eastAsia="zh-CN"/>
        </w:rPr>
        <w:t>心脏按压</w:t>
      </w:r>
      <w:r>
        <w:rPr>
          <w:rFonts w:hint="eastAsia" w:ascii="宋体" w:hAnsi="宋体" w:eastAsia="宋体" w:cs="宋体"/>
          <w:color w:val="auto"/>
          <w:kern w:val="0"/>
          <w:sz w:val="24"/>
          <w:szCs w:val="24"/>
          <w:highlight w:val="none"/>
        </w:rPr>
        <w:t>。处于休克状态的伤员要让其安静、保暖、平卧、少动，并将下肢抬高约20度左右，尽快送医院进行抢救治疗。</w:t>
      </w:r>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2</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出现颅脑外伤，必须维持呼吸道通畅。昏迷者应平卧，面部转向一侧，以防舌根下坠或分泌物、呕吐物吸入，发生喉阻塞。有骨折者，应初步固定后再搬运。偶有凹陷骨折、严重的颅底骨折及严重的脑损伤症状出现，创伤处用消毒的纱布或清洁布等覆盖伤口，用绷带或布条包扎后，及时送就近有条件的医院治疗。</w:t>
      </w:r>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3</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发现脊椎受伤者，创伤处用消毒的纱布或清洁布等覆盖伤口，用绷带或布条包扎后。搬运时，将伤者平卧放在帆布担架或硬板上，以免受伤的脊椎移位、断裂造成截瘫，招致死亡。抢救脊椎受伤者，搬运过程，严禁只抬伤者的两肩与两腿或单肩背运。</w:t>
      </w:r>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4</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发现伤者手足骨折，不要盲目搬运伤者。应在骨折部位用夹板把受伤位置临时固定，使断端不再移位或刺伤肌肉，神经或血管。固定方法：以固定骨折处上下关节为原则，可就地取材，用木板、竹头等，在无材料的情况下，上肢可固定在身侧，下肢与腱侧下肢缚在一起。</w:t>
      </w:r>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5</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遇有创伤性出血的伤员，应迅速包扎止血，使伤员保持在头低脚高的卧位，并注意保暖。正确的现场止血处理措施：</w:t>
      </w:r>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①一般伤口小的止血法：先用生理盐水（0.9%NaCl溶液）冲洗伤口，涂上红汞水，然后盖上消毒纱布，用绷带，较紧地包扎。</w:t>
      </w:r>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②加压包扎止血法：用纱布、棉花等</w:t>
      </w:r>
      <w:r>
        <w:rPr>
          <w:rFonts w:hint="eastAsia" w:ascii="宋体" w:hAnsi="宋体" w:cs="宋体"/>
          <w:color w:val="auto"/>
          <w:kern w:val="0"/>
          <w:sz w:val="24"/>
          <w:szCs w:val="24"/>
          <w:highlight w:val="none"/>
          <w:lang w:eastAsia="zh-CN"/>
        </w:rPr>
        <w:t>做成</w:t>
      </w:r>
      <w:r>
        <w:rPr>
          <w:rFonts w:hint="eastAsia" w:ascii="宋体" w:hAnsi="宋体" w:eastAsia="宋体" w:cs="宋体"/>
          <w:color w:val="auto"/>
          <w:kern w:val="0"/>
          <w:sz w:val="24"/>
          <w:szCs w:val="24"/>
          <w:highlight w:val="none"/>
        </w:rPr>
        <w:t>软垫，放在伤口上再加包扎，来增强压力而达到止血。</w:t>
      </w:r>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③止血带止血法：选择弹性好的橡皮管、橡皮带或三角巾、毛巾、带状布条等，上肢出血结扎在上臂上1/2处（靠近心脏位置），下肢出血结扎在大腿上1/3处（靠近心脏位置）。结扎时，在止血带与皮肤之间垫上消毒纱布棉纱。每隔25—40分钟放松一次，每次放松0.5—1分钟。</w:t>
      </w:r>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6</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动用最快的交通工具</w:t>
      </w:r>
      <w:r>
        <w:rPr>
          <w:rFonts w:hint="eastAsia" w:ascii="宋体" w:hAnsi="宋体" w:eastAsia="宋体" w:cs="宋体"/>
          <w:color w:val="auto"/>
          <w:kern w:val="0"/>
          <w:sz w:val="24"/>
          <w:szCs w:val="24"/>
          <w:highlight w:val="none"/>
          <w:lang w:eastAsia="zh-CN"/>
        </w:rPr>
        <w:t>或其他</w:t>
      </w:r>
      <w:r>
        <w:rPr>
          <w:rFonts w:hint="eastAsia" w:ascii="宋体" w:hAnsi="宋体" w:eastAsia="宋体" w:cs="宋体"/>
          <w:color w:val="auto"/>
          <w:kern w:val="0"/>
          <w:sz w:val="24"/>
          <w:szCs w:val="24"/>
          <w:highlight w:val="none"/>
        </w:rPr>
        <w:t>措施，及时把伤者送往邻近医院抢救，运送途中应尽量减少颠簸。同时，密切注意伤者的呼吸、脉搏、血压及伤口的情况。</w:t>
      </w:r>
    </w:p>
    <w:p>
      <w:pPr>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eastAsia" w:ascii="宋体" w:hAnsi="宋体" w:eastAsia="宋体" w:cs="宋体"/>
          <w:b/>
          <w:bCs/>
          <w:color w:val="auto"/>
          <w:kern w:val="0"/>
          <w:sz w:val="24"/>
          <w:szCs w:val="24"/>
          <w:highlight w:val="none"/>
        </w:rPr>
      </w:pPr>
      <w:r>
        <w:rPr>
          <w:rFonts w:hint="eastAsia" w:ascii="宋体" w:hAnsi="宋体" w:eastAsia="宋体" w:cs="宋体"/>
          <w:b/>
          <w:bCs/>
          <w:color w:val="auto"/>
          <w:kern w:val="0"/>
          <w:sz w:val="24"/>
          <w:szCs w:val="24"/>
          <w:highlight w:val="none"/>
          <w:lang w:val="en-US" w:eastAsia="zh-CN"/>
        </w:rPr>
        <w:t>2、</w:t>
      </w:r>
      <w:r>
        <w:rPr>
          <w:rFonts w:hint="eastAsia" w:ascii="宋体" w:hAnsi="宋体" w:eastAsia="宋体" w:cs="宋体"/>
          <w:b/>
          <w:bCs/>
          <w:color w:val="auto"/>
          <w:kern w:val="0"/>
          <w:sz w:val="24"/>
          <w:szCs w:val="24"/>
          <w:highlight w:val="none"/>
        </w:rPr>
        <w:t>防止高空坠落事故处置的基本安全要求</w:t>
      </w:r>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1</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登高作业前必须办理登高作业证，作业时由安全员现场监护，准备好安全带、安全帽、工具袋等安全措施。</w:t>
      </w:r>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2</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凡身体不适合从事高处作业的人员，不得从事高处作业。</w:t>
      </w:r>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3</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严禁穿硬塑料底等易滑鞋、高跟鞋进入施工现场。</w:t>
      </w:r>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4</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登高梯子必须安全可靠，有专人负责监护。</w:t>
      </w:r>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5</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不得攀爬脚手架。</w:t>
      </w:r>
    </w:p>
    <w:p>
      <w:pPr>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eastAsia" w:ascii="宋体" w:hAnsi="宋体" w:eastAsia="宋体" w:cs="宋体"/>
          <w:b/>
          <w:bCs/>
          <w:color w:val="auto"/>
          <w:kern w:val="0"/>
          <w:sz w:val="24"/>
          <w:szCs w:val="24"/>
          <w:highlight w:val="none"/>
        </w:rPr>
      </w:pPr>
      <w:r>
        <w:rPr>
          <w:rFonts w:hint="eastAsia" w:ascii="宋体" w:hAnsi="宋体" w:eastAsia="宋体" w:cs="宋体"/>
          <w:b/>
          <w:bCs/>
          <w:color w:val="auto"/>
          <w:kern w:val="0"/>
          <w:sz w:val="24"/>
          <w:szCs w:val="24"/>
          <w:highlight w:val="none"/>
          <w:lang w:val="en-US" w:eastAsia="zh-CN"/>
        </w:rPr>
        <w:t>3、</w:t>
      </w:r>
      <w:r>
        <w:rPr>
          <w:rFonts w:hint="eastAsia" w:ascii="宋体" w:hAnsi="宋体" w:eastAsia="宋体" w:cs="宋体"/>
          <w:b/>
          <w:bCs/>
          <w:color w:val="auto"/>
          <w:kern w:val="0"/>
          <w:sz w:val="24"/>
          <w:szCs w:val="24"/>
          <w:highlight w:val="none"/>
        </w:rPr>
        <w:t>人身伤害事故现场处置方案</w:t>
      </w:r>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1</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严重出血伤员，应采取临时止血包扎措施。</w:t>
      </w:r>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2</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对大血管破裂的急性出血伤员，可采用指压止血法，在左臂上方找到搏动的动脉血管，用手指或手掌把血管压迫在骨头上进行止血。</w:t>
      </w:r>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3</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伤口的包扎应用无菌</w:t>
      </w:r>
      <w:r>
        <w:rPr>
          <w:rFonts w:hint="eastAsia" w:ascii="宋体" w:hAnsi="宋体" w:cs="宋体"/>
          <w:color w:val="auto"/>
          <w:kern w:val="0"/>
          <w:sz w:val="24"/>
          <w:szCs w:val="24"/>
          <w:highlight w:val="none"/>
          <w:lang w:eastAsia="zh-CN"/>
        </w:rPr>
        <w:t>纱布</w:t>
      </w:r>
      <w:r>
        <w:rPr>
          <w:rFonts w:hint="eastAsia" w:ascii="宋体" w:hAnsi="宋体" w:eastAsia="宋体" w:cs="宋体"/>
          <w:color w:val="auto"/>
          <w:kern w:val="0"/>
          <w:sz w:val="24"/>
          <w:szCs w:val="24"/>
          <w:highlight w:val="none"/>
        </w:rPr>
        <w:t>、棉垫、绷带或干净的</w:t>
      </w:r>
      <w:r>
        <w:rPr>
          <w:rFonts w:hint="eastAsia" w:ascii="宋体" w:hAnsi="宋体" w:cs="宋体"/>
          <w:color w:val="auto"/>
          <w:kern w:val="0"/>
          <w:sz w:val="24"/>
          <w:szCs w:val="24"/>
          <w:highlight w:val="none"/>
          <w:lang w:eastAsia="zh-CN"/>
        </w:rPr>
        <w:t>布袋</w:t>
      </w:r>
      <w:r>
        <w:rPr>
          <w:rFonts w:hint="eastAsia" w:ascii="宋体" w:hAnsi="宋体" w:eastAsia="宋体" w:cs="宋体"/>
          <w:color w:val="auto"/>
          <w:kern w:val="0"/>
          <w:sz w:val="24"/>
          <w:szCs w:val="24"/>
          <w:highlight w:val="none"/>
        </w:rPr>
        <w:t>包扎，以达到伤口隔离止血的目的。</w:t>
      </w:r>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4</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骨折伤员在急救和移动时，要进行简易固定，预防休克，防止再损。</w:t>
      </w:r>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5</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开放性骨折伤员应注意创口的止血和清洁，并进行包扎，预防感染。</w:t>
      </w:r>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6</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脊椎骨折伤员急救时，要使受伤者就地静卧，可用木板作担架。</w:t>
      </w:r>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7</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搬运胸、腰椎骨折伤员时，应先在患者背后垫一被单，然后由两人以上分别左右各使一端向上提起，再由一人扶下肢，一人扶肩部运送到担架上，禁止一人抱肩，一人抬腿的搬运方法，以及脊椎再受伤。</w:t>
      </w:r>
    </w:p>
    <w:p>
      <w:pPr>
        <w:pageBreakBefore w:val="0"/>
        <w:widowControl w:val="0"/>
        <w:kinsoku/>
        <w:wordWrap/>
        <w:overflowPunct/>
        <w:topLinePunct w:val="0"/>
        <w:autoSpaceDE/>
        <w:autoSpaceDN/>
        <w:bidi w:val="0"/>
        <w:adjustRightInd/>
        <w:snapToGrid w:val="0"/>
        <w:spacing w:line="360" w:lineRule="auto"/>
        <w:ind w:firstLine="482" w:firstLineChars="200"/>
        <w:textAlignment w:val="auto"/>
        <w:outlineLvl w:val="9"/>
        <w:rPr>
          <w:rFonts w:hint="eastAsia" w:ascii="宋体" w:hAnsi="宋体" w:eastAsia="宋体" w:cs="宋体"/>
          <w:b/>
          <w:bCs/>
          <w:color w:val="auto"/>
          <w:kern w:val="0"/>
          <w:sz w:val="24"/>
          <w:szCs w:val="24"/>
          <w:highlight w:val="none"/>
        </w:rPr>
      </w:pPr>
      <w:r>
        <w:rPr>
          <w:rFonts w:hint="eastAsia" w:ascii="宋体" w:hAnsi="宋体" w:eastAsia="宋体" w:cs="宋体"/>
          <w:b/>
          <w:bCs/>
          <w:color w:val="auto"/>
          <w:kern w:val="0"/>
          <w:sz w:val="24"/>
          <w:szCs w:val="24"/>
          <w:highlight w:val="none"/>
          <w:lang w:val="en-US" w:eastAsia="zh-CN"/>
        </w:rPr>
        <w:t>4、物体打击事</w:t>
      </w:r>
      <w:r>
        <w:rPr>
          <w:rFonts w:hint="eastAsia" w:ascii="宋体" w:hAnsi="宋体" w:eastAsia="宋体" w:cs="宋体"/>
          <w:b/>
          <w:bCs/>
          <w:color w:val="auto"/>
          <w:kern w:val="0"/>
          <w:sz w:val="24"/>
          <w:szCs w:val="24"/>
          <w:highlight w:val="none"/>
        </w:rPr>
        <w:t>故现场处置方案</w:t>
      </w:r>
    </w:p>
    <w:p>
      <w:pPr>
        <w:keepNext w:val="0"/>
        <w:keepLines w:val="0"/>
        <w:pageBreakBefore w:val="0"/>
        <w:widowControl w:val="0"/>
        <w:kinsoku/>
        <w:wordWrap/>
        <w:overflowPunct/>
        <w:topLinePunct w:val="0"/>
        <w:autoSpaceDE/>
        <w:autoSpaceDN/>
        <w:bidi w:val="0"/>
        <w:adjustRightInd/>
        <w:snapToGrid w:val="0"/>
        <w:spacing w:line="360" w:lineRule="auto"/>
        <w:ind w:firstLine="44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当发生物体打击事故后，现场人员应立即向周围人员呼救并将受伤人员脱离危险区域，根据现场实际情况对受伤者进行现场急救。</w:t>
      </w:r>
    </w:p>
    <w:p>
      <w:pPr>
        <w:keepNext w:val="0"/>
        <w:keepLines w:val="0"/>
        <w:pageBreakBefore w:val="0"/>
        <w:widowControl w:val="0"/>
        <w:kinsoku/>
        <w:wordWrap/>
        <w:overflowPunct/>
        <w:topLinePunct w:val="0"/>
        <w:autoSpaceDE/>
        <w:autoSpaceDN/>
        <w:bidi w:val="0"/>
        <w:adjustRightInd/>
        <w:snapToGrid w:val="0"/>
        <w:spacing w:line="360" w:lineRule="auto"/>
        <w:ind w:firstLine="44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对于较浅的伤口，可用干净衣物或纱布包扎止血，动脉创伤出血，还应在出血位置的上方动脉搏动处用手指压迫或用止血胶管（或布带）在伤口近心端进行绑扎。</w:t>
      </w:r>
    </w:p>
    <w:p>
      <w:pPr>
        <w:keepNext w:val="0"/>
        <w:keepLines w:val="0"/>
        <w:pageBreakBefore w:val="0"/>
        <w:widowControl w:val="0"/>
        <w:kinsoku/>
        <w:wordWrap/>
        <w:overflowPunct/>
        <w:topLinePunct w:val="0"/>
        <w:autoSpaceDE/>
        <w:autoSpaceDN/>
        <w:bidi w:val="0"/>
        <w:adjustRightInd/>
        <w:snapToGrid w:val="0"/>
        <w:spacing w:line="360" w:lineRule="auto"/>
        <w:ind w:firstLine="44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较深创伤大出血，在现场做好应急止血加压包扎后，应立即准备救护车，送往医院进行救治，在止血的同时，还应密切注视伤员的神志、脉搏、呼吸等体征情况。</w:t>
      </w:r>
    </w:p>
    <w:p>
      <w:pPr>
        <w:keepNext w:val="0"/>
        <w:keepLines w:val="0"/>
        <w:pageBreakBefore w:val="0"/>
        <w:widowControl w:val="0"/>
        <w:kinsoku/>
        <w:wordWrap/>
        <w:overflowPunct/>
        <w:topLinePunct w:val="0"/>
        <w:autoSpaceDE/>
        <w:autoSpaceDN/>
        <w:bidi w:val="0"/>
        <w:adjustRightInd/>
        <w:snapToGrid w:val="0"/>
        <w:spacing w:line="360" w:lineRule="auto"/>
        <w:ind w:firstLine="44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4</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对怀疑或确认有骨折的人员应询问其自我感觉情况及疼痛部位，对于昏迷者要注意观察其体位有无改变，切勿随意搬动伤员，应先在骨折部位用木板条或竹板片于骨折位置的上、下关节处作临时固定，使断端不再移位或刺伤肌肉、神经或血管，然后呼叫医务人员等待救援或送至医务室接受救治。如有骨折断端外露在皮肤外的，用干净的</w:t>
      </w:r>
      <w:r>
        <w:rPr>
          <w:rFonts w:hint="eastAsia" w:ascii="宋体" w:hAnsi="宋体" w:eastAsia="宋体" w:cs="宋体"/>
          <w:color w:val="auto"/>
          <w:sz w:val="24"/>
          <w:szCs w:val="24"/>
          <w:highlight w:val="none"/>
          <w:lang w:eastAsia="zh-CN"/>
        </w:rPr>
        <w:t>纱布覆盖</w:t>
      </w:r>
      <w:r>
        <w:rPr>
          <w:rFonts w:hint="eastAsia" w:ascii="宋体" w:hAnsi="宋体" w:eastAsia="宋体" w:cs="宋体"/>
          <w:color w:val="auto"/>
          <w:sz w:val="24"/>
          <w:szCs w:val="24"/>
          <w:highlight w:val="none"/>
        </w:rPr>
        <w:t>好伤口，固定好骨折上下关节部位，然后呼叫医务人员等待救援。</w:t>
      </w:r>
    </w:p>
    <w:p>
      <w:pPr>
        <w:keepNext w:val="0"/>
        <w:keepLines w:val="0"/>
        <w:pageBreakBefore w:val="0"/>
        <w:widowControl w:val="0"/>
        <w:kinsoku/>
        <w:wordWrap/>
        <w:overflowPunct/>
        <w:topLinePunct w:val="0"/>
        <w:autoSpaceDE/>
        <w:autoSpaceDN/>
        <w:bidi w:val="0"/>
        <w:adjustRightInd/>
        <w:snapToGrid w:val="0"/>
        <w:spacing w:line="360" w:lineRule="auto"/>
        <w:ind w:firstLine="44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5</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对于怀疑有脊椎骨折的伤员搬运时应用夹板或硬纸皮垫在伤员的身下，以免受伤的脊椎移位、断裂造成截瘫，如伤员不在危险区域，暂无生命危险的，最好待医务急救人员进行搬运。</w:t>
      </w:r>
    </w:p>
    <w:p>
      <w:pPr>
        <w:keepNext w:val="0"/>
        <w:keepLines w:val="0"/>
        <w:pageBreakBefore w:val="0"/>
        <w:widowControl w:val="0"/>
        <w:kinsoku/>
        <w:wordWrap/>
        <w:overflowPunct/>
        <w:topLinePunct w:val="0"/>
        <w:autoSpaceDE/>
        <w:autoSpaceDN/>
        <w:bidi w:val="0"/>
        <w:adjustRightInd/>
        <w:snapToGrid w:val="0"/>
        <w:spacing w:line="360" w:lineRule="auto"/>
        <w:ind w:firstLine="44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6</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如怀疑有颅脑损伤的，首先</w:t>
      </w:r>
      <w:r>
        <w:rPr>
          <w:rFonts w:hint="eastAsia" w:ascii="宋体" w:hAnsi="宋体" w:eastAsia="宋体" w:cs="宋体"/>
          <w:color w:val="auto"/>
          <w:sz w:val="24"/>
          <w:szCs w:val="24"/>
          <w:highlight w:val="none"/>
          <w:lang w:eastAsia="zh-CN"/>
        </w:rPr>
        <w:t>要</w:t>
      </w:r>
      <w:r>
        <w:rPr>
          <w:rFonts w:hint="eastAsia" w:ascii="宋体" w:hAnsi="宋体" w:eastAsia="宋体" w:cs="宋体"/>
          <w:color w:val="auto"/>
          <w:sz w:val="24"/>
          <w:szCs w:val="24"/>
          <w:highlight w:val="none"/>
        </w:rPr>
        <w:t>维持呼吸道通畅，昏迷伤员应侧卧位或仰卧偏头，以防舌根下坠或分泌物、呕吐物吸入气管，发生气道阻塞；对烦躁不安者可予以手足约束，以防止伤及开放伤口，积极组织送往医院救治。</w:t>
      </w:r>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7</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如受伤人员呼吸和心跳均停止时，应立即按心肺复苏法支持生命的三项基本措施，进行就地抢救。步骤为：通畅气道→口对口</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鼻</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人工呼吸→胸外按压；在抢救过程中，要每隔数分钟判定一次，每次判定时间均不得超过5～7秒；在医务人员未接替抢救前，现场抢救人员不得放弃现场抢救。</w:t>
      </w:r>
    </w:p>
    <w:p>
      <w:pPr>
        <w:pageBreakBefore w:val="0"/>
        <w:widowControl w:val="0"/>
        <w:kinsoku/>
        <w:wordWrap/>
        <w:overflowPunct/>
        <w:topLinePunct w:val="0"/>
        <w:autoSpaceDE/>
        <w:autoSpaceDN/>
        <w:bidi w:val="0"/>
        <w:adjustRightInd/>
        <w:snapToGrid w:val="0"/>
        <w:spacing w:line="360" w:lineRule="auto"/>
        <w:textAlignment w:val="auto"/>
        <w:outlineLvl w:val="2"/>
        <w:rPr>
          <w:rFonts w:hint="eastAsia" w:ascii="宋体" w:hAnsi="宋体" w:eastAsia="宋体" w:cs="宋体"/>
          <w:b/>
          <w:color w:val="auto"/>
          <w:kern w:val="0"/>
          <w:sz w:val="24"/>
          <w:szCs w:val="24"/>
          <w:highlight w:val="none"/>
        </w:rPr>
      </w:pPr>
      <w:bookmarkStart w:id="1183" w:name="_Toc25716"/>
      <w:bookmarkStart w:id="1184" w:name="_Toc20665"/>
      <w:bookmarkStart w:id="1185" w:name="_Toc132"/>
      <w:bookmarkStart w:id="1186" w:name="_Toc7853"/>
      <w:bookmarkStart w:id="1187" w:name="_Toc22157"/>
      <w:bookmarkStart w:id="1188" w:name="_Toc7989"/>
      <w:bookmarkStart w:id="1189" w:name="_Toc9582"/>
      <w:r>
        <w:rPr>
          <w:rFonts w:hint="eastAsia" w:ascii="宋体" w:hAnsi="宋体" w:eastAsia="宋体" w:cs="宋体"/>
          <w:b/>
          <w:color w:val="auto"/>
          <w:kern w:val="0"/>
          <w:sz w:val="24"/>
          <w:szCs w:val="24"/>
          <w:highlight w:val="none"/>
        </w:rPr>
        <w:t>3.3</w:t>
      </w:r>
      <w:r>
        <w:rPr>
          <w:rFonts w:hint="eastAsia" w:ascii="宋体" w:hAnsi="宋体" w:eastAsia="宋体" w:cs="宋体"/>
          <w:b/>
          <w:color w:val="auto"/>
          <w:kern w:val="0"/>
          <w:sz w:val="24"/>
          <w:szCs w:val="24"/>
          <w:highlight w:val="none"/>
          <w:lang w:val="en-US" w:eastAsia="zh-CN"/>
        </w:rPr>
        <w:t xml:space="preserve"> </w:t>
      </w:r>
      <w:r>
        <w:rPr>
          <w:rFonts w:hint="eastAsia" w:ascii="宋体" w:hAnsi="宋体" w:eastAsia="宋体" w:cs="宋体"/>
          <w:b/>
          <w:color w:val="auto"/>
          <w:kern w:val="0"/>
          <w:sz w:val="24"/>
          <w:szCs w:val="24"/>
          <w:highlight w:val="none"/>
        </w:rPr>
        <w:t>事故报告</w:t>
      </w:r>
      <w:bookmarkEnd w:id="1183"/>
      <w:bookmarkEnd w:id="1184"/>
      <w:bookmarkEnd w:id="1185"/>
      <w:bookmarkEnd w:id="1186"/>
      <w:bookmarkEnd w:id="1187"/>
      <w:bookmarkEnd w:id="1188"/>
      <w:bookmarkEnd w:id="1189"/>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当班</w:t>
      </w:r>
      <w:r>
        <w:rPr>
          <w:rFonts w:hint="eastAsia" w:ascii="宋体" w:hAnsi="宋体" w:eastAsia="宋体" w:cs="宋体"/>
          <w:color w:val="auto"/>
          <w:sz w:val="24"/>
          <w:szCs w:val="24"/>
          <w:highlight w:val="none"/>
          <w:lang w:val="en-US" w:eastAsia="zh-CN"/>
        </w:rPr>
        <w:t>负责人</w:t>
      </w:r>
      <w:r>
        <w:rPr>
          <w:rFonts w:hint="eastAsia" w:ascii="宋体" w:hAnsi="宋体" w:eastAsia="宋体" w:cs="宋体"/>
          <w:color w:val="auto"/>
          <w:sz w:val="24"/>
          <w:szCs w:val="24"/>
          <w:highlight w:val="none"/>
        </w:rPr>
        <w:t>立即向</w:t>
      </w:r>
      <w:r>
        <w:rPr>
          <w:rFonts w:hint="eastAsia" w:ascii="宋体" w:hAnsi="宋体" w:eastAsia="宋体" w:cs="宋体"/>
          <w:color w:val="auto"/>
          <w:sz w:val="24"/>
          <w:szCs w:val="24"/>
          <w:highlight w:val="none"/>
          <w:lang w:eastAsia="zh-CN"/>
        </w:rPr>
        <w:t>站经理</w:t>
      </w:r>
      <w:r>
        <w:rPr>
          <w:rFonts w:hint="eastAsia" w:ascii="宋体" w:hAnsi="宋体" w:eastAsia="宋体" w:cs="宋体"/>
          <w:color w:val="auto"/>
          <w:sz w:val="24"/>
          <w:szCs w:val="24"/>
          <w:highlight w:val="none"/>
        </w:rPr>
        <w:t>汇报</w:t>
      </w:r>
      <w:r>
        <w:rPr>
          <w:rFonts w:hint="eastAsia" w:ascii="宋体" w:hAnsi="宋体" w:eastAsia="宋体" w:cs="宋体"/>
          <w:color w:val="auto"/>
          <w:sz w:val="24"/>
          <w:szCs w:val="24"/>
          <w:highlight w:val="none"/>
          <w:lang w:val="en-US" w:eastAsia="zh-CN"/>
        </w:rPr>
        <w:t>高处坠落事故</w:t>
      </w:r>
      <w:r>
        <w:rPr>
          <w:rFonts w:hint="eastAsia" w:ascii="宋体" w:hAnsi="宋体" w:eastAsia="宋体" w:cs="宋体"/>
          <w:color w:val="auto"/>
          <w:sz w:val="24"/>
          <w:szCs w:val="24"/>
          <w:highlight w:val="none"/>
        </w:rPr>
        <w:t>情况及现场采取的急救措施情况；</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2、</w:t>
      </w:r>
      <w:r>
        <w:rPr>
          <w:rFonts w:hint="eastAsia" w:ascii="宋体" w:hAnsi="宋体" w:cs="宋体"/>
          <w:color w:val="auto"/>
          <w:sz w:val="24"/>
          <w:szCs w:val="24"/>
          <w:highlight w:val="none"/>
          <w:lang w:val="en-US" w:eastAsia="zh-CN"/>
        </w:rPr>
        <w:t>高处坠落事故</w:t>
      </w:r>
      <w:r>
        <w:rPr>
          <w:rFonts w:hint="eastAsia" w:ascii="宋体" w:hAnsi="宋体" w:eastAsia="宋体" w:cs="宋体"/>
          <w:color w:val="auto"/>
          <w:sz w:val="24"/>
          <w:szCs w:val="24"/>
          <w:highlight w:val="none"/>
        </w:rPr>
        <w:t>扩大时，由站长向上级主管单位汇报事故信息，如发生重伤、死亡、重大死亡事故，应立即报告</w:t>
      </w:r>
      <w:r>
        <w:rPr>
          <w:rFonts w:hint="eastAsia" w:ascii="宋体" w:hAnsi="宋体" w:eastAsia="宋体" w:cs="宋体"/>
          <w:color w:val="auto"/>
          <w:sz w:val="24"/>
          <w:szCs w:val="24"/>
          <w:highlight w:val="none"/>
          <w:lang w:val="en-US" w:eastAsia="zh-CN"/>
        </w:rPr>
        <w:t>应急管理局</w:t>
      </w:r>
      <w:r>
        <w:rPr>
          <w:rFonts w:hint="eastAsia" w:ascii="宋体" w:hAnsi="宋体" w:eastAsia="宋体" w:cs="宋体"/>
          <w:color w:val="auto"/>
          <w:sz w:val="24"/>
          <w:szCs w:val="24"/>
          <w:highlight w:val="none"/>
        </w:rPr>
        <w:t>，最迟不超过</w:t>
      </w:r>
      <w:r>
        <w:rPr>
          <w:rFonts w:hint="eastAsia" w:ascii="宋体" w:hAnsi="宋体" w:eastAsia="宋体" w:cs="宋体"/>
          <w:color w:val="auto"/>
          <w:sz w:val="24"/>
          <w:szCs w:val="24"/>
          <w:highlight w:val="none"/>
          <w:lang w:val="en-US" w:eastAsia="zh-CN"/>
        </w:rPr>
        <w:t>1小时</w:t>
      </w:r>
      <w:r>
        <w:rPr>
          <w:rFonts w:hint="eastAsia" w:ascii="宋体" w:hAnsi="宋体" w:eastAsia="宋体" w:cs="宋体"/>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rPr>
        <w:t>事故报告要求：事件信息准确完整、事件内容描述清晰；事件报告内容主要包括：事件发生时间、事件发生地点、事故性质、先期处理情况等。</w:t>
      </w:r>
    </w:p>
    <w:p>
      <w:pPr>
        <w:pStyle w:val="7"/>
        <w:pageBreakBefore w:val="0"/>
        <w:widowControl w:val="0"/>
        <w:kinsoku/>
        <w:wordWrap/>
        <w:overflowPunct/>
        <w:topLinePunct w:val="0"/>
        <w:autoSpaceDE/>
        <w:autoSpaceDN/>
        <w:bidi w:val="0"/>
        <w:adjustRightInd/>
        <w:snapToGrid w:val="0"/>
        <w:spacing w:before="0" w:after="0" w:line="360" w:lineRule="auto"/>
        <w:ind w:firstLine="0" w:firstLineChars="0"/>
        <w:textAlignment w:val="auto"/>
        <w:outlineLvl w:val="1"/>
        <w:rPr>
          <w:rFonts w:hint="eastAsia" w:ascii="宋体" w:hAnsi="宋体" w:eastAsia="宋体" w:cs="宋体"/>
          <w:color w:val="auto"/>
          <w:sz w:val="24"/>
          <w:szCs w:val="24"/>
          <w:highlight w:val="none"/>
        </w:rPr>
      </w:pPr>
      <w:bookmarkStart w:id="1190" w:name="_Toc23067"/>
      <w:bookmarkStart w:id="1191" w:name="_Toc18688"/>
      <w:bookmarkStart w:id="1192" w:name="_Toc22117"/>
      <w:bookmarkStart w:id="1193" w:name="_Toc28928"/>
      <w:bookmarkStart w:id="1194" w:name="_Toc32113"/>
      <w:bookmarkStart w:id="1195" w:name="_Toc31574"/>
      <w:bookmarkStart w:id="1196" w:name="_Toc14575"/>
      <w:bookmarkStart w:id="1197" w:name="_Toc25749"/>
      <w:bookmarkStart w:id="1198" w:name="_Toc20084"/>
      <w:bookmarkStart w:id="1199" w:name="_Toc18822"/>
      <w:bookmarkStart w:id="1200" w:name="_Toc2845"/>
      <w:bookmarkStart w:id="1201" w:name="_Toc437444798"/>
      <w:r>
        <w:rPr>
          <w:rFonts w:hint="eastAsia" w:ascii="宋体" w:hAnsi="宋体" w:eastAsia="宋体" w:cs="宋体"/>
          <w:color w:val="auto"/>
          <w:sz w:val="24"/>
          <w:szCs w:val="24"/>
          <w:highlight w:val="none"/>
        </w:rPr>
        <w:t>4</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注意事项</w:t>
      </w:r>
      <w:bookmarkEnd w:id="1190"/>
      <w:bookmarkEnd w:id="1191"/>
      <w:bookmarkEnd w:id="1192"/>
      <w:bookmarkEnd w:id="1193"/>
      <w:bookmarkEnd w:id="1194"/>
      <w:bookmarkEnd w:id="1195"/>
      <w:bookmarkEnd w:id="1196"/>
      <w:bookmarkEnd w:id="1197"/>
      <w:bookmarkEnd w:id="1198"/>
      <w:bookmarkEnd w:id="1199"/>
      <w:bookmarkEnd w:id="1200"/>
      <w:bookmarkEnd w:id="1201"/>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事故发生后，应及时组织人员进行全力抢救，视情况拨打“120”急救电话报警。</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rPr>
        <w:t>受伤者伤势严重，不要轻易移动伤者。</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3、去除伤员身上的用具和口袋中的硬物，注意不要让伤者受挤压。</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4、应急救护人员应有一定的救护知识和技能，防止加重受伤人员的伤害。</w:t>
      </w:r>
    </w:p>
    <w:p>
      <w:pPr>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5、注意保护好现场。</w:t>
      </w:r>
      <w:bookmarkStart w:id="1202" w:name="_Toc504989642"/>
      <w:bookmarkEnd w:id="1202"/>
      <w:bookmarkStart w:id="1203" w:name="_Toc29332"/>
      <w:bookmarkStart w:id="1204" w:name="_Toc27253"/>
      <w:bookmarkStart w:id="1205" w:name="_Toc15175"/>
      <w:bookmarkStart w:id="1206" w:name="_Toc30995"/>
      <w:bookmarkStart w:id="1207" w:name="_Toc24494"/>
      <w:bookmarkStart w:id="1208" w:name="_Toc2964"/>
      <w:bookmarkStart w:id="1209" w:name="_Toc20468"/>
      <w:bookmarkStart w:id="1210" w:name="_Toc26467"/>
      <w:bookmarkStart w:id="1211" w:name="_Toc30923"/>
      <w:bookmarkStart w:id="1212" w:name="_Toc530594675"/>
      <w:bookmarkStart w:id="1213" w:name="_Toc1136"/>
      <w:bookmarkStart w:id="1214" w:name="_Toc23502"/>
      <w:bookmarkStart w:id="1215" w:name="_Toc8660"/>
      <w:bookmarkStart w:id="1216" w:name="_Toc10944"/>
      <w:bookmarkStart w:id="1217" w:name="_Toc27864"/>
    </w:p>
    <w:p>
      <w:pPr>
        <w:ind w:firstLine="480" w:firstLineChars="200"/>
        <w:rPr>
          <w:rFonts w:hint="eastAsia" w:ascii="宋体" w:hAnsi="宋体" w:eastAsia="宋体" w:cs="宋体"/>
          <w:color w:val="auto"/>
          <w:sz w:val="24"/>
          <w:szCs w:val="24"/>
          <w:highlight w:val="none"/>
          <w:lang w:val="en-US" w:eastAsia="zh-CN"/>
        </w:rPr>
      </w:pPr>
    </w:p>
    <w:p>
      <w:pPr>
        <w:ind w:firstLine="480" w:firstLineChars="200"/>
        <w:rPr>
          <w:rFonts w:hint="eastAsia" w:ascii="宋体" w:hAnsi="宋体" w:eastAsia="宋体" w:cs="宋体"/>
          <w:color w:val="auto"/>
          <w:sz w:val="24"/>
          <w:szCs w:val="24"/>
          <w:highlight w:val="none"/>
          <w:lang w:val="en-US" w:eastAsia="zh-CN"/>
        </w:rPr>
      </w:pPr>
    </w:p>
    <w:p>
      <w:pPr>
        <w:ind w:firstLine="480" w:firstLineChars="200"/>
        <w:rPr>
          <w:rFonts w:hint="eastAsia" w:ascii="宋体" w:hAnsi="宋体" w:eastAsia="宋体" w:cs="宋体"/>
          <w:color w:val="auto"/>
          <w:sz w:val="24"/>
          <w:szCs w:val="24"/>
          <w:highlight w:val="none"/>
          <w:lang w:val="en-US" w:eastAsia="zh-CN"/>
        </w:rPr>
      </w:pPr>
    </w:p>
    <w:p>
      <w:pPr>
        <w:ind w:firstLine="480" w:firstLineChars="200"/>
        <w:rPr>
          <w:rFonts w:hint="eastAsia" w:ascii="宋体" w:hAnsi="宋体" w:eastAsia="宋体" w:cs="宋体"/>
          <w:color w:val="auto"/>
          <w:sz w:val="24"/>
          <w:szCs w:val="24"/>
          <w:highlight w:val="none"/>
          <w:lang w:val="en-US" w:eastAsia="zh-CN"/>
        </w:rPr>
      </w:pPr>
    </w:p>
    <w:p>
      <w:pPr>
        <w:ind w:firstLine="480" w:firstLineChars="200"/>
        <w:rPr>
          <w:rFonts w:hint="eastAsia" w:ascii="宋体" w:hAnsi="宋体" w:eastAsia="宋体" w:cs="宋体"/>
          <w:color w:val="auto"/>
          <w:sz w:val="24"/>
          <w:szCs w:val="24"/>
          <w:highlight w:val="none"/>
          <w:lang w:val="en-US" w:eastAsia="zh-CN"/>
        </w:rPr>
      </w:pPr>
    </w:p>
    <w:p>
      <w:pPr>
        <w:ind w:firstLine="480" w:firstLineChars="200"/>
        <w:rPr>
          <w:rFonts w:hint="eastAsia" w:ascii="宋体" w:hAnsi="宋体" w:eastAsia="宋体" w:cs="宋体"/>
          <w:color w:val="auto"/>
          <w:sz w:val="24"/>
          <w:szCs w:val="24"/>
          <w:highlight w:val="none"/>
          <w:lang w:val="en-US" w:eastAsia="zh-CN"/>
        </w:rPr>
      </w:pPr>
    </w:p>
    <w:p>
      <w:pPr>
        <w:ind w:firstLine="480" w:firstLineChars="200"/>
        <w:rPr>
          <w:rFonts w:hint="eastAsia" w:ascii="宋体" w:hAnsi="宋体" w:eastAsia="宋体" w:cs="宋体"/>
          <w:color w:val="auto"/>
          <w:sz w:val="24"/>
          <w:szCs w:val="24"/>
          <w:highlight w:val="none"/>
          <w:lang w:val="en-US" w:eastAsia="zh-CN"/>
        </w:rPr>
      </w:pPr>
    </w:p>
    <w:p>
      <w:pPr>
        <w:ind w:firstLine="480" w:firstLineChars="200"/>
        <w:rPr>
          <w:rFonts w:hint="eastAsia" w:ascii="宋体" w:hAnsi="宋体" w:eastAsia="宋体" w:cs="宋体"/>
          <w:color w:val="auto"/>
          <w:sz w:val="24"/>
          <w:szCs w:val="24"/>
          <w:highlight w:val="none"/>
          <w:lang w:val="en-US" w:eastAsia="zh-CN"/>
        </w:rPr>
      </w:pPr>
    </w:p>
    <w:p>
      <w:pPr>
        <w:ind w:firstLine="480" w:firstLineChars="200"/>
        <w:rPr>
          <w:rFonts w:hint="eastAsia" w:ascii="宋体" w:hAnsi="宋体" w:eastAsia="宋体" w:cs="宋体"/>
          <w:color w:val="auto"/>
          <w:sz w:val="24"/>
          <w:szCs w:val="24"/>
          <w:highlight w:val="none"/>
          <w:lang w:val="en-US" w:eastAsia="zh-CN"/>
        </w:rPr>
      </w:pPr>
    </w:p>
    <w:p>
      <w:pPr>
        <w:spacing w:line="460" w:lineRule="exact"/>
        <w:ind w:firstLine="883" w:firstLineChars="200"/>
        <w:jc w:val="center"/>
        <w:rPr>
          <w:rFonts w:hint="default" w:ascii="Times New Roman" w:hAnsi="Times New Roman" w:eastAsia="宋体" w:cs="Times New Roman"/>
          <w:b/>
          <w:color w:val="auto"/>
          <w:kern w:val="44"/>
          <w:sz w:val="44"/>
          <w:szCs w:val="21"/>
          <w:highlight w:val="none"/>
          <w:lang w:val="en-US" w:eastAsia="zh-CN" w:bidi="ar-SA"/>
        </w:rPr>
      </w:pPr>
      <w:r>
        <w:rPr>
          <w:rFonts w:hint="eastAsia" w:ascii="Times New Roman" w:hAnsi="Times New Roman" w:eastAsia="宋体" w:cs="Times New Roman"/>
          <w:b/>
          <w:color w:val="auto"/>
          <w:kern w:val="44"/>
          <w:sz w:val="44"/>
          <w:szCs w:val="21"/>
          <w:highlight w:val="none"/>
          <w:lang w:val="en-US" w:eastAsia="zh-CN" w:bidi="ar-SA"/>
        </w:rPr>
        <w:t xml:space="preserve">4 </w:t>
      </w:r>
      <w:r>
        <w:rPr>
          <w:rFonts w:hint="default" w:ascii="Times New Roman" w:hAnsi="Times New Roman" w:eastAsia="宋体" w:cs="Times New Roman"/>
          <w:b/>
          <w:color w:val="auto"/>
          <w:kern w:val="44"/>
          <w:sz w:val="44"/>
          <w:szCs w:val="21"/>
          <w:highlight w:val="none"/>
          <w:lang w:val="en-US" w:eastAsia="zh-CN" w:bidi="ar-SA"/>
        </w:rPr>
        <w:t>车辆伤害事故现场处置方案</w:t>
      </w:r>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p>
    <w:p>
      <w:pPr>
        <w:keepNext/>
        <w:keepLines/>
        <w:pageBreakBefore w:val="0"/>
        <w:widowControl w:val="0"/>
        <w:kinsoku/>
        <w:wordWrap/>
        <w:overflowPunct/>
        <w:topLinePunct w:val="0"/>
        <w:autoSpaceDE/>
        <w:autoSpaceDN/>
        <w:bidi w:val="0"/>
        <w:adjustRightInd w:val="0"/>
        <w:snapToGrid w:val="0"/>
        <w:spacing w:line="360" w:lineRule="auto"/>
        <w:textAlignment w:val="auto"/>
        <w:outlineLvl w:val="1"/>
        <w:rPr>
          <w:rFonts w:hint="eastAsia" w:ascii="宋体" w:hAnsi="宋体" w:eastAsia="宋体" w:cs="宋体"/>
          <w:b/>
          <w:bCs/>
          <w:color w:val="auto"/>
          <w:sz w:val="24"/>
          <w:szCs w:val="24"/>
          <w:highlight w:val="none"/>
          <w:lang w:eastAsia="zh-CN"/>
        </w:rPr>
      </w:pPr>
      <w:bookmarkStart w:id="1218" w:name="_Toc504989643"/>
      <w:bookmarkEnd w:id="1218"/>
      <w:bookmarkStart w:id="1219" w:name="_Toc42266326"/>
      <w:bookmarkStart w:id="1220" w:name="_Toc26571"/>
      <w:bookmarkStart w:id="1221" w:name="_Toc9386"/>
      <w:bookmarkStart w:id="1222" w:name="_Toc30088"/>
      <w:bookmarkStart w:id="1223" w:name="_Toc1978"/>
      <w:bookmarkStart w:id="1224" w:name="_Toc30205"/>
      <w:bookmarkStart w:id="1225" w:name="_Toc486"/>
      <w:bookmarkStart w:id="1226" w:name="_Toc639"/>
      <w:bookmarkStart w:id="1227" w:name="_Toc1160"/>
      <w:bookmarkStart w:id="1228" w:name="_Toc287"/>
      <w:bookmarkStart w:id="1229" w:name="_Toc24093"/>
      <w:bookmarkStart w:id="1230" w:name="_Toc437444790"/>
      <w:bookmarkStart w:id="1231" w:name="_Toc18851"/>
      <w:bookmarkStart w:id="1232" w:name="_Toc31519"/>
      <w:r>
        <w:rPr>
          <w:rFonts w:hint="eastAsia" w:ascii="宋体" w:hAnsi="宋体" w:eastAsia="宋体" w:cs="宋体"/>
          <w:b/>
          <w:bCs/>
          <w:color w:val="auto"/>
          <w:sz w:val="24"/>
          <w:szCs w:val="24"/>
          <w:highlight w:val="none"/>
        </w:rPr>
        <w:t>1</w:t>
      </w:r>
      <w:r>
        <w:rPr>
          <w:rFonts w:hint="eastAsia" w:ascii="宋体" w:hAnsi="宋体" w:eastAsia="宋体" w:cs="宋体"/>
          <w:b/>
          <w:bCs/>
          <w:color w:val="auto"/>
          <w:sz w:val="24"/>
          <w:szCs w:val="24"/>
          <w:highlight w:val="none"/>
          <w:lang w:val="en-US" w:eastAsia="zh-CN"/>
        </w:rPr>
        <w:t xml:space="preserve"> </w:t>
      </w:r>
      <w:r>
        <w:rPr>
          <w:rFonts w:hint="eastAsia" w:ascii="宋体" w:hAnsi="宋体" w:eastAsia="宋体" w:cs="宋体"/>
          <w:b/>
          <w:bCs/>
          <w:color w:val="auto"/>
          <w:sz w:val="24"/>
          <w:szCs w:val="24"/>
          <w:highlight w:val="none"/>
        </w:rPr>
        <w:t>事故风险</w:t>
      </w:r>
      <w:bookmarkEnd w:id="1219"/>
      <w:bookmarkEnd w:id="1220"/>
      <w:r>
        <w:rPr>
          <w:rFonts w:hint="eastAsia" w:ascii="宋体" w:hAnsi="宋体" w:eastAsia="宋体" w:cs="宋体"/>
          <w:b/>
          <w:bCs/>
          <w:color w:val="auto"/>
          <w:sz w:val="24"/>
          <w:szCs w:val="24"/>
          <w:highlight w:val="none"/>
          <w:lang w:val="en-US" w:eastAsia="zh-CN"/>
        </w:rPr>
        <w:t>描述</w:t>
      </w:r>
      <w:bookmarkEnd w:id="1221"/>
      <w:bookmarkEnd w:id="1222"/>
      <w:bookmarkEnd w:id="1223"/>
      <w:bookmarkEnd w:id="1224"/>
      <w:bookmarkEnd w:id="1225"/>
    </w:p>
    <w:p>
      <w:pPr>
        <w:keepNext/>
        <w:keepLines/>
        <w:pageBreakBefore w:val="0"/>
        <w:widowControl w:val="0"/>
        <w:kinsoku/>
        <w:wordWrap/>
        <w:overflowPunct/>
        <w:topLinePunct w:val="0"/>
        <w:autoSpaceDE/>
        <w:autoSpaceDN/>
        <w:bidi w:val="0"/>
        <w:adjustRightInd w:val="0"/>
        <w:snapToGrid w:val="0"/>
        <w:spacing w:line="360" w:lineRule="auto"/>
        <w:textAlignment w:val="auto"/>
        <w:outlineLvl w:val="2"/>
        <w:rPr>
          <w:rFonts w:hint="eastAsia" w:ascii="宋体" w:hAnsi="宋体" w:eastAsia="宋体" w:cs="宋体"/>
          <w:b/>
          <w:bCs/>
          <w:color w:val="auto"/>
          <w:sz w:val="24"/>
          <w:szCs w:val="24"/>
          <w:highlight w:val="none"/>
        </w:rPr>
      </w:pPr>
      <w:bookmarkStart w:id="1233" w:name="_Toc21055"/>
      <w:bookmarkStart w:id="1234" w:name="_Toc1434"/>
      <w:bookmarkStart w:id="1235" w:name="_Toc18365"/>
      <w:bookmarkStart w:id="1236" w:name="_Toc28903"/>
      <w:bookmarkStart w:id="1237" w:name="_Toc29653"/>
      <w:r>
        <w:rPr>
          <w:rFonts w:hint="eastAsia" w:ascii="宋体" w:hAnsi="宋体" w:eastAsia="宋体" w:cs="宋体"/>
          <w:b/>
          <w:bCs/>
          <w:color w:val="auto"/>
          <w:sz w:val="24"/>
          <w:szCs w:val="24"/>
          <w:highlight w:val="none"/>
        </w:rPr>
        <w:t>1.1</w:t>
      </w:r>
      <w:r>
        <w:rPr>
          <w:rFonts w:hint="eastAsia" w:ascii="宋体" w:hAnsi="宋体" w:eastAsia="宋体" w:cs="宋体"/>
          <w:b/>
          <w:bCs/>
          <w:color w:val="auto"/>
          <w:sz w:val="24"/>
          <w:szCs w:val="24"/>
          <w:highlight w:val="none"/>
          <w:lang w:val="en-US" w:eastAsia="zh-CN"/>
        </w:rPr>
        <w:t xml:space="preserve"> </w:t>
      </w:r>
      <w:r>
        <w:rPr>
          <w:rFonts w:hint="eastAsia" w:ascii="宋体" w:hAnsi="宋体" w:eastAsia="宋体" w:cs="宋体"/>
          <w:b/>
          <w:bCs/>
          <w:color w:val="auto"/>
          <w:sz w:val="24"/>
          <w:szCs w:val="24"/>
          <w:highlight w:val="none"/>
        </w:rPr>
        <w:t>事故类型和危害程度</w:t>
      </w:r>
      <w:bookmarkEnd w:id="1233"/>
      <w:bookmarkEnd w:id="1234"/>
      <w:bookmarkEnd w:id="1235"/>
      <w:bookmarkEnd w:id="1236"/>
      <w:bookmarkEnd w:id="1237"/>
    </w:p>
    <w:p>
      <w:pPr>
        <w:pageBreakBefore w:val="0"/>
        <w:widowControl w:val="0"/>
        <w:kinsoku/>
        <w:wordWrap/>
        <w:overflowPunct/>
        <w:topLinePunct w:val="0"/>
        <w:autoSpaceDE/>
        <w:autoSpaceDN/>
        <w:bidi w:val="0"/>
        <w:adjustRightInd w:val="0"/>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cs="宋体"/>
          <w:color w:val="auto"/>
          <w:sz w:val="24"/>
          <w:szCs w:val="24"/>
          <w:highlight w:val="none"/>
          <w:lang w:eastAsia="zh-CN"/>
        </w:rPr>
        <w:t>加油站位于高速服务区内，进站加油的大型货车较多</w:t>
      </w:r>
      <w:r>
        <w:rPr>
          <w:rFonts w:hint="eastAsia" w:ascii="宋体" w:hAnsi="宋体" w:eastAsia="宋体" w:cs="宋体"/>
          <w:color w:val="auto"/>
          <w:sz w:val="24"/>
          <w:szCs w:val="24"/>
          <w:highlight w:val="none"/>
        </w:rPr>
        <w:t>。站内车辆频繁进出，若行车不注意，或行车标志不明显</w:t>
      </w:r>
      <w:r>
        <w:rPr>
          <w:rFonts w:hint="eastAsia" w:ascii="宋体" w:hAnsi="宋体" w:eastAsia="宋体" w:cs="宋体"/>
          <w:color w:val="auto"/>
          <w:sz w:val="24"/>
          <w:szCs w:val="24"/>
          <w:highlight w:val="none"/>
          <w:lang w:eastAsia="zh-CN"/>
        </w:rPr>
        <w:t>及</w:t>
      </w:r>
      <w:r>
        <w:rPr>
          <w:rFonts w:hint="eastAsia" w:ascii="宋体" w:hAnsi="宋体" w:eastAsia="宋体" w:cs="宋体"/>
          <w:color w:val="auto"/>
          <w:sz w:val="24"/>
          <w:szCs w:val="24"/>
          <w:highlight w:val="none"/>
        </w:rPr>
        <w:t>超限运输</w:t>
      </w:r>
      <w:r>
        <w:rPr>
          <w:rFonts w:hint="eastAsia" w:ascii="宋体" w:hAnsi="宋体" w:eastAsia="宋体" w:cs="宋体"/>
          <w:color w:val="auto"/>
          <w:sz w:val="24"/>
          <w:szCs w:val="24"/>
          <w:highlight w:val="none"/>
          <w:lang w:eastAsia="zh-CN"/>
        </w:rPr>
        <w:t>等情况下</w:t>
      </w:r>
      <w:r>
        <w:rPr>
          <w:rFonts w:hint="eastAsia" w:ascii="宋体" w:hAnsi="宋体" w:eastAsia="宋体" w:cs="宋体"/>
          <w:color w:val="auto"/>
          <w:sz w:val="24"/>
          <w:szCs w:val="24"/>
          <w:highlight w:val="none"/>
        </w:rPr>
        <w:t>，均有可能发生车辆伤害事故。</w:t>
      </w:r>
    </w:p>
    <w:p>
      <w:pPr>
        <w:keepNext/>
        <w:keepLines/>
        <w:pageBreakBefore w:val="0"/>
        <w:widowControl w:val="0"/>
        <w:kinsoku/>
        <w:wordWrap/>
        <w:overflowPunct/>
        <w:topLinePunct w:val="0"/>
        <w:autoSpaceDE/>
        <w:autoSpaceDN/>
        <w:bidi w:val="0"/>
        <w:adjustRightInd w:val="0"/>
        <w:snapToGrid w:val="0"/>
        <w:spacing w:line="360" w:lineRule="auto"/>
        <w:textAlignment w:val="auto"/>
        <w:outlineLvl w:val="2"/>
        <w:rPr>
          <w:rFonts w:hint="eastAsia" w:ascii="宋体" w:hAnsi="宋体" w:eastAsia="宋体" w:cs="宋体"/>
          <w:b/>
          <w:bCs/>
          <w:color w:val="auto"/>
          <w:sz w:val="24"/>
          <w:szCs w:val="24"/>
          <w:highlight w:val="none"/>
        </w:rPr>
      </w:pPr>
      <w:bookmarkStart w:id="1238" w:name="_Toc12830"/>
      <w:bookmarkStart w:id="1239" w:name="_Toc21825"/>
      <w:bookmarkStart w:id="1240" w:name="_Toc9318"/>
      <w:bookmarkStart w:id="1241" w:name="_Toc28374"/>
      <w:bookmarkStart w:id="1242" w:name="_Toc24932"/>
      <w:r>
        <w:rPr>
          <w:rFonts w:hint="eastAsia" w:ascii="宋体" w:hAnsi="宋体" w:eastAsia="宋体" w:cs="宋体"/>
          <w:b/>
          <w:bCs/>
          <w:color w:val="auto"/>
          <w:sz w:val="24"/>
          <w:szCs w:val="24"/>
          <w:highlight w:val="none"/>
        </w:rPr>
        <w:t>1.2</w:t>
      </w:r>
      <w:r>
        <w:rPr>
          <w:rFonts w:hint="eastAsia" w:ascii="宋体" w:hAnsi="宋体" w:eastAsia="宋体" w:cs="宋体"/>
          <w:b/>
          <w:bCs/>
          <w:color w:val="auto"/>
          <w:sz w:val="24"/>
          <w:szCs w:val="24"/>
          <w:highlight w:val="none"/>
          <w:lang w:val="en-US" w:eastAsia="zh-CN"/>
        </w:rPr>
        <w:t xml:space="preserve"> </w:t>
      </w:r>
      <w:r>
        <w:rPr>
          <w:rFonts w:hint="eastAsia" w:ascii="宋体" w:hAnsi="宋体" w:eastAsia="宋体" w:cs="宋体"/>
          <w:b/>
          <w:bCs/>
          <w:color w:val="auto"/>
          <w:sz w:val="24"/>
          <w:szCs w:val="24"/>
          <w:highlight w:val="none"/>
        </w:rPr>
        <w:t>事故可能发生的地点和装置</w:t>
      </w:r>
      <w:bookmarkEnd w:id="1238"/>
      <w:bookmarkEnd w:id="1239"/>
      <w:bookmarkEnd w:id="1240"/>
      <w:bookmarkEnd w:id="1241"/>
      <w:bookmarkEnd w:id="1242"/>
    </w:p>
    <w:p>
      <w:pPr>
        <w:pageBreakBefore w:val="0"/>
        <w:widowControl w:val="0"/>
        <w:kinsoku/>
        <w:wordWrap/>
        <w:overflowPunct/>
        <w:topLinePunct w:val="0"/>
        <w:autoSpaceDE/>
        <w:autoSpaceDN/>
        <w:bidi w:val="0"/>
        <w:adjustRightInd w:val="0"/>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cs="宋体"/>
          <w:color w:val="auto"/>
          <w:sz w:val="24"/>
          <w:szCs w:val="24"/>
          <w:highlight w:val="none"/>
          <w:lang w:eastAsia="zh-CN"/>
        </w:rPr>
        <w:t>加油站</w:t>
      </w:r>
      <w:r>
        <w:rPr>
          <w:rFonts w:hint="eastAsia" w:ascii="宋体" w:hAnsi="宋体" w:eastAsia="宋体" w:cs="宋体"/>
          <w:color w:val="auto"/>
          <w:sz w:val="24"/>
          <w:szCs w:val="24"/>
          <w:highlight w:val="none"/>
        </w:rPr>
        <w:t>内。</w:t>
      </w:r>
    </w:p>
    <w:p>
      <w:pPr>
        <w:keepNext/>
        <w:keepLines/>
        <w:pageBreakBefore w:val="0"/>
        <w:widowControl w:val="0"/>
        <w:kinsoku/>
        <w:wordWrap/>
        <w:overflowPunct/>
        <w:topLinePunct w:val="0"/>
        <w:autoSpaceDE/>
        <w:autoSpaceDN/>
        <w:bidi w:val="0"/>
        <w:adjustRightInd w:val="0"/>
        <w:snapToGrid w:val="0"/>
        <w:spacing w:line="360" w:lineRule="auto"/>
        <w:textAlignment w:val="auto"/>
        <w:outlineLvl w:val="2"/>
        <w:rPr>
          <w:rFonts w:hint="eastAsia" w:ascii="宋体" w:hAnsi="宋体" w:eastAsia="宋体" w:cs="宋体"/>
          <w:b/>
          <w:bCs/>
          <w:color w:val="auto"/>
          <w:sz w:val="24"/>
          <w:szCs w:val="24"/>
          <w:highlight w:val="none"/>
        </w:rPr>
      </w:pPr>
      <w:bookmarkStart w:id="1243" w:name="_Toc1639"/>
      <w:bookmarkStart w:id="1244" w:name="_Toc18390"/>
      <w:bookmarkStart w:id="1245" w:name="_Toc17575"/>
      <w:bookmarkStart w:id="1246" w:name="_Toc20397"/>
      <w:bookmarkStart w:id="1247" w:name="_Toc17952"/>
      <w:r>
        <w:rPr>
          <w:rFonts w:hint="eastAsia" w:ascii="宋体" w:hAnsi="宋体" w:eastAsia="宋体" w:cs="宋体"/>
          <w:b/>
          <w:bCs/>
          <w:color w:val="auto"/>
          <w:sz w:val="24"/>
          <w:szCs w:val="24"/>
          <w:highlight w:val="none"/>
        </w:rPr>
        <w:t>1.3</w:t>
      </w:r>
      <w:r>
        <w:rPr>
          <w:rFonts w:hint="eastAsia" w:ascii="宋体" w:hAnsi="宋体" w:eastAsia="宋体" w:cs="宋体"/>
          <w:b/>
          <w:bCs/>
          <w:color w:val="auto"/>
          <w:sz w:val="24"/>
          <w:szCs w:val="24"/>
          <w:highlight w:val="none"/>
          <w:lang w:val="en-US" w:eastAsia="zh-CN"/>
        </w:rPr>
        <w:t xml:space="preserve"> </w:t>
      </w:r>
      <w:r>
        <w:rPr>
          <w:rFonts w:hint="eastAsia" w:ascii="宋体" w:hAnsi="宋体" w:eastAsia="宋体" w:cs="宋体"/>
          <w:b/>
          <w:bCs/>
          <w:color w:val="auto"/>
          <w:sz w:val="24"/>
          <w:szCs w:val="24"/>
          <w:highlight w:val="none"/>
        </w:rPr>
        <w:t>事故可能发生的可能时间</w:t>
      </w:r>
      <w:bookmarkEnd w:id="1243"/>
      <w:bookmarkEnd w:id="1244"/>
      <w:bookmarkEnd w:id="1245"/>
      <w:bookmarkEnd w:id="1246"/>
      <w:bookmarkEnd w:id="1247"/>
    </w:p>
    <w:p>
      <w:pPr>
        <w:pageBreakBefore w:val="0"/>
        <w:widowControl w:val="0"/>
        <w:kinsoku/>
        <w:wordWrap/>
        <w:overflowPunct/>
        <w:topLinePunct w:val="0"/>
        <w:autoSpaceDE/>
        <w:autoSpaceDN/>
        <w:bidi w:val="0"/>
        <w:adjustRightInd w:val="0"/>
        <w:snapToGrid w:val="0"/>
        <w:spacing w:line="360" w:lineRule="auto"/>
        <w:ind w:firstLine="560"/>
        <w:textAlignment w:val="auto"/>
        <w:rPr>
          <w:rFonts w:hint="eastAsia" w:ascii="宋体" w:hAnsi="宋体" w:eastAsia="宋体" w:cs="宋体"/>
          <w:color w:val="auto"/>
          <w:sz w:val="24"/>
          <w:szCs w:val="24"/>
          <w:highlight w:val="none"/>
        </w:rPr>
      </w:pPr>
      <w:r>
        <w:rPr>
          <w:rFonts w:hint="default" w:ascii="Times New Roman" w:hAnsi="Times New Roman" w:eastAsia="宋体" w:cs="Times New Roman"/>
          <w:color w:val="auto"/>
          <w:sz w:val="24"/>
          <w:szCs w:val="24"/>
          <w:highlight w:val="none"/>
        </w:rPr>
        <w:t>无时间、季节</w:t>
      </w:r>
      <w:r>
        <w:rPr>
          <w:rFonts w:hint="eastAsia" w:ascii="Times New Roman" w:hAnsi="Times New Roman" w:eastAsia="宋体" w:cs="Times New Roman"/>
          <w:color w:val="auto"/>
          <w:sz w:val="24"/>
          <w:szCs w:val="24"/>
          <w:highlight w:val="none"/>
          <w:lang w:eastAsia="zh-CN"/>
        </w:rPr>
        <w:t>限制</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尤其</w:t>
      </w:r>
      <w:r>
        <w:rPr>
          <w:rFonts w:hint="default" w:ascii="Times New Roman" w:hAnsi="Times New Roman" w:eastAsia="宋体" w:cs="Times New Roman"/>
          <w:color w:val="auto"/>
          <w:sz w:val="24"/>
          <w:szCs w:val="24"/>
          <w:highlight w:val="none"/>
        </w:rPr>
        <w:t>加油车辆较多</w:t>
      </w:r>
      <w:r>
        <w:rPr>
          <w:rFonts w:hint="eastAsia" w:ascii="Times New Roman" w:hAnsi="Times New Roman" w:eastAsia="宋体" w:cs="Times New Roman"/>
          <w:color w:val="auto"/>
          <w:sz w:val="24"/>
          <w:szCs w:val="24"/>
          <w:highlight w:val="none"/>
          <w:lang w:eastAsia="zh-CN"/>
        </w:rPr>
        <w:t>及</w:t>
      </w:r>
      <w:r>
        <w:rPr>
          <w:rFonts w:hint="default" w:ascii="Times New Roman" w:hAnsi="Times New Roman" w:eastAsia="宋体" w:cs="Times New Roman"/>
          <w:color w:val="auto"/>
          <w:sz w:val="24"/>
          <w:szCs w:val="24"/>
          <w:highlight w:val="none"/>
        </w:rPr>
        <w:t>夜间</w:t>
      </w:r>
      <w:r>
        <w:rPr>
          <w:rFonts w:hint="eastAsia" w:ascii="Times New Roman" w:hAnsi="Times New Roman" w:eastAsia="宋体" w:cs="Times New Roman"/>
          <w:color w:val="auto"/>
          <w:sz w:val="24"/>
          <w:szCs w:val="24"/>
          <w:highlight w:val="none"/>
          <w:lang w:eastAsia="zh-CN"/>
        </w:rPr>
        <w:t>照明不良的情况下</w:t>
      </w:r>
      <w:r>
        <w:rPr>
          <w:rFonts w:hint="default" w:ascii="Times New Roman" w:hAnsi="Times New Roman" w:eastAsia="宋体" w:cs="Times New Roman"/>
          <w:color w:val="auto"/>
          <w:sz w:val="24"/>
          <w:szCs w:val="24"/>
          <w:highlight w:val="none"/>
        </w:rPr>
        <w:t>更易发生</w:t>
      </w:r>
      <w:r>
        <w:rPr>
          <w:rFonts w:hint="eastAsia" w:ascii="宋体" w:hAnsi="宋体" w:eastAsia="宋体" w:cs="宋体"/>
          <w:color w:val="auto"/>
          <w:sz w:val="24"/>
          <w:szCs w:val="24"/>
          <w:highlight w:val="none"/>
        </w:rPr>
        <w:t>。</w:t>
      </w:r>
    </w:p>
    <w:p>
      <w:pPr>
        <w:keepNext/>
        <w:keepLines/>
        <w:pageBreakBefore w:val="0"/>
        <w:widowControl w:val="0"/>
        <w:kinsoku/>
        <w:wordWrap/>
        <w:overflowPunct/>
        <w:topLinePunct w:val="0"/>
        <w:autoSpaceDE/>
        <w:autoSpaceDN/>
        <w:bidi w:val="0"/>
        <w:adjustRightInd w:val="0"/>
        <w:snapToGrid w:val="0"/>
        <w:spacing w:line="360" w:lineRule="auto"/>
        <w:textAlignment w:val="auto"/>
        <w:outlineLvl w:val="2"/>
        <w:rPr>
          <w:rFonts w:hint="eastAsia" w:ascii="宋体" w:hAnsi="宋体" w:eastAsia="宋体" w:cs="宋体"/>
          <w:b/>
          <w:bCs/>
          <w:color w:val="auto"/>
          <w:sz w:val="24"/>
          <w:szCs w:val="24"/>
          <w:highlight w:val="none"/>
        </w:rPr>
      </w:pPr>
      <w:bookmarkStart w:id="1248" w:name="_Toc27665"/>
      <w:bookmarkStart w:id="1249" w:name="_Toc8103"/>
      <w:bookmarkStart w:id="1250" w:name="_Toc19057"/>
      <w:bookmarkStart w:id="1251" w:name="_Toc11223"/>
      <w:bookmarkStart w:id="1252" w:name="_Toc1756"/>
      <w:r>
        <w:rPr>
          <w:rFonts w:hint="eastAsia" w:ascii="宋体" w:hAnsi="宋体" w:eastAsia="宋体" w:cs="宋体"/>
          <w:b/>
          <w:bCs/>
          <w:color w:val="auto"/>
          <w:sz w:val="24"/>
          <w:szCs w:val="24"/>
          <w:highlight w:val="none"/>
        </w:rPr>
        <w:t>1.4</w:t>
      </w:r>
      <w:r>
        <w:rPr>
          <w:rFonts w:hint="eastAsia" w:ascii="宋体" w:hAnsi="宋体" w:eastAsia="宋体" w:cs="宋体"/>
          <w:b/>
          <w:bCs/>
          <w:color w:val="auto"/>
          <w:sz w:val="24"/>
          <w:szCs w:val="24"/>
          <w:highlight w:val="none"/>
          <w:lang w:val="en-US" w:eastAsia="zh-CN"/>
        </w:rPr>
        <w:t xml:space="preserve"> </w:t>
      </w:r>
      <w:r>
        <w:rPr>
          <w:rFonts w:hint="eastAsia" w:ascii="宋体" w:hAnsi="宋体" w:eastAsia="宋体" w:cs="宋体"/>
          <w:b/>
          <w:bCs/>
          <w:color w:val="auto"/>
          <w:sz w:val="24"/>
          <w:szCs w:val="24"/>
          <w:highlight w:val="none"/>
        </w:rPr>
        <w:t>事故可能造成的影响范围</w:t>
      </w:r>
      <w:bookmarkEnd w:id="1248"/>
      <w:bookmarkEnd w:id="1249"/>
      <w:bookmarkEnd w:id="1250"/>
      <w:bookmarkEnd w:id="1251"/>
      <w:bookmarkEnd w:id="1252"/>
    </w:p>
    <w:p>
      <w:pPr>
        <w:pageBreakBefore w:val="0"/>
        <w:widowControl w:val="0"/>
        <w:kinsoku/>
        <w:wordWrap/>
        <w:overflowPunct/>
        <w:topLinePunct w:val="0"/>
        <w:autoSpaceDE/>
        <w:autoSpaceDN/>
        <w:bidi w:val="0"/>
        <w:adjustRightInd w:val="0"/>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导致</w:t>
      </w:r>
      <w:r>
        <w:rPr>
          <w:rFonts w:hint="eastAsia" w:ascii="宋体" w:hAnsi="宋体" w:cs="宋体"/>
          <w:color w:val="auto"/>
          <w:sz w:val="24"/>
          <w:szCs w:val="24"/>
          <w:highlight w:val="none"/>
          <w:lang w:eastAsia="zh-CN"/>
        </w:rPr>
        <w:t>加油站</w:t>
      </w:r>
      <w:r>
        <w:rPr>
          <w:rFonts w:hint="eastAsia" w:ascii="宋体" w:hAnsi="宋体" w:eastAsia="宋体" w:cs="宋体"/>
          <w:color w:val="auto"/>
          <w:sz w:val="24"/>
          <w:szCs w:val="24"/>
          <w:highlight w:val="none"/>
        </w:rPr>
        <w:t>及周边范围的人员受到影响。</w:t>
      </w:r>
    </w:p>
    <w:p>
      <w:pPr>
        <w:keepNext/>
        <w:keepLines/>
        <w:pageBreakBefore w:val="0"/>
        <w:widowControl w:val="0"/>
        <w:kinsoku/>
        <w:wordWrap/>
        <w:overflowPunct/>
        <w:topLinePunct w:val="0"/>
        <w:autoSpaceDE/>
        <w:autoSpaceDN/>
        <w:bidi w:val="0"/>
        <w:adjustRightInd w:val="0"/>
        <w:snapToGrid w:val="0"/>
        <w:spacing w:line="360" w:lineRule="auto"/>
        <w:textAlignment w:val="auto"/>
        <w:outlineLvl w:val="2"/>
        <w:rPr>
          <w:rFonts w:hint="eastAsia" w:ascii="宋体" w:hAnsi="宋体" w:eastAsia="宋体" w:cs="宋体"/>
          <w:b/>
          <w:bCs/>
          <w:color w:val="auto"/>
          <w:sz w:val="24"/>
          <w:szCs w:val="24"/>
          <w:highlight w:val="none"/>
        </w:rPr>
      </w:pPr>
      <w:bookmarkStart w:id="1253" w:name="_Toc25404"/>
      <w:bookmarkStart w:id="1254" w:name="_Toc1596"/>
      <w:bookmarkStart w:id="1255" w:name="_Toc25703"/>
      <w:bookmarkStart w:id="1256" w:name="_Toc8113"/>
      <w:bookmarkStart w:id="1257" w:name="_Toc9136"/>
      <w:r>
        <w:rPr>
          <w:rFonts w:hint="eastAsia" w:ascii="宋体" w:hAnsi="宋体" w:eastAsia="宋体" w:cs="宋体"/>
          <w:b/>
          <w:bCs/>
          <w:color w:val="auto"/>
          <w:sz w:val="24"/>
          <w:szCs w:val="24"/>
          <w:highlight w:val="none"/>
        </w:rPr>
        <w:t>1.5</w:t>
      </w:r>
      <w:r>
        <w:rPr>
          <w:rFonts w:hint="eastAsia" w:ascii="宋体" w:hAnsi="宋体" w:eastAsia="宋体" w:cs="宋体"/>
          <w:b/>
          <w:bCs/>
          <w:color w:val="auto"/>
          <w:sz w:val="24"/>
          <w:szCs w:val="24"/>
          <w:highlight w:val="none"/>
          <w:lang w:val="en-US" w:eastAsia="zh-CN"/>
        </w:rPr>
        <w:t xml:space="preserve"> </w:t>
      </w:r>
      <w:r>
        <w:rPr>
          <w:rFonts w:hint="eastAsia" w:ascii="宋体" w:hAnsi="宋体" w:eastAsia="宋体" w:cs="宋体"/>
          <w:b/>
          <w:bCs/>
          <w:color w:val="auto"/>
          <w:sz w:val="24"/>
          <w:szCs w:val="24"/>
          <w:highlight w:val="none"/>
        </w:rPr>
        <w:t>可能造成的危害</w:t>
      </w:r>
      <w:bookmarkEnd w:id="1253"/>
      <w:bookmarkEnd w:id="1254"/>
      <w:bookmarkEnd w:id="1255"/>
      <w:bookmarkEnd w:id="1256"/>
      <w:bookmarkEnd w:id="1257"/>
    </w:p>
    <w:p>
      <w:pPr>
        <w:pageBreakBefore w:val="0"/>
        <w:widowControl w:val="0"/>
        <w:kinsoku/>
        <w:wordWrap/>
        <w:overflowPunct/>
        <w:topLinePunct w:val="0"/>
        <w:autoSpaceDE/>
        <w:autoSpaceDN/>
        <w:bidi w:val="0"/>
        <w:adjustRightInd w:val="0"/>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人员伤亡、设备损坏害、火灾爆炸等事故。</w:t>
      </w:r>
    </w:p>
    <w:p>
      <w:pPr>
        <w:keepNext/>
        <w:keepLines/>
        <w:pageBreakBefore w:val="0"/>
        <w:widowControl w:val="0"/>
        <w:kinsoku/>
        <w:wordWrap/>
        <w:overflowPunct/>
        <w:topLinePunct w:val="0"/>
        <w:autoSpaceDE/>
        <w:autoSpaceDN/>
        <w:bidi w:val="0"/>
        <w:adjustRightInd w:val="0"/>
        <w:snapToGrid w:val="0"/>
        <w:spacing w:line="360" w:lineRule="auto"/>
        <w:textAlignment w:val="auto"/>
        <w:outlineLvl w:val="2"/>
        <w:rPr>
          <w:rFonts w:hint="eastAsia" w:ascii="宋体" w:hAnsi="宋体" w:eastAsia="宋体" w:cs="宋体"/>
          <w:b/>
          <w:bCs/>
          <w:color w:val="auto"/>
          <w:sz w:val="24"/>
          <w:szCs w:val="24"/>
          <w:highlight w:val="none"/>
        </w:rPr>
      </w:pPr>
      <w:bookmarkStart w:id="1258" w:name="_Toc20962"/>
      <w:bookmarkStart w:id="1259" w:name="_Toc6637"/>
      <w:bookmarkStart w:id="1260" w:name="_Toc21099"/>
      <w:bookmarkStart w:id="1261" w:name="_Toc26628"/>
      <w:bookmarkStart w:id="1262" w:name="_Toc1045"/>
      <w:r>
        <w:rPr>
          <w:rFonts w:hint="eastAsia" w:ascii="宋体" w:hAnsi="宋体" w:eastAsia="宋体" w:cs="宋体"/>
          <w:b/>
          <w:bCs/>
          <w:color w:val="auto"/>
          <w:sz w:val="24"/>
          <w:szCs w:val="24"/>
          <w:highlight w:val="none"/>
        </w:rPr>
        <w:t>1.6</w:t>
      </w:r>
      <w:r>
        <w:rPr>
          <w:rFonts w:hint="eastAsia" w:ascii="宋体" w:hAnsi="宋体" w:eastAsia="宋体" w:cs="宋体"/>
          <w:b/>
          <w:bCs/>
          <w:color w:val="auto"/>
          <w:sz w:val="24"/>
          <w:szCs w:val="24"/>
          <w:highlight w:val="none"/>
          <w:lang w:val="en-US" w:eastAsia="zh-CN"/>
        </w:rPr>
        <w:t xml:space="preserve"> </w:t>
      </w:r>
      <w:r>
        <w:rPr>
          <w:rFonts w:hint="eastAsia" w:ascii="宋体" w:hAnsi="宋体" w:eastAsia="宋体" w:cs="宋体"/>
          <w:b/>
          <w:bCs/>
          <w:color w:val="auto"/>
          <w:sz w:val="24"/>
          <w:szCs w:val="24"/>
          <w:highlight w:val="none"/>
        </w:rPr>
        <w:t>事前可能出现的征兆</w:t>
      </w:r>
      <w:bookmarkEnd w:id="1258"/>
      <w:bookmarkEnd w:id="1259"/>
      <w:bookmarkEnd w:id="1260"/>
      <w:bookmarkEnd w:id="1261"/>
      <w:bookmarkEnd w:id="1262"/>
    </w:p>
    <w:p>
      <w:pPr>
        <w:pageBreakBefore w:val="0"/>
        <w:widowControl w:val="0"/>
        <w:kinsoku/>
        <w:wordWrap/>
        <w:overflowPunct/>
        <w:topLinePunct w:val="0"/>
        <w:autoSpaceDE/>
        <w:autoSpaceDN/>
        <w:bidi w:val="0"/>
        <w:adjustRightInd w:val="0"/>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行车路线错误，或缺少安全警示标志；</w:t>
      </w:r>
    </w:p>
    <w:p>
      <w:pPr>
        <w:pageBreakBefore w:val="0"/>
        <w:widowControl w:val="0"/>
        <w:kinsoku/>
        <w:wordWrap/>
        <w:overflowPunct/>
        <w:topLinePunct w:val="0"/>
        <w:autoSpaceDE/>
        <w:autoSpaceDN/>
        <w:bidi w:val="0"/>
        <w:adjustRightInd w:val="0"/>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rPr>
        <w:t>车辆超长、超宽、超载、超速行驶，刹车、灯光、喇叭、反射镜等装置缺陷；</w:t>
      </w:r>
    </w:p>
    <w:p>
      <w:pPr>
        <w:pageBreakBefore w:val="0"/>
        <w:widowControl w:val="0"/>
        <w:kinsoku/>
        <w:wordWrap/>
        <w:overflowPunct/>
        <w:topLinePunct w:val="0"/>
        <w:autoSpaceDE/>
        <w:autoSpaceDN/>
        <w:bidi w:val="0"/>
        <w:adjustRightInd w:val="0"/>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rPr>
        <w:t>司机疲劳驾驶、违章驾驶或误操作；无证上岗，心理不适等；</w:t>
      </w:r>
    </w:p>
    <w:p>
      <w:pPr>
        <w:pageBreakBefore w:val="0"/>
        <w:widowControl w:val="0"/>
        <w:kinsoku/>
        <w:wordWrap/>
        <w:overflowPunct/>
        <w:topLinePunct w:val="0"/>
        <w:autoSpaceDE/>
        <w:autoSpaceDN/>
        <w:bidi w:val="0"/>
        <w:adjustRightInd w:val="0"/>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4、</w:t>
      </w:r>
      <w:r>
        <w:rPr>
          <w:rFonts w:hint="eastAsia" w:ascii="宋体" w:hAnsi="宋体" w:eastAsia="宋体" w:cs="宋体"/>
          <w:color w:val="auto"/>
          <w:sz w:val="24"/>
          <w:szCs w:val="24"/>
          <w:highlight w:val="none"/>
        </w:rPr>
        <w:t>现场人员站位或行走路线不当，躲闪避让不及时；</w:t>
      </w:r>
    </w:p>
    <w:p>
      <w:pPr>
        <w:keepNext w:val="0"/>
        <w:keepLines w:val="0"/>
        <w:pageBreakBefore w:val="0"/>
        <w:widowControl w:val="0"/>
        <w:kinsoku/>
        <w:wordWrap/>
        <w:overflowPunct/>
        <w:topLinePunct w:val="0"/>
        <w:autoSpaceDE/>
        <w:autoSpaceDN/>
        <w:bidi w:val="0"/>
        <w:adjustRightInd w:val="0"/>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5、</w:t>
      </w:r>
      <w:r>
        <w:rPr>
          <w:rFonts w:hint="eastAsia" w:ascii="宋体" w:hAnsi="宋体" w:eastAsia="宋体" w:cs="宋体"/>
          <w:color w:val="auto"/>
          <w:sz w:val="24"/>
          <w:szCs w:val="24"/>
          <w:highlight w:val="none"/>
        </w:rPr>
        <w:t>作业环境照明不良，例如在黄昏时，或在车辆未开灯时。</w:t>
      </w:r>
    </w:p>
    <w:p>
      <w:pPr>
        <w:keepNext w:val="0"/>
        <w:keepLines w:val="0"/>
        <w:pageBreakBefore w:val="0"/>
        <w:widowControl w:val="0"/>
        <w:kinsoku/>
        <w:wordWrap/>
        <w:overflowPunct/>
        <w:topLinePunct w:val="0"/>
        <w:autoSpaceDE/>
        <w:autoSpaceDN/>
        <w:bidi w:val="0"/>
        <w:adjustRightInd w:val="0"/>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6、车</w:t>
      </w:r>
      <w:r>
        <w:rPr>
          <w:rFonts w:hint="eastAsia" w:ascii="宋体" w:hAnsi="宋体" w:eastAsia="宋体" w:cs="宋体"/>
          <w:color w:val="auto"/>
          <w:sz w:val="24"/>
          <w:szCs w:val="24"/>
          <w:highlight w:val="none"/>
        </w:rPr>
        <w:t>辆未按规定路线行驶、驾驶员注意力不集中、视线受阻、车速过快、驾驶员误操作（如错踩油门等），均可造成车辆伤害。</w:t>
      </w:r>
    </w:p>
    <w:p>
      <w:pPr>
        <w:keepNext/>
        <w:keepLines/>
        <w:pageBreakBefore w:val="0"/>
        <w:widowControl w:val="0"/>
        <w:kinsoku/>
        <w:wordWrap/>
        <w:overflowPunct/>
        <w:topLinePunct w:val="0"/>
        <w:autoSpaceDE/>
        <w:autoSpaceDN/>
        <w:bidi w:val="0"/>
        <w:adjustRightInd/>
        <w:snapToGrid w:val="0"/>
        <w:spacing w:line="360" w:lineRule="auto"/>
        <w:textAlignment w:val="auto"/>
        <w:outlineLvl w:val="2"/>
        <w:rPr>
          <w:rFonts w:hint="eastAsia" w:ascii="宋体" w:hAnsi="宋体" w:eastAsia="宋体" w:cs="宋体"/>
          <w:b/>
          <w:color w:val="auto"/>
          <w:kern w:val="0"/>
          <w:sz w:val="24"/>
          <w:szCs w:val="24"/>
          <w:highlight w:val="none"/>
        </w:rPr>
      </w:pPr>
      <w:bookmarkStart w:id="1263" w:name="_Toc13651"/>
      <w:bookmarkStart w:id="1264" w:name="_Toc22305"/>
      <w:bookmarkStart w:id="1265" w:name="_Toc27876"/>
      <w:bookmarkStart w:id="1266" w:name="_Toc19008"/>
      <w:bookmarkStart w:id="1267" w:name="_Toc15870"/>
      <w:r>
        <w:rPr>
          <w:rFonts w:hint="eastAsia" w:ascii="宋体" w:hAnsi="宋体" w:eastAsia="宋体" w:cs="宋体"/>
          <w:b/>
          <w:color w:val="auto"/>
          <w:kern w:val="0"/>
          <w:sz w:val="24"/>
          <w:szCs w:val="24"/>
          <w:highlight w:val="none"/>
          <w:lang w:val="en-US" w:eastAsia="zh-CN"/>
        </w:rPr>
        <w:t xml:space="preserve">1.7 </w:t>
      </w:r>
      <w:r>
        <w:rPr>
          <w:rFonts w:hint="eastAsia" w:ascii="宋体" w:hAnsi="宋体" w:eastAsia="宋体" w:cs="宋体"/>
          <w:b/>
          <w:color w:val="auto"/>
          <w:kern w:val="0"/>
          <w:sz w:val="24"/>
          <w:szCs w:val="24"/>
          <w:highlight w:val="none"/>
        </w:rPr>
        <w:t>事故次生灾害或衍生灾害</w:t>
      </w:r>
      <w:bookmarkEnd w:id="1263"/>
      <w:bookmarkEnd w:id="1264"/>
      <w:bookmarkEnd w:id="1265"/>
      <w:bookmarkEnd w:id="1266"/>
      <w:bookmarkEnd w:id="1267"/>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default" w:ascii="Times New Roman" w:hAnsi="Times New Roman" w:eastAsia="宋体" w:cs="Times New Roman"/>
          <w:color w:val="auto"/>
          <w:sz w:val="24"/>
          <w:szCs w:val="24"/>
          <w:highlight w:val="none"/>
        </w:rPr>
        <w:t>车辆可能撞坏加油站内设备，导致油品发生泄漏，引发</w:t>
      </w:r>
      <w:r>
        <w:rPr>
          <w:rFonts w:hint="default" w:ascii="Times New Roman" w:hAnsi="Times New Roman" w:eastAsia="宋体" w:cs="Times New Roman"/>
          <w:color w:val="auto"/>
          <w:sz w:val="24"/>
          <w:szCs w:val="24"/>
          <w:highlight w:val="none"/>
          <w:lang w:eastAsia="zh-CN"/>
        </w:rPr>
        <w:t>中毒窒息</w:t>
      </w:r>
      <w:r>
        <w:rPr>
          <w:rFonts w:hint="default" w:ascii="Times New Roman" w:hAnsi="Times New Roman" w:eastAsia="宋体" w:cs="Times New Roman"/>
          <w:color w:val="auto"/>
          <w:sz w:val="24"/>
          <w:szCs w:val="24"/>
          <w:highlight w:val="none"/>
        </w:rPr>
        <w:t>、窒息甚至火灾爆炸事故。</w:t>
      </w:r>
    </w:p>
    <w:bookmarkEnd w:id="1226"/>
    <w:bookmarkEnd w:id="1227"/>
    <w:bookmarkEnd w:id="1228"/>
    <w:bookmarkEnd w:id="1229"/>
    <w:bookmarkEnd w:id="1230"/>
    <w:bookmarkEnd w:id="1231"/>
    <w:p>
      <w:pPr>
        <w:pStyle w:val="7"/>
        <w:pageBreakBefore w:val="0"/>
        <w:widowControl w:val="0"/>
        <w:kinsoku/>
        <w:wordWrap/>
        <w:overflowPunct/>
        <w:topLinePunct w:val="0"/>
        <w:autoSpaceDE/>
        <w:autoSpaceDN/>
        <w:bidi w:val="0"/>
        <w:adjustRightInd/>
        <w:snapToGrid w:val="0"/>
        <w:spacing w:before="0" w:after="0" w:line="360" w:lineRule="auto"/>
        <w:textAlignment w:val="auto"/>
        <w:outlineLvl w:val="1"/>
        <w:rPr>
          <w:rFonts w:hint="eastAsia" w:ascii="宋体" w:hAnsi="宋体" w:eastAsia="宋体" w:cs="宋体"/>
          <w:color w:val="auto"/>
          <w:sz w:val="24"/>
          <w:szCs w:val="24"/>
          <w:highlight w:val="none"/>
        </w:rPr>
      </w:pPr>
      <w:bookmarkStart w:id="1268" w:name="_Toc5959"/>
      <w:bookmarkStart w:id="1269" w:name="_Toc3270"/>
      <w:bookmarkStart w:id="1270" w:name="_Toc16872"/>
      <w:bookmarkStart w:id="1271" w:name="_Toc15770"/>
      <w:bookmarkStart w:id="1272" w:name="_Toc437444791"/>
      <w:bookmarkStart w:id="1273" w:name="_Toc31450"/>
      <w:bookmarkStart w:id="1274" w:name="_Toc23637"/>
      <w:bookmarkStart w:id="1275" w:name="_Toc17449"/>
      <w:bookmarkStart w:id="1276" w:name="_Toc12134"/>
      <w:bookmarkStart w:id="1277" w:name="_Toc8509"/>
      <w:bookmarkStart w:id="1278" w:name="_Toc27646"/>
      <w:bookmarkStart w:id="1279" w:name="_Toc722"/>
      <w:r>
        <w:rPr>
          <w:rFonts w:hint="eastAsia" w:ascii="宋体" w:hAnsi="宋体" w:eastAsia="宋体" w:cs="宋体"/>
          <w:color w:val="auto"/>
          <w:sz w:val="24"/>
          <w:szCs w:val="24"/>
          <w:highlight w:val="none"/>
        </w:rPr>
        <w:t>2</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应急工作职责</w:t>
      </w:r>
      <w:bookmarkEnd w:id="1268"/>
      <w:bookmarkEnd w:id="1269"/>
      <w:bookmarkEnd w:id="1270"/>
      <w:bookmarkEnd w:id="1271"/>
      <w:bookmarkEnd w:id="1272"/>
      <w:bookmarkEnd w:id="1273"/>
      <w:bookmarkEnd w:id="1274"/>
      <w:bookmarkEnd w:id="1275"/>
      <w:bookmarkEnd w:id="1276"/>
      <w:bookmarkEnd w:id="1277"/>
      <w:bookmarkEnd w:id="1278"/>
      <w:bookmarkEnd w:id="1279"/>
    </w:p>
    <w:p>
      <w:pPr>
        <w:pStyle w:val="19"/>
        <w:keepNext w:val="0"/>
        <w:keepLines w:val="0"/>
        <w:pageBreakBefore w:val="0"/>
        <w:widowControl w:val="0"/>
        <w:kinsoku/>
        <w:wordWrap/>
        <w:overflowPunct/>
        <w:topLinePunct w:val="0"/>
        <w:autoSpaceDE/>
        <w:autoSpaceDN/>
        <w:bidi w:val="0"/>
        <w:adjustRightInd/>
        <w:snapToGrid w:val="0"/>
        <w:spacing w:before="0" w:line="360" w:lineRule="auto"/>
        <w:ind w:firstLine="482" w:firstLineChars="200"/>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eastAsia="zh-CN"/>
        </w:rPr>
        <w:t>见</w:t>
      </w:r>
      <w:r>
        <w:rPr>
          <w:rFonts w:hint="eastAsia" w:ascii="宋体" w:hAnsi="宋体" w:eastAsia="宋体" w:cs="宋体"/>
          <w:color w:val="auto"/>
          <w:sz w:val="24"/>
          <w:szCs w:val="24"/>
          <w:highlight w:val="none"/>
          <w:lang w:val="en-US" w:eastAsia="zh-CN"/>
        </w:rPr>
        <w:t xml:space="preserve">综合应急预案2 </w:t>
      </w:r>
      <w:r>
        <w:rPr>
          <w:rFonts w:hint="eastAsia" w:ascii="宋体" w:hAnsi="宋体" w:eastAsia="宋体" w:cs="宋体"/>
          <w:color w:val="auto"/>
          <w:sz w:val="24"/>
          <w:szCs w:val="24"/>
          <w:highlight w:val="none"/>
          <w:lang w:eastAsia="zh-CN"/>
        </w:rPr>
        <w:t>组织机构及职责。</w:t>
      </w:r>
    </w:p>
    <w:bookmarkEnd w:id="1232"/>
    <w:p>
      <w:pPr>
        <w:pStyle w:val="7"/>
        <w:pageBreakBefore w:val="0"/>
        <w:widowControl w:val="0"/>
        <w:kinsoku/>
        <w:wordWrap/>
        <w:overflowPunct/>
        <w:topLinePunct w:val="0"/>
        <w:autoSpaceDE/>
        <w:autoSpaceDN/>
        <w:bidi w:val="0"/>
        <w:adjustRightInd/>
        <w:spacing w:before="0" w:after="0" w:line="360" w:lineRule="auto"/>
        <w:textAlignment w:val="auto"/>
        <w:outlineLvl w:val="1"/>
        <w:rPr>
          <w:rFonts w:hint="eastAsia" w:ascii="宋体" w:hAnsi="宋体" w:eastAsia="宋体" w:cs="宋体"/>
          <w:color w:val="auto"/>
          <w:sz w:val="24"/>
          <w:szCs w:val="24"/>
          <w:highlight w:val="none"/>
        </w:rPr>
      </w:pPr>
      <w:bookmarkStart w:id="1280" w:name="_Toc22879"/>
      <w:bookmarkStart w:id="1281" w:name="_Toc437444792"/>
      <w:bookmarkStart w:id="1282" w:name="_Toc2412"/>
      <w:bookmarkStart w:id="1283" w:name="_Toc11308"/>
      <w:bookmarkStart w:id="1284" w:name="_Toc29572"/>
      <w:bookmarkStart w:id="1285" w:name="_Toc5686"/>
      <w:bookmarkStart w:id="1286" w:name="_Toc3128"/>
      <w:bookmarkStart w:id="1287" w:name="_Toc29249"/>
      <w:bookmarkStart w:id="1288" w:name="_Toc13042"/>
      <w:bookmarkStart w:id="1289" w:name="_Toc27080"/>
      <w:bookmarkStart w:id="1290" w:name="_Toc27090"/>
      <w:bookmarkStart w:id="1291" w:name="_Toc12484"/>
      <w:r>
        <w:rPr>
          <w:rFonts w:hint="eastAsia" w:ascii="宋体" w:hAnsi="宋体" w:eastAsia="宋体" w:cs="宋体"/>
          <w:color w:val="auto"/>
          <w:sz w:val="24"/>
          <w:szCs w:val="24"/>
          <w:highlight w:val="none"/>
        </w:rPr>
        <w:t>3</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应急处置</w:t>
      </w:r>
      <w:bookmarkEnd w:id="1280"/>
      <w:bookmarkEnd w:id="1281"/>
      <w:bookmarkEnd w:id="1282"/>
      <w:bookmarkEnd w:id="1283"/>
      <w:bookmarkEnd w:id="1284"/>
      <w:bookmarkEnd w:id="1285"/>
      <w:bookmarkEnd w:id="1286"/>
      <w:bookmarkEnd w:id="1287"/>
      <w:bookmarkEnd w:id="1288"/>
      <w:bookmarkEnd w:id="1289"/>
      <w:bookmarkEnd w:id="1290"/>
      <w:bookmarkEnd w:id="1291"/>
    </w:p>
    <w:p>
      <w:pPr>
        <w:pageBreakBefore w:val="0"/>
        <w:widowControl w:val="0"/>
        <w:kinsoku/>
        <w:wordWrap/>
        <w:overflowPunct/>
        <w:topLinePunct w:val="0"/>
        <w:autoSpaceDE/>
        <w:autoSpaceDN/>
        <w:bidi w:val="0"/>
        <w:adjustRightInd/>
        <w:snapToGrid w:val="0"/>
        <w:spacing w:line="360" w:lineRule="auto"/>
        <w:textAlignment w:val="auto"/>
        <w:outlineLvl w:val="2"/>
        <w:rPr>
          <w:rFonts w:hint="eastAsia" w:ascii="宋体" w:hAnsi="宋体" w:eastAsia="宋体" w:cs="宋体"/>
          <w:b/>
          <w:color w:val="auto"/>
          <w:kern w:val="0"/>
          <w:sz w:val="24"/>
          <w:szCs w:val="24"/>
          <w:highlight w:val="none"/>
        </w:rPr>
      </w:pPr>
      <w:bookmarkStart w:id="1292" w:name="_Toc29804"/>
      <w:bookmarkStart w:id="1293" w:name="_Toc31895"/>
      <w:bookmarkStart w:id="1294" w:name="_Toc30389"/>
      <w:bookmarkStart w:id="1295" w:name="_Toc6729"/>
      <w:bookmarkStart w:id="1296" w:name="_Toc12473"/>
      <w:bookmarkStart w:id="1297" w:name="_Toc20488"/>
      <w:bookmarkStart w:id="1298" w:name="_Toc29488"/>
      <w:r>
        <w:rPr>
          <w:rFonts w:hint="eastAsia" w:ascii="宋体" w:hAnsi="宋体" w:eastAsia="宋体" w:cs="宋体"/>
          <w:b/>
          <w:color w:val="auto"/>
          <w:kern w:val="0"/>
          <w:sz w:val="24"/>
          <w:szCs w:val="24"/>
          <w:highlight w:val="none"/>
        </w:rPr>
        <w:t>3.1</w:t>
      </w:r>
      <w:r>
        <w:rPr>
          <w:rFonts w:hint="eastAsia" w:ascii="宋体" w:hAnsi="宋体" w:eastAsia="宋体" w:cs="宋体"/>
          <w:b/>
          <w:color w:val="auto"/>
          <w:kern w:val="0"/>
          <w:sz w:val="24"/>
          <w:szCs w:val="24"/>
          <w:highlight w:val="none"/>
          <w:lang w:val="en-US" w:eastAsia="zh-CN"/>
        </w:rPr>
        <w:t xml:space="preserve"> </w:t>
      </w:r>
      <w:r>
        <w:rPr>
          <w:rFonts w:hint="eastAsia" w:ascii="宋体" w:hAnsi="宋体" w:cs="宋体"/>
          <w:b/>
          <w:color w:val="auto"/>
          <w:kern w:val="0"/>
          <w:sz w:val="24"/>
          <w:szCs w:val="24"/>
          <w:highlight w:val="none"/>
          <w:lang w:val="en-US" w:eastAsia="zh-CN"/>
        </w:rPr>
        <w:t>现场</w:t>
      </w:r>
      <w:r>
        <w:rPr>
          <w:rFonts w:hint="eastAsia" w:ascii="宋体" w:hAnsi="宋体" w:eastAsia="宋体" w:cs="宋体"/>
          <w:b/>
          <w:color w:val="auto"/>
          <w:kern w:val="0"/>
          <w:sz w:val="24"/>
          <w:szCs w:val="24"/>
          <w:highlight w:val="none"/>
        </w:rPr>
        <w:t>处置程序</w:t>
      </w:r>
      <w:bookmarkEnd w:id="1292"/>
      <w:bookmarkEnd w:id="1293"/>
      <w:bookmarkEnd w:id="1294"/>
      <w:bookmarkEnd w:id="1295"/>
      <w:bookmarkEnd w:id="1296"/>
      <w:bookmarkEnd w:id="1297"/>
      <w:bookmarkEnd w:id="1298"/>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cs="宋体"/>
          <w:color w:val="auto"/>
          <w:kern w:val="2"/>
          <w:sz w:val="24"/>
          <w:szCs w:val="24"/>
          <w:highlight w:val="none"/>
          <w:lang w:val="en-US" w:eastAsia="zh-CN"/>
        </w:rPr>
        <w:t>报警--报告--确认环境安全--救援--现场急救--警戒</w:t>
      </w:r>
    </w:p>
    <w:p>
      <w:pPr>
        <w:pageBreakBefore w:val="0"/>
        <w:widowControl w:val="0"/>
        <w:kinsoku/>
        <w:wordWrap/>
        <w:overflowPunct/>
        <w:topLinePunct w:val="0"/>
        <w:autoSpaceDE/>
        <w:autoSpaceDN/>
        <w:bidi w:val="0"/>
        <w:adjustRightInd/>
        <w:snapToGrid w:val="0"/>
        <w:spacing w:line="360" w:lineRule="auto"/>
        <w:textAlignment w:val="auto"/>
        <w:outlineLvl w:val="2"/>
        <w:rPr>
          <w:rFonts w:hint="eastAsia" w:ascii="宋体" w:hAnsi="宋体" w:eastAsia="宋体" w:cs="宋体"/>
          <w:b/>
          <w:color w:val="auto"/>
          <w:kern w:val="0"/>
          <w:sz w:val="24"/>
          <w:szCs w:val="24"/>
          <w:highlight w:val="none"/>
        </w:rPr>
      </w:pPr>
      <w:bookmarkStart w:id="1299" w:name="_Toc18252"/>
      <w:bookmarkStart w:id="1300" w:name="_Toc15445"/>
      <w:bookmarkStart w:id="1301" w:name="_Toc18321"/>
      <w:bookmarkStart w:id="1302" w:name="_Toc10129"/>
      <w:bookmarkStart w:id="1303" w:name="_Toc6135"/>
      <w:bookmarkStart w:id="1304" w:name="_Toc13918"/>
      <w:bookmarkStart w:id="1305" w:name="_Toc8474"/>
      <w:r>
        <w:rPr>
          <w:rFonts w:hint="eastAsia" w:ascii="宋体" w:hAnsi="宋体" w:eastAsia="宋体" w:cs="宋体"/>
          <w:b/>
          <w:color w:val="auto"/>
          <w:kern w:val="0"/>
          <w:sz w:val="24"/>
          <w:szCs w:val="24"/>
          <w:highlight w:val="none"/>
        </w:rPr>
        <w:t>3.</w:t>
      </w:r>
      <w:r>
        <w:rPr>
          <w:rFonts w:hint="eastAsia" w:ascii="宋体" w:hAnsi="宋体" w:eastAsia="宋体" w:cs="宋体"/>
          <w:b/>
          <w:color w:val="auto"/>
          <w:kern w:val="0"/>
          <w:sz w:val="24"/>
          <w:szCs w:val="24"/>
          <w:highlight w:val="none"/>
          <w:lang w:val="en-US" w:eastAsia="zh-CN"/>
        </w:rPr>
        <w:t>2</w:t>
      </w:r>
      <w:r>
        <w:rPr>
          <w:rFonts w:hint="eastAsia" w:ascii="宋体" w:hAnsi="宋体" w:eastAsia="宋体" w:cs="宋体"/>
          <w:b/>
          <w:color w:val="auto"/>
          <w:kern w:val="0"/>
          <w:sz w:val="24"/>
          <w:szCs w:val="24"/>
          <w:highlight w:val="none"/>
        </w:rPr>
        <w:t xml:space="preserve"> 现场应急处置措施</w:t>
      </w:r>
      <w:bookmarkEnd w:id="1299"/>
      <w:bookmarkEnd w:id="1300"/>
      <w:bookmarkEnd w:id="1301"/>
      <w:bookmarkEnd w:id="1302"/>
      <w:bookmarkEnd w:id="1303"/>
      <w:bookmarkEnd w:id="1304"/>
      <w:bookmarkEnd w:id="1305"/>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当发生机动车辆倾翻时，有人被埋压在机动车辆下面或驾驶室内，应立即采用千斤顶、起重机具、切割等措施移动车辆或移开物件、货物，将被埋压的人员救出。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当发生撞伤、刮伤、碾压等造成人员伤害，应将受伤人员移到安全地点，采取简单的救助措施。伤势较轻的，利用运输工具将受伤者送往附近医院救治；伤势较重的，立即拨打120急救电话，请求医疗支援。</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宋体" w:hAnsi="宋体" w:eastAsia="宋体" w:cs="宋体"/>
          <w:b/>
          <w:bCs/>
          <w:color w:val="auto"/>
          <w:sz w:val="24"/>
          <w:szCs w:val="24"/>
          <w:highlight w:val="none"/>
          <w:lang w:eastAsia="zh-CN"/>
        </w:rPr>
      </w:pPr>
      <w:r>
        <w:rPr>
          <w:rFonts w:hint="eastAsia" w:ascii="宋体" w:hAnsi="宋体" w:eastAsia="宋体" w:cs="宋体"/>
          <w:b/>
          <w:bCs/>
          <w:color w:val="auto"/>
          <w:sz w:val="24"/>
          <w:szCs w:val="24"/>
          <w:highlight w:val="none"/>
        </w:rPr>
        <w:t>现场对伤员急救采取的措施</w:t>
      </w:r>
      <w:r>
        <w:rPr>
          <w:rFonts w:hint="eastAsia" w:ascii="宋体" w:hAnsi="宋体" w:eastAsia="宋体" w:cs="宋体"/>
          <w:b/>
          <w:bCs/>
          <w:color w:val="auto"/>
          <w:sz w:val="24"/>
          <w:szCs w:val="24"/>
          <w:highlight w:val="none"/>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对心跳呼吸停止者，现场施行心肺复苏。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对失去知觉者宜清除口鼻中的异物、分泌物、呕吐物，随后将伤员置于侧卧位以防窒息。</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对出血多的伤口应加压包扎，有搏动性或喷涌状动脉出血不止时，暂时可用指压法止血：或在出血肢体伤口的近端扎止血带，上止血带者应有标记，注明时间，并且每20分钟放松一次，以防肢体的缺血坏死。</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4</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就地取材固定骨折的肢体，防止骨折的再损伤。</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5</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遇有开放性颅脑或开放性腹部伤，脑组织或腹腔内脏脱出者，不应将污染的组织塞入，可用干净碗覆盖，然后包扎</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避免进食、饮水或用止痛剂，速送往医院诊治。</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6</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当有木桩等物刺入体腔或肢体，不宜拔出，宜锯断刺入物的体外部分（近体表的保留一段），等到达医院后，准备手术进再拔出，有时戳入的物体正好刺破血管，暂时起填塞止血作用，一旦现场</w:t>
      </w:r>
      <w:r>
        <w:rPr>
          <w:rFonts w:hint="eastAsia" w:ascii="宋体" w:hAnsi="宋体" w:eastAsia="宋体" w:cs="宋体"/>
          <w:color w:val="auto"/>
          <w:sz w:val="24"/>
          <w:szCs w:val="24"/>
          <w:highlight w:val="none"/>
          <w:lang w:eastAsia="zh-CN"/>
        </w:rPr>
        <w:t>拔出</w:t>
      </w:r>
      <w:r>
        <w:rPr>
          <w:rFonts w:hint="eastAsia" w:ascii="宋体" w:hAnsi="宋体" w:eastAsia="宋体" w:cs="宋体"/>
          <w:color w:val="auto"/>
          <w:sz w:val="24"/>
          <w:szCs w:val="24"/>
          <w:highlight w:val="none"/>
        </w:rPr>
        <w:t>，会招致大出血而不及抢救。</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7</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若有胸壁浮动，应立即用衣物，棉垫等充填后适当加压包扎，以限制浮动，无法充填包扎时，使伤员卧向浮动壁，也可起到限制反常呼吸的效果。</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sz w:val="24"/>
          <w:szCs w:val="24"/>
          <w:highlight w:val="none"/>
        </w:rPr>
        <w:t>8</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若有开放性胸部伤，立即取半卧位，对胸壁伤口应行严密封闭包扎。使开放性气胸改变成闭合性气胸，速送医院。救护人员中若能断定张力性气胸者，有条件时可行穿刺排气或上胸部置引流管。</w:t>
      </w:r>
    </w:p>
    <w:p>
      <w:pPr>
        <w:pageBreakBefore w:val="0"/>
        <w:widowControl w:val="0"/>
        <w:kinsoku/>
        <w:wordWrap/>
        <w:overflowPunct/>
        <w:topLinePunct w:val="0"/>
        <w:autoSpaceDE/>
        <w:autoSpaceDN/>
        <w:bidi w:val="0"/>
        <w:adjustRightInd/>
        <w:snapToGrid w:val="0"/>
        <w:spacing w:line="360" w:lineRule="auto"/>
        <w:textAlignment w:val="auto"/>
        <w:outlineLvl w:val="2"/>
        <w:rPr>
          <w:rFonts w:hint="eastAsia" w:ascii="宋体" w:hAnsi="宋体" w:eastAsia="宋体" w:cs="宋体"/>
          <w:b/>
          <w:color w:val="auto"/>
          <w:kern w:val="0"/>
          <w:sz w:val="24"/>
          <w:szCs w:val="24"/>
          <w:highlight w:val="none"/>
        </w:rPr>
      </w:pPr>
      <w:bookmarkStart w:id="1306" w:name="_Toc2761"/>
      <w:bookmarkStart w:id="1307" w:name="_Toc274"/>
      <w:bookmarkStart w:id="1308" w:name="_Toc1786"/>
      <w:bookmarkStart w:id="1309" w:name="_Toc6079"/>
      <w:bookmarkStart w:id="1310" w:name="_Toc23947"/>
      <w:bookmarkStart w:id="1311" w:name="_Toc27022"/>
      <w:bookmarkStart w:id="1312" w:name="_Toc25688"/>
      <w:bookmarkStart w:id="1313" w:name="_Toc3841"/>
      <w:bookmarkStart w:id="1314" w:name="_Toc17320"/>
      <w:r>
        <w:rPr>
          <w:rFonts w:hint="eastAsia" w:ascii="宋体" w:hAnsi="宋体" w:eastAsia="宋体" w:cs="宋体"/>
          <w:b/>
          <w:color w:val="auto"/>
          <w:kern w:val="0"/>
          <w:sz w:val="24"/>
          <w:szCs w:val="24"/>
          <w:highlight w:val="none"/>
        </w:rPr>
        <w:t>3.</w:t>
      </w:r>
      <w:r>
        <w:rPr>
          <w:rFonts w:hint="eastAsia" w:ascii="宋体" w:hAnsi="宋体" w:eastAsia="宋体" w:cs="宋体"/>
          <w:b/>
          <w:color w:val="auto"/>
          <w:kern w:val="0"/>
          <w:sz w:val="24"/>
          <w:szCs w:val="24"/>
          <w:highlight w:val="none"/>
          <w:lang w:val="en-US" w:eastAsia="zh-CN"/>
        </w:rPr>
        <w:t xml:space="preserve">3 </w:t>
      </w:r>
      <w:r>
        <w:rPr>
          <w:rFonts w:hint="eastAsia" w:ascii="宋体" w:hAnsi="宋体" w:eastAsia="宋体" w:cs="宋体"/>
          <w:b/>
          <w:color w:val="auto"/>
          <w:kern w:val="0"/>
          <w:sz w:val="24"/>
          <w:szCs w:val="24"/>
          <w:highlight w:val="none"/>
        </w:rPr>
        <w:t>事故报告</w:t>
      </w:r>
      <w:bookmarkEnd w:id="1306"/>
      <w:bookmarkEnd w:id="1307"/>
      <w:bookmarkEnd w:id="1308"/>
      <w:bookmarkEnd w:id="1309"/>
      <w:bookmarkEnd w:id="1310"/>
      <w:bookmarkEnd w:id="1311"/>
      <w:bookmarkEnd w:id="1312"/>
      <w:bookmarkEnd w:id="1313"/>
    </w:p>
    <w:p>
      <w:pPr>
        <w:spacing w:line="360" w:lineRule="auto"/>
        <w:ind w:firstLine="560"/>
        <w:rPr>
          <w:rFonts w:ascii="宋体" w:hAnsi="宋体" w:eastAsia="宋体"/>
          <w:color w:val="auto"/>
          <w:sz w:val="24"/>
          <w:szCs w:val="24"/>
          <w:highlight w:val="none"/>
        </w:rPr>
      </w:pPr>
      <w:r>
        <w:rPr>
          <w:rFonts w:hint="eastAsia" w:ascii="宋体" w:hAnsi="宋体" w:eastAsia="宋体"/>
          <w:color w:val="auto"/>
          <w:sz w:val="24"/>
          <w:szCs w:val="24"/>
          <w:highlight w:val="none"/>
          <w:lang w:val="en-US" w:eastAsia="zh-CN"/>
        </w:rPr>
        <w:t>1、</w:t>
      </w:r>
      <w:r>
        <w:rPr>
          <w:rFonts w:ascii="宋体" w:hAnsi="宋体" w:eastAsia="宋体"/>
          <w:color w:val="auto"/>
          <w:sz w:val="24"/>
          <w:szCs w:val="24"/>
          <w:highlight w:val="none"/>
        </w:rPr>
        <w:t>当班</w:t>
      </w:r>
      <w:r>
        <w:rPr>
          <w:rFonts w:hint="eastAsia" w:ascii="宋体" w:hAnsi="宋体" w:eastAsia="宋体"/>
          <w:color w:val="auto"/>
          <w:sz w:val="24"/>
          <w:szCs w:val="24"/>
          <w:highlight w:val="none"/>
          <w:lang w:val="en-US" w:eastAsia="zh-CN"/>
        </w:rPr>
        <w:t>负责人</w:t>
      </w:r>
      <w:r>
        <w:rPr>
          <w:rFonts w:ascii="宋体" w:hAnsi="宋体" w:eastAsia="宋体"/>
          <w:color w:val="auto"/>
          <w:sz w:val="24"/>
          <w:szCs w:val="24"/>
          <w:highlight w:val="none"/>
        </w:rPr>
        <w:t>立即向</w:t>
      </w:r>
      <w:r>
        <w:rPr>
          <w:rFonts w:hint="eastAsia" w:ascii="宋体" w:hAnsi="宋体" w:eastAsia="宋体"/>
          <w:color w:val="auto"/>
          <w:sz w:val="24"/>
          <w:szCs w:val="24"/>
          <w:highlight w:val="none"/>
          <w:lang w:eastAsia="zh-CN"/>
        </w:rPr>
        <w:t>站经理</w:t>
      </w:r>
      <w:r>
        <w:rPr>
          <w:rFonts w:ascii="宋体" w:hAnsi="宋体" w:eastAsia="宋体"/>
          <w:color w:val="auto"/>
          <w:sz w:val="24"/>
          <w:szCs w:val="24"/>
          <w:highlight w:val="none"/>
        </w:rPr>
        <w:t>汇报</w:t>
      </w:r>
      <w:r>
        <w:rPr>
          <w:rFonts w:hint="eastAsia" w:ascii="宋体" w:hAnsi="宋体" w:eastAsia="宋体"/>
          <w:color w:val="auto"/>
          <w:sz w:val="24"/>
          <w:szCs w:val="24"/>
          <w:highlight w:val="none"/>
        </w:rPr>
        <w:t>车辆伤害</w:t>
      </w:r>
      <w:r>
        <w:rPr>
          <w:rFonts w:ascii="宋体" w:hAnsi="宋体" w:eastAsia="宋体"/>
          <w:color w:val="auto"/>
          <w:sz w:val="24"/>
          <w:szCs w:val="24"/>
          <w:highlight w:val="none"/>
        </w:rPr>
        <w:t>伤亡情况及现场采取急救措施情况；</w:t>
      </w:r>
    </w:p>
    <w:p>
      <w:pPr>
        <w:spacing w:line="360" w:lineRule="auto"/>
        <w:ind w:firstLine="560"/>
        <w:rPr>
          <w:rFonts w:ascii="宋体" w:hAnsi="宋体" w:eastAsia="宋体"/>
          <w:color w:val="auto"/>
          <w:sz w:val="24"/>
          <w:szCs w:val="24"/>
          <w:highlight w:val="none"/>
        </w:rPr>
      </w:pPr>
      <w:r>
        <w:rPr>
          <w:rFonts w:hint="eastAsia" w:ascii="宋体" w:hAnsi="宋体" w:eastAsia="宋体"/>
          <w:color w:val="auto"/>
          <w:sz w:val="24"/>
          <w:szCs w:val="24"/>
          <w:highlight w:val="none"/>
          <w:lang w:val="en-US" w:eastAsia="zh-CN"/>
        </w:rPr>
        <w:t>2、车辆伤害事故</w:t>
      </w:r>
      <w:r>
        <w:rPr>
          <w:rFonts w:ascii="宋体" w:hAnsi="宋体" w:eastAsia="宋体"/>
          <w:color w:val="auto"/>
          <w:sz w:val="24"/>
          <w:szCs w:val="24"/>
          <w:highlight w:val="none"/>
        </w:rPr>
        <w:t>扩大时，由</w:t>
      </w:r>
      <w:r>
        <w:rPr>
          <w:rFonts w:hint="eastAsia" w:ascii="宋体" w:hAnsi="宋体" w:eastAsia="宋体"/>
          <w:color w:val="auto"/>
          <w:sz w:val="24"/>
          <w:szCs w:val="24"/>
          <w:highlight w:val="none"/>
        </w:rPr>
        <w:t>站长</w:t>
      </w:r>
      <w:r>
        <w:rPr>
          <w:rFonts w:ascii="宋体" w:hAnsi="宋体" w:eastAsia="宋体"/>
          <w:color w:val="auto"/>
          <w:sz w:val="24"/>
          <w:szCs w:val="24"/>
          <w:highlight w:val="none"/>
        </w:rPr>
        <w:t>向上级主管单位汇报事故信息，如发生重伤、死亡、重大死亡事故，应立即报告</w:t>
      </w:r>
      <w:r>
        <w:rPr>
          <w:rFonts w:hint="eastAsia" w:ascii="宋体" w:hAnsi="宋体"/>
          <w:color w:val="auto"/>
          <w:sz w:val="24"/>
          <w:szCs w:val="24"/>
          <w:highlight w:val="none"/>
          <w:lang w:val="en-US" w:eastAsia="zh-CN"/>
        </w:rPr>
        <w:t>应急管理局</w:t>
      </w:r>
      <w:r>
        <w:rPr>
          <w:rFonts w:hint="eastAsia" w:ascii="宋体" w:hAnsi="宋体" w:eastAsia="宋体" w:cs="宋体"/>
          <w:color w:val="auto"/>
          <w:sz w:val="24"/>
          <w:szCs w:val="24"/>
          <w:highlight w:val="none"/>
        </w:rPr>
        <w:t>，最迟不超过</w:t>
      </w:r>
      <w:r>
        <w:rPr>
          <w:rFonts w:hint="eastAsia" w:ascii="宋体" w:hAnsi="宋体" w:eastAsia="宋体" w:cs="宋体"/>
          <w:color w:val="auto"/>
          <w:sz w:val="24"/>
          <w:szCs w:val="24"/>
          <w:highlight w:val="none"/>
          <w:lang w:val="en-US" w:eastAsia="zh-CN"/>
        </w:rPr>
        <w:t>1小时</w:t>
      </w:r>
      <w:r>
        <w:rPr>
          <w:rFonts w:ascii="宋体" w:hAnsi="宋体" w:eastAsia="宋体"/>
          <w:color w:val="auto"/>
          <w:sz w:val="24"/>
          <w:szCs w:val="24"/>
          <w:highlight w:val="none"/>
        </w:rPr>
        <w:t>。</w:t>
      </w:r>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宋体" w:hAnsi="宋体" w:eastAsia="宋体"/>
          <w:color w:val="auto"/>
          <w:sz w:val="24"/>
          <w:szCs w:val="24"/>
          <w:highlight w:val="none"/>
        </w:rPr>
      </w:pPr>
      <w:r>
        <w:rPr>
          <w:rFonts w:hint="eastAsia" w:ascii="宋体" w:hAnsi="宋体" w:eastAsia="宋体"/>
          <w:color w:val="auto"/>
          <w:sz w:val="24"/>
          <w:szCs w:val="24"/>
          <w:highlight w:val="none"/>
          <w:lang w:val="en-US" w:eastAsia="zh-CN"/>
        </w:rPr>
        <w:t>3、</w:t>
      </w:r>
      <w:r>
        <w:rPr>
          <w:rFonts w:ascii="宋体" w:hAnsi="宋体" w:eastAsia="宋体"/>
          <w:color w:val="auto"/>
          <w:sz w:val="24"/>
          <w:szCs w:val="24"/>
          <w:highlight w:val="none"/>
        </w:rPr>
        <w:t>事故报告要求：事件信息准确完整、事件内容描述清晰；事件报告内容主要包括：事件发生时间、事件发生地点、事故性质、先期处理情况等。</w:t>
      </w:r>
    </w:p>
    <w:p>
      <w:pPr>
        <w:pStyle w:val="7"/>
        <w:pageBreakBefore w:val="0"/>
        <w:widowControl w:val="0"/>
        <w:kinsoku/>
        <w:wordWrap/>
        <w:overflowPunct/>
        <w:topLinePunct w:val="0"/>
        <w:autoSpaceDE/>
        <w:autoSpaceDN/>
        <w:bidi w:val="0"/>
        <w:adjustRightInd/>
        <w:spacing w:before="0" w:after="0" w:line="360" w:lineRule="auto"/>
        <w:textAlignment w:val="auto"/>
        <w:rPr>
          <w:rFonts w:hint="eastAsia" w:ascii="宋体" w:hAnsi="宋体" w:eastAsia="宋体" w:cs="宋体"/>
          <w:color w:val="auto"/>
          <w:sz w:val="24"/>
          <w:szCs w:val="24"/>
          <w:highlight w:val="none"/>
        </w:rPr>
      </w:pPr>
      <w:bookmarkStart w:id="1315" w:name="_Toc3643"/>
      <w:bookmarkStart w:id="1316" w:name="_Toc16888"/>
      <w:bookmarkStart w:id="1317" w:name="_Toc13372"/>
      <w:bookmarkStart w:id="1318" w:name="_Toc3817"/>
      <w:bookmarkStart w:id="1319" w:name="_Toc9073"/>
      <w:bookmarkStart w:id="1320" w:name="_Toc13982"/>
      <w:bookmarkStart w:id="1321" w:name="_Toc19868"/>
      <w:bookmarkStart w:id="1322" w:name="_Toc437444793"/>
      <w:bookmarkStart w:id="1323" w:name="_Toc27298"/>
      <w:bookmarkStart w:id="1324" w:name="_Toc16910"/>
      <w:bookmarkStart w:id="1325" w:name="_Toc20139"/>
      <w:bookmarkStart w:id="1326" w:name="_Toc14934"/>
      <w:r>
        <w:rPr>
          <w:rFonts w:hint="eastAsia" w:ascii="宋体" w:hAnsi="宋体" w:eastAsia="宋体" w:cs="宋体"/>
          <w:color w:val="auto"/>
          <w:sz w:val="24"/>
          <w:szCs w:val="24"/>
          <w:highlight w:val="none"/>
        </w:rPr>
        <w:t>4</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注意事项</w:t>
      </w:r>
      <w:bookmarkEnd w:id="1314"/>
      <w:bookmarkEnd w:id="1315"/>
      <w:bookmarkEnd w:id="1316"/>
      <w:bookmarkEnd w:id="1317"/>
      <w:bookmarkEnd w:id="1318"/>
      <w:bookmarkEnd w:id="1319"/>
      <w:bookmarkEnd w:id="1320"/>
      <w:bookmarkEnd w:id="1321"/>
      <w:bookmarkEnd w:id="1322"/>
      <w:bookmarkEnd w:id="1323"/>
      <w:bookmarkEnd w:id="1324"/>
      <w:bookmarkEnd w:id="1325"/>
      <w:bookmarkEnd w:id="1326"/>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宋体" w:hAnsi="宋体" w:eastAsia="宋体"/>
          <w:color w:val="auto"/>
          <w:sz w:val="24"/>
          <w:szCs w:val="24"/>
          <w:highlight w:val="none"/>
        </w:rPr>
      </w:pPr>
      <w:r>
        <w:rPr>
          <w:rFonts w:hint="eastAsia" w:ascii="宋体" w:hAnsi="宋体" w:eastAsia="宋体"/>
          <w:color w:val="auto"/>
          <w:sz w:val="24"/>
          <w:szCs w:val="24"/>
          <w:highlight w:val="none"/>
          <w:lang w:val="en-US" w:eastAsia="zh-CN"/>
        </w:rPr>
        <w:t>1、</w:t>
      </w:r>
      <w:r>
        <w:rPr>
          <w:rFonts w:hint="eastAsia" w:ascii="宋体" w:hAnsi="宋体" w:eastAsia="宋体"/>
          <w:color w:val="auto"/>
          <w:sz w:val="24"/>
          <w:szCs w:val="24"/>
          <w:highlight w:val="none"/>
        </w:rPr>
        <w:t>未经总指挥允许，任何人不得进入事故现场。</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宋体" w:hAnsi="宋体" w:eastAsia="宋体"/>
          <w:color w:val="auto"/>
          <w:sz w:val="24"/>
          <w:szCs w:val="24"/>
          <w:highlight w:val="none"/>
        </w:rPr>
      </w:pPr>
      <w:r>
        <w:rPr>
          <w:rFonts w:hint="eastAsia" w:ascii="宋体" w:hAnsi="宋体" w:eastAsia="宋体"/>
          <w:color w:val="auto"/>
          <w:sz w:val="24"/>
          <w:szCs w:val="24"/>
          <w:highlight w:val="none"/>
        </w:rPr>
        <w:t>2</w:t>
      </w:r>
      <w:r>
        <w:rPr>
          <w:rFonts w:hint="eastAsia" w:ascii="宋体" w:hAnsi="宋体" w:eastAsia="宋体"/>
          <w:color w:val="auto"/>
          <w:sz w:val="24"/>
          <w:szCs w:val="24"/>
          <w:highlight w:val="none"/>
          <w:lang w:eastAsia="zh-CN"/>
        </w:rPr>
        <w:t>、</w:t>
      </w:r>
      <w:r>
        <w:rPr>
          <w:rFonts w:hint="eastAsia" w:ascii="宋体" w:hAnsi="宋体" w:eastAsia="宋体"/>
          <w:color w:val="auto"/>
          <w:sz w:val="24"/>
          <w:szCs w:val="24"/>
          <w:highlight w:val="none"/>
        </w:rPr>
        <w:t>及时报案，并做好防火防爆措施。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宋体" w:hAnsi="宋体" w:eastAsia="宋体"/>
          <w:color w:val="auto"/>
          <w:sz w:val="24"/>
          <w:szCs w:val="24"/>
          <w:highlight w:val="none"/>
        </w:rPr>
      </w:pPr>
      <w:r>
        <w:rPr>
          <w:rFonts w:hint="eastAsia" w:ascii="宋体" w:hAnsi="宋体" w:eastAsia="宋体"/>
          <w:color w:val="auto"/>
          <w:sz w:val="24"/>
          <w:szCs w:val="24"/>
          <w:highlight w:val="none"/>
        </w:rPr>
        <w:t>3</w:t>
      </w:r>
      <w:r>
        <w:rPr>
          <w:rFonts w:hint="eastAsia" w:ascii="宋体" w:hAnsi="宋体" w:eastAsia="宋体"/>
          <w:color w:val="auto"/>
          <w:sz w:val="24"/>
          <w:szCs w:val="24"/>
          <w:highlight w:val="none"/>
          <w:lang w:eastAsia="zh-CN"/>
        </w:rPr>
        <w:t>、</w:t>
      </w:r>
      <w:r>
        <w:rPr>
          <w:rFonts w:hint="eastAsia" w:ascii="宋体" w:hAnsi="宋体" w:eastAsia="宋体"/>
          <w:color w:val="auto"/>
          <w:sz w:val="24"/>
          <w:szCs w:val="24"/>
          <w:highlight w:val="none"/>
        </w:rPr>
        <w:t>做好现场原始状态，车辆、人员、遗留物、散落物等不得随意挪位置。为现场抢救伤员必须移动位置的，应做好原始位置标记，不得故意破坏、在交警部门未到达之前，可用绳索等设置警戒线，以保护现场。</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宋体" w:hAnsi="宋体" w:eastAsia="宋体"/>
          <w:color w:val="auto"/>
          <w:sz w:val="24"/>
          <w:szCs w:val="24"/>
          <w:highlight w:val="none"/>
        </w:rPr>
      </w:pPr>
      <w:r>
        <w:rPr>
          <w:rFonts w:hint="eastAsia" w:ascii="宋体" w:hAnsi="宋体" w:eastAsia="宋体"/>
          <w:color w:val="auto"/>
          <w:sz w:val="24"/>
          <w:szCs w:val="24"/>
          <w:highlight w:val="none"/>
        </w:rPr>
        <w:t>4</w:t>
      </w:r>
      <w:r>
        <w:rPr>
          <w:rFonts w:hint="eastAsia" w:ascii="宋体" w:hAnsi="宋体" w:eastAsia="宋体"/>
          <w:color w:val="auto"/>
          <w:sz w:val="24"/>
          <w:szCs w:val="24"/>
          <w:highlight w:val="none"/>
          <w:lang w:eastAsia="zh-CN"/>
        </w:rPr>
        <w:t>、</w:t>
      </w:r>
      <w:r>
        <w:rPr>
          <w:rFonts w:hint="eastAsia" w:ascii="宋体" w:hAnsi="宋体" w:eastAsia="宋体"/>
          <w:color w:val="auto"/>
          <w:sz w:val="24"/>
          <w:szCs w:val="24"/>
          <w:highlight w:val="none"/>
        </w:rPr>
        <w:t>当事人必须如实向公安交通管理机关陈述事发经过，不得隐瞒，歪曲交通事故的真实情况，积极配合协助交警部门做好事故处理和善后工作，并听候处理。</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宋体" w:hAnsi="宋体" w:eastAsia="宋体"/>
          <w:color w:val="auto"/>
          <w:sz w:val="24"/>
          <w:szCs w:val="24"/>
          <w:highlight w:val="none"/>
        </w:rPr>
      </w:pPr>
      <w:r>
        <w:rPr>
          <w:rFonts w:hint="eastAsia" w:ascii="宋体" w:hAnsi="宋体" w:eastAsia="宋体"/>
          <w:color w:val="auto"/>
          <w:sz w:val="24"/>
          <w:szCs w:val="24"/>
          <w:highlight w:val="none"/>
        </w:rPr>
        <w:t>5</w:t>
      </w:r>
      <w:r>
        <w:rPr>
          <w:rFonts w:hint="eastAsia" w:ascii="宋体" w:hAnsi="宋体" w:eastAsia="宋体"/>
          <w:color w:val="auto"/>
          <w:sz w:val="24"/>
          <w:szCs w:val="24"/>
          <w:highlight w:val="none"/>
          <w:lang w:eastAsia="zh-CN"/>
        </w:rPr>
        <w:t>、</w:t>
      </w:r>
      <w:r>
        <w:rPr>
          <w:rFonts w:hint="eastAsia" w:ascii="宋体" w:hAnsi="宋体" w:eastAsia="宋体"/>
          <w:color w:val="auto"/>
          <w:sz w:val="24"/>
          <w:szCs w:val="24"/>
          <w:highlight w:val="none"/>
        </w:rPr>
        <w:t>车辆出现冒烟时，不可在站内打开机器盖。应推出站外，进行处理。</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宋体" w:hAnsi="宋体" w:eastAsia="宋体"/>
          <w:color w:val="auto"/>
          <w:sz w:val="24"/>
          <w:szCs w:val="24"/>
          <w:highlight w:val="none"/>
        </w:rPr>
      </w:pPr>
      <w:r>
        <w:rPr>
          <w:rFonts w:hint="eastAsia" w:ascii="宋体" w:hAnsi="宋体" w:eastAsia="宋体"/>
          <w:color w:val="auto"/>
          <w:sz w:val="24"/>
          <w:szCs w:val="24"/>
          <w:highlight w:val="none"/>
        </w:rPr>
        <w:t>6</w:t>
      </w:r>
      <w:r>
        <w:rPr>
          <w:rFonts w:hint="eastAsia" w:ascii="宋体" w:hAnsi="宋体" w:eastAsia="宋体"/>
          <w:color w:val="auto"/>
          <w:sz w:val="24"/>
          <w:szCs w:val="24"/>
          <w:highlight w:val="none"/>
          <w:lang w:eastAsia="zh-CN"/>
        </w:rPr>
        <w:t>、</w:t>
      </w:r>
      <w:r>
        <w:rPr>
          <w:rFonts w:hint="eastAsia" w:ascii="宋体" w:hAnsi="宋体" w:eastAsia="宋体"/>
          <w:color w:val="auto"/>
          <w:sz w:val="24"/>
          <w:szCs w:val="24"/>
          <w:highlight w:val="none"/>
        </w:rPr>
        <w:t>遇险人员救出后转至安全地带，及时进行紧急处理。</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宋体" w:hAnsi="宋体" w:eastAsia="宋体"/>
          <w:color w:val="auto"/>
          <w:sz w:val="24"/>
          <w:szCs w:val="24"/>
          <w:highlight w:val="none"/>
        </w:rPr>
      </w:pPr>
      <w:r>
        <w:rPr>
          <w:rFonts w:hint="eastAsia" w:ascii="宋体" w:hAnsi="宋体" w:eastAsia="宋体"/>
          <w:color w:val="auto"/>
          <w:sz w:val="24"/>
          <w:szCs w:val="24"/>
          <w:highlight w:val="none"/>
        </w:rPr>
        <w:t>7</w:t>
      </w:r>
      <w:r>
        <w:rPr>
          <w:rFonts w:hint="eastAsia" w:ascii="宋体" w:hAnsi="宋体" w:eastAsia="宋体"/>
          <w:color w:val="auto"/>
          <w:sz w:val="24"/>
          <w:szCs w:val="24"/>
          <w:highlight w:val="none"/>
          <w:lang w:eastAsia="zh-CN"/>
        </w:rPr>
        <w:t>、</w:t>
      </w:r>
      <w:r>
        <w:rPr>
          <w:rFonts w:hint="eastAsia" w:ascii="宋体" w:hAnsi="宋体" w:eastAsia="宋体"/>
          <w:color w:val="auto"/>
          <w:sz w:val="24"/>
          <w:szCs w:val="24"/>
          <w:highlight w:val="none"/>
        </w:rPr>
        <w:t>伤者受伤严重时，不得随意搬动伤员，等待120急救中心人员救治。</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宋体" w:hAnsi="宋体" w:eastAsia="宋体"/>
          <w:color w:val="auto"/>
          <w:sz w:val="24"/>
          <w:szCs w:val="24"/>
          <w:highlight w:val="none"/>
        </w:rPr>
      </w:pPr>
      <w:r>
        <w:rPr>
          <w:rFonts w:hint="eastAsia" w:ascii="宋体" w:hAnsi="宋体" w:eastAsia="宋体"/>
          <w:color w:val="auto"/>
          <w:sz w:val="24"/>
          <w:szCs w:val="24"/>
          <w:highlight w:val="none"/>
        </w:rPr>
        <w:t>8</w:t>
      </w:r>
      <w:r>
        <w:rPr>
          <w:rFonts w:hint="eastAsia" w:ascii="宋体" w:hAnsi="宋体" w:eastAsia="宋体"/>
          <w:color w:val="auto"/>
          <w:sz w:val="24"/>
          <w:szCs w:val="24"/>
          <w:highlight w:val="none"/>
          <w:lang w:eastAsia="zh-CN"/>
        </w:rPr>
        <w:t>、</w:t>
      </w:r>
      <w:r>
        <w:rPr>
          <w:rFonts w:hint="eastAsia" w:ascii="宋体" w:hAnsi="宋体" w:eastAsia="宋体"/>
          <w:color w:val="auto"/>
          <w:sz w:val="24"/>
          <w:szCs w:val="24"/>
          <w:highlight w:val="none"/>
        </w:rPr>
        <w:t>险情发生至现场恢复期间，应封锁现场，防止无关人员进入现场发生意外。</w:t>
      </w:r>
    </w:p>
    <w:p>
      <w:pPr>
        <w:spacing w:line="360" w:lineRule="auto"/>
        <w:rPr>
          <w:rFonts w:hint="default" w:ascii="Times New Roman" w:hAnsi="Times New Roman" w:eastAsia="宋体" w:cs="Times New Roman"/>
          <w:color w:val="auto"/>
          <w:highlight w:val="none"/>
        </w:rPr>
      </w:pPr>
      <w:r>
        <w:rPr>
          <w:rFonts w:hint="eastAsia" w:ascii="宋体" w:hAnsi="宋体" w:eastAsia="宋体"/>
          <w:color w:val="auto"/>
          <w:sz w:val="24"/>
          <w:szCs w:val="24"/>
          <w:highlight w:val="none"/>
        </w:rPr>
        <w:t>9</w:t>
      </w:r>
      <w:r>
        <w:rPr>
          <w:rFonts w:hint="eastAsia" w:ascii="宋体" w:hAnsi="宋体" w:eastAsia="宋体"/>
          <w:color w:val="auto"/>
          <w:sz w:val="24"/>
          <w:szCs w:val="24"/>
          <w:highlight w:val="none"/>
          <w:lang w:eastAsia="zh-CN"/>
        </w:rPr>
        <w:t>、</w:t>
      </w:r>
      <w:r>
        <w:rPr>
          <w:rFonts w:hint="eastAsia" w:ascii="宋体" w:hAnsi="宋体" w:eastAsia="宋体"/>
          <w:color w:val="auto"/>
          <w:sz w:val="24"/>
          <w:szCs w:val="24"/>
          <w:highlight w:val="none"/>
        </w:rPr>
        <w:t>及时掌握事故信息并</w:t>
      </w:r>
      <w:r>
        <w:rPr>
          <w:rFonts w:hint="eastAsia" w:ascii="宋体" w:hAnsi="宋体" w:eastAsia="宋体"/>
          <w:color w:val="auto"/>
          <w:sz w:val="24"/>
          <w:szCs w:val="24"/>
          <w:highlight w:val="none"/>
          <w:lang w:eastAsia="zh-CN"/>
        </w:rPr>
        <w:t>做出</w:t>
      </w:r>
      <w:r>
        <w:rPr>
          <w:rFonts w:hint="eastAsia" w:ascii="宋体" w:hAnsi="宋体" w:eastAsia="宋体"/>
          <w:color w:val="auto"/>
          <w:sz w:val="24"/>
          <w:szCs w:val="24"/>
          <w:highlight w:val="none"/>
        </w:rPr>
        <w:t>预测、评判，当预测事故有进一步扩大并伤及人员的可能（如爆炸）时，救援人员应撤离或部分撤离事故现场，用消防水冷却火场周围，防止事态扩大。</w:t>
      </w:r>
    </w:p>
    <w:p>
      <w:pPr>
        <w:spacing w:line="360" w:lineRule="auto"/>
        <w:jc w:val="center"/>
        <w:outlineLvl w:val="0"/>
        <w:rPr>
          <w:rFonts w:hint="eastAsia" w:ascii="宋体" w:hAnsi="宋体" w:eastAsia="宋体" w:cs="宋体"/>
          <w:b/>
          <w:bCs/>
          <w:color w:val="auto"/>
          <w:kern w:val="44"/>
          <w:sz w:val="32"/>
          <w:szCs w:val="32"/>
          <w:highlight w:val="none"/>
          <w:lang w:val="en-US" w:eastAsia="zh-CN" w:bidi="ar-SA"/>
        </w:rPr>
      </w:pPr>
      <w:r>
        <w:rPr>
          <w:rFonts w:hint="eastAsia" w:ascii="宋体" w:hAnsi="宋体" w:eastAsia="宋体" w:cs="宋体"/>
          <w:b/>
          <w:bCs/>
          <w:color w:val="auto"/>
          <w:sz w:val="32"/>
          <w:szCs w:val="32"/>
          <w:highlight w:val="none"/>
        </w:rPr>
        <w:br w:type="page"/>
      </w:r>
      <w:bookmarkStart w:id="1327" w:name="_Toc8901"/>
      <w:bookmarkStart w:id="1328" w:name="_Toc667"/>
      <w:bookmarkStart w:id="1329" w:name="_Toc7316"/>
      <w:bookmarkStart w:id="1330" w:name="_Toc24219"/>
      <w:bookmarkStart w:id="1331" w:name="_Toc28773"/>
      <w:bookmarkStart w:id="1332" w:name="_Toc31185"/>
      <w:bookmarkStart w:id="1333" w:name="_Toc18661"/>
      <w:bookmarkStart w:id="1334" w:name="_Toc19331"/>
      <w:bookmarkStart w:id="1335" w:name="_Toc1195"/>
      <w:bookmarkStart w:id="1336" w:name="_Toc21354"/>
      <w:bookmarkStart w:id="1337" w:name="_Toc30479"/>
      <w:bookmarkStart w:id="1338" w:name="_Toc4096"/>
      <w:r>
        <w:rPr>
          <w:rFonts w:hint="eastAsia" w:ascii="宋体" w:hAnsi="宋体" w:cs="宋体"/>
          <w:b/>
          <w:bCs/>
          <w:color w:val="auto"/>
          <w:sz w:val="32"/>
          <w:szCs w:val="32"/>
          <w:highlight w:val="none"/>
          <w:lang w:val="en-US" w:eastAsia="zh-CN"/>
        </w:rPr>
        <w:t>5</w:t>
      </w:r>
      <w:r>
        <w:rPr>
          <w:rFonts w:hint="eastAsia" w:ascii="宋体" w:hAnsi="宋体" w:eastAsia="宋体" w:cs="宋体"/>
          <w:b/>
          <w:bCs/>
          <w:color w:val="auto"/>
          <w:sz w:val="32"/>
          <w:szCs w:val="32"/>
          <w:highlight w:val="none"/>
          <w:lang w:val="en-US" w:eastAsia="zh-CN"/>
        </w:rPr>
        <w:t xml:space="preserve"> </w:t>
      </w:r>
      <w:r>
        <w:rPr>
          <w:rFonts w:hint="eastAsia" w:ascii="宋体" w:hAnsi="宋体" w:eastAsia="宋体" w:cs="宋体"/>
          <w:b/>
          <w:bCs/>
          <w:color w:val="auto"/>
          <w:kern w:val="44"/>
          <w:sz w:val="32"/>
          <w:szCs w:val="32"/>
          <w:highlight w:val="none"/>
          <w:lang w:val="en-US" w:eastAsia="zh-CN" w:bidi="ar-SA"/>
        </w:rPr>
        <w:t>罩棚坍塌事故现场处置方案</w:t>
      </w:r>
      <w:bookmarkEnd w:id="1327"/>
      <w:bookmarkEnd w:id="1328"/>
      <w:bookmarkEnd w:id="1329"/>
      <w:bookmarkEnd w:id="1330"/>
      <w:bookmarkEnd w:id="1331"/>
      <w:bookmarkEnd w:id="1332"/>
      <w:bookmarkEnd w:id="1333"/>
      <w:bookmarkEnd w:id="1334"/>
      <w:bookmarkEnd w:id="1335"/>
      <w:bookmarkEnd w:id="1336"/>
      <w:bookmarkEnd w:id="1337"/>
      <w:bookmarkEnd w:id="1338"/>
    </w:p>
    <w:p>
      <w:pPr>
        <w:pStyle w:val="36"/>
        <w:pageBreakBefore w:val="0"/>
        <w:widowControl w:val="0"/>
        <w:kinsoku/>
        <w:wordWrap/>
        <w:overflowPunct/>
        <w:topLinePunct w:val="0"/>
        <w:bidi w:val="0"/>
        <w:snapToGrid w:val="0"/>
        <w:spacing w:before="0" w:after="0" w:line="360" w:lineRule="auto"/>
        <w:textAlignment w:val="auto"/>
        <w:outlineLvl w:val="1"/>
        <w:rPr>
          <w:rFonts w:hint="eastAsia" w:ascii="宋体" w:hAnsi="宋体" w:eastAsia="宋体" w:cs="宋体"/>
          <w:color w:val="auto"/>
          <w:sz w:val="24"/>
          <w:szCs w:val="24"/>
          <w:highlight w:val="none"/>
          <w:lang w:eastAsia="zh-CN"/>
        </w:rPr>
      </w:pPr>
      <w:bookmarkStart w:id="1339" w:name="_Toc460238211"/>
      <w:bookmarkStart w:id="1340" w:name="_Toc19820"/>
      <w:bookmarkStart w:id="1341" w:name="_Toc495394938"/>
      <w:bookmarkStart w:id="1342" w:name="_Toc8418"/>
      <w:bookmarkStart w:id="1343" w:name="_Toc13506"/>
      <w:bookmarkStart w:id="1344" w:name="_Toc24966"/>
      <w:bookmarkStart w:id="1345" w:name="_Toc3597"/>
      <w:bookmarkStart w:id="1346" w:name="_Toc27036"/>
      <w:bookmarkStart w:id="1347" w:name="_Toc22489"/>
      <w:bookmarkStart w:id="1348" w:name="_Toc22016"/>
      <w:bookmarkStart w:id="1349" w:name="_Toc27999"/>
      <w:bookmarkStart w:id="1350" w:name="_Toc3321"/>
      <w:bookmarkStart w:id="1351" w:name="_Toc24846"/>
      <w:bookmarkStart w:id="1352" w:name="_Toc6759"/>
      <w:r>
        <w:rPr>
          <w:rFonts w:hint="eastAsia" w:ascii="宋体" w:hAnsi="宋体" w:eastAsia="宋体" w:cs="宋体"/>
          <w:color w:val="auto"/>
          <w:sz w:val="24"/>
          <w:szCs w:val="24"/>
          <w:highlight w:val="none"/>
        </w:rPr>
        <w:t>1</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事故风险</w:t>
      </w:r>
      <w:bookmarkEnd w:id="1339"/>
      <w:bookmarkEnd w:id="1340"/>
      <w:bookmarkEnd w:id="1341"/>
      <w:r>
        <w:rPr>
          <w:rFonts w:hint="eastAsia" w:ascii="宋体" w:hAnsi="宋体" w:eastAsia="宋体" w:cs="宋体"/>
          <w:color w:val="auto"/>
          <w:sz w:val="24"/>
          <w:szCs w:val="24"/>
          <w:highlight w:val="none"/>
          <w:lang w:val="en-US" w:eastAsia="zh-CN"/>
        </w:rPr>
        <w:t>描述</w:t>
      </w:r>
      <w:bookmarkEnd w:id="1342"/>
      <w:bookmarkEnd w:id="1343"/>
      <w:bookmarkEnd w:id="1344"/>
      <w:bookmarkEnd w:id="1345"/>
      <w:bookmarkEnd w:id="1346"/>
      <w:bookmarkEnd w:id="1347"/>
    </w:p>
    <w:p>
      <w:pPr>
        <w:pStyle w:val="37"/>
        <w:pageBreakBefore w:val="0"/>
        <w:widowControl w:val="0"/>
        <w:kinsoku/>
        <w:wordWrap/>
        <w:overflowPunct/>
        <w:topLinePunct w:val="0"/>
        <w:bidi w:val="0"/>
        <w:snapToGrid w:val="0"/>
        <w:spacing w:before="0" w:beforeLines="0" w:after="0" w:afterLines="0" w:line="360" w:lineRule="auto"/>
        <w:textAlignment w:val="auto"/>
        <w:outlineLvl w:val="2"/>
        <w:rPr>
          <w:rFonts w:hint="eastAsia" w:ascii="宋体" w:hAnsi="宋体" w:eastAsia="宋体" w:cs="宋体"/>
          <w:color w:val="auto"/>
          <w:sz w:val="24"/>
          <w:szCs w:val="24"/>
          <w:highlight w:val="none"/>
        </w:rPr>
      </w:pPr>
      <w:bookmarkStart w:id="1353" w:name="_Toc3326"/>
      <w:bookmarkStart w:id="1354" w:name="_Toc11256"/>
      <w:bookmarkStart w:id="1355" w:name="_Toc1637"/>
      <w:bookmarkStart w:id="1356" w:name="_Toc26975"/>
      <w:bookmarkStart w:id="1357" w:name="_Toc3561"/>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.1</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危险性分析和事件类型</w:t>
      </w:r>
      <w:bookmarkEnd w:id="1353"/>
      <w:bookmarkEnd w:id="1354"/>
      <w:bookmarkEnd w:id="1355"/>
      <w:bookmarkEnd w:id="1356"/>
      <w:bookmarkEnd w:id="1357"/>
    </w:p>
    <w:p>
      <w:pPr>
        <w:pageBreakBefore w:val="0"/>
        <w:widowControl w:val="0"/>
        <w:kinsoku/>
        <w:wordWrap/>
        <w:overflowPunct/>
        <w:topLinePunct w:val="0"/>
        <w:bidi w:val="0"/>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土方工程、站房及附属设施工程，在施工时若不采取安全措施和措施不当、指挥不当、违章作业，可能发生坍塌、物体打击、机械伤害、高处坠落等事故，若工程质量不符合要求，则易导致基础沉降、裂缝及罩棚坍塌。</w:t>
      </w:r>
    </w:p>
    <w:p>
      <w:pPr>
        <w:pStyle w:val="37"/>
        <w:pageBreakBefore w:val="0"/>
        <w:widowControl w:val="0"/>
        <w:kinsoku/>
        <w:wordWrap/>
        <w:overflowPunct/>
        <w:topLinePunct w:val="0"/>
        <w:bidi w:val="0"/>
        <w:snapToGrid w:val="0"/>
        <w:spacing w:before="0" w:beforeLines="0" w:after="0" w:afterLines="0" w:line="360" w:lineRule="auto"/>
        <w:textAlignment w:val="auto"/>
        <w:outlineLvl w:val="2"/>
        <w:rPr>
          <w:rFonts w:hint="eastAsia" w:ascii="宋体" w:hAnsi="宋体" w:eastAsia="宋体" w:cs="宋体"/>
          <w:color w:val="auto"/>
          <w:sz w:val="24"/>
          <w:szCs w:val="24"/>
          <w:highlight w:val="none"/>
        </w:rPr>
      </w:pPr>
      <w:bookmarkStart w:id="1358" w:name="_Toc1523"/>
      <w:bookmarkStart w:id="1359" w:name="_Toc10348"/>
      <w:bookmarkStart w:id="1360" w:name="_Toc23657"/>
      <w:bookmarkStart w:id="1361" w:name="_Toc14079"/>
      <w:bookmarkStart w:id="1362" w:name="_Toc15716"/>
      <w:r>
        <w:rPr>
          <w:rFonts w:hint="eastAsia" w:ascii="宋体" w:hAnsi="宋体" w:eastAsia="宋体" w:cs="宋体"/>
          <w:color w:val="auto"/>
          <w:sz w:val="24"/>
          <w:szCs w:val="24"/>
          <w:highlight w:val="none"/>
        </w:rPr>
        <w:t>1.2</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事故可能发生的区域、地点</w:t>
      </w:r>
      <w:bookmarkEnd w:id="1358"/>
      <w:bookmarkEnd w:id="1359"/>
      <w:bookmarkEnd w:id="1360"/>
      <w:bookmarkEnd w:id="1361"/>
      <w:bookmarkEnd w:id="1362"/>
    </w:p>
    <w:p>
      <w:pPr>
        <w:pageBreakBefore w:val="0"/>
        <w:widowControl w:val="0"/>
        <w:kinsoku/>
        <w:wordWrap/>
        <w:overflowPunct/>
        <w:topLinePunct w:val="0"/>
        <w:bidi w:val="0"/>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加油站</w:t>
      </w:r>
      <w:r>
        <w:rPr>
          <w:rFonts w:hint="eastAsia" w:ascii="宋体" w:hAnsi="宋体" w:eastAsia="宋体" w:cs="宋体"/>
          <w:color w:val="auto"/>
          <w:sz w:val="24"/>
          <w:szCs w:val="24"/>
          <w:highlight w:val="none"/>
        </w:rPr>
        <w:t>罩棚。</w:t>
      </w:r>
    </w:p>
    <w:p>
      <w:pPr>
        <w:pStyle w:val="37"/>
        <w:pageBreakBefore w:val="0"/>
        <w:widowControl w:val="0"/>
        <w:kinsoku/>
        <w:wordWrap/>
        <w:overflowPunct/>
        <w:topLinePunct w:val="0"/>
        <w:bidi w:val="0"/>
        <w:snapToGrid w:val="0"/>
        <w:spacing w:before="0" w:beforeLines="0" w:after="0" w:afterLines="0" w:line="360" w:lineRule="auto"/>
        <w:textAlignment w:val="auto"/>
        <w:outlineLvl w:val="2"/>
        <w:rPr>
          <w:rFonts w:hint="eastAsia" w:ascii="宋体" w:hAnsi="宋体" w:eastAsia="宋体" w:cs="宋体"/>
          <w:color w:val="auto"/>
          <w:sz w:val="24"/>
          <w:szCs w:val="24"/>
          <w:highlight w:val="none"/>
        </w:rPr>
      </w:pPr>
      <w:bookmarkStart w:id="1363" w:name="_Toc2992"/>
      <w:bookmarkStart w:id="1364" w:name="_Toc8532"/>
      <w:bookmarkStart w:id="1365" w:name="_Toc19086"/>
      <w:bookmarkStart w:id="1366" w:name="_Toc3902"/>
      <w:bookmarkStart w:id="1367" w:name="_Toc23331"/>
      <w:r>
        <w:rPr>
          <w:rFonts w:hint="eastAsia" w:ascii="宋体" w:hAnsi="宋体" w:eastAsia="宋体" w:cs="宋体"/>
          <w:color w:val="auto"/>
          <w:sz w:val="24"/>
          <w:szCs w:val="24"/>
          <w:highlight w:val="none"/>
        </w:rPr>
        <w:t>1.3</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事故可能发生的可能时间</w:t>
      </w:r>
      <w:bookmarkEnd w:id="1363"/>
      <w:bookmarkEnd w:id="1364"/>
      <w:bookmarkEnd w:id="1365"/>
      <w:bookmarkEnd w:id="1366"/>
      <w:bookmarkEnd w:id="1367"/>
    </w:p>
    <w:p>
      <w:pPr>
        <w:pageBreakBefore w:val="0"/>
        <w:widowControl w:val="0"/>
        <w:kinsoku/>
        <w:wordWrap/>
        <w:overflowPunct/>
        <w:topLinePunct w:val="0"/>
        <w:bidi w:val="0"/>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春季、夏季、秋季、冬季都有可能发生事故。</w:t>
      </w:r>
    </w:p>
    <w:p>
      <w:pPr>
        <w:pStyle w:val="37"/>
        <w:pageBreakBefore w:val="0"/>
        <w:widowControl w:val="0"/>
        <w:kinsoku/>
        <w:wordWrap/>
        <w:overflowPunct/>
        <w:topLinePunct w:val="0"/>
        <w:bidi w:val="0"/>
        <w:snapToGrid w:val="0"/>
        <w:spacing w:before="0" w:beforeLines="0" w:after="0" w:afterLines="0" w:line="360" w:lineRule="auto"/>
        <w:textAlignment w:val="auto"/>
        <w:outlineLvl w:val="2"/>
        <w:rPr>
          <w:rFonts w:hint="eastAsia" w:ascii="宋体" w:hAnsi="宋体" w:eastAsia="宋体" w:cs="宋体"/>
          <w:color w:val="auto"/>
          <w:sz w:val="24"/>
          <w:szCs w:val="24"/>
          <w:highlight w:val="none"/>
        </w:rPr>
      </w:pPr>
      <w:bookmarkStart w:id="1368" w:name="_Toc14580"/>
      <w:bookmarkStart w:id="1369" w:name="_Toc25483"/>
      <w:bookmarkStart w:id="1370" w:name="_Toc21858"/>
      <w:bookmarkStart w:id="1371" w:name="_Toc22979"/>
      <w:bookmarkStart w:id="1372" w:name="_Toc18858"/>
      <w:r>
        <w:rPr>
          <w:rFonts w:hint="eastAsia" w:ascii="宋体" w:hAnsi="宋体" w:eastAsia="宋体" w:cs="宋体"/>
          <w:color w:val="auto"/>
          <w:sz w:val="24"/>
          <w:szCs w:val="24"/>
          <w:highlight w:val="none"/>
        </w:rPr>
        <w:t>1.4</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事故可能造成的影响范围</w:t>
      </w:r>
      <w:bookmarkEnd w:id="1368"/>
      <w:bookmarkEnd w:id="1369"/>
      <w:bookmarkEnd w:id="1370"/>
      <w:bookmarkEnd w:id="1371"/>
      <w:bookmarkEnd w:id="1372"/>
    </w:p>
    <w:p>
      <w:pPr>
        <w:pageBreakBefore w:val="0"/>
        <w:widowControl w:val="0"/>
        <w:kinsoku/>
        <w:wordWrap/>
        <w:overflowPunct/>
        <w:topLinePunct w:val="0"/>
        <w:bidi w:val="0"/>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一般可控制在事故发生区域</w:t>
      </w:r>
      <w:r>
        <w:rPr>
          <w:rFonts w:hint="eastAsia" w:ascii="宋体" w:hAnsi="宋体" w:eastAsia="宋体" w:cs="宋体"/>
          <w:color w:val="auto"/>
          <w:sz w:val="24"/>
          <w:szCs w:val="24"/>
          <w:highlight w:val="none"/>
          <w:lang w:val="en-US" w:eastAsia="zh-CN"/>
        </w:rPr>
        <w:t>内</w:t>
      </w:r>
      <w:r>
        <w:rPr>
          <w:rFonts w:hint="eastAsia" w:ascii="宋体" w:hAnsi="宋体" w:eastAsia="宋体" w:cs="宋体"/>
          <w:color w:val="auto"/>
          <w:sz w:val="24"/>
          <w:szCs w:val="24"/>
          <w:highlight w:val="none"/>
        </w:rPr>
        <w:t>。</w:t>
      </w:r>
    </w:p>
    <w:p>
      <w:pPr>
        <w:pStyle w:val="37"/>
        <w:pageBreakBefore w:val="0"/>
        <w:widowControl w:val="0"/>
        <w:kinsoku/>
        <w:wordWrap/>
        <w:overflowPunct/>
        <w:topLinePunct w:val="0"/>
        <w:bidi w:val="0"/>
        <w:snapToGrid w:val="0"/>
        <w:spacing w:before="0" w:beforeLines="0" w:after="0" w:afterLines="0" w:line="360" w:lineRule="auto"/>
        <w:textAlignment w:val="auto"/>
        <w:outlineLvl w:val="2"/>
        <w:rPr>
          <w:rFonts w:hint="eastAsia" w:ascii="宋体" w:hAnsi="宋体" w:eastAsia="宋体" w:cs="宋体"/>
          <w:color w:val="auto"/>
          <w:sz w:val="24"/>
          <w:szCs w:val="24"/>
          <w:highlight w:val="none"/>
        </w:rPr>
      </w:pPr>
      <w:bookmarkStart w:id="1373" w:name="_Toc15865"/>
      <w:bookmarkStart w:id="1374" w:name="_Toc26686"/>
      <w:bookmarkStart w:id="1375" w:name="_Toc7835"/>
      <w:bookmarkStart w:id="1376" w:name="_Toc20925"/>
      <w:bookmarkStart w:id="1377" w:name="_Toc20984"/>
      <w:r>
        <w:rPr>
          <w:rFonts w:hint="eastAsia" w:ascii="宋体" w:hAnsi="宋体" w:eastAsia="宋体" w:cs="宋体"/>
          <w:color w:val="auto"/>
          <w:sz w:val="24"/>
          <w:szCs w:val="24"/>
          <w:highlight w:val="none"/>
        </w:rPr>
        <w:t>1.5</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可能造成的危害</w:t>
      </w:r>
      <w:bookmarkEnd w:id="1373"/>
      <w:bookmarkEnd w:id="1374"/>
      <w:bookmarkEnd w:id="1375"/>
      <w:bookmarkEnd w:id="1376"/>
      <w:bookmarkEnd w:id="1377"/>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outlineLvl w:val="9"/>
        <w:rPr>
          <w:rFonts w:hint="eastAsia" w:ascii="宋体" w:hAnsi="宋体" w:eastAsia="宋体" w:cs="宋体"/>
          <w:b/>
          <w:bCs/>
          <w:color w:val="auto"/>
          <w:sz w:val="24"/>
          <w:szCs w:val="24"/>
          <w:highlight w:val="none"/>
          <w:lang w:val="en-US" w:eastAsia="zh-CN"/>
        </w:rPr>
      </w:pPr>
      <w:r>
        <w:rPr>
          <w:rFonts w:hint="eastAsia" w:ascii="宋体" w:hAnsi="宋体" w:eastAsia="宋体" w:cs="宋体"/>
          <w:color w:val="auto"/>
          <w:sz w:val="24"/>
          <w:szCs w:val="24"/>
          <w:highlight w:val="none"/>
        </w:rPr>
        <w:t>人员伤亡，设备损坏等。</w:t>
      </w:r>
    </w:p>
    <w:bookmarkEnd w:id="1348"/>
    <w:bookmarkEnd w:id="1349"/>
    <w:bookmarkEnd w:id="1350"/>
    <w:bookmarkEnd w:id="1351"/>
    <w:bookmarkEnd w:id="1352"/>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jc w:val="both"/>
        <w:textAlignment w:val="auto"/>
        <w:outlineLvl w:val="2"/>
        <w:rPr>
          <w:rFonts w:hint="eastAsia" w:ascii="宋体" w:hAnsi="宋体" w:eastAsia="宋体" w:cs="宋体"/>
          <w:b/>
          <w:bCs/>
          <w:color w:val="auto"/>
          <w:sz w:val="24"/>
          <w:szCs w:val="24"/>
          <w:highlight w:val="none"/>
        </w:rPr>
      </w:pPr>
      <w:bookmarkStart w:id="1378" w:name="_Toc23235"/>
      <w:bookmarkStart w:id="1379" w:name="_Toc30027"/>
      <w:bookmarkStart w:id="1380" w:name="_Toc10214"/>
      <w:bookmarkStart w:id="1381" w:name="_Toc7519"/>
      <w:bookmarkStart w:id="1382" w:name="_Toc27316"/>
      <w:bookmarkStart w:id="1383" w:name="_Toc3513"/>
      <w:bookmarkStart w:id="1384" w:name="_Toc9406"/>
      <w:r>
        <w:rPr>
          <w:rFonts w:hint="eastAsia" w:ascii="宋体" w:hAnsi="宋体" w:eastAsia="宋体" w:cs="宋体"/>
          <w:b/>
          <w:bCs/>
          <w:color w:val="auto"/>
          <w:sz w:val="24"/>
          <w:szCs w:val="24"/>
          <w:highlight w:val="none"/>
          <w:lang w:val="en-US" w:eastAsia="zh-CN"/>
        </w:rPr>
        <w:t xml:space="preserve">1.6 </w:t>
      </w:r>
      <w:r>
        <w:rPr>
          <w:rFonts w:hint="eastAsia" w:ascii="宋体" w:hAnsi="宋体" w:eastAsia="宋体" w:cs="宋体"/>
          <w:b/>
          <w:bCs/>
          <w:color w:val="auto"/>
          <w:sz w:val="24"/>
          <w:szCs w:val="24"/>
          <w:highlight w:val="none"/>
        </w:rPr>
        <w:t>事故前可能出现的征兆</w:t>
      </w:r>
      <w:bookmarkEnd w:id="1378"/>
      <w:bookmarkEnd w:id="1379"/>
      <w:bookmarkEnd w:id="1380"/>
      <w:bookmarkEnd w:id="1381"/>
      <w:bookmarkEnd w:id="1382"/>
      <w:bookmarkEnd w:id="1383"/>
      <w:bookmarkEnd w:id="1384"/>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罩棚出现倾斜现象、钢柱锈蚀严重、屋面积灰严重、排水沟积灰，罩棚顶部不时发出响声等。</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jc w:val="both"/>
        <w:textAlignment w:val="auto"/>
        <w:outlineLvl w:val="1"/>
        <w:rPr>
          <w:rFonts w:hint="eastAsia" w:ascii="宋体" w:hAnsi="宋体" w:eastAsia="宋体" w:cs="宋体"/>
          <w:b/>
          <w:bCs/>
          <w:color w:val="auto"/>
          <w:sz w:val="24"/>
          <w:szCs w:val="24"/>
          <w:highlight w:val="none"/>
        </w:rPr>
      </w:pPr>
      <w:bookmarkStart w:id="1385" w:name="_Toc14275"/>
      <w:bookmarkStart w:id="1386" w:name="_Toc11787"/>
      <w:bookmarkStart w:id="1387" w:name="_Toc14381"/>
      <w:bookmarkStart w:id="1388" w:name="_Toc18707"/>
      <w:bookmarkStart w:id="1389" w:name="_Toc14961"/>
      <w:bookmarkStart w:id="1390" w:name="_Toc5391"/>
      <w:bookmarkStart w:id="1391" w:name="_Toc5602"/>
      <w:bookmarkStart w:id="1392" w:name="_Toc24804"/>
      <w:bookmarkStart w:id="1393" w:name="_Toc16147"/>
      <w:bookmarkStart w:id="1394" w:name="_Toc12080"/>
      <w:r>
        <w:rPr>
          <w:rFonts w:hint="eastAsia" w:ascii="宋体" w:hAnsi="宋体" w:eastAsia="宋体" w:cs="宋体"/>
          <w:b/>
          <w:bCs/>
          <w:color w:val="auto"/>
          <w:sz w:val="24"/>
          <w:szCs w:val="24"/>
          <w:highlight w:val="none"/>
          <w:lang w:val="en-US" w:eastAsia="zh-CN"/>
        </w:rPr>
        <w:t xml:space="preserve">2 </w:t>
      </w:r>
      <w:r>
        <w:rPr>
          <w:rFonts w:hint="eastAsia" w:ascii="宋体" w:hAnsi="宋体" w:eastAsia="宋体" w:cs="宋体"/>
          <w:b/>
          <w:bCs/>
          <w:color w:val="auto"/>
          <w:sz w:val="24"/>
          <w:szCs w:val="24"/>
          <w:highlight w:val="none"/>
        </w:rPr>
        <w:t>应急工作职责</w:t>
      </w:r>
      <w:bookmarkEnd w:id="1385"/>
      <w:bookmarkEnd w:id="1386"/>
      <w:bookmarkEnd w:id="1387"/>
      <w:bookmarkEnd w:id="1388"/>
      <w:bookmarkEnd w:id="1389"/>
      <w:bookmarkEnd w:id="1390"/>
      <w:bookmarkEnd w:id="1391"/>
      <w:bookmarkEnd w:id="1392"/>
      <w:bookmarkEnd w:id="1393"/>
      <w:bookmarkEnd w:id="1394"/>
    </w:p>
    <w:p>
      <w:pPr>
        <w:pStyle w:val="19"/>
        <w:keepNext w:val="0"/>
        <w:keepLines w:val="0"/>
        <w:pageBreakBefore w:val="0"/>
        <w:widowControl w:val="0"/>
        <w:kinsoku/>
        <w:wordWrap/>
        <w:overflowPunct/>
        <w:topLinePunct w:val="0"/>
        <w:autoSpaceDE/>
        <w:autoSpaceDN/>
        <w:bidi w:val="0"/>
        <w:adjustRightInd/>
        <w:snapToGrid w:val="0"/>
        <w:spacing w:before="0" w:line="360" w:lineRule="auto"/>
        <w:ind w:firstLine="482" w:firstLineChars="200"/>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eastAsia="zh-CN"/>
        </w:rPr>
        <w:t>见</w:t>
      </w:r>
      <w:r>
        <w:rPr>
          <w:rFonts w:hint="eastAsia" w:ascii="宋体" w:hAnsi="宋体" w:eastAsia="宋体" w:cs="宋体"/>
          <w:color w:val="auto"/>
          <w:sz w:val="24"/>
          <w:szCs w:val="24"/>
          <w:highlight w:val="none"/>
          <w:lang w:val="en-US" w:eastAsia="zh-CN"/>
        </w:rPr>
        <w:t xml:space="preserve">综合应急预案2 </w:t>
      </w:r>
      <w:r>
        <w:rPr>
          <w:rFonts w:hint="eastAsia" w:ascii="宋体" w:hAnsi="宋体" w:eastAsia="宋体" w:cs="宋体"/>
          <w:color w:val="auto"/>
          <w:sz w:val="24"/>
          <w:szCs w:val="24"/>
          <w:highlight w:val="none"/>
          <w:lang w:eastAsia="zh-CN"/>
        </w:rPr>
        <w:t>组织机构及职责。</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jc w:val="both"/>
        <w:textAlignment w:val="auto"/>
        <w:outlineLvl w:val="1"/>
        <w:rPr>
          <w:rFonts w:hint="eastAsia" w:ascii="宋体" w:hAnsi="宋体" w:eastAsia="宋体" w:cs="宋体"/>
          <w:b/>
          <w:bCs/>
          <w:color w:val="auto"/>
          <w:sz w:val="24"/>
          <w:szCs w:val="24"/>
          <w:highlight w:val="none"/>
        </w:rPr>
      </w:pPr>
      <w:bookmarkStart w:id="1395" w:name="_Toc31580"/>
      <w:bookmarkStart w:id="1396" w:name="_Toc20679"/>
      <w:bookmarkStart w:id="1397" w:name="_Toc31045"/>
      <w:bookmarkStart w:id="1398" w:name="_Toc18225"/>
      <w:bookmarkStart w:id="1399" w:name="_Toc1676"/>
      <w:bookmarkStart w:id="1400" w:name="_Toc12679"/>
      <w:bookmarkStart w:id="1401" w:name="_Toc7178"/>
      <w:bookmarkStart w:id="1402" w:name="_Toc8403"/>
      <w:bookmarkStart w:id="1403" w:name="_Toc18543"/>
      <w:bookmarkStart w:id="1404" w:name="_Toc25513"/>
      <w:bookmarkStart w:id="1405" w:name="_Toc6436"/>
      <w:r>
        <w:rPr>
          <w:rFonts w:hint="eastAsia" w:ascii="宋体" w:hAnsi="宋体" w:eastAsia="宋体" w:cs="宋体"/>
          <w:b/>
          <w:bCs/>
          <w:color w:val="auto"/>
          <w:sz w:val="24"/>
          <w:szCs w:val="24"/>
          <w:highlight w:val="none"/>
          <w:lang w:val="en-US" w:eastAsia="zh-CN"/>
        </w:rPr>
        <w:t xml:space="preserve">3 </w:t>
      </w:r>
      <w:r>
        <w:rPr>
          <w:rFonts w:hint="eastAsia" w:ascii="宋体" w:hAnsi="宋体" w:eastAsia="宋体" w:cs="宋体"/>
          <w:b/>
          <w:bCs/>
          <w:color w:val="auto"/>
          <w:sz w:val="24"/>
          <w:szCs w:val="24"/>
          <w:highlight w:val="none"/>
        </w:rPr>
        <w:t>应急处置</w:t>
      </w:r>
      <w:bookmarkEnd w:id="1395"/>
      <w:bookmarkEnd w:id="1396"/>
      <w:bookmarkEnd w:id="1397"/>
      <w:bookmarkEnd w:id="1398"/>
      <w:bookmarkEnd w:id="1399"/>
      <w:bookmarkEnd w:id="1400"/>
      <w:bookmarkEnd w:id="1401"/>
      <w:bookmarkEnd w:id="1402"/>
      <w:bookmarkEnd w:id="1403"/>
      <w:bookmarkEnd w:id="1404"/>
      <w:bookmarkEnd w:id="1405"/>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lang w:val="en-US" w:eastAsia="zh-CN"/>
        </w:rPr>
        <w:t>1、</w:t>
      </w:r>
      <w:r>
        <w:rPr>
          <w:rFonts w:hint="eastAsia" w:ascii="宋体" w:hAnsi="宋体" w:eastAsia="宋体" w:cs="宋体"/>
          <w:bCs/>
          <w:color w:val="auto"/>
          <w:sz w:val="24"/>
          <w:szCs w:val="24"/>
          <w:highlight w:val="none"/>
        </w:rPr>
        <w:t>迅速切断电源。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lang w:val="en-US" w:eastAsia="zh-CN"/>
        </w:rPr>
        <w:t>2、</w:t>
      </w:r>
      <w:r>
        <w:rPr>
          <w:rFonts w:hint="eastAsia" w:ascii="宋体" w:hAnsi="宋体" w:eastAsia="宋体" w:cs="宋体"/>
          <w:bCs/>
          <w:color w:val="auto"/>
          <w:sz w:val="24"/>
          <w:szCs w:val="24"/>
          <w:highlight w:val="none"/>
        </w:rPr>
        <w:t>在坍塌区域及</w:t>
      </w:r>
      <w:r>
        <w:rPr>
          <w:rFonts w:hint="eastAsia" w:ascii="宋体" w:hAnsi="宋体" w:eastAsia="宋体" w:cs="宋体"/>
          <w:bCs/>
          <w:color w:val="auto"/>
          <w:sz w:val="24"/>
          <w:szCs w:val="24"/>
          <w:highlight w:val="none"/>
          <w:lang w:eastAsia="zh-CN"/>
        </w:rPr>
        <w:t>加油站</w:t>
      </w:r>
      <w:r>
        <w:rPr>
          <w:rFonts w:hint="eastAsia" w:ascii="宋体" w:hAnsi="宋体" w:eastAsia="宋体" w:cs="宋体"/>
          <w:bCs/>
          <w:color w:val="auto"/>
          <w:sz w:val="24"/>
          <w:szCs w:val="24"/>
          <w:highlight w:val="none"/>
        </w:rPr>
        <w:t>进出口设置警戒线和明显警示标示，禁止员工和</w:t>
      </w:r>
      <w:r>
        <w:rPr>
          <w:rFonts w:hint="eastAsia" w:ascii="宋体" w:hAnsi="宋体" w:eastAsia="宋体" w:cs="宋体"/>
          <w:bCs/>
          <w:color w:val="auto"/>
          <w:sz w:val="24"/>
          <w:szCs w:val="24"/>
          <w:highlight w:val="none"/>
          <w:lang w:eastAsia="zh-CN"/>
        </w:rPr>
        <w:t>服务区其他</w:t>
      </w:r>
      <w:r>
        <w:rPr>
          <w:rFonts w:hint="eastAsia" w:ascii="宋体" w:hAnsi="宋体" w:eastAsia="宋体" w:cs="宋体"/>
          <w:bCs/>
          <w:color w:val="auto"/>
          <w:sz w:val="24"/>
          <w:szCs w:val="24"/>
          <w:highlight w:val="none"/>
        </w:rPr>
        <w:t>人员进入坍塌现场。</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lang w:val="en-US" w:eastAsia="zh-CN"/>
        </w:rPr>
        <w:t>3、</w:t>
      </w:r>
      <w:r>
        <w:rPr>
          <w:rFonts w:hint="eastAsia" w:ascii="宋体" w:hAnsi="宋体" w:eastAsia="宋体" w:cs="宋体"/>
          <w:bCs/>
          <w:color w:val="auto"/>
          <w:sz w:val="24"/>
          <w:szCs w:val="24"/>
          <w:highlight w:val="none"/>
        </w:rPr>
        <w:t>在坍塌第一时间迅速将事故上报。上级公司接到报告后立即派人赶到事故现场，按照突发自然灾害应急预案要求，协同</w:t>
      </w:r>
      <w:r>
        <w:rPr>
          <w:rFonts w:hint="eastAsia" w:ascii="宋体" w:hAnsi="宋体" w:eastAsia="宋体" w:cs="宋体"/>
          <w:bCs/>
          <w:color w:val="auto"/>
          <w:sz w:val="24"/>
          <w:szCs w:val="24"/>
          <w:highlight w:val="none"/>
          <w:lang w:eastAsia="zh-CN"/>
        </w:rPr>
        <w:t>加油站</w:t>
      </w:r>
      <w:r>
        <w:rPr>
          <w:rFonts w:hint="eastAsia" w:ascii="宋体" w:hAnsi="宋体" w:eastAsia="宋体" w:cs="宋体"/>
          <w:bCs/>
          <w:color w:val="auto"/>
          <w:sz w:val="24"/>
          <w:szCs w:val="24"/>
          <w:highlight w:val="none"/>
        </w:rPr>
        <w:t>进行抢险。</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lang w:val="en-US" w:eastAsia="zh-CN"/>
        </w:rPr>
        <w:t>4、</w:t>
      </w:r>
      <w:r>
        <w:rPr>
          <w:rFonts w:hint="eastAsia" w:ascii="宋体" w:hAnsi="宋体" w:eastAsia="宋体" w:cs="宋体"/>
          <w:bCs/>
          <w:color w:val="auto"/>
          <w:sz w:val="24"/>
          <w:szCs w:val="24"/>
          <w:highlight w:val="none"/>
        </w:rPr>
        <w:t>寻找并询问司机，对</w:t>
      </w:r>
      <w:r>
        <w:rPr>
          <w:rFonts w:hint="eastAsia" w:ascii="宋体" w:hAnsi="宋体" w:eastAsia="宋体" w:cs="宋体"/>
          <w:bCs/>
          <w:color w:val="auto"/>
          <w:sz w:val="24"/>
          <w:szCs w:val="24"/>
          <w:highlight w:val="none"/>
          <w:lang w:eastAsia="zh-CN"/>
        </w:rPr>
        <w:t>坍塌</w:t>
      </w:r>
      <w:r>
        <w:rPr>
          <w:rFonts w:hint="eastAsia" w:ascii="宋体" w:hAnsi="宋体" w:eastAsia="宋体" w:cs="宋体"/>
          <w:bCs/>
          <w:color w:val="auto"/>
          <w:sz w:val="24"/>
          <w:szCs w:val="24"/>
          <w:highlight w:val="none"/>
        </w:rPr>
        <w:t>罩棚下和被压车辆内进行检查，确认有无人员伤亡。</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lang w:val="en-US" w:eastAsia="zh-CN"/>
        </w:rPr>
        <w:t>5、</w:t>
      </w:r>
      <w:r>
        <w:rPr>
          <w:rFonts w:hint="eastAsia" w:ascii="宋体" w:hAnsi="宋体" w:eastAsia="宋体" w:cs="宋体"/>
          <w:bCs/>
          <w:color w:val="auto"/>
          <w:sz w:val="24"/>
          <w:szCs w:val="24"/>
          <w:highlight w:val="none"/>
        </w:rPr>
        <w:t>在确认无二次坍塌危险的情况下，派专业人员进入</w:t>
      </w:r>
      <w:r>
        <w:rPr>
          <w:rFonts w:hint="eastAsia" w:ascii="宋体" w:hAnsi="宋体" w:eastAsia="宋体" w:cs="宋体"/>
          <w:bCs/>
          <w:color w:val="auto"/>
          <w:sz w:val="24"/>
          <w:szCs w:val="24"/>
          <w:highlight w:val="none"/>
          <w:lang w:eastAsia="zh-CN"/>
        </w:rPr>
        <w:t>加油站</w:t>
      </w:r>
      <w:r>
        <w:rPr>
          <w:rFonts w:hint="eastAsia" w:ascii="宋体" w:hAnsi="宋体" w:cs="宋体"/>
          <w:bCs/>
          <w:color w:val="auto"/>
          <w:sz w:val="24"/>
          <w:szCs w:val="24"/>
          <w:highlight w:val="none"/>
          <w:lang w:eastAsia="zh-CN"/>
        </w:rPr>
        <w:t>，</w:t>
      </w:r>
      <w:r>
        <w:rPr>
          <w:rFonts w:hint="eastAsia" w:ascii="宋体" w:hAnsi="宋体" w:eastAsia="宋体" w:cs="宋体"/>
          <w:bCs/>
          <w:color w:val="auto"/>
          <w:sz w:val="24"/>
          <w:szCs w:val="24"/>
          <w:highlight w:val="none"/>
        </w:rPr>
        <w:t>切断油罐出油管线并加装盲板。</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lang w:val="en-US" w:eastAsia="zh-CN"/>
        </w:rPr>
        <w:t>6、</w:t>
      </w:r>
      <w:r>
        <w:rPr>
          <w:rFonts w:hint="eastAsia" w:ascii="宋体" w:hAnsi="宋体" w:eastAsia="宋体" w:cs="宋体"/>
          <w:bCs/>
          <w:color w:val="auto"/>
          <w:sz w:val="24"/>
          <w:szCs w:val="24"/>
          <w:highlight w:val="none"/>
        </w:rPr>
        <w:t>同时电话层层上报，根据情况派人赶到现场组织善后处置工作。对坍塌现场及时拍照，做好理赔相关资料。</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lang w:val="en-US" w:eastAsia="zh-CN"/>
        </w:rPr>
        <w:t>7、</w:t>
      </w:r>
      <w:r>
        <w:rPr>
          <w:rFonts w:hint="eastAsia" w:ascii="宋体" w:hAnsi="宋体" w:eastAsia="宋体" w:cs="宋体"/>
          <w:bCs/>
          <w:color w:val="auto"/>
          <w:sz w:val="24"/>
          <w:szCs w:val="24"/>
          <w:highlight w:val="none"/>
        </w:rPr>
        <w:t>通知当地应急管理局等有关部门。</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outlineLvl w:val="9"/>
        <w:rPr>
          <w:rFonts w:hint="eastAsia" w:ascii="宋体" w:hAnsi="宋体" w:eastAsia="宋体" w:cs="宋体"/>
          <w:b/>
          <w:bCs/>
          <w:color w:val="auto"/>
          <w:sz w:val="24"/>
          <w:szCs w:val="24"/>
          <w:highlight w:val="none"/>
        </w:rPr>
      </w:pPr>
      <w:r>
        <w:rPr>
          <w:rFonts w:hint="eastAsia" w:ascii="宋体" w:hAnsi="宋体" w:eastAsia="宋体" w:cs="宋体"/>
          <w:bCs/>
          <w:color w:val="auto"/>
          <w:sz w:val="24"/>
          <w:szCs w:val="24"/>
          <w:highlight w:val="none"/>
          <w:lang w:val="en-US" w:eastAsia="zh-CN"/>
        </w:rPr>
        <w:t>8、</w:t>
      </w:r>
      <w:r>
        <w:rPr>
          <w:rFonts w:hint="eastAsia" w:ascii="宋体" w:hAnsi="宋体" w:eastAsia="宋体" w:cs="宋体"/>
          <w:bCs/>
          <w:color w:val="auto"/>
          <w:sz w:val="24"/>
          <w:szCs w:val="24"/>
          <w:highlight w:val="none"/>
        </w:rPr>
        <w:t>已发生坍塌事故的</w:t>
      </w:r>
      <w:r>
        <w:rPr>
          <w:rFonts w:hint="eastAsia" w:ascii="宋体" w:hAnsi="宋体" w:eastAsia="宋体" w:cs="宋体"/>
          <w:bCs/>
          <w:color w:val="auto"/>
          <w:sz w:val="24"/>
          <w:szCs w:val="24"/>
          <w:highlight w:val="none"/>
          <w:lang w:eastAsia="zh-CN"/>
        </w:rPr>
        <w:t>加油站</w:t>
      </w:r>
      <w:r>
        <w:rPr>
          <w:rFonts w:hint="eastAsia" w:ascii="宋体" w:hAnsi="宋体" w:eastAsia="宋体" w:cs="宋体"/>
          <w:bCs/>
          <w:color w:val="auto"/>
          <w:sz w:val="24"/>
          <w:szCs w:val="24"/>
          <w:highlight w:val="none"/>
        </w:rPr>
        <w:t>不得擅自进行检维修工程</w:t>
      </w:r>
      <w:r>
        <w:rPr>
          <w:rFonts w:hint="eastAsia" w:cs="宋体"/>
          <w:bCs/>
          <w:color w:val="auto"/>
          <w:sz w:val="24"/>
          <w:szCs w:val="24"/>
          <w:highlight w:val="none"/>
          <w:lang w:eastAsia="zh-CN"/>
        </w:rPr>
        <w:t>，</w:t>
      </w:r>
      <w:r>
        <w:rPr>
          <w:rFonts w:hint="eastAsia" w:ascii="宋体" w:hAnsi="宋体" w:eastAsia="宋体" w:cs="宋体"/>
          <w:bCs/>
          <w:color w:val="auto"/>
          <w:sz w:val="24"/>
          <w:szCs w:val="24"/>
          <w:highlight w:val="none"/>
        </w:rPr>
        <w:t>防止发生次生事故。</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jc w:val="both"/>
        <w:textAlignment w:val="auto"/>
        <w:outlineLvl w:val="2"/>
        <w:rPr>
          <w:rFonts w:hint="eastAsia" w:ascii="宋体" w:hAnsi="宋体" w:eastAsia="宋体" w:cs="宋体"/>
          <w:b/>
          <w:bCs/>
          <w:color w:val="auto"/>
          <w:sz w:val="24"/>
          <w:szCs w:val="24"/>
          <w:highlight w:val="none"/>
        </w:rPr>
      </w:pPr>
      <w:bookmarkStart w:id="1406" w:name="_Toc26349"/>
      <w:bookmarkStart w:id="1407" w:name="_Toc5295"/>
      <w:bookmarkStart w:id="1408" w:name="_Toc12901"/>
      <w:bookmarkStart w:id="1409" w:name="_Toc18308"/>
      <w:bookmarkStart w:id="1410" w:name="_Toc8899"/>
      <w:bookmarkStart w:id="1411" w:name="_Toc6620"/>
      <w:bookmarkStart w:id="1412" w:name="_Toc27517"/>
      <w:r>
        <w:rPr>
          <w:rFonts w:hint="eastAsia" w:ascii="宋体" w:hAnsi="宋体" w:eastAsia="宋体" w:cs="宋体"/>
          <w:b/>
          <w:bCs/>
          <w:color w:val="auto"/>
          <w:sz w:val="24"/>
          <w:szCs w:val="24"/>
          <w:highlight w:val="none"/>
          <w:lang w:val="en-US" w:eastAsia="zh-CN"/>
        </w:rPr>
        <w:t>3.1 现场</w:t>
      </w:r>
      <w:r>
        <w:rPr>
          <w:rFonts w:hint="eastAsia" w:ascii="宋体" w:hAnsi="宋体" w:eastAsia="宋体" w:cs="宋体"/>
          <w:b/>
          <w:bCs/>
          <w:color w:val="auto"/>
          <w:sz w:val="24"/>
          <w:szCs w:val="24"/>
          <w:highlight w:val="none"/>
        </w:rPr>
        <w:t>处置程序</w:t>
      </w:r>
      <w:bookmarkEnd w:id="1406"/>
      <w:bookmarkEnd w:id="1407"/>
      <w:bookmarkEnd w:id="1408"/>
      <w:bookmarkEnd w:id="1409"/>
      <w:bookmarkEnd w:id="1410"/>
      <w:bookmarkEnd w:id="1411"/>
      <w:bookmarkEnd w:id="1412"/>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sz w:val="24"/>
          <w:szCs w:val="24"/>
          <w:highlight w:val="none"/>
        </w:rPr>
      </w:pPr>
      <w:r>
        <w:rPr>
          <w:rFonts w:hint="eastAsia" w:cs="宋体"/>
          <w:color w:val="auto"/>
          <w:kern w:val="2"/>
          <w:sz w:val="24"/>
          <w:szCs w:val="24"/>
          <w:highlight w:val="none"/>
          <w:lang w:val="en-US" w:eastAsia="zh-CN"/>
        </w:rPr>
        <w:t>报警--报告--确认环境安全--救援--现场急救--警戒</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jc w:val="both"/>
        <w:textAlignment w:val="auto"/>
        <w:outlineLvl w:val="2"/>
        <w:rPr>
          <w:rFonts w:hint="eastAsia" w:ascii="宋体" w:hAnsi="宋体" w:eastAsia="宋体" w:cs="宋体"/>
          <w:b/>
          <w:bCs/>
          <w:color w:val="auto"/>
          <w:sz w:val="24"/>
          <w:szCs w:val="24"/>
          <w:highlight w:val="none"/>
        </w:rPr>
      </w:pPr>
      <w:bookmarkStart w:id="1413" w:name="_Toc27930"/>
      <w:bookmarkStart w:id="1414" w:name="_Toc245"/>
      <w:bookmarkStart w:id="1415" w:name="_Toc22039"/>
      <w:bookmarkStart w:id="1416" w:name="_Toc16782"/>
      <w:bookmarkStart w:id="1417" w:name="_Toc20971"/>
      <w:bookmarkStart w:id="1418" w:name="_Toc28284"/>
      <w:bookmarkStart w:id="1419" w:name="_Toc5190"/>
      <w:r>
        <w:rPr>
          <w:rFonts w:hint="eastAsia" w:ascii="宋体" w:hAnsi="宋体" w:eastAsia="宋体" w:cs="宋体"/>
          <w:b/>
          <w:bCs/>
          <w:color w:val="auto"/>
          <w:sz w:val="24"/>
          <w:szCs w:val="24"/>
          <w:highlight w:val="none"/>
          <w:lang w:val="en-US" w:eastAsia="zh-CN"/>
        </w:rPr>
        <w:t xml:space="preserve">3.2 </w:t>
      </w:r>
      <w:r>
        <w:rPr>
          <w:rFonts w:hint="eastAsia" w:ascii="宋体" w:hAnsi="宋体" w:eastAsia="宋体" w:cs="宋体"/>
          <w:b/>
          <w:bCs/>
          <w:color w:val="auto"/>
          <w:sz w:val="24"/>
          <w:szCs w:val="24"/>
          <w:highlight w:val="none"/>
        </w:rPr>
        <w:t>现场应急处置措施</w:t>
      </w:r>
      <w:bookmarkEnd w:id="1413"/>
      <w:bookmarkEnd w:id="1414"/>
      <w:bookmarkEnd w:id="1415"/>
      <w:bookmarkEnd w:id="1416"/>
      <w:bookmarkEnd w:id="1417"/>
      <w:bookmarkEnd w:id="1418"/>
      <w:bookmarkEnd w:id="1419"/>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发生坍塌事故后，要及时使用灭火器材向泄漏的汽油、柴油及加油设施周围喷洒；防止意外的</w:t>
      </w:r>
      <w:r>
        <w:rPr>
          <w:rFonts w:hint="eastAsia" w:ascii="宋体" w:hAnsi="宋体" w:eastAsia="宋体" w:cs="宋体"/>
          <w:color w:val="auto"/>
          <w:sz w:val="24"/>
          <w:szCs w:val="24"/>
          <w:highlight w:val="none"/>
          <w:lang w:eastAsia="zh-CN"/>
        </w:rPr>
        <w:t>发生</w:t>
      </w:r>
      <w:r>
        <w:rPr>
          <w:rFonts w:hint="eastAsia" w:ascii="宋体" w:hAnsi="宋体" w:eastAsia="宋体" w:cs="宋体"/>
          <w:color w:val="auto"/>
          <w:sz w:val="24"/>
          <w:szCs w:val="24"/>
          <w:highlight w:val="none"/>
        </w:rPr>
        <w:t>。</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w:t>
      </w:r>
      <w:r>
        <w:rPr>
          <w:rFonts w:hint="eastAsia" w:ascii="宋体" w:hAnsi="宋体" w:eastAsia="宋体" w:cs="宋体"/>
          <w:color w:val="auto"/>
          <w:sz w:val="24"/>
          <w:szCs w:val="24"/>
          <w:highlight w:val="none"/>
          <w:lang w:val="en-US" w:eastAsia="zh-CN"/>
        </w:rPr>
        <w:t>.</w:t>
      </w:r>
      <w:r>
        <w:rPr>
          <w:rFonts w:hint="eastAsia" w:ascii="宋体" w:hAnsi="宋体" w:eastAsia="宋体" w:cs="宋体"/>
          <w:color w:val="auto"/>
          <w:sz w:val="24"/>
          <w:szCs w:val="24"/>
          <w:highlight w:val="none"/>
        </w:rPr>
        <w:t>断绝可燃物</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关闭有关阀门，切断可燃物：</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采用</w:t>
      </w:r>
      <w:r>
        <w:rPr>
          <w:rFonts w:hint="eastAsia" w:ascii="宋体" w:hAnsi="宋体" w:eastAsia="宋体" w:cs="宋体"/>
          <w:color w:val="auto"/>
          <w:sz w:val="24"/>
          <w:szCs w:val="24"/>
          <w:highlight w:val="none"/>
          <w:lang w:eastAsia="zh-CN"/>
        </w:rPr>
        <w:t>泥土</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eastAsia="zh-CN"/>
        </w:rPr>
        <w:t>细</w:t>
      </w:r>
      <w:r>
        <w:rPr>
          <w:rFonts w:hint="eastAsia" w:ascii="宋体" w:hAnsi="宋体" w:eastAsia="宋体" w:cs="宋体"/>
          <w:color w:val="auto"/>
          <w:sz w:val="24"/>
          <w:szCs w:val="24"/>
          <w:highlight w:val="none"/>
        </w:rPr>
        <w:t>沙等覆盖流淌的</w:t>
      </w:r>
      <w:r>
        <w:rPr>
          <w:rFonts w:hint="eastAsia" w:ascii="宋体" w:hAnsi="宋体" w:eastAsia="宋体" w:cs="宋体"/>
          <w:color w:val="auto"/>
          <w:sz w:val="24"/>
          <w:szCs w:val="24"/>
          <w:highlight w:val="none"/>
          <w:lang w:eastAsia="zh-CN"/>
        </w:rPr>
        <w:t>可燃液体</w:t>
      </w:r>
      <w:r>
        <w:rPr>
          <w:rFonts w:hint="eastAsia" w:ascii="宋体" w:hAnsi="宋体" w:eastAsia="宋体" w:cs="宋体"/>
          <w:color w:val="auto"/>
          <w:sz w:val="24"/>
          <w:szCs w:val="24"/>
          <w:highlight w:val="none"/>
        </w:rPr>
        <w:t>：</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使用灭火器喷射覆盖可燃物表面。</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w:t>
      </w:r>
      <w:r>
        <w:rPr>
          <w:rFonts w:hint="eastAsia" w:ascii="宋体" w:hAnsi="宋体" w:eastAsia="宋体" w:cs="宋体"/>
          <w:color w:val="auto"/>
          <w:sz w:val="24"/>
          <w:szCs w:val="24"/>
          <w:highlight w:val="none"/>
          <w:lang w:val="en-US" w:eastAsia="zh-CN"/>
        </w:rPr>
        <w:t>.</w:t>
      </w:r>
      <w:r>
        <w:rPr>
          <w:rFonts w:hint="eastAsia" w:ascii="宋体" w:hAnsi="宋体" w:eastAsia="宋体" w:cs="宋体"/>
          <w:color w:val="auto"/>
          <w:sz w:val="24"/>
          <w:szCs w:val="24"/>
          <w:highlight w:val="none"/>
        </w:rPr>
        <w:t>断电</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坍塌后钢结构导电性直接威胁到救援人员的安全时，首先要切断</w:t>
      </w:r>
      <w:r>
        <w:rPr>
          <w:rFonts w:hint="eastAsia" w:ascii="宋体" w:hAnsi="宋体" w:eastAsia="宋体" w:cs="宋体"/>
          <w:color w:val="auto"/>
          <w:sz w:val="24"/>
          <w:szCs w:val="24"/>
          <w:highlight w:val="none"/>
          <w:lang w:eastAsia="zh-CN"/>
        </w:rPr>
        <w:t>电源</w:t>
      </w:r>
      <w:r>
        <w:rPr>
          <w:rFonts w:hint="eastAsia" w:ascii="宋体" w:hAnsi="宋体" w:eastAsia="宋体" w:cs="宋体"/>
          <w:color w:val="auto"/>
          <w:sz w:val="24"/>
          <w:szCs w:val="24"/>
          <w:highlight w:val="none"/>
        </w:rPr>
        <w:t>。</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2、做好现场疏散工作，保护作业人员安全。</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3、立即调集作业现场的应急力量进行救援，同时向有关方面发出求助信息，动员相关力量，保证应急队伍、设备、器材、物资及必要的后勤支持。</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4、迅速制定救援方案并组织实施。</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5、确定警戒区域、保护事故现场。</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6、对可能受到威胁的敏感区域和易受损资源采取保护措施，防止事态扩大和引发次生灾害。</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7、迅速组织医疗救援力量抢救受伤人员。</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8、根据事态发展变化情况采取相应的处置措施。</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9、对受污染区域、建筑物表面的消毒去污及对危险废物的善后处理、处置工作。</w:t>
      </w:r>
    </w:p>
    <w:p>
      <w:pPr>
        <w:pStyle w:val="22"/>
        <w:keepNext w:val="0"/>
        <w:keepLines w:val="0"/>
        <w:pageBreakBefore w:val="0"/>
        <w:widowControl w:val="0"/>
        <w:kinsoku/>
        <w:wordWrap/>
        <w:overflowPunct/>
        <w:topLinePunct w:val="0"/>
        <w:autoSpaceDE/>
        <w:autoSpaceDN/>
        <w:bidi w:val="0"/>
        <w:adjustRightInd/>
        <w:snapToGrid w:val="0"/>
        <w:spacing w:before="0" w:beforeAutospacing="0" w:after="0" w:afterAutospacing="0" w:line="360" w:lineRule="auto"/>
        <w:jc w:val="both"/>
        <w:textAlignment w:val="auto"/>
        <w:outlineLvl w:val="2"/>
        <w:rPr>
          <w:rFonts w:hint="eastAsia" w:ascii="宋体" w:hAnsi="宋体" w:eastAsia="宋体" w:cs="宋体"/>
          <w:b/>
          <w:color w:val="auto"/>
          <w:kern w:val="2"/>
          <w:sz w:val="24"/>
          <w:szCs w:val="24"/>
          <w:highlight w:val="none"/>
        </w:rPr>
      </w:pPr>
      <w:bookmarkStart w:id="1420" w:name="_Toc21622"/>
      <w:bookmarkStart w:id="1421" w:name="_Toc31785"/>
      <w:bookmarkStart w:id="1422" w:name="_Toc11058"/>
      <w:bookmarkStart w:id="1423" w:name="_Toc21329"/>
      <w:bookmarkStart w:id="1424" w:name="_Toc23781"/>
      <w:bookmarkStart w:id="1425" w:name="_Toc1255"/>
      <w:r>
        <w:rPr>
          <w:rFonts w:hint="eastAsia" w:ascii="宋体" w:hAnsi="宋体" w:eastAsia="宋体" w:cs="宋体"/>
          <w:b/>
          <w:color w:val="auto"/>
          <w:kern w:val="2"/>
          <w:sz w:val="24"/>
          <w:szCs w:val="24"/>
          <w:highlight w:val="none"/>
        </w:rPr>
        <w:t>3.3</w:t>
      </w:r>
      <w:r>
        <w:rPr>
          <w:rFonts w:hint="eastAsia" w:ascii="宋体" w:hAnsi="宋体" w:eastAsia="宋体" w:cs="宋体"/>
          <w:b/>
          <w:color w:val="auto"/>
          <w:kern w:val="2"/>
          <w:sz w:val="24"/>
          <w:szCs w:val="24"/>
          <w:highlight w:val="none"/>
          <w:lang w:val="en-US" w:eastAsia="zh-CN"/>
        </w:rPr>
        <w:t xml:space="preserve"> </w:t>
      </w:r>
      <w:r>
        <w:rPr>
          <w:rFonts w:hint="eastAsia" w:ascii="宋体" w:hAnsi="宋体" w:eastAsia="宋体" w:cs="宋体"/>
          <w:b/>
          <w:color w:val="auto"/>
          <w:kern w:val="2"/>
          <w:sz w:val="24"/>
          <w:szCs w:val="24"/>
          <w:highlight w:val="none"/>
        </w:rPr>
        <w:t>事故报告</w:t>
      </w:r>
      <w:bookmarkEnd w:id="1420"/>
      <w:bookmarkEnd w:id="1421"/>
      <w:bookmarkEnd w:id="1422"/>
      <w:bookmarkEnd w:id="1423"/>
      <w:bookmarkEnd w:id="1424"/>
      <w:bookmarkEnd w:id="1425"/>
    </w:p>
    <w:p>
      <w:pPr>
        <w:pageBreakBefore w:val="0"/>
        <w:widowControl w:val="0"/>
        <w:kinsoku/>
        <w:wordWrap/>
        <w:overflowPunct/>
        <w:topLinePunct w:val="0"/>
        <w:bidi w:val="0"/>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当班</w:t>
      </w:r>
      <w:r>
        <w:rPr>
          <w:rFonts w:hint="eastAsia" w:ascii="宋体" w:hAnsi="宋体" w:eastAsia="宋体" w:cs="宋体"/>
          <w:color w:val="auto"/>
          <w:sz w:val="24"/>
          <w:szCs w:val="24"/>
          <w:highlight w:val="none"/>
          <w:lang w:val="en-US" w:eastAsia="zh-CN"/>
        </w:rPr>
        <w:t>负责人</w:t>
      </w:r>
      <w:r>
        <w:rPr>
          <w:rFonts w:hint="eastAsia" w:ascii="宋体" w:hAnsi="宋体" w:eastAsia="宋体" w:cs="宋体"/>
          <w:color w:val="auto"/>
          <w:sz w:val="24"/>
          <w:szCs w:val="24"/>
          <w:highlight w:val="none"/>
        </w:rPr>
        <w:t>立即向</w:t>
      </w:r>
      <w:r>
        <w:rPr>
          <w:rFonts w:hint="eastAsia" w:ascii="宋体" w:hAnsi="宋体" w:eastAsia="宋体" w:cs="宋体"/>
          <w:color w:val="auto"/>
          <w:sz w:val="24"/>
          <w:szCs w:val="24"/>
          <w:highlight w:val="none"/>
          <w:lang w:eastAsia="zh-CN"/>
        </w:rPr>
        <w:t>站经理</w:t>
      </w:r>
      <w:r>
        <w:rPr>
          <w:rFonts w:hint="eastAsia" w:ascii="宋体" w:hAnsi="宋体" w:eastAsia="宋体" w:cs="宋体"/>
          <w:color w:val="auto"/>
          <w:sz w:val="24"/>
          <w:szCs w:val="24"/>
          <w:highlight w:val="none"/>
        </w:rPr>
        <w:t>汇报</w:t>
      </w:r>
      <w:r>
        <w:rPr>
          <w:rFonts w:hint="eastAsia" w:ascii="宋体" w:hAnsi="宋体" w:eastAsia="宋体" w:cs="宋体"/>
          <w:color w:val="auto"/>
          <w:sz w:val="24"/>
          <w:szCs w:val="24"/>
          <w:highlight w:val="none"/>
          <w:lang w:val="en-US" w:eastAsia="zh-CN"/>
        </w:rPr>
        <w:t>坍塌事故</w:t>
      </w:r>
      <w:r>
        <w:rPr>
          <w:rFonts w:hint="eastAsia" w:ascii="宋体" w:hAnsi="宋体" w:eastAsia="宋体" w:cs="宋体"/>
          <w:color w:val="auto"/>
          <w:sz w:val="24"/>
          <w:szCs w:val="24"/>
          <w:highlight w:val="none"/>
        </w:rPr>
        <w:t>情况及现场采取的急救措施情况；</w:t>
      </w:r>
    </w:p>
    <w:p>
      <w:pPr>
        <w:pageBreakBefore w:val="0"/>
        <w:widowControl w:val="0"/>
        <w:kinsoku/>
        <w:wordWrap/>
        <w:overflowPunct/>
        <w:topLinePunct w:val="0"/>
        <w:autoSpaceDE/>
        <w:autoSpaceDN/>
        <w:bidi w:val="0"/>
        <w:adjustRightInd/>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2、</w:t>
      </w:r>
      <w:r>
        <w:rPr>
          <w:rFonts w:hint="eastAsia" w:ascii="宋体" w:hAnsi="宋体" w:cs="宋体"/>
          <w:color w:val="auto"/>
          <w:sz w:val="24"/>
          <w:szCs w:val="24"/>
          <w:highlight w:val="none"/>
          <w:lang w:val="en-US" w:eastAsia="zh-CN"/>
        </w:rPr>
        <w:t>罩棚坍塌事故</w:t>
      </w:r>
      <w:r>
        <w:rPr>
          <w:rFonts w:hint="eastAsia" w:ascii="宋体" w:hAnsi="宋体" w:eastAsia="宋体" w:cs="宋体"/>
          <w:color w:val="auto"/>
          <w:sz w:val="24"/>
          <w:szCs w:val="24"/>
          <w:highlight w:val="none"/>
        </w:rPr>
        <w:t>扩大时，由</w:t>
      </w:r>
      <w:r>
        <w:rPr>
          <w:rFonts w:hint="eastAsia" w:ascii="宋体" w:hAnsi="宋体" w:eastAsia="宋体" w:cs="宋体"/>
          <w:color w:val="auto"/>
          <w:sz w:val="24"/>
          <w:szCs w:val="24"/>
          <w:highlight w:val="none"/>
          <w:lang w:eastAsia="zh-CN"/>
        </w:rPr>
        <w:t>站经理</w:t>
      </w:r>
      <w:r>
        <w:rPr>
          <w:rFonts w:hint="eastAsia" w:ascii="宋体" w:hAnsi="宋体" w:eastAsia="宋体" w:cs="宋体"/>
          <w:color w:val="auto"/>
          <w:sz w:val="24"/>
          <w:szCs w:val="24"/>
          <w:highlight w:val="none"/>
        </w:rPr>
        <w:t>向上级主管单位汇报事故信息，如发生重伤、死亡、重大死亡事故，应立即报告</w:t>
      </w:r>
      <w:r>
        <w:rPr>
          <w:rFonts w:hint="eastAsia" w:ascii="宋体" w:hAnsi="宋体" w:eastAsia="宋体" w:cs="宋体"/>
          <w:color w:val="auto"/>
          <w:sz w:val="24"/>
          <w:szCs w:val="24"/>
          <w:highlight w:val="none"/>
          <w:lang w:eastAsia="zh-CN"/>
        </w:rPr>
        <w:t>应急管理局</w:t>
      </w:r>
      <w:r>
        <w:rPr>
          <w:rFonts w:hint="eastAsia" w:ascii="宋体" w:hAnsi="宋体" w:eastAsia="宋体" w:cs="宋体"/>
          <w:color w:val="auto"/>
          <w:sz w:val="24"/>
          <w:szCs w:val="24"/>
          <w:highlight w:val="none"/>
        </w:rPr>
        <w:t>，最迟不超过</w:t>
      </w:r>
      <w:r>
        <w:rPr>
          <w:rFonts w:hint="eastAsia" w:ascii="宋体" w:hAnsi="宋体" w:eastAsia="宋体" w:cs="宋体"/>
          <w:color w:val="auto"/>
          <w:sz w:val="24"/>
          <w:szCs w:val="24"/>
          <w:highlight w:val="none"/>
          <w:lang w:val="en-US" w:eastAsia="zh-CN"/>
        </w:rPr>
        <w:t>1小时</w:t>
      </w:r>
      <w:r>
        <w:rPr>
          <w:rFonts w:hint="eastAsia" w:ascii="宋体" w:hAnsi="宋体" w:eastAsia="宋体" w:cs="宋体"/>
          <w:color w:val="auto"/>
          <w:sz w:val="24"/>
          <w:szCs w:val="24"/>
          <w:highlight w:val="none"/>
        </w:rPr>
        <w:t>。</w:t>
      </w:r>
    </w:p>
    <w:p>
      <w:pPr>
        <w:pageBreakBefore w:val="0"/>
        <w:widowControl w:val="0"/>
        <w:kinsoku/>
        <w:wordWrap/>
        <w:overflowPunct/>
        <w:topLinePunct w:val="0"/>
        <w:autoSpaceDE/>
        <w:autoSpaceDN/>
        <w:bidi w:val="0"/>
        <w:adjustRightInd/>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rPr>
        <w:t>事故报告要求：事件信息准确完整、事件内容描述清晰；事件报告内容主要包括：事件发生时间、事件发生地点、事故性质、先期处理情况等。</w:t>
      </w:r>
    </w:p>
    <w:p>
      <w:pPr>
        <w:pStyle w:val="7"/>
        <w:pageBreakBefore w:val="0"/>
        <w:widowControl w:val="0"/>
        <w:kinsoku/>
        <w:wordWrap/>
        <w:overflowPunct/>
        <w:topLinePunct w:val="0"/>
        <w:autoSpaceDE/>
        <w:autoSpaceDN/>
        <w:bidi w:val="0"/>
        <w:adjustRightInd/>
        <w:snapToGrid w:val="0"/>
        <w:spacing w:before="0" w:after="0" w:line="360" w:lineRule="auto"/>
        <w:textAlignment w:val="auto"/>
        <w:outlineLvl w:val="1"/>
        <w:rPr>
          <w:rFonts w:hint="eastAsia" w:ascii="宋体" w:hAnsi="宋体" w:eastAsia="宋体" w:cs="宋体"/>
          <w:color w:val="auto"/>
          <w:sz w:val="24"/>
          <w:szCs w:val="24"/>
          <w:highlight w:val="none"/>
        </w:rPr>
      </w:pPr>
      <w:bookmarkStart w:id="1426" w:name="_Toc31865"/>
      <w:bookmarkStart w:id="1427" w:name="_Toc2490"/>
      <w:bookmarkStart w:id="1428" w:name="_Toc23684"/>
      <w:bookmarkStart w:id="1429" w:name="_Toc23699"/>
      <w:bookmarkStart w:id="1430" w:name="_Toc6430"/>
      <w:bookmarkStart w:id="1431" w:name="_Toc30811"/>
      <w:bookmarkStart w:id="1432" w:name="_Toc24307"/>
      <w:bookmarkStart w:id="1433" w:name="_Toc27686"/>
      <w:bookmarkStart w:id="1434" w:name="_Toc1290"/>
      <w:bookmarkStart w:id="1435" w:name="_Toc8642"/>
      <w:bookmarkStart w:id="1436" w:name="_Toc9913"/>
      <w:r>
        <w:rPr>
          <w:rFonts w:hint="eastAsia" w:ascii="宋体" w:hAnsi="宋体" w:eastAsia="宋体" w:cs="宋体"/>
          <w:color w:val="auto"/>
          <w:sz w:val="24"/>
          <w:szCs w:val="24"/>
          <w:highlight w:val="none"/>
        </w:rPr>
        <w:t>4</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注意事项</w:t>
      </w:r>
      <w:bookmarkEnd w:id="1426"/>
      <w:bookmarkEnd w:id="1427"/>
      <w:bookmarkEnd w:id="1428"/>
      <w:bookmarkEnd w:id="1429"/>
      <w:bookmarkEnd w:id="1430"/>
      <w:bookmarkEnd w:id="1431"/>
      <w:bookmarkEnd w:id="1432"/>
      <w:bookmarkEnd w:id="1433"/>
      <w:bookmarkEnd w:id="1434"/>
      <w:bookmarkEnd w:id="1435"/>
      <w:bookmarkEnd w:id="1436"/>
    </w:p>
    <w:p>
      <w:pPr>
        <w:pageBreakBefore w:val="0"/>
        <w:widowControl w:val="0"/>
        <w:kinsoku/>
        <w:wordWrap/>
        <w:overflowPunct/>
        <w:topLinePunct w:val="0"/>
        <w:autoSpaceDE/>
        <w:autoSpaceDN/>
        <w:bidi w:val="0"/>
        <w:adjustRightInd/>
        <w:snapToGrid w:val="0"/>
        <w:spacing w:line="360" w:lineRule="auto"/>
        <w:ind w:firstLine="56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1、事故发生后，应及时组织人员进行全力抢救，视情况拨打“120”急救电话报警。</w:t>
      </w:r>
    </w:p>
    <w:p>
      <w:pPr>
        <w:pageBreakBefore w:val="0"/>
        <w:widowControl w:val="0"/>
        <w:kinsoku/>
        <w:wordWrap/>
        <w:overflowPunct/>
        <w:topLinePunct w:val="0"/>
        <w:autoSpaceDE/>
        <w:autoSpaceDN/>
        <w:bidi w:val="0"/>
        <w:adjustRightInd/>
        <w:snapToGrid w:val="0"/>
        <w:spacing w:line="360" w:lineRule="auto"/>
        <w:ind w:firstLine="56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2、受伤者伤势严重，不要轻易移动伤者。</w:t>
      </w:r>
    </w:p>
    <w:p>
      <w:pPr>
        <w:pageBreakBefore w:val="0"/>
        <w:widowControl w:val="0"/>
        <w:kinsoku/>
        <w:wordWrap/>
        <w:overflowPunct/>
        <w:topLinePunct w:val="0"/>
        <w:autoSpaceDE/>
        <w:autoSpaceDN/>
        <w:bidi w:val="0"/>
        <w:adjustRightInd/>
        <w:snapToGrid w:val="0"/>
        <w:spacing w:line="360" w:lineRule="auto"/>
        <w:ind w:firstLine="56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3、去除伤员身上的用具和口袋中的硬物，注意不要让伤者受挤压。</w:t>
      </w:r>
    </w:p>
    <w:p>
      <w:pPr>
        <w:pageBreakBefore w:val="0"/>
        <w:widowControl w:val="0"/>
        <w:kinsoku/>
        <w:wordWrap/>
        <w:overflowPunct/>
        <w:topLinePunct w:val="0"/>
        <w:autoSpaceDE/>
        <w:autoSpaceDN/>
        <w:bidi w:val="0"/>
        <w:adjustRightInd/>
        <w:snapToGrid w:val="0"/>
        <w:spacing w:line="360" w:lineRule="auto"/>
        <w:ind w:firstLine="56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4、应急救护人员应有一定的救护知识和技能，防止加重受伤人员的伤害。</w:t>
      </w:r>
    </w:p>
    <w:p>
      <w:pPr>
        <w:pageBreakBefore w:val="0"/>
        <w:widowControl w:val="0"/>
        <w:kinsoku/>
        <w:wordWrap/>
        <w:overflowPunct/>
        <w:topLinePunct w:val="0"/>
        <w:autoSpaceDE/>
        <w:autoSpaceDN/>
        <w:bidi w:val="0"/>
        <w:adjustRightInd/>
        <w:snapToGrid w:val="0"/>
        <w:spacing w:line="360" w:lineRule="auto"/>
        <w:ind w:firstLine="560"/>
        <w:textAlignment w:val="auto"/>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5、注意保护好现场。</w:t>
      </w:r>
    </w:p>
    <w:p>
      <w:pPr>
        <w:pStyle w:val="28"/>
        <w:numPr>
          <w:ilvl w:val="0"/>
          <w:numId w:val="0"/>
        </w:numPr>
        <w:spacing w:line="360" w:lineRule="auto"/>
        <w:rPr>
          <w:rFonts w:hint="default" w:ascii="Times New Roman" w:hAnsi="Times New Roman" w:cs="Times New Roman"/>
          <w:color w:val="auto"/>
          <w:highlight w:val="none"/>
        </w:rPr>
        <w:sectPr>
          <w:footerReference r:id="rId11" w:type="default"/>
          <w:pgSz w:w="11906" w:h="16838"/>
          <w:pgMar w:top="1247" w:right="1417" w:bottom="1134" w:left="1701" w:header="850" w:footer="850" w:gutter="0"/>
          <w:pgBorders>
            <w:top w:val="none" w:sz="0" w:space="0"/>
            <w:left w:val="none" w:sz="0" w:space="0"/>
            <w:bottom w:val="none" w:sz="0" w:space="0"/>
            <w:right w:val="none" w:sz="0" w:space="0"/>
          </w:pgBorders>
          <w:pgNumType w:fmt="decimal"/>
          <w:cols w:space="720" w:num="1"/>
          <w:rtlGutter w:val="0"/>
          <w:docGrid w:type="lines" w:linePitch="314" w:charSpace="0"/>
        </w:sectPr>
      </w:pPr>
    </w:p>
    <w:p>
      <w:pPr>
        <w:pStyle w:val="6"/>
        <w:keepNext/>
        <w:keepLines/>
        <w:pageBreakBefore w:val="0"/>
        <w:widowControl w:val="0"/>
        <w:kinsoku/>
        <w:wordWrap/>
        <w:overflowPunct/>
        <w:topLinePunct w:val="0"/>
        <w:autoSpaceDE/>
        <w:autoSpaceDN/>
        <w:bidi w:val="0"/>
        <w:adjustRightInd/>
        <w:snapToGrid/>
        <w:spacing w:before="0" w:after="0" w:line="240" w:lineRule="auto"/>
        <w:jc w:val="center"/>
        <w:textAlignment w:val="auto"/>
        <w:outlineLvl w:val="0"/>
        <w:rPr>
          <w:rFonts w:hint="eastAsia" w:ascii="宋体" w:hAnsi="宋体" w:eastAsia="宋体" w:cs="宋体"/>
          <w:color w:val="auto"/>
          <w:sz w:val="32"/>
          <w:szCs w:val="32"/>
          <w:highlight w:val="none"/>
        </w:rPr>
      </w:pPr>
      <w:bookmarkStart w:id="1437" w:name="_Toc28853"/>
      <w:bookmarkEnd w:id="1437"/>
      <w:bookmarkStart w:id="1438" w:name="_Toc30724"/>
      <w:bookmarkStart w:id="1439" w:name="_Toc175"/>
      <w:bookmarkStart w:id="1440" w:name="_Toc7823"/>
      <w:bookmarkStart w:id="1441" w:name="_Toc15219"/>
      <w:bookmarkStart w:id="1442" w:name="_Toc9036"/>
      <w:bookmarkStart w:id="1443" w:name="_Toc19400"/>
      <w:bookmarkStart w:id="1444" w:name="_Toc15701"/>
      <w:bookmarkStart w:id="1445" w:name="_Toc32439"/>
      <w:bookmarkStart w:id="1446" w:name="_Toc31338"/>
      <w:bookmarkStart w:id="1447" w:name="_Toc6528"/>
      <w:bookmarkStart w:id="1448" w:name="_Toc14910"/>
      <w:bookmarkStart w:id="1449" w:name="_Toc7938"/>
      <w:r>
        <w:rPr>
          <w:rFonts w:hint="eastAsia" w:ascii="宋体" w:hAnsi="宋体" w:eastAsia="宋体" w:cs="宋体"/>
          <w:color w:val="auto"/>
          <w:sz w:val="32"/>
          <w:szCs w:val="32"/>
          <w:highlight w:val="none"/>
          <w:lang w:val="en-US" w:eastAsia="zh-CN"/>
        </w:rPr>
        <w:t>6 自然灾害</w:t>
      </w:r>
      <w:r>
        <w:rPr>
          <w:rFonts w:hint="eastAsia" w:ascii="宋体" w:hAnsi="宋体" w:eastAsia="宋体" w:cs="宋体"/>
          <w:color w:val="auto"/>
          <w:sz w:val="32"/>
          <w:szCs w:val="32"/>
          <w:highlight w:val="none"/>
        </w:rPr>
        <w:t>事故现场处置方案</w:t>
      </w:r>
      <w:bookmarkEnd w:id="1438"/>
      <w:bookmarkEnd w:id="1439"/>
      <w:bookmarkEnd w:id="1440"/>
      <w:bookmarkEnd w:id="1441"/>
      <w:bookmarkEnd w:id="1442"/>
      <w:bookmarkEnd w:id="1443"/>
      <w:bookmarkEnd w:id="1444"/>
      <w:bookmarkEnd w:id="1445"/>
      <w:bookmarkEnd w:id="1446"/>
      <w:bookmarkEnd w:id="1447"/>
      <w:bookmarkEnd w:id="1448"/>
      <w:bookmarkEnd w:id="1449"/>
    </w:p>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eastAsia" w:ascii="宋体" w:hAnsi="宋体" w:eastAsia="宋体" w:cs="宋体"/>
          <w:color w:val="auto"/>
          <w:sz w:val="24"/>
          <w:szCs w:val="24"/>
          <w:highlight w:val="none"/>
        </w:rPr>
      </w:pPr>
      <w:bookmarkStart w:id="1450" w:name="_Toc16622"/>
      <w:bookmarkStart w:id="1451" w:name="_Toc31119"/>
      <w:bookmarkStart w:id="1452" w:name="_Toc29115"/>
      <w:bookmarkStart w:id="1453" w:name="_Toc8904"/>
      <w:bookmarkStart w:id="1454" w:name="_Toc12277"/>
      <w:bookmarkStart w:id="1455" w:name="_Toc12131"/>
      <w:bookmarkStart w:id="1456" w:name="_Toc21799"/>
      <w:bookmarkStart w:id="1457" w:name="_Toc4443"/>
      <w:r>
        <w:rPr>
          <w:rFonts w:hint="eastAsia" w:ascii="宋体" w:hAnsi="宋体" w:eastAsia="宋体" w:cs="宋体"/>
          <w:color w:val="auto"/>
          <w:sz w:val="24"/>
          <w:szCs w:val="24"/>
          <w:highlight w:val="none"/>
        </w:rPr>
        <w:t>1</w:t>
      </w:r>
      <w:r>
        <w:rPr>
          <w:rFonts w:hint="eastAsia" w:ascii="宋体" w:hAnsi="宋体" w:eastAsia="宋体" w:cs="宋体"/>
          <w:color w:val="auto"/>
          <w:sz w:val="24"/>
          <w:szCs w:val="24"/>
          <w:highlight w:val="none"/>
          <w:lang w:val="en-US" w:eastAsia="zh-CN"/>
        </w:rPr>
        <w:t xml:space="preserve">.1 </w:t>
      </w:r>
      <w:r>
        <w:rPr>
          <w:rFonts w:hint="eastAsia" w:ascii="宋体" w:hAnsi="宋体" w:eastAsia="宋体" w:cs="宋体"/>
          <w:color w:val="auto"/>
          <w:sz w:val="24"/>
          <w:szCs w:val="24"/>
          <w:highlight w:val="none"/>
        </w:rPr>
        <w:t>事故风险分析</w:t>
      </w:r>
      <w:bookmarkEnd w:id="1450"/>
      <w:bookmarkEnd w:id="1451"/>
      <w:bookmarkEnd w:id="1452"/>
      <w:bookmarkEnd w:id="1453"/>
      <w:bookmarkEnd w:id="1454"/>
      <w:bookmarkEnd w:id="1455"/>
    </w:p>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eastAsia" w:ascii="宋体" w:hAnsi="宋体" w:eastAsia="宋体" w:cs="宋体"/>
          <w:b/>
          <w:bCs/>
          <w:color w:val="auto"/>
          <w:sz w:val="24"/>
          <w:szCs w:val="24"/>
          <w:highlight w:val="none"/>
        </w:rPr>
      </w:pPr>
      <w:bookmarkStart w:id="1458" w:name="_Toc1667"/>
      <w:bookmarkStart w:id="1459" w:name="_Toc10299"/>
      <w:bookmarkStart w:id="1460" w:name="_Toc868"/>
      <w:bookmarkStart w:id="1461" w:name="_Toc27784"/>
      <w:bookmarkStart w:id="1462" w:name="_Toc5474"/>
      <w:r>
        <w:rPr>
          <w:rFonts w:hint="eastAsia" w:ascii="宋体" w:hAnsi="宋体" w:eastAsia="宋体" w:cs="宋体"/>
          <w:b/>
          <w:bCs/>
          <w:color w:val="auto"/>
          <w:sz w:val="24"/>
          <w:szCs w:val="24"/>
          <w:highlight w:val="none"/>
        </w:rPr>
        <w:t>1.1</w:t>
      </w:r>
      <w:r>
        <w:rPr>
          <w:rFonts w:hint="eastAsia" w:ascii="宋体" w:hAnsi="宋体" w:eastAsia="宋体" w:cs="宋体"/>
          <w:b/>
          <w:bCs/>
          <w:color w:val="auto"/>
          <w:sz w:val="24"/>
          <w:szCs w:val="24"/>
          <w:highlight w:val="none"/>
          <w:lang w:val="en-US" w:eastAsia="zh-CN"/>
        </w:rPr>
        <w:t xml:space="preserve">.1 </w:t>
      </w:r>
      <w:r>
        <w:rPr>
          <w:rFonts w:hint="eastAsia" w:ascii="宋体" w:hAnsi="宋体" w:eastAsia="宋体" w:cs="宋体"/>
          <w:b/>
          <w:bCs/>
          <w:color w:val="auto"/>
          <w:sz w:val="24"/>
          <w:szCs w:val="24"/>
          <w:highlight w:val="none"/>
        </w:rPr>
        <w:t>事故类型和危害程度</w:t>
      </w:r>
      <w:bookmarkEnd w:id="1458"/>
      <w:bookmarkEnd w:id="1459"/>
      <w:bookmarkEnd w:id="1460"/>
      <w:bookmarkEnd w:id="1461"/>
      <w:bookmarkEnd w:id="1462"/>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自然灾害包含洪汛、气象、地震、地质灾害。</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i w:val="0"/>
          <w:iCs w:val="0"/>
          <w:caps w:val="0"/>
          <w:color w:val="auto"/>
          <w:spacing w:val="0"/>
          <w:sz w:val="24"/>
          <w:szCs w:val="24"/>
          <w:highlight w:val="none"/>
          <w:shd w:val="clear" w:color="auto" w:fill="FFFFFF"/>
        </w:rPr>
      </w:pPr>
      <w:r>
        <w:rPr>
          <w:rFonts w:hint="eastAsia" w:ascii="宋体" w:hAnsi="宋体" w:eastAsia="宋体" w:cs="宋体"/>
          <w:i w:val="0"/>
          <w:iCs w:val="0"/>
          <w:caps w:val="0"/>
          <w:color w:val="auto"/>
          <w:spacing w:val="0"/>
          <w:sz w:val="24"/>
          <w:szCs w:val="24"/>
          <w:highlight w:val="none"/>
          <w:shd w:val="clear" w:color="auto" w:fill="FFFFFF"/>
        </w:rPr>
        <w:t>洪汛灾害：指因大雨、暴雨或持续降雨使低洼地区淹没、积水等的现象。洪水主要危害农作物生长，造成作物减产或绝收，破坏农业生产以及其他产业的正常发展。此外，还会破坏房屋、建筑、水利工程设施、交通设施、电力设施等，并造成不同程度的人员伤亡。</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i w:val="0"/>
          <w:iCs w:val="0"/>
          <w:caps w:val="0"/>
          <w:color w:val="auto"/>
          <w:spacing w:val="0"/>
          <w:sz w:val="24"/>
          <w:szCs w:val="24"/>
          <w:highlight w:val="none"/>
          <w:shd w:val="clear" w:color="auto" w:fill="FFFFFF"/>
        </w:rPr>
      </w:pPr>
      <w:r>
        <w:rPr>
          <w:rFonts w:hint="eastAsia" w:ascii="宋体" w:hAnsi="宋体" w:eastAsia="宋体" w:cs="宋体"/>
          <w:i w:val="0"/>
          <w:iCs w:val="0"/>
          <w:caps w:val="0"/>
          <w:color w:val="auto"/>
          <w:spacing w:val="0"/>
          <w:sz w:val="24"/>
          <w:szCs w:val="24"/>
          <w:highlight w:val="none"/>
          <w:shd w:val="clear" w:color="auto" w:fill="FFFFFF"/>
        </w:rPr>
        <w:t>气象灾害：气象灾害，一般包括天气、气候灾害和气象次生、衍生灾害。气象灾害是自然灾害中最为频繁而又严重的灾害。发生十分频繁、灾害种类甚多。</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i w:val="0"/>
          <w:iCs w:val="0"/>
          <w:caps w:val="0"/>
          <w:color w:val="auto"/>
          <w:spacing w:val="0"/>
          <w:sz w:val="24"/>
          <w:szCs w:val="24"/>
          <w:highlight w:val="none"/>
          <w:shd w:val="clear" w:color="auto" w:fill="FFFFFF"/>
        </w:rPr>
      </w:pPr>
      <w:r>
        <w:rPr>
          <w:rFonts w:hint="eastAsia" w:ascii="宋体" w:hAnsi="宋体" w:eastAsia="宋体" w:cs="宋体"/>
          <w:i w:val="0"/>
          <w:iCs w:val="0"/>
          <w:caps w:val="0"/>
          <w:color w:val="auto"/>
          <w:spacing w:val="0"/>
          <w:sz w:val="24"/>
          <w:szCs w:val="24"/>
          <w:highlight w:val="none"/>
          <w:shd w:val="clear" w:color="auto" w:fill="FFFFFF"/>
        </w:rPr>
        <w:t>地震灾害：地震灾害是群灾之首，它具有突发性和不可预测性，以及频度较高，并产生严重次生灾害，对社会也会产生很大影响等特点。地震的直接灾害是造成建筑物破坏以及山崩、滑坡、泥石流、地裂、地陷、喷砂、冒水等地表的破坏和海啸。同时地震的破坏还会引起的一系列其它灾害，包括火灾、水灾和煤气、有毒气体泄漏，细菌、放射物扩散、瘟疫等。造成的人员伤亡和直接经济财产损失。</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eastAsia="宋体"/>
          <w:color w:val="auto"/>
          <w:highlight w:val="none"/>
          <w:lang w:val="en-US" w:eastAsia="zh-CN"/>
        </w:rPr>
      </w:pPr>
      <w:r>
        <w:rPr>
          <w:rFonts w:hint="eastAsia" w:ascii="宋体" w:hAnsi="宋体" w:eastAsia="宋体" w:cs="宋体"/>
          <w:i w:val="0"/>
          <w:iCs w:val="0"/>
          <w:caps w:val="0"/>
          <w:color w:val="auto"/>
          <w:spacing w:val="0"/>
          <w:sz w:val="24"/>
          <w:szCs w:val="24"/>
          <w:highlight w:val="none"/>
          <w:shd w:val="clear" w:color="auto" w:fill="FFFFFF"/>
        </w:rPr>
        <w:t>地质灾害：地质灾害是指在自然或者人为因素的作用下形成的，对人类生命财产、环境造成破坏和损失的地质作用（现象）。常见的地质灾害主要指危害人民生命和财产安全的崩塌、滑坡、泥石流、地面塌陷等与地质作用有关的灾害。</w:t>
      </w:r>
    </w:p>
    <w:p>
      <w:pPr>
        <w:keepNext/>
        <w:keepLines/>
        <w:pageBreakBefore w:val="0"/>
        <w:widowControl w:val="0"/>
        <w:kinsoku/>
        <w:wordWrap/>
        <w:overflowPunct/>
        <w:topLinePunct w:val="0"/>
        <w:autoSpaceDE/>
        <w:autoSpaceDN/>
        <w:bidi w:val="0"/>
        <w:adjustRightInd w:val="0"/>
        <w:snapToGrid w:val="0"/>
        <w:spacing w:line="360" w:lineRule="auto"/>
        <w:textAlignment w:val="auto"/>
        <w:outlineLvl w:val="2"/>
        <w:rPr>
          <w:rFonts w:hint="eastAsia" w:ascii="宋体" w:hAnsi="宋体" w:eastAsia="宋体" w:cs="宋体"/>
          <w:b/>
          <w:bCs/>
          <w:color w:val="auto"/>
          <w:kern w:val="0"/>
          <w:sz w:val="24"/>
          <w:szCs w:val="24"/>
          <w:highlight w:val="none"/>
          <w:lang w:val="en-US" w:eastAsia="zh-CN" w:bidi="ar-SA"/>
        </w:rPr>
      </w:pPr>
      <w:bookmarkStart w:id="1463" w:name="_Toc16436"/>
      <w:bookmarkStart w:id="1464" w:name="_Toc27275"/>
      <w:bookmarkStart w:id="1465" w:name="_Toc25957"/>
      <w:bookmarkStart w:id="1466" w:name="_Toc8348"/>
      <w:bookmarkStart w:id="1467" w:name="_Toc25719"/>
      <w:r>
        <w:rPr>
          <w:rFonts w:hint="eastAsia" w:ascii="宋体" w:hAnsi="宋体" w:eastAsia="宋体" w:cs="宋体"/>
          <w:b/>
          <w:bCs/>
          <w:color w:val="auto"/>
          <w:kern w:val="0"/>
          <w:sz w:val="24"/>
          <w:szCs w:val="24"/>
          <w:highlight w:val="none"/>
          <w:lang w:val="en-US" w:eastAsia="zh-CN" w:bidi="ar-SA"/>
        </w:rPr>
        <w:t>1.2 事故可能发生的地点和装置</w:t>
      </w:r>
      <w:bookmarkEnd w:id="1463"/>
      <w:bookmarkEnd w:id="1464"/>
      <w:bookmarkEnd w:id="1465"/>
      <w:bookmarkEnd w:id="1466"/>
      <w:bookmarkEnd w:id="1467"/>
    </w:p>
    <w:p>
      <w:pPr>
        <w:pageBreakBefore w:val="0"/>
        <w:widowControl w:val="0"/>
        <w:kinsoku/>
        <w:wordWrap/>
        <w:overflowPunct/>
        <w:topLinePunct w:val="0"/>
        <w:autoSpaceDE/>
        <w:autoSpaceDN/>
        <w:bidi w:val="0"/>
        <w:adjustRightInd w:val="0"/>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加油站内。</w:t>
      </w:r>
    </w:p>
    <w:p>
      <w:pPr>
        <w:keepNext/>
        <w:keepLines/>
        <w:pageBreakBefore w:val="0"/>
        <w:widowControl w:val="0"/>
        <w:kinsoku/>
        <w:wordWrap/>
        <w:overflowPunct/>
        <w:topLinePunct w:val="0"/>
        <w:autoSpaceDE/>
        <w:autoSpaceDN/>
        <w:bidi w:val="0"/>
        <w:adjustRightInd w:val="0"/>
        <w:snapToGrid w:val="0"/>
        <w:spacing w:line="360" w:lineRule="auto"/>
        <w:textAlignment w:val="auto"/>
        <w:outlineLvl w:val="2"/>
        <w:rPr>
          <w:rFonts w:hint="eastAsia" w:ascii="宋体" w:hAnsi="宋体" w:eastAsia="宋体" w:cs="宋体"/>
          <w:b/>
          <w:bCs/>
          <w:color w:val="auto"/>
          <w:sz w:val="24"/>
          <w:szCs w:val="24"/>
          <w:highlight w:val="none"/>
        </w:rPr>
      </w:pPr>
      <w:bookmarkStart w:id="1468" w:name="_Toc15979"/>
      <w:bookmarkStart w:id="1469" w:name="_Toc23778"/>
      <w:bookmarkStart w:id="1470" w:name="_Toc3365"/>
      <w:bookmarkStart w:id="1471" w:name="_Toc14344"/>
      <w:bookmarkStart w:id="1472" w:name="_Toc32483"/>
      <w:r>
        <w:rPr>
          <w:rFonts w:hint="eastAsia" w:ascii="宋体" w:hAnsi="宋体" w:eastAsia="宋体" w:cs="宋体"/>
          <w:b/>
          <w:bCs/>
          <w:color w:val="auto"/>
          <w:sz w:val="24"/>
          <w:szCs w:val="24"/>
          <w:highlight w:val="none"/>
        </w:rPr>
        <w:t>1.3</w:t>
      </w:r>
      <w:r>
        <w:rPr>
          <w:rFonts w:hint="eastAsia" w:ascii="宋体" w:hAnsi="宋体" w:eastAsia="宋体" w:cs="宋体"/>
          <w:b/>
          <w:bCs/>
          <w:color w:val="auto"/>
          <w:sz w:val="24"/>
          <w:szCs w:val="24"/>
          <w:highlight w:val="none"/>
          <w:lang w:val="en-US" w:eastAsia="zh-CN"/>
        </w:rPr>
        <w:t xml:space="preserve"> </w:t>
      </w:r>
      <w:r>
        <w:rPr>
          <w:rFonts w:hint="eastAsia" w:ascii="宋体" w:hAnsi="宋体" w:eastAsia="宋体" w:cs="宋体"/>
          <w:b/>
          <w:bCs/>
          <w:color w:val="auto"/>
          <w:sz w:val="24"/>
          <w:szCs w:val="24"/>
          <w:highlight w:val="none"/>
        </w:rPr>
        <w:t>事故可能发生的可能时间</w:t>
      </w:r>
      <w:bookmarkEnd w:id="1468"/>
      <w:bookmarkEnd w:id="1469"/>
      <w:bookmarkEnd w:id="1470"/>
      <w:bookmarkEnd w:id="1471"/>
      <w:bookmarkEnd w:id="1472"/>
    </w:p>
    <w:p>
      <w:pPr>
        <w:pageBreakBefore w:val="0"/>
        <w:widowControl w:val="0"/>
        <w:kinsoku/>
        <w:wordWrap/>
        <w:overflowPunct/>
        <w:topLinePunct w:val="0"/>
        <w:autoSpaceDE/>
        <w:autoSpaceDN/>
        <w:bidi w:val="0"/>
        <w:adjustRightInd w:val="0"/>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春季、夏季、秋季、冬季都有可能发生事故。</w:t>
      </w:r>
    </w:p>
    <w:p>
      <w:pPr>
        <w:keepNext/>
        <w:keepLines/>
        <w:pageBreakBefore w:val="0"/>
        <w:widowControl w:val="0"/>
        <w:kinsoku/>
        <w:wordWrap/>
        <w:overflowPunct/>
        <w:topLinePunct w:val="0"/>
        <w:autoSpaceDE/>
        <w:autoSpaceDN/>
        <w:bidi w:val="0"/>
        <w:adjustRightInd w:val="0"/>
        <w:snapToGrid w:val="0"/>
        <w:spacing w:line="360" w:lineRule="auto"/>
        <w:textAlignment w:val="auto"/>
        <w:outlineLvl w:val="2"/>
        <w:rPr>
          <w:rFonts w:hint="eastAsia" w:ascii="宋体" w:hAnsi="宋体" w:eastAsia="宋体" w:cs="宋体"/>
          <w:b/>
          <w:bCs/>
          <w:color w:val="auto"/>
          <w:sz w:val="24"/>
          <w:szCs w:val="24"/>
          <w:highlight w:val="none"/>
        </w:rPr>
      </w:pPr>
      <w:bookmarkStart w:id="1473" w:name="_Toc1213"/>
      <w:bookmarkStart w:id="1474" w:name="_Toc20493"/>
      <w:bookmarkStart w:id="1475" w:name="_Toc22490"/>
      <w:bookmarkStart w:id="1476" w:name="_Toc10018"/>
      <w:bookmarkStart w:id="1477" w:name="_Toc22382"/>
      <w:r>
        <w:rPr>
          <w:rFonts w:hint="eastAsia" w:ascii="宋体" w:hAnsi="宋体" w:eastAsia="宋体" w:cs="宋体"/>
          <w:b/>
          <w:bCs/>
          <w:color w:val="auto"/>
          <w:sz w:val="24"/>
          <w:szCs w:val="24"/>
          <w:highlight w:val="none"/>
        </w:rPr>
        <w:t>1.4</w:t>
      </w:r>
      <w:r>
        <w:rPr>
          <w:rFonts w:hint="eastAsia" w:ascii="宋体" w:hAnsi="宋体" w:eastAsia="宋体" w:cs="宋体"/>
          <w:b/>
          <w:bCs/>
          <w:color w:val="auto"/>
          <w:sz w:val="24"/>
          <w:szCs w:val="24"/>
          <w:highlight w:val="none"/>
          <w:lang w:val="en-US" w:eastAsia="zh-CN"/>
        </w:rPr>
        <w:t xml:space="preserve"> </w:t>
      </w:r>
      <w:r>
        <w:rPr>
          <w:rFonts w:hint="eastAsia" w:ascii="宋体" w:hAnsi="宋体" w:eastAsia="宋体" w:cs="宋体"/>
          <w:b/>
          <w:bCs/>
          <w:color w:val="auto"/>
          <w:sz w:val="24"/>
          <w:szCs w:val="24"/>
          <w:highlight w:val="none"/>
        </w:rPr>
        <w:t>事故可能造成的影响范围</w:t>
      </w:r>
      <w:bookmarkEnd w:id="1473"/>
      <w:bookmarkEnd w:id="1474"/>
      <w:bookmarkEnd w:id="1475"/>
      <w:bookmarkEnd w:id="1476"/>
      <w:bookmarkEnd w:id="1477"/>
    </w:p>
    <w:p>
      <w:pPr>
        <w:pageBreakBefore w:val="0"/>
        <w:widowControl w:val="0"/>
        <w:kinsoku/>
        <w:wordWrap/>
        <w:overflowPunct/>
        <w:topLinePunct w:val="0"/>
        <w:autoSpaceDE/>
        <w:autoSpaceDN/>
        <w:bidi w:val="0"/>
        <w:adjustRightInd w:val="0"/>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导致加油站及周边范围的人员受到影响。</w:t>
      </w:r>
    </w:p>
    <w:p>
      <w:pPr>
        <w:keepNext/>
        <w:keepLines/>
        <w:pageBreakBefore w:val="0"/>
        <w:widowControl w:val="0"/>
        <w:kinsoku/>
        <w:wordWrap/>
        <w:overflowPunct/>
        <w:topLinePunct w:val="0"/>
        <w:autoSpaceDE/>
        <w:autoSpaceDN/>
        <w:bidi w:val="0"/>
        <w:adjustRightInd w:val="0"/>
        <w:snapToGrid w:val="0"/>
        <w:spacing w:line="360" w:lineRule="auto"/>
        <w:textAlignment w:val="auto"/>
        <w:outlineLvl w:val="2"/>
        <w:rPr>
          <w:rFonts w:hint="eastAsia" w:ascii="宋体" w:hAnsi="宋体" w:eastAsia="宋体" w:cs="宋体"/>
          <w:b/>
          <w:bCs/>
          <w:color w:val="auto"/>
          <w:sz w:val="24"/>
          <w:szCs w:val="24"/>
          <w:highlight w:val="none"/>
        </w:rPr>
      </w:pPr>
      <w:bookmarkStart w:id="1478" w:name="_Toc28434"/>
      <w:bookmarkStart w:id="1479" w:name="_Toc900"/>
      <w:bookmarkStart w:id="1480" w:name="_Toc22469"/>
      <w:bookmarkStart w:id="1481" w:name="_Toc29899"/>
      <w:bookmarkStart w:id="1482" w:name="_Toc28704"/>
      <w:r>
        <w:rPr>
          <w:rFonts w:hint="eastAsia" w:ascii="宋体" w:hAnsi="宋体" w:eastAsia="宋体" w:cs="宋体"/>
          <w:b/>
          <w:bCs/>
          <w:color w:val="auto"/>
          <w:sz w:val="24"/>
          <w:szCs w:val="24"/>
          <w:highlight w:val="none"/>
        </w:rPr>
        <w:t>1.5</w:t>
      </w:r>
      <w:r>
        <w:rPr>
          <w:rFonts w:hint="eastAsia" w:ascii="宋体" w:hAnsi="宋体" w:eastAsia="宋体" w:cs="宋体"/>
          <w:b/>
          <w:bCs/>
          <w:color w:val="auto"/>
          <w:sz w:val="24"/>
          <w:szCs w:val="24"/>
          <w:highlight w:val="none"/>
          <w:lang w:val="en-US" w:eastAsia="zh-CN"/>
        </w:rPr>
        <w:t xml:space="preserve"> </w:t>
      </w:r>
      <w:r>
        <w:rPr>
          <w:rFonts w:hint="eastAsia" w:ascii="宋体" w:hAnsi="宋体" w:eastAsia="宋体" w:cs="宋体"/>
          <w:b/>
          <w:bCs/>
          <w:color w:val="auto"/>
          <w:sz w:val="24"/>
          <w:szCs w:val="24"/>
          <w:highlight w:val="none"/>
        </w:rPr>
        <w:t>可能造成的危害</w:t>
      </w:r>
      <w:bookmarkEnd w:id="1478"/>
      <w:bookmarkEnd w:id="1479"/>
      <w:bookmarkEnd w:id="1480"/>
      <w:bookmarkEnd w:id="1481"/>
      <w:bookmarkEnd w:id="1482"/>
    </w:p>
    <w:p>
      <w:pPr>
        <w:pageBreakBefore w:val="0"/>
        <w:widowControl w:val="0"/>
        <w:kinsoku/>
        <w:wordWrap/>
        <w:overflowPunct/>
        <w:topLinePunct w:val="0"/>
        <w:autoSpaceDE/>
        <w:autoSpaceDN/>
        <w:bidi w:val="0"/>
        <w:adjustRightInd w:val="0"/>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人员伤亡、设备损坏害、火灾爆炸等事故。</w:t>
      </w:r>
    </w:p>
    <w:p>
      <w:pPr>
        <w:keepNext/>
        <w:keepLines/>
        <w:pageBreakBefore w:val="0"/>
        <w:widowControl w:val="0"/>
        <w:kinsoku/>
        <w:wordWrap/>
        <w:overflowPunct/>
        <w:topLinePunct w:val="0"/>
        <w:autoSpaceDE/>
        <w:autoSpaceDN/>
        <w:bidi w:val="0"/>
        <w:adjustRightInd w:val="0"/>
        <w:snapToGrid w:val="0"/>
        <w:spacing w:line="360" w:lineRule="auto"/>
        <w:textAlignment w:val="auto"/>
        <w:outlineLvl w:val="2"/>
        <w:rPr>
          <w:rFonts w:hint="eastAsia" w:ascii="宋体" w:hAnsi="宋体" w:eastAsia="宋体" w:cs="宋体"/>
          <w:b/>
          <w:bCs/>
          <w:color w:val="auto"/>
          <w:sz w:val="24"/>
          <w:szCs w:val="24"/>
          <w:highlight w:val="none"/>
        </w:rPr>
      </w:pPr>
      <w:bookmarkStart w:id="1483" w:name="_Toc20043"/>
      <w:bookmarkStart w:id="1484" w:name="_Toc29548"/>
      <w:bookmarkStart w:id="1485" w:name="_Toc1783"/>
      <w:bookmarkStart w:id="1486" w:name="_Toc14906"/>
      <w:bookmarkStart w:id="1487" w:name="_Toc30212"/>
      <w:r>
        <w:rPr>
          <w:rFonts w:hint="eastAsia" w:ascii="宋体" w:hAnsi="宋体" w:eastAsia="宋体" w:cs="宋体"/>
          <w:b/>
          <w:bCs/>
          <w:color w:val="auto"/>
          <w:sz w:val="24"/>
          <w:szCs w:val="24"/>
          <w:highlight w:val="none"/>
        </w:rPr>
        <w:t>1.6</w:t>
      </w:r>
      <w:r>
        <w:rPr>
          <w:rFonts w:hint="eastAsia" w:ascii="宋体" w:hAnsi="宋体" w:eastAsia="宋体" w:cs="宋体"/>
          <w:b/>
          <w:bCs/>
          <w:color w:val="auto"/>
          <w:sz w:val="24"/>
          <w:szCs w:val="24"/>
          <w:highlight w:val="none"/>
          <w:lang w:val="en-US" w:eastAsia="zh-CN"/>
        </w:rPr>
        <w:t xml:space="preserve"> </w:t>
      </w:r>
      <w:r>
        <w:rPr>
          <w:rFonts w:hint="eastAsia" w:ascii="宋体" w:hAnsi="宋体" w:eastAsia="宋体" w:cs="宋体"/>
          <w:b/>
          <w:bCs/>
          <w:color w:val="auto"/>
          <w:sz w:val="24"/>
          <w:szCs w:val="24"/>
          <w:highlight w:val="none"/>
        </w:rPr>
        <w:t>事前可能出现的征兆</w:t>
      </w:r>
      <w:bookmarkEnd w:id="1483"/>
      <w:bookmarkEnd w:id="1484"/>
      <w:bookmarkEnd w:id="1485"/>
      <w:bookmarkEnd w:id="1486"/>
      <w:bookmarkEnd w:id="1487"/>
    </w:p>
    <w:p>
      <w:pPr>
        <w:pageBreakBefore w:val="0"/>
        <w:widowControl w:val="0"/>
        <w:kinsoku/>
        <w:wordWrap/>
        <w:overflowPunct/>
        <w:topLinePunct w:val="0"/>
        <w:autoSpaceDE/>
        <w:autoSpaceDN/>
        <w:bidi w:val="0"/>
        <w:adjustRightInd w:val="0"/>
        <w:snapToGrid w:val="0"/>
        <w:spacing w:line="360" w:lineRule="auto"/>
        <w:ind w:firstLine="560"/>
        <w:textAlignment w:val="auto"/>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w:t>
      </w:r>
      <w:r>
        <w:rPr>
          <w:rFonts w:hint="eastAsia" w:ascii="宋体" w:hAnsi="宋体" w:cs="宋体"/>
          <w:color w:val="auto"/>
          <w:sz w:val="24"/>
          <w:szCs w:val="24"/>
          <w:highlight w:val="none"/>
          <w:lang w:val="en-US" w:eastAsia="zh-CN"/>
        </w:rPr>
        <w:t>气候异常，降雨集中、量大；</w:t>
      </w:r>
    </w:p>
    <w:p>
      <w:pPr>
        <w:pageBreakBefore w:val="0"/>
        <w:widowControl w:val="0"/>
        <w:kinsoku/>
        <w:wordWrap/>
        <w:overflowPunct/>
        <w:topLinePunct w:val="0"/>
        <w:autoSpaceDE/>
        <w:autoSpaceDN/>
        <w:bidi w:val="0"/>
        <w:adjustRightInd w:val="0"/>
        <w:snapToGrid w:val="0"/>
        <w:spacing w:line="360" w:lineRule="auto"/>
        <w:ind w:firstLine="56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2、</w:t>
      </w:r>
      <w:r>
        <w:rPr>
          <w:rFonts w:hint="eastAsia" w:ascii="宋体" w:hAnsi="宋体" w:cs="宋体"/>
          <w:color w:val="auto"/>
          <w:sz w:val="24"/>
          <w:szCs w:val="24"/>
          <w:highlight w:val="none"/>
          <w:lang w:val="en-US" w:eastAsia="zh-CN"/>
        </w:rPr>
        <w:t>排水系统故障</w:t>
      </w:r>
      <w:r>
        <w:rPr>
          <w:rFonts w:hint="eastAsia" w:ascii="宋体" w:hAnsi="宋体" w:eastAsia="宋体" w:cs="宋体"/>
          <w:color w:val="auto"/>
          <w:sz w:val="24"/>
          <w:szCs w:val="24"/>
          <w:highlight w:val="none"/>
        </w:rPr>
        <w:t>；</w:t>
      </w:r>
    </w:p>
    <w:p>
      <w:pPr>
        <w:pageBreakBefore w:val="0"/>
        <w:widowControl w:val="0"/>
        <w:kinsoku/>
        <w:wordWrap/>
        <w:overflowPunct/>
        <w:topLinePunct w:val="0"/>
        <w:autoSpaceDE/>
        <w:autoSpaceDN/>
        <w:bidi w:val="0"/>
        <w:adjustRightInd w:val="0"/>
        <w:snapToGrid w:val="0"/>
        <w:spacing w:line="360" w:lineRule="auto"/>
        <w:ind w:firstLine="560"/>
        <w:textAlignment w:val="auto"/>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3、</w:t>
      </w:r>
      <w:r>
        <w:rPr>
          <w:rFonts w:hint="eastAsia" w:ascii="宋体" w:hAnsi="宋体" w:cs="宋体"/>
          <w:color w:val="auto"/>
          <w:sz w:val="24"/>
          <w:szCs w:val="24"/>
          <w:highlight w:val="none"/>
          <w:lang w:val="en-US" w:eastAsia="zh-CN"/>
        </w:rPr>
        <w:t>地震事故具有突发性</w:t>
      </w:r>
      <w:r>
        <w:rPr>
          <w:rFonts w:hint="eastAsia" w:ascii="宋体" w:hAnsi="宋体" w:cs="宋体"/>
          <w:color w:val="auto"/>
          <w:sz w:val="24"/>
          <w:szCs w:val="24"/>
          <w:highlight w:val="none"/>
          <w:lang w:eastAsia="zh-CN"/>
        </w:rPr>
        <w:t>。</w:t>
      </w:r>
    </w:p>
    <w:p>
      <w:pPr>
        <w:keepNext/>
        <w:keepLines/>
        <w:pageBreakBefore w:val="0"/>
        <w:widowControl w:val="0"/>
        <w:kinsoku/>
        <w:wordWrap/>
        <w:overflowPunct/>
        <w:topLinePunct w:val="0"/>
        <w:autoSpaceDE/>
        <w:autoSpaceDN/>
        <w:bidi w:val="0"/>
        <w:adjustRightInd/>
        <w:snapToGrid w:val="0"/>
        <w:spacing w:line="360" w:lineRule="auto"/>
        <w:textAlignment w:val="auto"/>
        <w:outlineLvl w:val="2"/>
        <w:rPr>
          <w:rFonts w:hint="eastAsia" w:ascii="宋体" w:hAnsi="宋体" w:eastAsia="宋体" w:cs="宋体"/>
          <w:b/>
          <w:color w:val="auto"/>
          <w:kern w:val="0"/>
          <w:sz w:val="24"/>
          <w:szCs w:val="24"/>
          <w:highlight w:val="none"/>
        </w:rPr>
      </w:pPr>
      <w:bookmarkStart w:id="1488" w:name="_Toc17730"/>
      <w:bookmarkStart w:id="1489" w:name="_Toc20035"/>
      <w:bookmarkStart w:id="1490" w:name="_Toc28379"/>
      <w:bookmarkStart w:id="1491" w:name="_Toc27317"/>
      <w:bookmarkStart w:id="1492" w:name="_Toc18233"/>
      <w:r>
        <w:rPr>
          <w:rFonts w:hint="eastAsia" w:ascii="宋体" w:hAnsi="宋体" w:eastAsia="宋体" w:cs="宋体"/>
          <w:b/>
          <w:color w:val="auto"/>
          <w:kern w:val="0"/>
          <w:sz w:val="24"/>
          <w:szCs w:val="24"/>
          <w:highlight w:val="none"/>
          <w:lang w:val="en-US" w:eastAsia="zh-CN"/>
        </w:rPr>
        <w:t xml:space="preserve">1.7 </w:t>
      </w:r>
      <w:r>
        <w:rPr>
          <w:rFonts w:hint="eastAsia" w:ascii="宋体" w:hAnsi="宋体" w:eastAsia="宋体" w:cs="宋体"/>
          <w:b/>
          <w:color w:val="auto"/>
          <w:kern w:val="0"/>
          <w:sz w:val="24"/>
          <w:szCs w:val="24"/>
          <w:highlight w:val="none"/>
        </w:rPr>
        <w:t>事故次生灾害或衍生灾害</w:t>
      </w:r>
      <w:bookmarkEnd w:id="1488"/>
      <w:bookmarkEnd w:id="1489"/>
      <w:bookmarkEnd w:id="1490"/>
      <w:bookmarkEnd w:id="1491"/>
      <w:bookmarkEnd w:id="1492"/>
    </w:p>
    <w:p>
      <w:pPr>
        <w:keepNext w:val="0"/>
        <w:keepLines w:val="0"/>
        <w:pageBreakBefore w:val="0"/>
        <w:widowControl w:val="0"/>
        <w:kinsoku/>
        <w:wordWrap/>
        <w:overflowPunct/>
        <w:topLinePunct w:val="0"/>
        <w:autoSpaceDE/>
        <w:autoSpaceDN/>
        <w:bidi w:val="0"/>
        <w:adjustRightInd/>
        <w:snapToGrid w:val="0"/>
        <w:spacing w:before="0" w:after="0" w:line="360" w:lineRule="auto"/>
        <w:ind w:firstLine="480" w:firstLineChars="200"/>
        <w:textAlignment w:val="auto"/>
        <w:outlineLvl w:val="9"/>
        <w:rPr>
          <w:rFonts w:hint="eastAsia" w:ascii="宋体" w:hAnsi="宋体" w:eastAsia="宋体" w:cs="宋体"/>
          <w:color w:val="auto"/>
          <w:kern w:val="0"/>
          <w:sz w:val="24"/>
          <w:szCs w:val="24"/>
          <w:highlight w:val="none"/>
        </w:rPr>
      </w:pPr>
      <w:r>
        <w:rPr>
          <w:rFonts w:hint="eastAsia" w:ascii="宋体" w:hAnsi="宋体" w:cs="宋体"/>
          <w:color w:val="auto"/>
          <w:kern w:val="0"/>
          <w:sz w:val="24"/>
          <w:szCs w:val="24"/>
          <w:highlight w:val="none"/>
          <w:lang w:val="en-US" w:eastAsia="zh-CN"/>
        </w:rPr>
        <w:t>自然灾害</w:t>
      </w:r>
      <w:r>
        <w:rPr>
          <w:rFonts w:hint="eastAsia" w:ascii="宋体" w:hAnsi="宋体" w:eastAsia="宋体" w:cs="宋体"/>
          <w:color w:val="auto"/>
          <w:kern w:val="0"/>
          <w:sz w:val="24"/>
          <w:szCs w:val="24"/>
          <w:highlight w:val="none"/>
        </w:rPr>
        <w:t>事故可能造成罩棚坍塌、油品泄漏、火灾事故。</w:t>
      </w:r>
    </w:p>
    <w:bookmarkEnd w:id="1456"/>
    <w:bookmarkEnd w:id="1457"/>
    <w:p>
      <w:pPr>
        <w:pStyle w:val="7"/>
        <w:pageBreakBefore w:val="0"/>
        <w:widowControl w:val="0"/>
        <w:kinsoku/>
        <w:wordWrap/>
        <w:overflowPunct/>
        <w:topLinePunct w:val="0"/>
        <w:autoSpaceDE/>
        <w:autoSpaceDN/>
        <w:bidi w:val="0"/>
        <w:adjustRightInd/>
        <w:spacing w:before="0" w:after="0" w:line="440" w:lineRule="exact"/>
        <w:textAlignment w:val="auto"/>
        <w:outlineLvl w:val="1"/>
        <w:rPr>
          <w:rFonts w:hint="eastAsia" w:ascii="宋体" w:hAnsi="宋体" w:eastAsia="宋体" w:cs="宋体"/>
          <w:color w:val="auto"/>
          <w:sz w:val="24"/>
          <w:szCs w:val="24"/>
          <w:highlight w:val="none"/>
        </w:rPr>
      </w:pPr>
      <w:bookmarkStart w:id="1493" w:name="_Toc25564"/>
      <w:bookmarkStart w:id="1494" w:name="_Toc25662"/>
      <w:bookmarkStart w:id="1495" w:name="_Toc23023"/>
      <w:bookmarkStart w:id="1496" w:name="_Toc4258"/>
      <w:bookmarkStart w:id="1497" w:name="_Toc14637"/>
      <w:bookmarkStart w:id="1498" w:name="_Toc12543"/>
      <w:bookmarkStart w:id="1499" w:name="_Toc31935"/>
      <w:bookmarkStart w:id="1500" w:name="_Toc2781"/>
      <w:r>
        <w:rPr>
          <w:rFonts w:hint="eastAsia" w:ascii="宋体" w:hAnsi="宋体" w:eastAsia="宋体" w:cs="宋体"/>
          <w:color w:val="auto"/>
          <w:sz w:val="24"/>
          <w:szCs w:val="24"/>
          <w:highlight w:val="none"/>
        </w:rPr>
        <w:t>2</w:t>
      </w:r>
      <w:r>
        <w:rPr>
          <w:rFonts w:hint="eastAsia" w:ascii="宋体" w:hAnsi="宋体" w:eastAsia="宋体" w:cs="宋体"/>
          <w:color w:val="auto"/>
          <w:sz w:val="24"/>
          <w:szCs w:val="24"/>
          <w:highlight w:val="none"/>
          <w:lang w:val="en-US" w:eastAsia="zh-CN"/>
        </w:rPr>
        <w:t xml:space="preserve">.1 </w:t>
      </w:r>
      <w:r>
        <w:rPr>
          <w:rFonts w:hint="eastAsia" w:ascii="宋体" w:hAnsi="宋体" w:eastAsia="宋体" w:cs="宋体"/>
          <w:color w:val="auto"/>
          <w:sz w:val="24"/>
          <w:szCs w:val="24"/>
          <w:highlight w:val="none"/>
        </w:rPr>
        <w:t>应急工作职责</w:t>
      </w:r>
      <w:bookmarkEnd w:id="1493"/>
      <w:bookmarkEnd w:id="1494"/>
      <w:bookmarkEnd w:id="1495"/>
      <w:bookmarkEnd w:id="1496"/>
      <w:bookmarkEnd w:id="1497"/>
      <w:bookmarkEnd w:id="1498"/>
      <w:bookmarkEnd w:id="1499"/>
      <w:bookmarkEnd w:id="1500"/>
    </w:p>
    <w:p>
      <w:pPr>
        <w:pageBreakBefore w:val="0"/>
        <w:widowControl w:val="0"/>
        <w:kinsoku/>
        <w:wordWrap/>
        <w:overflowPunct/>
        <w:topLinePunct w:val="0"/>
        <w:autoSpaceDE/>
        <w:autoSpaceDN/>
        <w:bidi w:val="0"/>
        <w:adjustRightInd/>
        <w:snapToGrid w:val="0"/>
        <w:spacing w:line="440" w:lineRule="exact"/>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sz w:val="24"/>
          <w:szCs w:val="24"/>
          <w:highlight w:val="none"/>
          <w:lang w:eastAsia="zh-CN"/>
        </w:rPr>
        <w:t>见</w:t>
      </w:r>
      <w:r>
        <w:rPr>
          <w:rFonts w:hint="eastAsia" w:ascii="宋体" w:hAnsi="宋体" w:eastAsia="宋体" w:cs="宋体"/>
          <w:color w:val="auto"/>
          <w:sz w:val="24"/>
          <w:szCs w:val="24"/>
          <w:highlight w:val="none"/>
          <w:lang w:val="en-US" w:eastAsia="zh-CN"/>
        </w:rPr>
        <w:t xml:space="preserve">综合应急预案2 </w:t>
      </w:r>
      <w:r>
        <w:rPr>
          <w:rFonts w:hint="eastAsia" w:ascii="宋体" w:hAnsi="宋体" w:eastAsia="宋体" w:cs="宋体"/>
          <w:color w:val="auto"/>
          <w:sz w:val="24"/>
          <w:szCs w:val="24"/>
          <w:highlight w:val="none"/>
          <w:lang w:eastAsia="zh-CN"/>
        </w:rPr>
        <w:t>组织机构及职责。</w:t>
      </w:r>
    </w:p>
    <w:p>
      <w:pPr>
        <w:pStyle w:val="7"/>
        <w:pageBreakBefore w:val="0"/>
        <w:widowControl w:val="0"/>
        <w:kinsoku/>
        <w:wordWrap/>
        <w:overflowPunct/>
        <w:topLinePunct w:val="0"/>
        <w:autoSpaceDE/>
        <w:autoSpaceDN/>
        <w:bidi w:val="0"/>
        <w:adjustRightInd/>
        <w:spacing w:before="0" w:after="0" w:line="440" w:lineRule="exact"/>
        <w:textAlignment w:val="auto"/>
        <w:outlineLvl w:val="1"/>
        <w:rPr>
          <w:rFonts w:hint="eastAsia" w:ascii="宋体" w:hAnsi="宋体" w:eastAsia="宋体" w:cs="宋体"/>
          <w:color w:val="auto"/>
          <w:sz w:val="24"/>
          <w:szCs w:val="24"/>
          <w:highlight w:val="none"/>
        </w:rPr>
      </w:pPr>
      <w:bookmarkStart w:id="1501" w:name="_Toc22972"/>
      <w:bookmarkStart w:id="1502" w:name="_Toc16400"/>
      <w:bookmarkStart w:id="1503" w:name="_Toc19816"/>
      <w:bookmarkStart w:id="1504" w:name="_Toc3490"/>
      <w:bookmarkStart w:id="1505" w:name="_Toc17995"/>
      <w:bookmarkStart w:id="1506" w:name="_Toc8017"/>
      <w:bookmarkStart w:id="1507" w:name="_Toc24587"/>
      <w:bookmarkStart w:id="1508" w:name="_Toc7012"/>
      <w:r>
        <w:rPr>
          <w:rFonts w:hint="eastAsia" w:ascii="宋体" w:hAnsi="宋体" w:eastAsia="宋体" w:cs="宋体"/>
          <w:color w:val="auto"/>
          <w:sz w:val="24"/>
          <w:szCs w:val="24"/>
          <w:highlight w:val="none"/>
        </w:rPr>
        <w:t>3</w:t>
      </w:r>
      <w:r>
        <w:rPr>
          <w:rFonts w:hint="eastAsia" w:ascii="宋体" w:hAnsi="宋体" w:eastAsia="宋体" w:cs="宋体"/>
          <w:color w:val="auto"/>
          <w:sz w:val="24"/>
          <w:szCs w:val="24"/>
          <w:highlight w:val="none"/>
          <w:lang w:val="en-US" w:eastAsia="zh-CN"/>
        </w:rPr>
        <w:t xml:space="preserve">.1 </w:t>
      </w:r>
      <w:r>
        <w:rPr>
          <w:rFonts w:hint="eastAsia" w:ascii="宋体" w:hAnsi="宋体" w:eastAsia="宋体" w:cs="宋体"/>
          <w:color w:val="auto"/>
          <w:sz w:val="24"/>
          <w:szCs w:val="24"/>
          <w:highlight w:val="none"/>
        </w:rPr>
        <w:t>应急处置</w:t>
      </w:r>
      <w:bookmarkEnd w:id="1501"/>
      <w:bookmarkEnd w:id="1502"/>
      <w:bookmarkEnd w:id="1503"/>
      <w:bookmarkEnd w:id="1504"/>
      <w:bookmarkEnd w:id="1505"/>
      <w:bookmarkEnd w:id="1506"/>
      <w:bookmarkEnd w:id="1507"/>
      <w:bookmarkEnd w:id="1508"/>
    </w:p>
    <w:p>
      <w:pPr>
        <w:pageBreakBefore w:val="0"/>
        <w:widowControl w:val="0"/>
        <w:kinsoku/>
        <w:wordWrap/>
        <w:overflowPunct/>
        <w:topLinePunct w:val="0"/>
        <w:autoSpaceDE/>
        <w:autoSpaceDN/>
        <w:bidi w:val="0"/>
        <w:adjustRightInd/>
        <w:snapToGrid w:val="0"/>
        <w:spacing w:line="440" w:lineRule="exact"/>
        <w:textAlignment w:val="auto"/>
        <w:outlineLvl w:val="2"/>
        <w:rPr>
          <w:rFonts w:hint="eastAsia" w:ascii="宋体" w:hAnsi="宋体" w:eastAsia="宋体" w:cs="宋体"/>
          <w:b/>
          <w:color w:val="auto"/>
          <w:kern w:val="0"/>
          <w:sz w:val="24"/>
          <w:szCs w:val="24"/>
          <w:highlight w:val="none"/>
        </w:rPr>
      </w:pPr>
      <w:bookmarkStart w:id="1509" w:name="_Toc9760"/>
      <w:bookmarkStart w:id="1510" w:name="_Toc27822"/>
      <w:bookmarkStart w:id="1511" w:name="_Toc27001"/>
      <w:bookmarkStart w:id="1512" w:name="_Toc11872"/>
      <w:bookmarkStart w:id="1513" w:name="_Toc12737"/>
      <w:bookmarkStart w:id="1514" w:name="_Toc10507"/>
      <w:r>
        <w:rPr>
          <w:rFonts w:hint="eastAsia" w:ascii="宋体" w:hAnsi="宋体" w:eastAsia="宋体" w:cs="宋体"/>
          <w:b/>
          <w:color w:val="auto"/>
          <w:kern w:val="0"/>
          <w:sz w:val="24"/>
          <w:szCs w:val="24"/>
          <w:highlight w:val="none"/>
        </w:rPr>
        <w:t>3.1</w:t>
      </w:r>
      <w:r>
        <w:rPr>
          <w:rFonts w:hint="eastAsia" w:ascii="宋体" w:hAnsi="宋体" w:eastAsia="宋体" w:cs="宋体"/>
          <w:b/>
          <w:color w:val="auto"/>
          <w:kern w:val="0"/>
          <w:sz w:val="24"/>
          <w:szCs w:val="24"/>
          <w:highlight w:val="none"/>
          <w:lang w:val="en-US" w:eastAsia="zh-CN"/>
        </w:rPr>
        <w:t xml:space="preserve">.1 </w:t>
      </w:r>
      <w:r>
        <w:rPr>
          <w:rFonts w:hint="eastAsia" w:ascii="宋体" w:hAnsi="宋体" w:cs="宋体"/>
          <w:b/>
          <w:color w:val="auto"/>
          <w:kern w:val="0"/>
          <w:sz w:val="24"/>
          <w:szCs w:val="24"/>
          <w:highlight w:val="none"/>
          <w:lang w:val="en-US" w:eastAsia="zh-CN"/>
        </w:rPr>
        <w:t>现场</w:t>
      </w:r>
      <w:r>
        <w:rPr>
          <w:rFonts w:hint="eastAsia" w:ascii="宋体" w:hAnsi="宋体" w:eastAsia="宋体" w:cs="宋体"/>
          <w:b/>
          <w:color w:val="auto"/>
          <w:kern w:val="0"/>
          <w:sz w:val="24"/>
          <w:szCs w:val="24"/>
          <w:highlight w:val="none"/>
        </w:rPr>
        <w:t>处置程序</w:t>
      </w:r>
      <w:bookmarkEnd w:id="1509"/>
      <w:bookmarkEnd w:id="1510"/>
      <w:bookmarkEnd w:id="1511"/>
      <w:bookmarkEnd w:id="1512"/>
      <w:bookmarkEnd w:id="1513"/>
      <w:bookmarkEnd w:id="1514"/>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当现场人员（值班人员）发现</w:t>
      </w:r>
      <w:r>
        <w:rPr>
          <w:rFonts w:hint="eastAsia" w:ascii="宋体" w:hAnsi="宋体" w:eastAsia="宋体" w:cs="宋体"/>
          <w:color w:val="auto"/>
          <w:kern w:val="0"/>
          <w:sz w:val="24"/>
          <w:szCs w:val="24"/>
          <w:highlight w:val="none"/>
          <w:lang w:val="en-US" w:eastAsia="zh-CN"/>
        </w:rPr>
        <w:t>自然灾害来临</w:t>
      </w:r>
      <w:r>
        <w:rPr>
          <w:rFonts w:hint="eastAsia" w:ascii="宋体" w:hAnsi="宋体" w:eastAsia="宋体" w:cs="宋体"/>
          <w:color w:val="auto"/>
          <w:kern w:val="0"/>
          <w:sz w:val="24"/>
          <w:szCs w:val="24"/>
          <w:highlight w:val="none"/>
        </w:rPr>
        <w:t>时，在采取应急措施的同时，立即报告</w:t>
      </w:r>
      <w:r>
        <w:rPr>
          <w:rFonts w:hint="eastAsia" w:ascii="宋体" w:hAnsi="宋体" w:eastAsia="宋体" w:cs="宋体"/>
          <w:color w:val="auto"/>
          <w:kern w:val="0"/>
          <w:sz w:val="24"/>
          <w:szCs w:val="24"/>
          <w:highlight w:val="none"/>
          <w:lang w:eastAsia="zh-CN"/>
        </w:rPr>
        <w:t>站经理</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eastAsia="zh-CN"/>
        </w:rPr>
        <w:t>站经理</w:t>
      </w:r>
      <w:r>
        <w:rPr>
          <w:rFonts w:hint="eastAsia" w:ascii="宋体" w:hAnsi="宋体" w:eastAsia="宋体" w:cs="宋体"/>
          <w:color w:val="auto"/>
          <w:kern w:val="0"/>
          <w:sz w:val="24"/>
          <w:szCs w:val="24"/>
          <w:highlight w:val="none"/>
        </w:rPr>
        <w:t>应核实报告信息，启动应急响应，情况紧急时可同时向</w:t>
      </w:r>
      <w:r>
        <w:rPr>
          <w:rFonts w:hint="eastAsia" w:ascii="宋体" w:hAnsi="宋体" w:eastAsia="宋体" w:cs="宋体"/>
          <w:color w:val="auto"/>
          <w:kern w:val="0"/>
          <w:sz w:val="24"/>
          <w:szCs w:val="24"/>
          <w:highlight w:val="none"/>
          <w:lang w:val="en-US" w:eastAsia="zh-CN"/>
        </w:rPr>
        <w:t>外部救援单位</w:t>
      </w:r>
      <w:r>
        <w:rPr>
          <w:rFonts w:hint="eastAsia" w:ascii="宋体" w:hAnsi="宋体" w:eastAsia="宋体" w:cs="宋体"/>
          <w:color w:val="auto"/>
          <w:kern w:val="0"/>
          <w:sz w:val="24"/>
          <w:szCs w:val="24"/>
          <w:highlight w:val="none"/>
        </w:rPr>
        <w:t>求助。现场立即启动</w:t>
      </w:r>
      <w:r>
        <w:rPr>
          <w:rFonts w:hint="eastAsia" w:ascii="宋体" w:hAnsi="宋体" w:eastAsia="宋体" w:cs="宋体"/>
          <w:color w:val="auto"/>
          <w:kern w:val="0"/>
          <w:sz w:val="24"/>
          <w:szCs w:val="24"/>
          <w:highlight w:val="none"/>
          <w:lang w:val="en-US" w:eastAsia="zh-CN"/>
        </w:rPr>
        <w:t>自然灾害</w:t>
      </w:r>
      <w:r>
        <w:rPr>
          <w:rFonts w:hint="eastAsia" w:ascii="宋体" w:hAnsi="宋体" w:eastAsia="宋体" w:cs="宋体"/>
          <w:color w:val="auto"/>
          <w:kern w:val="0"/>
          <w:sz w:val="24"/>
          <w:szCs w:val="24"/>
          <w:highlight w:val="none"/>
        </w:rPr>
        <w:t>事故应急预案，视人身伤害事故的严重程度，组织实施救援。同时报告</w:t>
      </w:r>
      <w:r>
        <w:rPr>
          <w:rFonts w:hint="eastAsia" w:ascii="宋体" w:hAnsi="宋体" w:eastAsia="宋体" w:cs="宋体"/>
          <w:color w:val="auto"/>
          <w:kern w:val="0"/>
          <w:sz w:val="24"/>
          <w:szCs w:val="24"/>
          <w:highlight w:val="none"/>
          <w:lang w:val="en-US" w:eastAsia="zh-CN"/>
        </w:rPr>
        <w:t>应急管理局</w:t>
      </w:r>
      <w:r>
        <w:rPr>
          <w:rFonts w:hint="eastAsia" w:ascii="宋体" w:hAnsi="宋体" w:eastAsia="宋体" w:cs="宋体"/>
          <w:color w:val="auto"/>
          <w:kern w:val="0"/>
          <w:sz w:val="24"/>
          <w:szCs w:val="24"/>
          <w:highlight w:val="none"/>
        </w:rPr>
        <w:t>及负有安全监管职责的相关部门。</w:t>
      </w:r>
    </w:p>
    <w:p>
      <w:pPr>
        <w:pageBreakBefore w:val="0"/>
        <w:widowControl w:val="0"/>
        <w:kinsoku/>
        <w:wordWrap/>
        <w:overflowPunct/>
        <w:topLinePunct w:val="0"/>
        <w:autoSpaceDE/>
        <w:autoSpaceDN/>
        <w:bidi w:val="0"/>
        <w:adjustRightInd/>
        <w:snapToGrid w:val="0"/>
        <w:spacing w:line="360" w:lineRule="auto"/>
        <w:textAlignment w:val="auto"/>
        <w:outlineLvl w:val="2"/>
        <w:rPr>
          <w:rFonts w:hint="eastAsia" w:ascii="宋体" w:hAnsi="宋体" w:eastAsia="宋体" w:cs="宋体"/>
          <w:b/>
          <w:color w:val="auto"/>
          <w:kern w:val="0"/>
          <w:sz w:val="24"/>
          <w:szCs w:val="24"/>
          <w:highlight w:val="none"/>
        </w:rPr>
      </w:pPr>
      <w:bookmarkStart w:id="1515" w:name="_Toc16354"/>
      <w:bookmarkStart w:id="1516" w:name="_Toc7470"/>
      <w:bookmarkStart w:id="1517" w:name="_Toc7261"/>
      <w:bookmarkStart w:id="1518" w:name="_Toc24256"/>
      <w:bookmarkStart w:id="1519" w:name="_Toc30293"/>
      <w:bookmarkStart w:id="1520" w:name="_Toc19170"/>
      <w:r>
        <w:rPr>
          <w:rFonts w:hint="eastAsia" w:ascii="宋体" w:hAnsi="宋体" w:eastAsia="宋体" w:cs="宋体"/>
          <w:b/>
          <w:color w:val="auto"/>
          <w:kern w:val="0"/>
          <w:sz w:val="24"/>
          <w:szCs w:val="24"/>
          <w:highlight w:val="none"/>
        </w:rPr>
        <w:t>3.</w:t>
      </w:r>
      <w:r>
        <w:rPr>
          <w:rFonts w:hint="eastAsia" w:ascii="宋体" w:hAnsi="宋体" w:eastAsia="宋体" w:cs="宋体"/>
          <w:b/>
          <w:color w:val="auto"/>
          <w:kern w:val="0"/>
          <w:sz w:val="24"/>
          <w:szCs w:val="24"/>
          <w:highlight w:val="none"/>
          <w:lang w:val="en-US" w:eastAsia="zh-CN"/>
        </w:rPr>
        <w:t>1.</w:t>
      </w:r>
      <w:r>
        <w:rPr>
          <w:rFonts w:hint="eastAsia" w:ascii="宋体" w:hAnsi="宋体" w:eastAsia="宋体" w:cs="宋体"/>
          <w:b/>
          <w:color w:val="auto"/>
          <w:kern w:val="0"/>
          <w:sz w:val="24"/>
          <w:szCs w:val="24"/>
          <w:highlight w:val="none"/>
        </w:rPr>
        <w:t>2</w:t>
      </w:r>
      <w:r>
        <w:rPr>
          <w:rFonts w:hint="eastAsia" w:ascii="宋体" w:hAnsi="宋体" w:eastAsia="宋体" w:cs="宋体"/>
          <w:b/>
          <w:color w:val="auto"/>
          <w:kern w:val="0"/>
          <w:sz w:val="24"/>
          <w:szCs w:val="24"/>
          <w:highlight w:val="none"/>
          <w:lang w:val="en-US" w:eastAsia="zh-CN"/>
        </w:rPr>
        <w:t xml:space="preserve"> </w:t>
      </w:r>
      <w:r>
        <w:rPr>
          <w:rFonts w:hint="eastAsia" w:ascii="宋体" w:hAnsi="宋体" w:eastAsia="宋体" w:cs="宋体"/>
          <w:b/>
          <w:color w:val="auto"/>
          <w:kern w:val="0"/>
          <w:sz w:val="24"/>
          <w:szCs w:val="24"/>
          <w:highlight w:val="none"/>
        </w:rPr>
        <w:t>现场应急处置措施</w:t>
      </w:r>
      <w:bookmarkEnd w:id="1515"/>
      <w:bookmarkEnd w:id="1516"/>
      <w:bookmarkEnd w:id="1517"/>
      <w:bookmarkEnd w:id="1518"/>
      <w:bookmarkEnd w:id="1519"/>
      <w:bookmarkEnd w:id="1520"/>
    </w:p>
    <w:p>
      <w:pPr>
        <w:spacing w:line="360" w:lineRule="auto"/>
        <w:ind w:firstLine="560"/>
        <w:rPr>
          <w:rFonts w:hint="eastAsia" w:ascii="宋体" w:hAnsi="宋体" w:eastAsia="宋体" w:cs="宋体"/>
          <w:b/>
          <w:bCs/>
          <w:color w:val="auto"/>
          <w:kern w:val="0"/>
          <w:sz w:val="24"/>
          <w:szCs w:val="24"/>
          <w:highlight w:val="none"/>
        </w:rPr>
      </w:pPr>
      <w:r>
        <w:rPr>
          <w:rFonts w:hint="eastAsia" w:ascii="宋体" w:hAnsi="宋体" w:eastAsia="宋体" w:cs="宋体"/>
          <w:b/>
          <w:bCs/>
          <w:color w:val="auto"/>
          <w:kern w:val="0"/>
          <w:sz w:val="24"/>
          <w:szCs w:val="24"/>
          <w:highlight w:val="none"/>
          <w:lang w:val="en-US" w:eastAsia="zh-CN"/>
        </w:rPr>
        <w:t>1、</w:t>
      </w:r>
      <w:r>
        <w:rPr>
          <w:rFonts w:hint="eastAsia" w:ascii="宋体" w:hAnsi="宋体" w:eastAsia="宋体" w:cs="宋体"/>
          <w:b/>
          <w:bCs/>
          <w:color w:val="auto"/>
          <w:kern w:val="0"/>
          <w:sz w:val="24"/>
          <w:szCs w:val="24"/>
          <w:highlight w:val="none"/>
        </w:rPr>
        <w:t>地震应急措施</w:t>
      </w:r>
    </w:p>
    <w:p>
      <w:pPr>
        <w:spacing w:line="360" w:lineRule="auto"/>
        <w:ind w:firstLine="560"/>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地震发生时，立即停止一切作业，立即采取以下措施，到空旷场地避险。</w:t>
      </w:r>
    </w:p>
    <w:p>
      <w:pPr>
        <w:spacing w:line="360" w:lineRule="auto"/>
        <w:ind w:firstLine="560"/>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1</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应根据所处环境迅速做出保障安全的抉择。如果在房门口或能迅速离开房间的，迅速逃离。</w:t>
      </w:r>
    </w:p>
    <w:p>
      <w:pPr>
        <w:spacing w:line="360" w:lineRule="auto"/>
        <w:ind w:firstLine="560"/>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2</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室内一时无法迅速离开时，应保持冷静，就近躲避到跨度小的地方（站在卫生间、厨房、墙角处、门口或是坚固的桌子，床铺等下面），离开窗户、电器和易倒塌的办公用具。震后迅速撤离，远离高层建筑物和危险物。</w:t>
      </w:r>
    </w:p>
    <w:p>
      <w:pPr>
        <w:spacing w:line="360" w:lineRule="auto"/>
        <w:ind w:firstLine="560"/>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3</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被废墟埋压，要尽量保持冷静，设法自救。无法脱险时，要保存体力，创造生存条件，耐心等待救援人员。</w:t>
      </w:r>
    </w:p>
    <w:p>
      <w:pPr>
        <w:spacing w:line="360" w:lineRule="auto"/>
        <w:ind w:firstLine="560"/>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4</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地震发生后：清点人数，清理现场，检查设备、设施情况，计量油品库存，统计损失情况并上报。</w:t>
      </w:r>
    </w:p>
    <w:p>
      <w:pPr>
        <w:spacing w:line="360" w:lineRule="auto"/>
        <w:ind w:firstLine="560"/>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5</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所有隐患均已排除后，经公司同意，恢复营业。</w:t>
      </w:r>
    </w:p>
    <w:p>
      <w:pPr>
        <w:spacing w:line="360" w:lineRule="auto"/>
        <w:ind w:firstLine="560"/>
        <w:rPr>
          <w:rFonts w:hint="eastAsia" w:ascii="宋体" w:hAnsi="宋体" w:eastAsia="宋体" w:cs="宋体"/>
          <w:b/>
          <w:bCs/>
          <w:color w:val="auto"/>
          <w:kern w:val="0"/>
          <w:sz w:val="24"/>
          <w:szCs w:val="24"/>
          <w:highlight w:val="none"/>
        </w:rPr>
      </w:pPr>
      <w:r>
        <w:rPr>
          <w:rFonts w:hint="eastAsia" w:ascii="宋体" w:hAnsi="宋体" w:eastAsia="宋体" w:cs="宋体"/>
          <w:b/>
          <w:bCs/>
          <w:color w:val="auto"/>
          <w:kern w:val="0"/>
          <w:sz w:val="24"/>
          <w:szCs w:val="24"/>
          <w:highlight w:val="none"/>
          <w:lang w:val="en-US" w:eastAsia="zh-CN"/>
        </w:rPr>
        <w:t>2、</w:t>
      </w:r>
      <w:r>
        <w:rPr>
          <w:rFonts w:hint="eastAsia" w:ascii="宋体" w:hAnsi="宋体" w:eastAsia="宋体" w:cs="宋体"/>
          <w:b/>
          <w:bCs/>
          <w:color w:val="auto"/>
          <w:kern w:val="0"/>
          <w:sz w:val="24"/>
          <w:szCs w:val="24"/>
          <w:highlight w:val="none"/>
        </w:rPr>
        <w:t>防汛应急措施</w:t>
      </w:r>
    </w:p>
    <w:p>
      <w:pPr>
        <w:spacing w:line="360" w:lineRule="auto"/>
        <w:ind w:firstLine="560"/>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1</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利用防汛物资对油罐区进行封堵，关闭卸油口、计量孔。</w:t>
      </w:r>
    </w:p>
    <w:p>
      <w:pPr>
        <w:spacing w:line="360" w:lineRule="auto"/>
        <w:ind w:firstLine="560"/>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2</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对变压器室、配电室等重点部位进行封堵。</w:t>
      </w:r>
    </w:p>
    <w:p>
      <w:pPr>
        <w:spacing w:line="360" w:lineRule="auto"/>
        <w:ind w:firstLine="560"/>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3</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应对油罐提前做好防上浮措施，尽量多储油。</w:t>
      </w:r>
    </w:p>
    <w:p>
      <w:pPr>
        <w:spacing w:line="360" w:lineRule="auto"/>
        <w:ind w:firstLine="560"/>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4</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加强对加油站排水沟的检查，定期进行清理，防止发生堵塞。</w:t>
      </w:r>
    </w:p>
    <w:p>
      <w:pPr>
        <w:spacing w:line="360" w:lineRule="auto"/>
        <w:ind w:firstLine="560"/>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5</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当水灾发生时，加油员应立即切断加油站总电源，停止营业，上报</w:t>
      </w:r>
      <w:r>
        <w:rPr>
          <w:rFonts w:hint="eastAsia" w:ascii="宋体" w:hAnsi="宋体" w:eastAsia="宋体" w:cs="宋体"/>
          <w:color w:val="auto"/>
          <w:kern w:val="0"/>
          <w:sz w:val="24"/>
          <w:szCs w:val="24"/>
          <w:highlight w:val="none"/>
          <w:lang w:eastAsia="zh-CN"/>
        </w:rPr>
        <w:t>站经理</w:t>
      </w:r>
      <w:r>
        <w:rPr>
          <w:rFonts w:hint="eastAsia" w:ascii="宋体" w:hAnsi="宋体" w:eastAsia="宋体" w:cs="宋体"/>
          <w:color w:val="auto"/>
          <w:kern w:val="0"/>
          <w:sz w:val="24"/>
          <w:szCs w:val="24"/>
          <w:highlight w:val="none"/>
        </w:rPr>
        <w:t>和上级主管部门。</w:t>
      </w:r>
    </w:p>
    <w:p>
      <w:pPr>
        <w:spacing w:line="360" w:lineRule="auto"/>
        <w:ind w:firstLine="560"/>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6</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视洪水情况及时组织人员撤离，防止发生人身伤害或淹溺事故。</w:t>
      </w:r>
    </w:p>
    <w:p>
      <w:pPr>
        <w:spacing w:line="360" w:lineRule="auto"/>
        <w:ind w:firstLine="560"/>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7</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水灾过后，应组织排水、清理现场，检查设备设施情况，测量油罐水高，正常后，恢复营业。</w:t>
      </w:r>
    </w:p>
    <w:p>
      <w:pPr>
        <w:spacing w:line="360" w:lineRule="auto"/>
        <w:ind w:firstLine="560"/>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8</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灾情解除后，统计损失情况并上报。</w:t>
      </w:r>
    </w:p>
    <w:p>
      <w:pPr>
        <w:spacing w:line="360" w:lineRule="auto"/>
        <w:ind w:firstLine="560"/>
        <w:rPr>
          <w:rFonts w:hint="eastAsia" w:ascii="宋体" w:hAnsi="宋体" w:eastAsia="宋体" w:cs="宋体"/>
          <w:b/>
          <w:bCs/>
          <w:color w:val="auto"/>
          <w:kern w:val="0"/>
          <w:sz w:val="24"/>
          <w:szCs w:val="24"/>
          <w:highlight w:val="none"/>
        </w:rPr>
      </w:pPr>
      <w:r>
        <w:rPr>
          <w:rFonts w:hint="eastAsia" w:ascii="宋体" w:hAnsi="宋体" w:eastAsia="宋体" w:cs="宋体"/>
          <w:b/>
          <w:bCs/>
          <w:color w:val="auto"/>
          <w:kern w:val="0"/>
          <w:sz w:val="24"/>
          <w:szCs w:val="24"/>
          <w:highlight w:val="none"/>
          <w:lang w:val="en-US" w:eastAsia="zh-CN"/>
        </w:rPr>
        <w:t>3、</w:t>
      </w:r>
      <w:r>
        <w:rPr>
          <w:rFonts w:hint="eastAsia" w:ascii="宋体" w:hAnsi="宋体" w:eastAsia="宋体" w:cs="宋体"/>
          <w:b/>
          <w:bCs/>
          <w:color w:val="auto"/>
          <w:kern w:val="0"/>
          <w:sz w:val="24"/>
          <w:szCs w:val="24"/>
          <w:highlight w:val="none"/>
        </w:rPr>
        <w:t>防雷电控制措施</w:t>
      </w:r>
    </w:p>
    <w:p>
      <w:pPr>
        <w:spacing w:line="360" w:lineRule="auto"/>
        <w:ind w:firstLine="560"/>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1</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定期测试、检查设备设施的防雷接地保护、电涌保护是否完好。</w:t>
      </w:r>
    </w:p>
    <w:p>
      <w:pPr>
        <w:spacing w:line="360" w:lineRule="auto"/>
        <w:ind w:firstLine="560"/>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2</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雷雨天气停止作业，切断设备电源。</w:t>
      </w:r>
    </w:p>
    <w:p>
      <w:pPr>
        <w:spacing w:line="360" w:lineRule="auto"/>
        <w:ind w:firstLine="560"/>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3</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如雷击造成火灾，启动灭火应急措施。</w:t>
      </w:r>
    </w:p>
    <w:p>
      <w:pPr>
        <w:spacing w:line="360" w:lineRule="auto"/>
        <w:ind w:firstLine="560"/>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4</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如人员遭雷电击伤，立即抢救。</w:t>
      </w:r>
    </w:p>
    <w:p>
      <w:pPr>
        <w:spacing w:line="360" w:lineRule="auto"/>
        <w:ind w:firstLine="560"/>
        <w:rPr>
          <w:rFonts w:hint="eastAsia" w:ascii="宋体" w:hAnsi="宋体" w:eastAsia="宋体" w:cs="宋体"/>
          <w:b/>
          <w:bCs/>
          <w:color w:val="auto"/>
          <w:kern w:val="0"/>
          <w:sz w:val="24"/>
          <w:szCs w:val="24"/>
          <w:highlight w:val="none"/>
          <w:lang w:val="en-US" w:eastAsia="zh-CN"/>
        </w:rPr>
      </w:pPr>
      <w:r>
        <w:rPr>
          <w:rFonts w:hint="eastAsia" w:ascii="宋体" w:hAnsi="宋体" w:eastAsia="宋体" w:cs="宋体"/>
          <w:b/>
          <w:bCs/>
          <w:color w:val="auto"/>
          <w:kern w:val="0"/>
          <w:sz w:val="24"/>
          <w:szCs w:val="24"/>
          <w:highlight w:val="none"/>
          <w:lang w:val="en-US" w:eastAsia="zh-CN"/>
        </w:rPr>
        <w:t>4、地震灾害</w:t>
      </w:r>
    </w:p>
    <w:p>
      <w:pPr>
        <w:tabs>
          <w:tab w:val="left" w:pos="720"/>
        </w:tabs>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收银员</w:t>
      </w:r>
      <w:r>
        <w:rPr>
          <w:rFonts w:hint="eastAsia" w:ascii="宋体" w:hAnsi="宋体" w:eastAsia="宋体" w:cs="宋体"/>
          <w:color w:val="auto"/>
          <w:sz w:val="24"/>
          <w:szCs w:val="24"/>
          <w:highlight w:val="none"/>
        </w:rPr>
        <w:t>立即关闭身后的油站紧急按钮，</w:t>
      </w:r>
      <w:r>
        <w:rPr>
          <w:rFonts w:hint="eastAsia" w:ascii="宋体" w:hAnsi="宋体" w:eastAsia="宋体" w:cs="宋体"/>
          <w:color w:val="auto"/>
          <w:sz w:val="24"/>
          <w:szCs w:val="24"/>
          <w:highlight w:val="none"/>
          <w:lang w:val="en-US" w:eastAsia="zh-CN"/>
        </w:rPr>
        <w:t>站经理</w:t>
      </w:r>
      <w:r>
        <w:rPr>
          <w:rFonts w:hint="eastAsia" w:ascii="宋体" w:hAnsi="宋体" w:eastAsia="宋体" w:cs="宋体"/>
          <w:color w:val="auto"/>
          <w:sz w:val="24"/>
          <w:szCs w:val="24"/>
          <w:highlight w:val="none"/>
        </w:rPr>
        <w:t>或</w:t>
      </w:r>
      <w:r>
        <w:rPr>
          <w:rFonts w:hint="eastAsia" w:ascii="宋体" w:hAnsi="宋体" w:eastAsia="宋体" w:cs="宋体"/>
          <w:color w:val="auto"/>
          <w:sz w:val="24"/>
          <w:szCs w:val="24"/>
          <w:highlight w:val="none"/>
          <w:lang w:val="en-US" w:eastAsia="zh-CN"/>
        </w:rPr>
        <w:t>安全员</w:t>
      </w:r>
      <w:r>
        <w:rPr>
          <w:rFonts w:hint="eastAsia" w:ascii="宋体" w:hAnsi="宋体" w:eastAsia="宋体" w:cs="宋体"/>
          <w:color w:val="auto"/>
          <w:sz w:val="24"/>
          <w:szCs w:val="24"/>
          <w:highlight w:val="none"/>
        </w:rPr>
        <w:t>关闭</w:t>
      </w:r>
      <w:r>
        <w:rPr>
          <w:rFonts w:hint="eastAsia" w:ascii="宋体" w:hAnsi="宋体" w:eastAsia="宋体" w:cs="宋体"/>
          <w:color w:val="auto"/>
          <w:sz w:val="24"/>
          <w:szCs w:val="24"/>
          <w:highlight w:val="none"/>
          <w:lang w:val="en-US" w:eastAsia="zh-CN"/>
        </w:rPr>
        <w:t>加油站</w:t>
      </w:r>
      <w:r>
        <w:rPr>
          <w:rFonts w:hint="eastAsia" w:ascii="宋体" w:hAnsi="宋体" w:eastAsia="宋体" w:cs="宋体"/>
          <w:color w:val="auto"/>
          <w:sz w:val="24"/>
          <w:szCs w:val="24"/>
          <w:highlight w:val="none"/>
        </w:rPr>
        <w:t>总电源并宣布</w:t>
      </w:r>
      <w:r>
        <w:rPr>
          <w:rFonts w:hint="eastAsia" w:ascii="宋体" w:hAnsi="宋体" w:eastAsia="宋体" w:cs="宋体"/>
          <w:color w:val="auto"/>
          <w:sz w:val="24"/>
          <w:szCs w:val="24"/>
          <w:highlight w:val="none"/>
          <w:lang w:val="en-US" w:eastAsia="zh-CN"/>
        </w:rPr>
        <w:t>暂停营业。</w:t>
      </w:r>
    </w:p>
    <w:p>
      <w:pPr>
        <w:tabs>
          <w:tab w:val="left" w:pos="720"/>
        </w:tabs>
        <w:spacing w:line="360" w:lineRule="auto"/>
        <w:ind w:firstLine="435"/>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后勤保障组</w:t>
      </w:r>
      <w:r>
        <w:rPr>
          <w:rFonts w:hint="eastAsia" w:ascii="宋体" w:hAnsi="宋体" w:eastAsia="宋体" w:cs="宋体"/>
          <w:color w:val="auto"/>
          <w:sz w:val="24"/>
          <w:szCs w:val="24"/>
          <w:highlight w:val="none"/>
        </w:rPr>
        <w:t>：疏散</w:t>
      </w:r>
      <w:r>
        <w:rPr>
          <w:rFonts w:hint="eastAsia" w:ascii="宋体" w:hAnsi="宋体" w:eastAsia="宋体" w:cs="宋体"/>
          <w:color w:val="auto"/>
          <w:sz w:val="24"/>
          <w:szCs w:val="24"/>
          <w:highlight w:val="none"/>
          <w:lang w:val="en-US" w:eastAsia="zh-CN"/>
        </w:rPr>
        <w:t>加油站</w:t>
      </w:r>
      <w:r>
        <w:rPr>
          <w:rFonts w:hint="eastAsia" w:ascii="宋体" w:hAnsi="宋体" w:eastAsia="宋体" w:cs="宋体"/>
          <w:color w:val="auto"/>
          <w:sz w:val="24"/>
          <w:szCs w:val="24"/>
          <w:highlight w:val="none"/>
        </w:rPr>
        <w:t>内所有人员，撤离到安全地带。强烈地震可能将储油罐严重损坏，大量油品外溢，要及时组织周边群众迁移至安全地带，同时向当地政府报告灾情，并向119消防</w:t>
      </w:r>
      <w:r>
        <w:rPr>
          <w:rFonts w:hint="eastAsia" w:ascii="宋体" w:hAnsi="宋体" w:eastAsia="宋体" w:cs="宋体"/>
          <w:color w:val="auto"/>
          <w:sz w:val="24"/>
          <w:szCs w:val="24"/>
          <w:highlight w:val="none"/>
          <w:lang w:val="en-US" w:eastAsia="zh-CN"/>
        </w:rPr>
        <w:t>救援队</w:t>
      </w:r>
      <w:r>
        <w:rPr>
          <w:rFonts w:hint="eastAsia" w:ascii="宋体" w:hAnsi="宋体" w:eastAsia="宋体" w:cs="宋体"/>
          <w:color w:val="auto"/>
          <w:sz w:val="24"/>
          <w:szCs w:val="24"/>
          <w:highlight w:val="none"/>
        </w:rPr>
        <w:t>寻求支援</w:t>
      </w:r>
    </w:p>
    <w:p>
      <w:pPr>
        <w:tabs>
          <w:tab w:val="left" w:pos="720"/>
        </w:tabs>
        <w:spacing w:line="360" w:lineRule="auto"/>
        <w:ind w:firstLine="435"/>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抢险救援组</w:t>
      </w:r>
      <w:r>
        <w:rPr>
          <w:rFonts w:hint="eastAsia" w:ascii="宋体" w:hAnsi="宋体" w:eastAsia="宋体" w:cs="宋体"/>
          <w:color w:val="auto"/>
          <w:sz w:val="24"/>
          <w:szCs w:val="24"/>
          <w:highlight w:val="none"/>
        </w:rPr>
        <w:t>：可能的情况下，将现金支票、重要</w:t>
      </w:r>
      <w:r>
        <w:rPr>
          <w:rFonts w:hint="eastAsia" w:ascii="宋体" w:hAnsi="宋体" w:eastAsia="宋体" w:cs="宋体"/>
          <w:color w:val="auto"/>
          <w:sz w:val="24"/>
          <w:szCs w:val="24"/>
          <w:highlight w:val="none"/>
          <w:lang w:eastAsia="zh-CN"/>
        </w:rPr>
        <w:t>账簿</w:t>
      </w:r>
      <w:r>
        <w:rPr>
          <w:rFonts w:hint="eastAsia" w:ascii="宋体" w:hAnsi="宋体" w:eastAsia="宋体" w:cs="宋体"/>
          <w:color w:val="auto"/>
          <w:sz w:val="24"/>
          <w:szCs w:val="24"/>
          <w:highlight w:val="none"/>
        </w:rPr>
        <w:t>、技术资料转移至安全地带保存</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如果有人员受伤，立即将伤员转移到安全地带，实施紧急救护，报120；如果人员被困，组织人员进行施救，并报119，说明人员受困情况</w:t>
      </w:r>
      <w:r>
        <w:rPr>
          <w:rFonts w:hint="eastAsia" w:ascii="宋体" w:hAnsi="宋体" w:eastAsia="宋体" w:cs="宋体"/>
          <w:color w:val="auto"/>
          <w:sz w:val="24"/>
          <w:szCs w:val="24"/>
          <w:highlight w:val="none"/>
          <w:lang w:eastAsia="zh-CN"/>
        </w:rPr>
        <w:t>。</w:t>
      </w:r>
    </w:p>
    <w:p>
      <w:pPr>
        <w:spacing w:line="360" w:lineRule="auto"/>
        <w:ind w:firstLine="560"/>
        <w:rPr>
          <w:rFonts w:hint="eastAsia" w:ascii="宋体" w:hAnsi="宋体" w:eastAsia="宋体" w:cs="宋体"/>
          <w:b/>
          <w:bCs/>
          <w:color w:val="auto"/>
          <w:kern w:val="0"/>
          <w:sz w:val="24"/>
          <w:szCs w:val="24"/>
          <w:highlight w:val="none"/>
          <w:lang w:val="en-US" w:eastAsia="zh-CN"/>
        </w:rPr>
      </w:pPr>
      <w:r>
        <w:rPr>
          <w:rFonts w:hint="eastAsia" w:ascii="宋体" w:hAnsi="宋体" w:eastAsia="宋体" w:cs="宋体"/>
          <w:b/>
          <w:bCs/>
          <w:color w:val="auto"/>
          <w:kern w:val="0"/>
          <w:sz w:val="24"/>
          <w:szCs w:val="24"/>
          <w:highlight w:val="none"/>
          <w:lang w:val="en-US" w:eastAsia="zh-CN"/>
        </w:rPr>
        <w:t>5、洪涝灾害</w:t>
      </w:r>
    </w:p>
    <w:p>
      <w:pPr>
        <w:tabs>
          <w:tab w:val="left" w:pos="720"/>
        </w:tabs>
        <w:spacing w:line="360" w:lineRule="auto"/>
        <w:ind w:firstLine="435"/>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收银员立即关闭身后的</w:t>
      </w:r>
      <w:r>
        <w:rPr>
          <w:rFonts w:hint="eastAsia" w:ascii="宋体" w:hAnsi="宋体" w:eastAsia="宋体" w:cs="宋体"/>
          <w:color w:val="auto"/>
          <w:sz w:val="24"/>
          <w:szCs w:val="24"/>
          <w:highlight w:val="none"/>
          <w:lang w:val="en-US" w:eastAsia="zh-CN"/>
        </w:rPr>
        <w:t>加油站</w:t>
      </w:r>
      <w:r>
        <w:rPr>
          <w:rFonts w:hint="eastAsia" w:ascii="宋体" w:hAnsi="宋体" w:eastAsia="宋体" w:cs="宋体"/>
          <w:color w:val="auto"/>
          <w:sz w:val="24"/>
          <w:szCs w:val="24"/>
          <w:highlight w:val="none"/>
        </w:rPr>
        <w:t>紧急按钮，</w:t>
      </w:r>
      <w:r>
        <w:rPr>
          <w:rFonts w:hint="eastAsia" w:ascii="宋体" w:hAnsi="宋体" w:eastAsia="宋体" w:cs="宋体"/>
          <w:color w:val="auto"/>
          <w:sz w:val="24"/>
          <w:szCs w:val="24"/>
          <w:highlight w:val="none"/>
          <w:lang w:val="en-US" w:eastAsia="zh-CN"/>
        </w:rPr>
        <w:t>站经理</w:t>
      </w:r>
      <w:r>
        <w:rPr>
          <w:rFonts w:hint="eastAsia" w:ascii="宋体" w:hAnsi="宋体" w:eastAsia="宋体" w:cs="宋体"/>
          <w:color w:val="auto"/>
          <w:sz w:val="24"/>
          <w:szCs w:val="24"/>
          <w:highlight w:val="none"/>
        </w:rPr>
        <w:t>宣布</w:t>
      </w:r>
      <w:r>
        <w:rPr>
          <w:rFonts w:hint="eastAsia" w:ascii="宋体" w:hAnsi="宋体" w:eastAsia="宋体" w:cs="宋体"/>
          <w:color w:val="auto"/>
          <w:sz w:val="24"/>
          <w:szCs w:val="24"/>
          <w:highlight w:val="none"/>
          <w:lang w:val="en-US" w:eastAsia="zh-CN"/>
        </w:rPr>
        <w:t>暂停营业。</w:t>
      </w:r>
    </w:p>
    <w:p>
      <w:pPr>
        <w:tabs>
          <w:tab w:val="left" w:pos="720"/>
        </w:tabs>
        <w:spacing w:line="360" w:lineRule="auto"/>
        <w:ind w:firstLine="435"/>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后勤保障组</w:t>
      </w:r>
      <w:r>
        <w:rPr>
          <w:rFonts w:hint="eastAsia" w:ascii="宋体" w:hAnsi="宋体" w:eastAsia="宋体" w:cs="宋体"/>
          <w:color w:val="auto"/>
          <w:sz w:val="24"/>
          <w:szCs w:val="24"/>
          <w:highlight w:val="none"/>
        </w:rPr>
        <w:t>：疏散</w:t>
      </w:r>
      <w:r>
        <w:rPr>
          <w:rFonts w:hint="eastAsia" w:ascii="宋体" w:hAnsi="宋体" w:eastAsia="宋体" w:cs="宋体"/>
          <w:color w:val="auto"/>
          <w:sz w:val="24"/>
          <w:szCs w:val="24"/>
          <w:highlight w:val="none"/>
          <w:lang w:val="en-US" w:eastAsia="zh-CN"/>
        </w:rPr>
        <w:t>加油站</w:t>
      </w:r>
      <w:r>
        <w:rPr>
          <w:rFonts w:hint="eastAsia" w:ascii="宋体" w:hAnsi="宋体" w:eastAsia="宋体" w:cs="宋体"/>
          <w:color w:val="auto"/>
          <w:sz w:val="24"/>
          <w:szCs w:val="24"/>
          <w:highlight w:val="none"/>
        </w:rPr>
        <w:t>内的顾客；监视洪灾变化，水位上涨情况，必要时有序的将</w:t>
      </w:r>
      <w:r>
        <w:rPr>
          <w:rFonts w:hint="eastAsia" w:ascii="宋体" w:hAnsi="宋体" w:eastAsia="宋体" w:cs="宋体"/>
          <w:color w:val="auto"/>
          <w:sz w:val="24"/>
          <w:szCs w:val="24"/>
          <w:highlight w:val="none"/>
          <w:lang w:val="en-US" w:eastAsia="zh-CN"/>
        </w:rPr>
        <w:t>加油站</w:t>
      </w:r>
      <w:r>
        <w:rPr>
          <w:rFonts w:hint="eastAsia" w:ascii="宋体" w:hAnsi="宋体" w:eastAsia="宋体" w:cs="宋体"/>
          <w:color w:val="auto"/>
          <w:sz w:val="24"/>
          <w:szCs w:val="24"/>
          <w:highlight w:val="none"/>
        </w:rPr>
        <w:t>员工转移到高处安全地带</w:t>
      </w:r>
      <w:r>
        <w:rPr>
          <w:rFonts w:hint="eastAsia" w:ascii="宋体" w:hAnsi="宋体" w:eastAsia="宋体" w:cs="宋体"/>
          <w:color w:val="auto"/>
          <w:sz w:val="24"/>
          <w:szCs w:val="24"/>
          <w:highlight w:val="none"/>
          <w:lang w:eastAsia="zh-CN"/>
        </w:rPr>
        <w:t>。</w:t>
      </w:r>
    </w:p>
    <w:p>
      <w:pPr>
        <w:tabs>
          <w:tab w:val="left" w:pos="720"/>
        </w:tabs>
        <w:spacing w:line="360" w:lineRule="auto"/>
        <w:ind w:firstLine="435"/>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抢险救援</w:t>
      </w:r>
      <w:r>
        <w:rPr>
          <w:rFonts w:hint="eastAsia" w:ascii="宋体" w:hAnsi="宋体" w:eastAsia="宋体" w:cs="宋体"/>
          <w:color w:val="auto"/>
          <w:sz w:val="24"/>
          <w:szCs w:val="24"/>
          <w:highlight w:val="none"/>
        </w:rPr>
        <w:t>组：关闭密封储油罐卸油口、计量口，防止洪水</w:t>
      </w:r>
      <w:r>
        <w:rPr>
          <w:rFonts w:hint="eastAsia" w:ascii="宋体" w:hAnsi="宋体" w:eastAsia="宋体" w:cs="宋体"/>
          <w:color w:val="auto"/>
          <w:sz w:val="24"/>
          <w:szCs w:val="24"/>
          <w:highlight w:val="none"/>
          <w:lang w:eastAsia="zh-CN"/>
        </w:rPr>
        <w:t>进入</w:t>
      </w:r>
      <w:r>
        <w:rPr>
          <w:rFonts w:hint="eastAsia" w:ascii="宋体" w:hAnsi="宋体" w:eastAsia="宋体" w:cs="宋体"/>
          <w:color w:val="auto"/>
          <w:sz w:val="24"/>
          <w:szCs w:val="24"/>
          <w:highlight w:val="none"/>
        </w:rPr>
        <w:t>油罐；为防止洪水灌入站房和配电室，用沙土筑高站房和配电室门口；若洪水进入站房或配电室，及时切断油站总电源；将现金支票、重要</w:t>
      </w:r>
      <w:r>
        <w:rPr>
          <w:rFonts w:hint="eastAsia" w:ascii="宋体" w:hAnsi="宋体" w:eastAsia="宋体" w:cs="宋体"/>
          <w:color w:val="auto"/>
          <w:sz w:val="24"/>
          <w:szCs w:val="24"/>
          <w:highlight w:val="none"/>
          <w:lang w:eastAsia="zh-CN"/>
        </w:rPr>
        <w:t>账簿</w:t>
      </w:r>
      <w:r>
        <w:rPr>
          <w:rFonts w:hint="eastAsia" w:ascii="宋体" w:hAnsi="宋体" w:eastAsia="宋体" w:cs="宋体"/>
          <w:color w:val="auto"/>
          <w:sz w:val="24"/>
          <w:szCs w:val="24"/>
          <w:highlight w:val="none"/>
        </w:rPr>
        <w:t>、技术资料转移至安全地带保存</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如果有人员受伤，实施紧急救护，报120；如果人员被困，组织人员进行施救，并报119，说明人员受困情况</w:t>
      </w:r>
      <w:r>
        <w:rPr>
          <w:rFonts w:hint="eastAsia" w:ascii="宋体" w:hAnsi="宋体" w:eastAsia="宋体" w:cs="宋体"/>
          <w:color w:val="auto"/>
          <w:sz w:val="24"/>
          <w:szCs w:val="24"/>
          <w:highlight w:val="none"/>
          <w:lang w:eastAsia="zh-CN"/>
        </w:rPr>
        <w:t>。</w:t>
      </w:r>
    </w:p>
    <w:p>
      <w:pPr>
        <w:pageBreakBefore w:val="0"/>
        <w:widowControl w:val="0"/>
        <w:kinsoku/>
        <w:wordWrap/>
        <w:overflowPunct/>
        <w:topLinePunct w:val="0"/>
        <w:autoSpaceDE/>
        <w:autoSpaceDN/>
        <w:bidi w:val="0"/>
        <w:adjustRightInd/>
        <w:snapToGrid w:val="0"/>
        <w:spacing w:line="440" w:lineRule="exact"/>
        <w:textAlignment w:val="auto"/>
        <w:outlineLvl w:val="2"/>
        <w:rPr>
          <w:rFonts w:hint="eastAsia" w:ascii="宋体" w:hAnsi="宋体" w:eastAsia="宋体" w:cs="宋体"/>
          <w:b/>
          <w:color w:val="auto"/>
          <w:kern w:val="0"/>
          <w:sz w:val="24"/>
          <w:szCs w:val="24"/>
          <w:highlight w:val="none"/>
        </w:rPr>
      </w:pPr>
      <w:bookmarkStart w:id="1521" w:name="_Toc27869"/>
      <w:bookmarkStart w:id="1522" w:name="_Toc887"/>
      <w:bookmarkStart w:id="1523" w:name="_Toc21523"/>
      <w:bookmarkStart w:id="1524" w:name="_Toc16601"/>
      <w:bookmarkStart w:id="1525" w:name="_Toc6026"/>
      <w:bookmarkStart w:id="1526" w:name="_Toc12867"/>
      <w:r>
        <w:rPr>
          <w:rFonts w:hint="eastAsia" w:ascii="宋体" w:hAnsi="宋体" w:eastAsia="宋体" w:cs="宋体"/>
          <w:b/>
          <w:color w:val="auto"/>
          <w:kern w:val="0"/>
          <w:sz w:val="24"/>
          <w:szCs w:val="24"/>
          <w:highlight w:val="none"/>
        </w:rPr>
        <w:t>3.</w:t>
      </w:r>
      <w:r>
        <w:rPr>
          <w:rFonts w:hint="eastAsia" w:ascii="宋体" w:hAnsi="宋体" w:eastAsia="宋体" w:cs="宋体"/>
          <w:b/>
          <w:color w:val="auto"/>
          <w:kern w:val="0"/>
          <w:sz w:val="24"/>
          <w:szCs w:val="24"/>
          <w:highlight w:val="none"/>
          <w:lang w:val="en-US" w:eastAsia="zh-CN"/>
        </w:rPr>
        <w:t xml:space="preserve">1.3 </w:t>
      </w:r>
      <w:r>
        <w:rPr>
          <w:rFonts w:hint="eastAsia" w:ascii="宋体" w:hAnsi="宋体" w:eastAsia="宋体" w:cs="宋体"/>
          <w:b/>
          <w:color w:val="auto"/>
          <w:kern w:val="0"/>
          <w:sz w:val="24"/>
          <w:szCs w:val="24"/>
          <w:highlight w:val="none"/>
        </w:rPr>
        <w:t>事故报告</w:t>
      </w:r>
      <w:bookmarkEnd w:id="1521"/>
      <w:bookmarkEnd w:id="1522"/>
      <w:bookmarkEnd w:id="1523"/>
      <w:bookmarkEnd w:id="1524"/>
      <w:bookmarkEnd w:id="1525"/>
      <w:bookmarkEnd w:id="1526"/>
    </w:p>
    <w:p>
      <w:pPr>
        <w:pageBreakBefore w:val="0"/>
        <w:widowControl w:val="0"/>
        <w:kinsoku/>
        <w:wordWrap/>
        <w:overflowPunct/>
        <w:topLinePunct w:val="0"/>
        <w:autoSpaceDE/>
        <w:autoSpaceDN/>
        <w:bidi w:val="0"/>
        <w:adjustRightInd/>
        <w:snapToGrid w:val="0"/>
        <w:spacing w:line="360" w:lineRule="auto"/>
        <w:ind w:firstLine="560"/>
        <w:textAlignment w:val="auto"/>
        <w:rPr>
          <w:rFonts w:ascii="宋体" w:hAnsi="宋体" w:eastAsia="宋体"/>
          <w:color w:val="auto"/>
          <w:sz w:val="24"/>
          <w:szCs w:val="24"/>
          <w:highlight w:val="none"/>
        </w:rPr>
      </w:pPr>
      <w:r>
        <w:rPr>
          <w:rFonts w:hint="eastAsia" w:ascii="宋体" w:hAnsi="宋体" w:eastAsia="宋体"/>
          <w:color w:val="auto"/>
          <w:sz w:val="24"/>
          <w:szCs w:val="24"/>
          <w:highlight w:val="none"/>
          <w:lang w:val="en-US" w:eastAsia="zh-CN"/>
        </w:rPr>
        <w:t>1、</w:t>
      </w:r>
      <w:r>
        <w:rPr>
          <w:rFonts w:ascii="宋体" w:hAnsi="宋体" w:eastAsia="宋体"/>
          <w:color w:val="auto"/>
          <w:sz w:val="24"/>
          <w:szCs w:val="24"/>
          <w:highlight w:val="none"/>
        </w:rPr>
        <w:t>当班</w:t>
      </w:r>
      <w:r>
        <w:rPr>
          <w:rFonts w:hint="eastAsia" w:ascii="宋体" w:hAnsi="宋体" w:eastAsia="宋体"/>
          <w:color w:val="auto"/>
          <w:sz w:val="24"/>
          <w:szCs w:val="24"/>
          <w:highlight w:val="none"/>
          <w:lang w:val="en-US" w:eastAsia="zh-CN"/>
        </w:rPr>
        <w:t>负责人</w:t>
      </w:r>
      <w:r>
        <w:rPr>
          <w:rFonts w:ascii="宋体" w:hAnsi="宋体" w:eastAsia="宋体"/>
          <w:color w:val="auto"/>
          <w:sz w:val="24"/>
          <w:szCs w:val="24"/>
          <w:highlight w:val="none"/>
        </w:rPr>
        <w:t>立即向</w:t>
      </w:r>
      <w:r>
        <w:rPr>
          <w:rFonts w:hint="eastAsia" w:ascii="宋体" w:hAnsi="宋体" w:eastAsia="宋体"/>
          <w:color w:val="auto"/>
          <w:sz w:val="24"/>
          <w:szCs w:val="24"/>
          <w:highlight w:val="none"/>
          <w:lang w:eastAsia="zh-CN"/>
        </w:rPr>
        <w:t>站经理</w:t>
      </w:r>
      <w:r>
        <w:rPr>
          <w:rFonts w:ascii="宋体" w:hAnsi="宋体" w:eastAsia="宋体"/>
          <w:color w:val="auto"/>
          <w:sz w:val="24"/>
          <w:szCs w:val="24"/>
          <w:highlight w:val="none"/>
        </w:rPr>
        <w:t>汇报</w:t>
      </w:r>
      <w:r>
        <w:rPr>
          <w:rFonts w:hint="eastAsia" w:ascii="宋体" w:hAnsi="宋体"/>
          <w:color w:val="auto"/>
          <w:sz w:val="24"/>
          <w:szCs w:val="24"/>
          <w:highlight w:val="none"/>
          <w:lang w:val="en-US" w:eastAsia="zh-CN"/>
        </w:rPr>
        <w:t>自然灾害事故</w:t>
      </w:r>
      <w:r>
        <w:rPr>
          <w:rFonts w:ascii="宋体" w:hAnsi="宋体" w:eastAsia="宋体"/>
          <w:color w:val="auto"/>
          <w:sz w:val="24"/>
          <w:szCs w:val="24"/>
          <w:highlight w:val="none"/>
        </w:rPr>
        <w:t>情况及现场采取的急救措施情况；</w:t>
      </w:r>
    </w:p>
    <w:p>
      <w:pPr>
        <w:pageBreakBefore w:val="0"/>
        <w:widowControl w:val="0"/>
        <w:kinsoku/>
        <w:wordWrap/>
        <w:overflowPunct/>
        <w:topLinePunct w:val="0"/>
        <w:autoSpaceDE/>
        <w:autoSpaceDN/>
        <w:bidi w:val="0"/>
        <w:adjustRightInd/>
        <w:snapToGrid w:val="0"/>
        <w:spacing w:line="360" w:lineRule="auto"/>
        <w:ind w:firstLine="560"/>
        <w:textAlignment w:val="auto"/>
        <w:rPr>
          <w:rFonts w:ascii="宋体" w:hAnsi="宋体" w:eastAsia="宋体"/>
          <w:color w:val="auto"/>
          <w:sz w:val="24"/>
          <w:szCs w:val="24"/>
          <w:highlight w:val="none"/>
        </w:rPr>
      </w:pPr>
      <w:r>
        <w:rPr>
          <w:rFonts w:hint="eastAsia" w:ascii="宋体" w:hAnsi="宋体" w:eastAsia="宋体"/>
          <w:color w:val="auto"/>
          <w:sz w:val="24"/>
          <w:szCs w:val="24"/>
          <w:highlight w:val="none"/>
          <w:lang w:val="en-US" w:eastAsia="zh-CN"/>
        </w:rPr>
        <w:t>2、</w:t>
      </w:r>
      <w:r>
        <w:rPr>
          <w:rFonts w:ascii="宋体" w:hAnsi="宋体" w:eastAsia="宋体"/>
          <w:color w:val="auto"/>
          <w:sz w:val="24"/>
          <w:szCs w:val="24"/>
          <w:highlight w:val="none"/>
        </w:rPr>
        <w:t>伤亡事件扩大时，由</w:t>
      </w:r>
      <w:r>
        <w:rPr>
          <w:rFonts w:hint="eastAsia" w:ascii="宋体" w:hAnsi="宋体" w:eastAsia="宋体"/>
          <w:color w:val="auto"/>
          <w:sz w:val="24"/>
          <w:szCs w:val="24"/>
          <w:highlight w:val="none"/>
          <w:lang w:eastAsia="zh-CN"/>
        </w:rPr>
        <w:t>站经理</w:t>
      </w:r>
      <w:r>
        <w:rPr>
          <w:rFonts w:ascii="宋体" w:hAnsi="宋体" w:eastAsia="宋体"/>
          <w:color w:val="auto"/>
          <w:sz w:val="24"/>
          <w:szCs w:val="24"/>
          <w:highlight w:val="none"/>
        </w:rPr>
        <w:t>向上级主管单位汇报事故信息，如发生重伤、死亡、重大死亡事故，应立即报告</w:t>
      </w:r>
      <w:r>
        <w:rPr>
          <w:rFonts w:hint="eastAsia" w:ascii="宋体" w:hAnsi="宋体" w:eastAsia="宋体"/>
          <w:color w:val="auto"/>
          <w:sz w:val="24"/>
          <w:szCs w:val="24"/>
          <w:highlight w:val="none"/>
        </w:rPr>
        <w:t>应急管理局</w:t>
      </w:r>
      <w:r>
        <w:rPr>
          <w:rFonts w:ascii="宋体" w:hAnsi="宋体" w:eastAsia="宋体"/>
          <w:color w:val="auto"/>
          <w:sz w:val="24"/>
          <w:szCs w:val="24"/>
          <w:highlight w:val="none"/>
        </w:rPr>
        <w:t>，最迟不超过20分钟。</w:t>
      </w:r>
    </w:p>
    <w:p>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olor w:val="auto"/>
          <w:sz w:val="24"/>
          <w:szCs w:val="24"/>
          <w:highlight w:val="none"/>
          <w:lang w:val="en-US" w:eastAsia="zh-CN"/>
        </w:rPr>
        <w:t>3、</w:t>
      </w:r>
      <w:r>
        <w:rPr>
          <w:rFonts w:ascii="宋体" w:hAnsi="宋体" w:eastAsia="宋体"/>
          <w:color w:val="auto"/>
          <w:sz w:val="24"/>
          <w:szCs w:val="24"/>
          <w:highlight w:val="none"/>
        </w:rPr>
        <w:t>事故报告要求：事件信息准确完整、事件内容描述清晰；事件报告内容主要包</w:t>
      </w:r>
      <w:r>
        <w:rPr>
          <w:rFonts w:hint="eastAsia" w:ascii="宋体" w:hAnsi="宋体" w:eastAsia="宋体" w:cs="宋体"/>
          <w:color w:val="auto"/>
          <w:sz w:val="24"/>
          <w:szCs w:val="24"/>
          <w:highlight w:val="none"/>
        </w:rPr>
        <w:t>括：事件发生时间、事件发生地点、事故性质、先期处理情况等。</w:t>
      </w:r>
    </w:p>
    <w:p>
      <w:pPr>
        <w:pStyle w:val="7"/>
        <w:pageBreakBefore w:val="0"/>
        <w:widowControl w:val="0"/>
        <w:kinsoku/>
        <w:wordWrap/>
        <w:overflowPunct/>
        <w:topLinePunct w:val="0"/>
        <w:autoSpaceDE/>
        <w:autoSpaceDN/>
        <w:bidi w:val="0"/>
        <w:adjustRightInd/>
        <w:spacing w:before="0" w:after="0" w:line="360" w:lineRule="auto"/>
        <w:textAlignment w:val="auto"/>
        <w:outlineLvl w:val="1"/>
        <w:rPr>
          <w:rFonts w:hint="eastAsia" w:ascii="宋体" w:hAnsi="宋体" w:eastAsia="宋体" w:cs="宋体"/>
          <w:color w:val="auto"/>
          <w:sz w:val="24"/>
          <w:szCs w:val="24"/>
          <w:highlight w:val="none"/>
        </w:rPr>
      </w:pPr>
      <w:bookmarkStart w:id="1527" w:name="_Toc2926"/>
      <w:bookmarkStart w:id="1528" w:name="_Toc30164"/>
      <w:bookmarkStart w:id="1529" w:name="_Toc25195"/>
      <w:bookmarkStart w:id="1530" w:name="_Toc21190"/>
      <w:bookmarkStart w:id="1531" w:name="_Toc7618"/>
      <w:bookmarkStart w:id="1532" w:name="_Toc28253"/>
      <w:bookmarkStart w:id="1533" w:name="_Toc9404"/>
      <w:bookmarkStart w:id="1534" w:name="_Toc13910"/>
      <w:r>
        <w:rPr>
          <w:rFonts w:hint="eastAsia" w:ascii="宋体" w:hAnsi="宋体" w:eastAsia="宋体" w:cs="宋体"/>
          <w:color w:val="auto"/>
          <w:sz w:val="24"/>
          <w:szCs w:val="24"/>
          <w:highlight w:val="none"/>
        </w:rPr>
        <w:t>4</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注意事项</w:t>
      </w:r>
      <w:bookmarkEnd w:id="1527"/>
      <w:bookmarkEnd w:id="1528"/>
      <w:bookmarkEnd w:id="1529"/>
      <w:bookmarkEnd w:id="1530"/>
      <w:bookmarkEnd w:id="1531"/>
      <w:bookmarkEnd w:id="1532"/>
      <w:bookmarkEnd w:id="1533"/>
      <w:bookmarkEnd w:id="1534"/>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cs="宋体"/>
          <w:color w:val="auto"/>
          <w:sz w:val="24"/>
          <w:szCs w:val="24"/>
          <w:highlight w:val="none"/>
          <w:lang w:val="en-US" w:eastAsia="zh-CN"/>
        </w:rPr>
        <w:t>1、</w:t>
      </w:r>
      <w:r>
        <w:rPr>
          <w:rFonts w:hint="eastAsia" w:ascii="宋体" w:hAnsi="宋体" w:eastAsia="宋体" w:cs="宋体"/>
          <w:color w:val="auto"/>
          <w:sz w:val="24"/>
          <w:szCs w:val="24"/>
          <w:highlight w:val="none"/>
          <w:lang w:val="en-US" w:eastAsia="zh-CN"/>
        </w:rPr>
        <w:t>注意首先保证人的安全，把人的生命放在第一位，必要时应撤出人员。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cs="宋体"/>
          <w:color w:val="auto"/>
          <w:sz w:val="24"/>
          <w:szCs w:val="24"/>
          <w:highlight w:val="none"/>
          <w:lang w:val="en-US" w:eastAsia="zh-CN"/>
        </w:rPr>
        <w:t>2、</w:t>
      </w:r>
      <w:r>
        <w:rPr>
          <w:rFonts w:hint="eastAsia" w:ascii="宋体" w:hAnsi="宋体" w:eastAsia="宋体" w:cs="宋体"/>
          <w:color w:val="auto"/>
          <w:sz w:val="24"/>
          <w:szCs w:val="24"/>
          <w:highlight w:val="none"/>
          <w:lang w:val="en-US" w:eastAsia="zh-CN"/>
        </w:rPr>
        <w:t>在雷雨天气不仅要注意防雨，还要注意防雷击。虽然各加油站都有避雷装置，但也切不可掉以轻心，所有人员不能使用通讯设备，特别是在加油现场有群众避雨时，要提醒他们关掉手机，严防雷击。</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3</w:t>
      </w:r>
      <w:r>
        <w:rPr>
          <w:rFonts w:hint="eastAsia" w:ascii="宋体" w:hAnsi="宋体" w:cs="宋体"/>
          <w:color w:val="auto"/>
          <w:sz w:val="24"/>
          <w:szCs w:val="24"/>
          <w:highlight w:val="none"/>
          <w:lang w:val="en-US" w:eastAsia="zh-CN"/>
        </w:rPr>
        <w:t>、</w:t>
      </w:r>
      <w:r>
        <w:rPr>
          <w:rFonts w:hint="eastAsia" w:ascii="宋体" w:hAnsi="宋体" w:eastAsia="宋体" w:cs="宋体"/>
          <w:color w:val="auto"/>
          <w:sz w:val="24"/>
          <w:szCs w:val="24"/>
          <w:highlight w:val="none"/>
          <w:lang w:val="en-US" w:eastAsia="zh-CN"/>
        </w:rPr>
        <w:t>冰雪天气，卸油作业安排在白天进行，计量员上罐车前要清扫积雪、铺设防滑垫。</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w:t>
      </w:r>
      <w:r>
        <w:rPr>
          <w:rFonts w:hint="eastAsia" w:ascii="宋体" w:hAnsi="宋体" w:cs="宋体"/>
          <w:color w:val="auto"/>
          <w:sz w:val="24"/>
          <w:szCs w:val="24"/>
          <w:highlight w:val="none"/>
          <w:lang w:val="en-US" w:eastAsia="zh-CN"/>
        </w:rPr>
        <w:t>、</w:t>
      </w:r>
      <w:r>
        <w:rPr>
          <w:rFonts w:hint="eastAsia" w:ascii="宋体" w:hAnsi="宋体" w:eastAsia="宋体" w:cs="宋体"/>
          <w:color w:val="auto"/>
          <w:sz w:val="24"/>
          <w:szCs w:val="24"/>
          <w:highlight w:val="none"/>
          <w:lang w:val="en-US" w:eastAsia="zh-CN"/>
        </w:rPr>
        <w:t>动火作业，风力较大时，应加强监护，大于5级时禁止动火。六级大风天气，油轮、汽车罐车立即停止装卸。</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5</w:t>
      </w:r>
      <w:r>
        <w:rPr>
          <w:rFonts w:hint="eastAsia" w:ascii="宋体" w:hAnsi="宋体" w:cs="宋体"/>
          <w:color w:val="auto"/>
          <w:sz w:val="24"/>
          <w:szCs w:val="24"/>
          <w:highlight w:val="none"/>
          <w:lang w:val="en-US" w:eastAsia="zh-CN"/>
        </w:rPr>
        <w:t>、</w:t>
      </w:r>
      <w:r>
        <w:rPr>
          <w:rFonts w:hint="eastAsia" w:ascii="宋体" w:hAnsi="宋体" w:eastAsia="宋体" w:cs="宋体"/>
          <w:color w:val="auto"/>
          <w:sz w:val="24"/>
          <w:szCs w:val="24"/>
          <w:highlight w:val="none"/>
          <w:lang w:val="en-US" w:eastAsia="zh-CN"/>
        </w:rPr>
        <w:t>震时人身安全防范措施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（1）地震发生时，站内员工要尽量保持冷静，要</w:t>
      </w:r>
      <w:r>
        <w:rPr>
          <w:rFonts w:hint="eastAsia" w:ascii="宋体" w:hAnsi="宋体" w:cs="宋体"/>
          <w:color w:val="auto"/>
          <w:sz w:val="24"/>
          <w:szCs w:val="24"/>
          <w:highlight w:val="none"/>
          <w:lang w:val="en-US" w:eastAsia="zh-CN"/>
        </w:rPr>
        <w:t>有效地保护</w:t>
      </w:r>
      <w:r>
        <w:rPr>
          <w:rFonts w:hint="eastAsia" w:ascii="宋体" w:hAnsi="宋体" w:eastAsia="宋体" w:cs="宋体"/>
          <w:color w:val="auto"/>
          <w:sz w:val="24"/>
          <w:szCs w:val="24"/>
          <w:highlight w:val="none"/>
          <w:lang w:val="en-US" w:eastAsia="zh-CN"/>
        </w:rPr>
        <w:t>自己。如果加油员在室外活动如加油等，应尽快离开加油棚，不能呆在加油棚下避震，应选择开阔地避震，蹲下或趴下，以免摔倒：注意离开窗户、电器和易倒塌的高大建筑物：要注意远离高压线及石化、化学、煤气等有毒的工厂或设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（2）发生地震时如果人</w:t>
      </w:r>
      <w:r>
        <w:rPr>
          <w:rFonts w:hint="eastAsia" w:ascii="宋体" w:hAnsi="宋体" w:cs="宋体"/>
          <w:color w:val="auto"/>
          <w:sz w:val="24"/>
          <w:szCs w:val="24"/>
          <w:highlight w:val="none"/>
          <w:lang w:val="en-US" w:eastAsia="zh-CN"/>
        </w:rPr>
        <w:t>在</w:t>
      </w:r>
      <w:r>
        <w:rPr>
          <w:rFonts w:hint="eastAsia" w:ascii="宋体" w:hAnsi="宋体" w:eastAsia="宋体" w:cs="宋体"/>
          <w:color w:val="auto"/>
          <w:sz w:val="24"/>
          <w:szCs w:val="24"/>
          <w:highlight w:val="none"/>
          <w:lang w:val="en-US" w:eastAsia="zh-CN"/>
        </w:rPr>
        <w:t>办公室内，来不及撤离，应迅速关掉电源闸门开关，迅速远离外墙及其门窗，尽量躲在结实的桌子、机器、设备、办公家具下面，内墙墙根、墙角处等物体下保护自己。也可选择厨房、浴室、厕所、楼梯间等开间小而不易塌落的空间避震，在楼房内，千万不要外逃或从上跳下，震后应迅速撤离到开阔地带。如果正在用火要及时关掉气瓶开关。</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6</w:t>
      </w:r>
      <w:r>
        <w:rPr>
          <w:rFonts w:hint="eastAsia" w:ascii="宋体" w:hAnsi="宋体" w:cs="宋体"/>
          <w:color w:val="auto"/>
          <w:sz w:val="24"/>
          <w:szCs w:val="24"/>
          <w:highlight w:val="none"/>
          <w:lang w:val="en-US" w:eastAsia="zh-CN"/>
        </w:rPr>
        <w:t>、</w:t>
      </w:r>
      <w:r>
        <w:rPr>
          <w:rFonts w:hint="eastAsia" w:ascii="宋体" w:hAnsi="宋体" w:eastAsia="宋体" w:cs="宋体"/>
          <w:color w:val="auto"/>
          <w:sz w:val="24"/>
          <w:szCs w:val="24"/>
          <w:highlight w:val="none"/>
          <w:lang w:val="en-US" w:eastAsia="zh-CN"/>
        </w:rPr>
        <w:t>受伤人员现场救护、救治与医院救治由</w:t>
      </w:r>
      <w:r>
        <w:rPr>
          <w:rFonts w:hint="eastAsia" w:ascii="宋体" w:hAnsi="宋体" w:cs="宋体"/>
          <w:color w:val="auto"/>
          <w:sz w:val="24"/>
          <w:szCs w:val="24"/>
          <w:highlight w:val="none"/>
          <w:lang w:val="en-US" w:eastAsia="zh-CN"/>
        </w:rPr>
        <w:t>后勤保障组</w:t>
      </w:r>
      <w:r>
        <w:rPr>
          <w:rFonts w:hint="eastAsia" w:ascii="宋体" w:hAnsi="宋体" w:eastAsia="宋体" w:cs="宋体"/>
          <w:color w:val="auto"/>
          <w:sz w:val="24"/>
          <w:szCs w:val="24"/>
          <w:highlight w:val="none"/>
          <w:lang w:val="en-US" w:eastAsia="zh-CN"/>
        </w:rPr>
        <w:t>负责，如果有人受伤，应对受伤的人员进行现场应急包扎、止血等处理，还应及时</w:t>
      </w:r>
      <w:r>
        <w:rPr>
          <w:rFonts w:hint="eastAsia" w:ascii="宋体" w:hAnsi="宋体" w:cs="宋体"/>
          <w:color w:val="auto"/>
          <w:sz w:val="24"/>
          <w:szCs w:val="24"/>
          <w:highlight w:val="none"/>
          <w:lang w:val="en-US" w:eastAsia="zh-CN"/>
        </w:rPr>
        <w:t>拨打</w:t>
      </w:r>
      <w:r>
        <w:rPr>
          <w:rFonts w:hint="eastAsia" w:ascii="宋体" w:hAnsi="宋体" w:eastAsia="宋体" w:cs="宋体"/>
          <w:color w:val="auto"/>
          <w:sz w:val="24"/>
          <w:szCs w:val="24"/>
          <w:highlight w:val="none"/>
          <w:lang w:val="en-US" w:eastAsia="zh-CN"/>
        </w:rPr>
        <w:t>120，待120到达后护送到医院进行进一步救护。</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7</w:t>
      </w:r>
      <w:r>
        <w:rPr>
          <w:rFonts w:hint="eastAsia" w:ascii="宋体" w:hAnsi="宋体" w:cs="宋体"/>
          <w:color w:val="auto"/>
          <w:sz w:val="24"/>
          <w:szCs w:val="24"/>
          <w:highlight w:val="none"/>
          <w:lang w:val="en-US" w:eastAsia="zh-CN"/>
        </w:rPr>
        <w:t>、</w:t>
      </w:r>
      <w:r>
        <w:rPr>
          <w:rFonts w:hint="eastAsia" w:ascii="宋体" w:hAnsi="宋体" w:eastAsia="宋体" w:cs="宋体"/>
          <w:color w:val="auto"/>
          <w:sz w:val="24"/>
          <w:szCs w:val="24"/>
          <w:highlight w:val="none"/>
          <w:lang w:val="en-US" w:eastAsia="zh-CN"/>
        </w:rPr>
        <w:t>遇到山崩、滑坡，要向垂直于滚石前进方向跑，切不可顺着滚石方向往下跑；也可躲在结实的障碍物下，或蹲在地沟、坎下；特别要保护好头部。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8</w:t>
      </w:r>
      <w:r>
        <w:rPr>
          <w:rFonts w:hint="eastAsia" w:ascii="宋体" w:hAnsi="宋体" w:cs="宋体"/>
          <w:color w:val="auto"/>
          <w:sz w:val="24"/>
          <w:szCs w:val="24"/>
          <w:highlight w:val="none"/>
          <w:lang w:val="en-US" w:eastAsia="zh-CN"/>
        </w:rPr>
        <w:t>、</w:t>
      </w:r>
      <w:r>
        <w:rPr>
          <w:rFonts w:hint="eastAsia" w:ascii="宋体" w:hAnsi="宋体" w:eastAsia="宋体" w:cs="宋体"/>
          <w:color w:val="auto"/>
          <w:sz w:val="24"/>
          <w:szCs w:val="24"/>
          <w:highlight w:val="none"/>
          <w:lang w:val="en-US" w:eastAsia="zh-CN"/>
        </w:rPr>
        <w:t>灾情发生后，必须安排好现场的消防监护、治安保卫工作，并积极组织人员进行抢救抗灾，尽最大努力减少损失。</w:t>
      </w:r>
    </w:p>
    <w:p>
      <w:pPr>
        <w:pStyle w:val="28"/>
        <w:rPr>
          <w:rFonts w:hint="eastAsia" w:ascii="宋体" w:hAnsi="宋体" w:eastAsia="宋体" w:cs="宋体"/>
          <w:color w:val="auto"/>
          <w:sz w:val="24"/>
          <w:szCs w:val="24"/>
          <w:highlight w:val="none"/>
          <w:lang w:val="en-US" w:eastAsia="zh-CN"/>
        </w:rPr>
      </w:pPr>
    </w:p>
    <w:p>
      <w:pPr>
        <w:keepNext w:val="0"/>
        <w:keepLines w:val="0"/>
        <w:pageBreakBefore w:val="0"/>
        <w:widowControl w:val="0"/>
        <w:kinsoku/>
        <w:wordWrap/>
        <w:overflowPunct/>
        <w:topLinePunct w:val="0"/>
        <w:autoSpaceDE/>
        <w:autoSpaceDN/>
        <w:bidi w:val="0"/>
        <w:adjustRightInd w:val="0"/>
        <w:snapToGrid/>
        <w:spacing w:before="158" w:beforeLines="50" w:after="158" w:afterLines="50" w:line="360" w:lineRule="auto"/>
        <w:jc w:val="center"/>
        <w:textAlignment w:val="auto"/>
        <w:outlineLvl w:val="0"/>
        <w:rPr>
          <w:rFonts w:hint="eastAsia" w:ascii="宋体" w:hAnsi="宋体" w:eastAsia="宋体" w:cs="宋体"/>
          <w:b/>
          <w:bCs/>
          <w:color w:val="auto"/>
          <w:kern w:val="0"/>
          <w:sz w:val="24"/>
          <w:szCs w:val="24"/>
          <w:highlight w:val="none"/>
          <w:lang w:val="en-US" w:eastAsia="zh-CN" w:bidi="ar-SA"/>
        </w:rPr>
      </w:pPr>
      <w:r>
        <w:rPr>
          <w:rFonts w:hint="eastAsia" w:ascii="宋体" w:hAnsi="宋体" w:cs="宋体"/>
          <w:b/>
          <w:bCs/>
          <w:color w:val="auto"/>
          <w:sz w:val="32"/>
          <w:szCs w:val="32"/>
          <w:highlight w:val="none"/>
          <w:lang w:val="en-US" w:eastAsia="zh-CN"/>
        </w:rPr>
        <w:t xml:space="preserve">7 </w:t>
      </w:r>
      <w:r>
        <w:rPr>
          <w:rFonts w:hint="eastAsia" w:ascii="宋体" w:hAnsi="宋体" w:eastAsia="宋体" w:cs="宋体"/>
          <w:b/>
          <w:bCs/>
          <w:color w:val="auto"/>
          <w:sz w:val="32"/>
          <w:szCs w:val="32"/>
          <w:highlight w:val="none"/>
          <w:lang w:val="en-US" w:eastAsia="zh-CN"/>
        </w:rPr>
        <w:t>受限空间</w:t>
      </w:r>
      <w:r>
        <w:rPr>
          <w:rFonts w:hint="eastAsia" w:ascii="宋体" w:hAnsi="宋体" w:cs="宋体"/>
          <w:b/>
          <w:bCs/>
          <w:color w:val="auto"/>
          <w:sz w:val="32"/>
          <w:szCs w:val="32"/>
          <w:highlight w:val="none"/>
          <w:lang w:val="en-US" w:eastAsia="zh-CN"/>
        </w:rPr>
        <w:t>事故</w:t>
      </w:r>
      <w:r>
        <w:rPr>
          <w:rFonts w:hint="eastAsia" w:ascii="宋体" w:hAnsi="宋体" w:eastAsia="宋体" w:cs="宋体"/>
          <w:b/>
          <w:bCs/>
          <w:color w:val="auto"/>
          <w:sz w:val="32"/>
          <w:szCs w:val="32"/>
          <w:highlight w:val="none"/>
          <w:lang w:val="en-US" w:eastAsia="zh-CN"/>
        </w:rPr>
        <w:t>处置方案</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1"/>
        <w:rPr>
          <w:rFonts w:hint="eastAsia" w:ascii="宋体" w:hAnsi="宋体" w:eastAsia="宋体" w:cs="宋体"/>
          <w:b/>
          <w:bCs/>
          <w:color w:val="auto"/>
          <w:kern w:val="0"/>
          <w:sz w:val="24"/>
          <w:szCs w:val="24"/>
          <w:highlight w:val="none"/>
          <w:lang w:val="en-US" w:eastAsia="zh-CN" w:bidi="ar-SA"/>
        </w:rPr>
      </w:pPr>
      <w:r>
        <w:rPr>
          <w:rFonts w:hint="eastAsia" w:ascii="宋体" w:hAnsi="宋体" w:cs="宋体"/>
          <w:b/>
          <w:bCs/>
          <w:color w:val="auto"/>
          <w:kern w:val="0"/>
          <w:sz w:val="24"/>
          <w:szCs w:val="24"/>
          <w:highlight w:val="none"/>
          <w:lang w:val="en-US" w:eastAsia="zh-CN" w:bidi="ar-SA"/>
        </w:rPr>
        <w:t>1</w:t>
      </w:r>
      <w:r>
        <w:rPr>
          <w:rFonts w:hint="eastAsia" w:ascii="宋体" w:hAnsi="宋体" w:eastAsia="宋体" w:cs="宋体"/>
          <w:b/>
          <w:bCs/>
          <w:color w:val="auto"/>
          <w:kern w:val="0"/>
          <w:sz w:val="24"/>
          <w:szCs w:val="24"/>
          <w:highlight w:val="none"/>
          <w:lang w:val="en-US" w:eastAsia="zh-CN" w:bidi="ar-SA"/>
        </w:rPr>
        <w:t xml:space="preserve"> 事故风险描述</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2"/>
        <w:rPr>
          <w:rFonts w:hint="eastAsia" w:ascii="宋体" w:hAnsi="宋体" w:eastAsia="宋体" w:cs="宋体"/>
          <w:b/>
          <w:bCs/>
          <w:color w:val="auto"/>
          <w:kern w:val="0"/>
          <w:sz w:val="24"/>
          <w:szCs w:val="24"/>
          <w:highlight w:val="none"/>
          <w:lang w:val="en-US" w:eastAsia="zh-CN" w:bidi="ar-SA"/>
        </w:rPr>
      </w:pPr>
      <w:r>
        <w:rPr>
          <w:rFonts w:hint="eastAsia" w:ascii="宋体" w:hAnsi="宋体" w:cs="宋体"/>
          <w:b/>
          <w:bCs/>
          <w:color w:val="auto"/>
          <w:kern w:val="0"/>
          <w:sz w:val="24"/>
          <w:szCs w:val="24"/>
          <w:highlight w:val="none"/>
          <w:lang w:val="en-US" w:eastAsia="zh-CN" w:bidi="ar-SA"/>
        </w:rPr>
        <w:t>1.1</w:t>
      </w:r>
      <w:r>
        <w:rPr>
          <w:rFonts w:hint="eastAsia" w:ascii="宋体" w:hAnsi="宋体" w:eastAsia="宋体" w:cs="宋体"/>
          <w:b/>
          <w:bCs/>
          <w:color w:val="auto"/>
          <w:kern w:val="0"/>
          <w:sz w:val="24"/>
          <w:szCs w:val="24"/>
          <w:highlight w:val="none"/>
          <w:lang w:val="en-US" w:eastAsia="zh-CN" w:bidi="ar-SA"/>
        </w:rPr>
        <w:t xml:space="preserve"> 事故类型和危害程度</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在有限空间作业时，场地狭小、通风不畅、照明不良、人员进出困难且与外界联系不便，因此存在一定危险性。由于有限空间体积较小，处半封闭状态，因此密度大于空气的一些有毒有害和易燃气体极易集聚，难以散发，若不采取通风措施，必然造成作业人员出现急性中毒事故。</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2"/>
        <w:rPr>
          <w:rFonts w:hint="eastAsia" w:ascii="宋体" w:hAnsi="宋体" w:eastAsia="宋体" w:cs="宋体"/>
          <w:b/>
          <w:bCs/>
          <w:color w:val="auto"/>
          <w:kern w:val="0"/>
          <w:sz w:val="24"/>
          <w:szCs w:val="24"/>
          <w:highlight w:val="none"/>
          <w:lang w:val="en-US" w:eastAsia="zh-CN" w:bidi="ar-SA"/>
        </w:rPr>
      </w:pPr>
      <w:r>
        <w:rPr>
          <w:rFonts w:hint="eastAsia" w:ascii="宋体" w:hAnsi="宋体" w:cs="宋体"/>
          <w:b/>
          <w:bCs/>
          <w:color w:val="auto"/>
          <w:kern w:val="0"/>
          <w:sz w:val="24"/>
          <w:szCs w:val="24"/>
          <w:highlight w:val="none"/>
          <w:lang w:val="en-US" w:eastAsia="zh-CN" w:bidi="ar-SA"/>
        </w:rPr>
        <w:t>1.2</w:t>
      </w:r>
      <w:r>
        <w:rPr>
          <w:rFonts w:hint="eastAsia" w:ascii="宋体" w:hAnsi="宋体" w:eastAsia="宋体" w:cs="宋体"/>
          <w:b/>
          <w:bCs/>
          <w:color w:val="auto"/>
          <w:kern w:val="0"/>
          <w:sz w:val="24"/>
          <w:szCs w:val="24"/>
          <w:highlight w:val="none"/>
          <w:lang w:val="en-US" w:eastAsia="zh-CN" w:bidi="ar-SA"/>
        </w:rPr>
        <w:t>事故可能发生的区域、地点</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油罐人孔井受限空间作业和可燃气体聚集事故发生区域主要是罐区，一般发生在加油员在有限空间内作业等过程中。</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2"/>
        <w:rPr>
          <w:rFonts w:hint="eastAsia" w:ascii="宋体" w:hAnsi="宋体" w:eastAsia="宋体" w:cs="宋体"/>
          <w:b/>
          <w:bCs/>
          <w:color w:val="auto"/>
          <w:kern w:val="0"/>
          <w:sz w:val="24"/>
          <w:szCs w:val="24"/>
          <w:highlight w:val="none"/>
          <w:lang w:val="en-US" w:eastAsia="zh-CN" w:bidi="ar-SA"/>
        </w:rPr>
      </w:pPr>
      <w:r>
        <w:rPr>
          <w:rFonts w:hint="eastAsia" w:ascii="宋体" w:hAnsi="宋体" w:cs="宋体"/>
          <w:b/>
          <w:bCs/>
          <w:color w:val="auto"/>
          <w:kern w:val="0"/>
          <w:sz w:val="24"/>
          <w:szCs w:val="24"/>
          <w:highlight w:val="none"/>
          <w:lang w:val="en-US" w:eastAsia="zh-CN" w:bidi="ar-SA"/>
        </w:rPr>
        <w:t>1.3</w:t>
      </w:r>
      <w:r>
        <w:rPr>
          <w:rFonts w:hint="eastAsia" w:ascii="宋体" w:hAnsi="宋体" w:eastAsia="宋体" w:cs="宋体"/>
          <w:b/>
          <w:bCs/>
          <w:color w:val="auto"/>
          <w:kern w:val="0"/>
          <w:sz w:val="24"/>
          <w:szCs w:val="24"/>
          <w:highlight w:val="none"/>
          <w:lang w:val="en-US" w:eastAsia="zh-CN" w:bidi="ar-SA"/>
        </w:rPr>
        <w:t xml:space="preserve"> 事故可能发生的可能时间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受限空间事故一年四季均有可能发生，主要发生在夏季，一旦发生易造成人员伤亡。</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2"/>
        <w:rPr>
          <w:rFonts w:hint="eastAsia" w:ascii="宋体" w:hAnsi="宋体" w:eastAsia="宋体" w:cs="宋体"/>
          <w:b/>
          <w:bCs/>
          <w:color w:val="auto"/>
          <w:kern w:val="0"/>
          <w:sz w:val="24"/>
          <w:szCs w:val="24"/>
          <w:highlight w:val="none"/>
          <w:lang w:val="en-US" w:eastAsia="zh-CN" w:bidi="ar-SA"/>
        </w:rPr>
      </w:pPr>
      <w:r>
        <w:rPr>
          <w:rFonts w:hint="eastAsia" w:ascii="宋体" w:hAnsi="宋体" w:cs="宋体"/>
          <w:b/>
          <w:bCs/>
          <w:color w:val="auto"/>
          <w:kern w:val="0"/>
          <w:sz w:val="24"/>
          <w:szCs w:val="24"/>
          <w:highlight w:val="none"/>
          <w:lang w:val="en-US" w:eastAsia="zh-CN" w:bidi="ar-SA"/>
        </w:rPr>
        <w:t>1.4</w:t>
      </w:r>
      <w:r>
        <w:rPr>
          <w:rFonts w:hint="eastAsia" w:ascii="宋体" w:hAnsi="宋体" w:eastAsia="宋体" w:cs="宋体"/>
          <w:b/>
          <w:bCs/>
          <w:color w:val="auto"/>
          <w:kern w:val="0"/>
          <w:sz w:val="24"/>
          <w:szCs w:val="24"/>
          <w:highlight w:val="none"/>
          <w:lang w:val="en-US" w:eastAsia="zh-CN" w:bidi="ar-SA"/>
        </w:rPr>
        <w:t>事故可能造成的影响范围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一般可控制在事故发生区域内。</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宋体" w:hAnsi="宋体" w:eastAsia="宋体" w:cs="宋体"/>
          <w:b/>
          <w:bCs/>
          <w:color w:val="auto"/>
          <w:kern w:val="0"/>
          <w:sz w:val="24"/>
          <w:szCs w:val="24"/>
          <w:highlight w:val="none"/>
          <w:lang w:val="en-US" w:eastAsia="zh-CN" w:bidi="ar-SA"/>
        </w:rPr>
      </w:pPr>
      <w:r>
        <w:rPr>
          <w:rFonts w:hint="eastAsia" w:ascii="宋体" w:hAnsi="宋体" w:eastAsia="宋体" w:cs="宋体"/>
          <w:b/>
          <w:bCs/>
          <w:color w:val="auto"/>
          <w:kern w:val="0"/>
          <w:sz w:val="24"/>
          <w:szCs w:val="24"/>
          <w:highlight w:val="none"/>
          <w:lang w:val="en-US" w:eastAsia="zh-CN" w:bidi="ar-SA"/>
        </w:rPr>
        <w:t>1.5 可能造成的危害</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人员伤亡，设备损坏等。</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2"/>
        <w:rPr>
          <w:rFonts w:hint="eastAsia" w:ascii="宋体" w:hAnsi="宋体" w:eastAsia="宋体" w:cs="宋体"/>
          <w:b/>
          <w:bCs/>
          <w:color w:val="auto"/>
          <w:kern w:val="0"/>
          <w:sz w:val="24"/>
          <w:szCs w:val="24"/>
          <w:highlight w:val="none"/>
          <w:lang w:val="en-US" w:eastAsia="zh-CN" w:bidi="ar-SA"/>
        </w:rPr>
      </w:pPr>
      <w:r>
        <w:rPr>
          <w:rFonts w:hint="eastAsia" w:ascii="宋体" w:hAnsi="宋体" w:eastAsia="宋体" w:cs="宋体"/>
          <w:b/>
          <w:bCs/>
          <w:color w:val="auto"/>
          <w:kern w:val="0"/>
          <w:sz w:val="24"/>
          <w:szCs w:val="24"/>
          <w:highlight w:val="none"/>
          <w:lang w:val="en-US" w:eastAsia="zh-CN" w:bidi="ar-SA"/>
        </w:rPr>
        <w:t>1.6 事故前可能出现的征兆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由于现场未安装视频监控装置，只能通过监护人现场判断有无异常情况，事故发生前可能会出现人员窒息、中毒等症状，严重情况下会出现人员伤亡等重大危险。</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1"/>
        <w:rPr>
          <w:rFonts w:hint="eastAsia" w:ascii="宋体" w:hAnsi="宋体" w:eastAsia="宋体" w:cs="宋体"/>
          <w:b/>
          <w:bCs/>
          <w:color w:val="auto"/>
          <w:kern w:val="0"/>
          <w:sz w:val="24"/>
          <w:szCs w:val="24"/>
          <w:highlight w:val="none"/>
          <w:lang w:val="en-US" w:eastAsia="zh-CN" w:bidi="ar-SA"/>
        </w:rPr>
      </w:pPr>
      <w:r>
        <w:rPr>
          <w:rFonts w:hint="eastAsia" w:ascii="宋体" w:hAnsi="宋体" w:eastAsia="宋体" w:cs="宋体"/>
          <w:b/>
          <w:bCs/>
          <w:color w:val="auto"/>
          <w:kern w:val="0"/>
          <w:sz w:val="24"/>
          <w:szCs w:val="24"/>
          <w:highlight w:val="none"/>
          <w:lang w:val="en-US" w:eastAsia="zh-CN" w:bidi="ar-SA"/>
        </w:rPr>
        <w:t>2 应急工作职责</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bCs/>
          <w:color w:val="auto"/>
          <w:sz w:val="24"/>
          <w:szCs w:val="24"/>
          <w:highlight w:val="none"/>
          <w:lang w:eastAsia="zh-CN"/>
        </w:rPr>
        <w:t>见</w:t>
      </w:r>
      <w:r>
        <w:rPr>
          <w:rFonts w:hint="eastAsia" w:ascii="宋体" w:hAnsi="宋体" w:eastAsia="宋体" w:cs="宋体"/>
          <w:b/>
          <w:bCs/>
          <w:color w:val="auto"/>
          <w:sz w:val="24"/>
          <w:szCs w:val="24"/>
          <w:highlight w:val="none"/>
          <w:lang w:val="en-US" w:eastAsia="zh-CN"/>
        </w:rPr>
        <w:t xml:space="preserve">综合应急预案第2章 </w:t>
      </w:r>
      <w:r>
        <w:rPr>
          <w:rFonts w:hint="eastAsia" w:ascii="宋体" w:hAnsi="宋体" w:eastAsia="宋体" w:cs="宋体"/>
          <w:b/>
          <w:bCs/>
          <w:color w:val="auto"/>
          <w:sz w:val="24"/>
          <w:szCs w:val="24"/>
          <w:highlight w:val="none"/>
          <w:lang w:eastAsia="zh-CN"/>
        </w:rPr>
        <w:t>组织机构及职责。</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1"/>
        <w:rPr>
          <w:rFonts w:hint="eastAsia" w:ascii="宋体" w:hAnsi="宋体" w:eastAsia="宋体" w:cs="宋体"/>
          <w:b/>
          <w:bCs/>
          <w:color w:val="auto"/>
          <w:kern w:val="0"/>
          <w:sz w:val="24"/>
          <w:szCs w:val="24"/>
          <w:highlight w:val="none"/>
          <w:lang w:val="en-US" w:eastAsia="zh-CN" w:bidi="ar-SA"/>
        </w:rPr>
      </w:pPr>
      <w:r>
        <w:rPr>
          <w:rFonts w:hint="eastAsia" w:ascii="宋体" w:hAnsi="宋体" w:eastAsia="宋体" w:cs="宋体"/>
          <w:b/>
          <w:bCs/>
          <w:color w:val="auto"/>
          <w:kern w:val="0"/>
          <w:sz w:val="24"/>
          <w:szCs w:val="24"/>
          <w:highlight w:val="none"/>
          <w:lang w:val="en-US" w:eastAsia="zh-CN" w:bidi="ar-SA"/>
        </w:rPr>
        <w:t>3 应急处置</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2"/>
        <w:rPr>
          <w:rFonts w:hint="eastAsia" w:ascii="宋体" w:hAnsi="宋体" w:eastAsia="宋体" w:cs="宋体"/>
          <w:b/>
          <w:bCs/>
          <w:color w:val="auto"/>
          <w:kern w:val="0"/>
          <w:sz w:val="24"/>
          <w:szCs w:val="24"/>
          <w:highlight w:val="none"/>
          <w:lang w:val="en-US" w:eastAsia="zh-CN" w:bidi="ar-SA"/>
        </w:rPr>
      </w:pPr>
      <w:r>
        <w:rPr>
          <w:rFonts w:hint="eastAsia" w:ascii="宋体" w:hAnsi="宋体" w:eastAsia="宋体" w:cs="宋体"/>
          <w:b/>
          <w:bCs/>
          <w:color w:val="auto"/>
          <w:kern w:val="0"/>
          <w:sz w:val="24"/>
          <w:szCs w:val="24"/>
          <w:highlight w:val="none"/>
          <w:lang w:val="en-US" w:eastAsia="zh-CN" w:bidi="ar-SA"/>
        </w:rPr>
        <w:t>3.1 现场处置程序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报警--报告--确认环境安全--救援--现场急救--警戒</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2"/>
        <w:rPr>
          <w:rFonts w:hint="eastAsia" w:ascii="宋体" w:hAnsi="宋体" w:eastAsia="宋体" w:cs="宋体"/>
          <w:b/>
          <w:bCs/>
          <w:color w:val="auto"/>
          <w:kern w:val="0"/>
          <w:sz w:val="24"/>
          <w:szCs w:val="24"/>
          <w:highlight w:val="none"/>
          <w:lang w:val="en-US" w:eastAsia="zh-CN" w:bidi="ar-SA"/>
        </w:rPr>
      </w:pPr>
      <w:r>
        <w:rPr>
          <w:rFonts w:hint="eastAsia" w:ascii="宋体" w:hAnsi="宋体" w:eastAsia="宋体" w:cs="宋体"/>
          <w:b/>
          <w:bCs/>
          <w:color w:val="auto"/>
          <w:kern w:val="0"/>
          <w:sz w:val="24"/>
          <w:szCs w:val="24"/>
          <w:highlight w:val="none"/>
          <w:lang w:val="en-US" w:eastAsia="zh-CN" w:bidi="ar-SA"/>
        </w:rPr>
        <w:t>3.2 现场应急处置措施</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1、进入人孔井等受限空间作业前，应采取有效通风措施，严格控制可燃气体、有毒气体浓度及含氧量在安全指标范围内，确认合格后才允许进入作业。有毒、有害气体含量不得超过规定的容许浓度，氧含量应为19.5%-23.5%。有限空间作业期间应持续在线监测，如发现超标，应立即停止作业，迅速撤出人员。作业中断30分钟，作业人员进入受限空间作业前，应重新送风，检测合格后方可进入。</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2、受限空间作业出入口内外不得有障碍物，应保证其畅通无阻，以便人员出入和抢救疏散。</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3、进入受限空间作业，必须遵守动火、临时用电、高处作业等有关安全规定，所涉及的其他作业要按有关规定执行。</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4、进入受限空间作业应有足够的照明，设备内照明电压应按相关规定执行，所有灯具及电动工具必须符合防潮、防爆等安全要求。</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5、受限空间作业可采用自然通风，必要时可再采取强制通风的方法（严禁向受限空间内通氧气或富氧空气）。</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6、对随时产生有害气体或进行内防腐作业的场所应采取可靠措施，作业人员要佩戴安全可靠的防护面具，由安全人员亲自监护，并进行定时监测。</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2"/>
        <w:rPr>
          <w:rFonts w:hint="eastAsia" w:ascii="宋体" w:hAnsi="宋体" w:eastAsia="宋体" w:cs="宋体"/>
          <w:b/>
          <w:bCs/>
          <w:color w:val="auto"/>
          <w:kern w:val="0"/>
          <w:sz w:val="24"/>
          <w:szCs w:val="24"/>
          <w:highlight w:val="none"/>
          <w:lang w:val="en-US" w:eastAsia="zh-CN" w:bidi="ar-SA"/>
        </w:rPr>
      </w:pPr>
      <w:r>
        <w:rPr>
          <w:rFonts w:hint="eastAsia" w:ascii="宋体" w:hAnsi="宋体" w:eastAsia="宋体" w:cs="宋体"/>
          <w:b/>
          <w:bCs/>
          <w:color w:val="auto"/>
          <w:kern w:val="0"/>
          <w:sz w:val="24"/>
          <w:szCs w:val="24"/>
          <w:highlight w:val="none"/>
          <w:lang w:val="en-US" w:eastAsia="zh-CN" w:bidi="ar-SA"/>
        </w:rPr>
        <w:t>3.3 事故报告</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1、当班负责人立即向站站长汇报人员伤害伤亡情况及现场采取的急救措施情况；</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2、油罐人孔井受限空间作业和可燃气体伤害事故扩大时，由站站长向上级主管单位汇报事故信息，如发生重伤、死亡、重大死亡事故，应立即报告区马边彝族自治县急管理局，最迟不超过1小时。</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3、事故报告要求：事件信息准确完整、事件内容描述清晰；事件报告内容主要包括：事件发生时间、事件发生地点、事故性质、先期处理情况等。</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1"/>
        <w:rPr>
          <w:rFonts w:hint="eastAsia" w:ascii="宋体" w:hAnsi="宋体" w:eastAsia="宋体" w:cs="宋体"/>
          <w:b/>
          <w:bCs/>
          <w:color w:val="auto"/>
          <w:kern w:val="0"/>
          <w:sz w:val="24"/>
          <w:szCs w:val="24"/>
          <w:highlight w:val="none"/>
          <w:lang w:val="en-US" w:eastAsia="zh-CN" w:bidi="ar-SA"/>
        </w:rPr>
      </w:pPr>
      <w:r>
        <w:rPr>
          <w:rFonts w:hint="eastAsia" w:ascii="宋体" w:hAnsi="宋体" w:cs="宋体"/>
          <w:b/>
          <w:bCs/>
          <w:color w:val="auto"/>
          <w:kern w:val="0"/>
          <w:sz w:val="24"/>
          <w:szCs w:val="24"/>
          <w:highlight w:val="none"/>
          <w:lang w:val="en-US" w:eastAsia="zh-CN" w:bidi="ar-SA"/>
        </w:rPr>
        <w:t>3</w:t>
      </w:r>
      <w:r>
        <w:rPr>
          <w:rFonts w:hint="eastAsia" w:ascii="宋体" w:hAnsi="宋体" w:eastAsia="宋体" w:cs="宋体"/>
          <w:b/>
          <w:bCs/>
          <w:color w:val="auto"/>
          <w:kern w:val="0"/>
          <w:sz w:val="24"/>
          <w:szCs w:val="24"/>
          <w:highlight w:val="none"/>
          <w:lang w:val="en-US" w:eastAsia="zh-CN" w:bidi="ar-SA"/>
        </w:rPr>
        <w:t>.4 注意事项</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1、进入事故现场进行救援人员要按规定穿戴好个人防护用品，在保证自身安全的前提下，进行现场施救，施救人员应正确使用应急救援器材。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2、首先打开通风设备，测量氧含量，戴好防护用品，安全绳、安全带等，在地面防护人员的协助下，谨慎的进入罐内，迅速将备用绳与窒息者的防护用品可靠相联，罐内人员边保护窒息者边指挥罐外人员迅速将窒息者提升至地面，对室息者实施救治。</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3、针对事故发生程度，采取有效的营救方法，本着以人为本的原则，将人员生命安全放至首位，同时在营救过程中各项安全措施一定要落实到位。</w:t>
      </w:r>
    </w:p>
    <w:p>
      <w:pPr>
        <w:pStyle w:val="13"/>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val="0"/>
          <w:bCs w:val="0"/>
          <w:color w:val="auto"/>
          <w:kern w:val="0"/>
          <w:sz w:val="24"/>
          <w:szCs w:val="24"/>
          <w:highlight w:val="none"/>
          <w:lang w:val="en-US" w:eastAsia="zh-CN" w:bidi="ar-SA"/>
        </w:rPr>
      </w:pPr>
      <w:r>
        <w:rPr>
          <w:rFonts w:hint="eastAsia" w:ascii="宋体" w:hAnsi="宋体" w:eastAsia="宋体" w:cs="宋体"/>
          <w:b w:val="0"/>
          <w:bCs w:val="0"/>
          <w:color w:val="auto"/>
          <w:kern w:val="0"/>
          <w:sz w:val="24"/>
          <w:szCs w:val="24"/>
          <w:highlight w:val="none"/>
          <w:lang w:val="en-US" w:eastAsia="zh-CN" w:bidi="ar-SA"/>
        </w:rPr>
        <w:t>4、应急救援结束后，要对现场进行全面检查，在确认险情已全部消除后，由总指挥发布救援结束命令，相关人员结束救援工作。</w:t>
      </w:r>
    </w:p>
    <w:p>
      <w:pPr>
        <w:pStyle w:val="28"/>
        <w:rPr>
          <w:rFonts w:hint="eastAsia" w:ascii="宋体" w:hAnsi="宋体" w:eastAsia="宋体" w:cs="宋体"/>
          <w:color w:val="auto"/>
          <w:sz w:val="24"/>
          <w:szCs w:val="24"/>
          <w:highlight w:val="none"/>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bCs/>
          <w:color w:val="auto"/>
          <w:sz w:val="44"/>
          <w:szCs w:val="44"/>
          <w:highlight w:val="none"/>
          <w:lang w:eastAsia="zh-CN"/>
        </w:rPr>
      </w:pPr>
      <w:r>
        <w:rPr>
          <w:rFonts w:hint="default" w:ascii="Times New Roman" w:hAnsi="Times New Roman" w:cs="Times New Roman"/>
          <w:b/>
          <w:bCs/>
          <w:color w:val="auto"/>
          <w:sz w:val="44"/>
          <w:szCs w:val="44"/>
          <w:highlight w:val="none"/>
          <w:lang w:eastAsia="zh-CN"/>
        </w:rPr>
        <w:br w:type="page"/>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bCs/>
          <w:color w:val="auto"/>
          <w:sz w:val="44"/>
          <w:szCs w:val="44"/>
          <w:highlight w:val="none"/>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bCs/>
          <w:color w:val="auto"/>
          <w:sz w:val="44"/>
          <w:szCs w:val="44"/>
          <w:highlight w:val="none"/>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bCs/>
          <w:color w:val="auto"/>
          <w:sz w:val="44"/>
          <w:szCs w:val="44"/>
          <w:highlight w:val="none"/>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bCs/>
          <w:color w:val="auto"/>
          <w:sz w:val="44"/>
          <w:szCs w:val="44"/>
          <w:highlight w:val="none"/>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bCs/>
          <w:color w:val="auto"/>
          <w:sz w:val="44"/>
          <w:szCs w:val="44"/>
          <w:highlight w:val="none"/>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bCs/>
          <w:color w:val="auto"/>
          <w:sz w:val="44"/>
          <w:szCs w:val="44"/>
          <w:highlight w:val="none"/>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bCs/>
          <w:color w:val="auto"/>
          <w:sz w:val="44"/>
          <w:szCs w:val="44"/>
          <w:highlight w:val="none"/>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bCs/>
          <w:color w:val="auto"/>
          <w:sz w:val="44"/>
          <w:szCs w:val="44"/>
          <w:highlight w:val="none"/>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bCs/>
          <w:color w:val="auto"/>
          <w:sz w:val="44"/>
          <w:szCs w:val="44"/>
          <w:highlight w:val="none"/>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cs="Times New Roman"/>
          <w:b/>
          <w:bCs/>
          <w:color w:val="auto"/>
          <w:sz w:val="44"/>
          <w:szCs w:val="44"/>
          <w:highlight w:val="none"/>
          <w:lang w:val="en-US" w:eastAsia="zh-CN"/>
        </w:rPr>
        <w:sectPr>
          <w:footerReference r:id="rId12" w:type="default"/>
          <w:pgSz w:w="11906" w:h="16838"/>
          <w:pgMar w:top="1247" w:right="1417" w:bottom="1134" w:left="1701" w:header="850" w:footer="992" w:gutter="0"/>
          <w:pgBorders>
            <w:top w:val="none" w:sz="0" w:space="0"/>
            <w:left w:val="none" w:sz="0" w:space="0"/>
            <w:bottom w:val="none" w:sz="0" w:space="0"/>
            <w:right w:val="none" w:sz="0" w:space="0"/>
          </w:pgBorders>
          <w:pgNumType w:fmt="decimal"/>
          <w:cols w:space="720" w:num="1"/>
          <w:rtlGutter w:val="0"/>
          <w:docGrid w:type="lines" w:linePitch="314" w:charSpace="0"/>
        </w:sectPr>
      </w:pPr>
      <w:bookmarkStart w:id="1535" w:name="_Toc10315"/>
      <w:bookmarkStart w:id="1536" w:name="_Toc29827"/>
      <w:bookmarkStart w:id="1537" w:name="_Toc23582"/>
      <w:bookmarkStart w:id="1538" w:name="_Toc29140"/>
      <w:bookmarkStart w:id="1539" w:name="_Toc30612"/>
      <w:bookmarkStart w:id="1540" w:name="_Toc22743"/>
      <w:bookmarkStart w:id="1541" w:name="_Toc10722"/>
      <w:r>
        <w:rPr>
          <w:rFonts w:hint="default" w:ascii="Times New Roman" w:hAnsi="Times New Roman" w:cs="Times New Roman"/>
          <w:b/>
          <w:bCs/>
          <w:color w:val="auto"/>
          <w:sz w:val="44"/>
          <w:szCs w:val="44"/>
          <w:highlight w:val="none"/>
          <w:lang w:eastAsia="zh-CN"/>
        </w:rPr>
        <w:t>第四部分</w:t>
      </w:r>
      <w:r>
        <w:rPr>
          <w:rFonts w:hint="default" w:ascii="Times New Roman" w:hAnsi="Times New Roman" w:cs="Times New Roman"/>
          <w:b/>
          <w:bCs/>
          <w:color w:val="auto"/>
          <w:sz w:val="44"/>
          <w:szCs w:val="44"/>
          <w:highlight w:val="none"/>
          <w:lang w:val="en-US" w:eastAsia="zh-CN"/>
        </w:rPr>
        <w:t xml:space="preserve"> 附件</w:t>
      </w:r>
      <w:bookmarkEnd w:id="846"/>
      <w:bookmarkEnd w:id="1535"/>
      <w:bookmarkEnd w:id="1536"/>
      <w:bookmarkEnd w:id="1537"/>
      <w:bookmarkEnd w:id="1538"/>
      <w:bookmarkEnd w:id="1539"/>
      <w:bookmarkEnd w:id="1540"/>
      <w:bookmarkEnd w:id="1541"/>
    </w:p>
    <w:bookmarkEnd w:id="847"/>
    <w:bookmarkEnd w:id="848"/>
    <w:p>
      <w:pPr>
        <w:pStyle w:val="7"/>
        <w:keepNext/>
        <w:keepLines/>
        <w:pageBreakBefore/>
        <w:widowControl w:val="0"/>
        <w:kinsoku/>
        <w:wordWrap/>
        <w:overflowPunct/>
        <w:topLinePunct w:val="0"/>
        <w:autoSpaceDE/>
        <w:autoSpaceDN/>
        <w:bidi w:val="0"/>
        <w:adjustRightInd/>
        <w:snapToGrid w:val="0"/>
        <w:spacing w:before="315" w:beforeLines="100"/>
        <w:textAlignment w:val="auto"/>
        <w:outlineLvl w:val="1"/>
        <w:rPr>
          <w:rFonts w:hint="default" w:ascii="Times New Roman" w:hAnsi="Times New Roman" w:eastAsia="宋体" w:cs="Times New Roman"/>
          <w:color w:val="auto"/>
          <w:highlight w:val="none"/>
          <w:lang w:eastAsia="zh-CN"/>
        </w:rPr>
      </w:pPr>
      <w:bookmarkStart w:id="1542" w:name="_Toc6982"/>
      <w:bookmarkStart w:id="1543" w:name="_Toc8487"/>
      <w:bookmarkStart w:id="1544" w:name="_Toc8938"/>
      <w:bookmarkStart w:id="1545" w:name="_Toc21558"/>
      <w:bookmarkStart w:id="1546" w:name="_Toc29402"/>
      <w:bookmarkStart w:id="1547" w:name="_Toc12639"/>
      <w:bookmarkStart w:id="1548" w:name="_Toc3984"/>
      <w:r>
        <w:rPr>
          <w:rFonts w:hint="default" w:ascii="Times New Roman" w:hAnsi="Times New Roman" w:eastAsia="宋体" w:cs="Times New Roman"/>
          <w:color w:val="auto"/>
          <w:highlight w:val="none"/>
          <w:lang w:eastAsia="zh-CN"/>
        </w:rPr>
        <w:t>附件</w:t>
      </w:r>
      <w:r>
        <w:rPr>
          <w:rFonts w:hint="default" w:ascii="Times New Roman" w:hAnsi="Times New Roman" w:eastAsia="宋体" w:cs="Times New Roman"/>
          <w:color w:val="auto"/>
          <w:highlight w:val="none"/>
          <w:lang w:val="en-US" w:eastAsia="zh-CN"/>
        </w:rPr>
        <w:t xml:space="preserve">1 </w:t>
      </w:r>
      <w:r>
        <w:rPr>
          <w:rFonts w:hint="default" w:ascii="Times New Roman" w:hAnsi="Times New Roman" w:eastAsia="宋体" w:cs="Times New Roman"/>
          <w:color w:val="auto"/>
          <w:highlight w:val="none"/>
          <w:lang w:eastAsia="zh-CN"/>
        </w:rPr>
        <w:t>生产经营单位概况</w:t>
      </w:r>
      <w:bookmarkEnd w:id="1542"/>
      <w:bookmarkEnd w:id="1543"/>
      <w:bookmarkEnd w:id="1544"/>
      <w:bookmarkEnd w:id="1545"/>
      <w:bookmarkEnd w:id="1546"/>
      <w:bookmarkEnd w:id="1547"/>
    </w:p>
    <w:p>
      <w:pPr>
        <w:pStyle w:val="8"/>
        <w:spacing w:before="0" w:after="0"/>
        <w:outlineLvl w:val="2"/>
        <w:rPr>
          <w:rStyle w:val="30"/>
          <w:rFonts w:hint="default" w:ascii="Times New Roman" w:hAnsi="Times New Roman" w:eastAsia="宋体" w:cs="Times New Roman"/>
          <w:b/>
          <w:bCs/>
          <w:color w:val="auto"/>
          <w:sz w:val="24"/>
          <w:szCs w:val="24"/>
          <w:highlight w:val="none"/>
          <w:lang w:eastAsia="zh-CN"/>
        </w:rPr>
      </w:pPr>
      <w:bookmarkStart w:id="1549" w:name="_Toc5361"/>
      <w:bookmarkStart w:id="1550" w:name="_Toc28028"/>
      <w:bookmarkStart w:id="1551" w:name="_Toc23740"/>
      <w:bookmarkStart w:id="1552" w:name="_Toc21519"/>
      <w:bookmarkStart w:id="1553" w:name="_Toc7183"/>
      <w:bookmarkStart w:id="1554" w:name="_Toc31103"/>
      <w:bookmarkStart w:id="1555" w:name="_Toc28584"/>
      <w:r>
        <w:rPr>
          <w:rStyle w:val="30"/>
          <w:rFonts w:hint="default" w:ascii="Times New Roman" w:hAnsi="Times New Roman" w:eastAsia="宋体" w:cs="Times New Roman"/>
          <w:b/>
          <w:bCs/>
          <w:color w:val="auto"/>
          <w:sz w:val="24"/>
          <w:szCs w:val="24"/>
          <w:highlight w:val="none"/>
          <w:lang w:eastAsia="zh-CN"/>
        </w:rPr>
        <w:t>附</w:t>
      </w:r>
      <w:r>
        <w:rPr>
          <w:rStyle w:val="30"/>
          <w:rFonts w:hint="default" w:ascii="Times New Roman" w:hAnsi="Times New Roman" w:eastAsia="宋体" w:cs="Times New Roman"/>
          <w:b/>
          <w:bCs/>
          <w:color w:val="auto"/>
          <w:sz w:val="24"/>
          <w:szCs w:val="24"/>
          <w:highlight w:val="none"/>
        </w:rPr>
        <w:t>1.</w:t>
      </w:r>
      <w:r>
        <w:rPr>
          <w:rStyle w:val="30"/>
          <w:rFonts w:hint="default" w:ascii="Times New Roman" w:hAnsi="Times New Roman" w:eastAsia="宋体" w:cs="Times New Roman"/>
          <w:b/>
          <w:bCs/>
          <w:color w:val="auto"/>
          <w:sz w:val="24"/>
          <w:szCs w:val="24"/>
          <w:highlight w:val="none"/>
          <w:lang w:val="en-US" w:eastAsia="zh-CN"/>
        </w:rPr>
        <w:t>1</w:t>
      </w:r>
      <w:r>
        <w:rPr>
          <w:rStyle w:val="31"/>
          <w:rFonts w:hint="default" w:ascii="Times New Roman" w:hAnsi="Times New Roman" w:eastAsia="宋体" w:cs="Times New Roman"/>
          <w:b/>
          <w:bCs/>
          <w:color w:val="auto"/>
          <w:sz w:val="24"/>
          <w:szCs w:val="24"/>
          <w:highlight w:val="none"/>
          <w:lang w:val="en-US" w:eastAsia="zh-CN"/>
        </w:rPr>
        <w:t>加油站基本情况</w:t>
      </w:r>
      <w:bookmarkEnd w:id="1549"/>
      <w:bookmarkEnd w:id="1550"/>
      <w:bookmarkEnd w:id="1551"/>
      <w:bookmarkEnd w:id="1552"/>
      <w:bookmarkEnd w:id="1553"/>
      <w:bookmarkEnd w:id="1554"/>
      <w:bookmarkEnd w:id="1555"/>
    </w:p>
    <w:p>
      <w:pPr>
        <w:spacing w:line="360" w:lineRule="auto"/>
        <w:ind w:firstLine="480" w:firstLineChars="200"/>
        <w:rPr>
          <w:rFonts w:hint="eastAsia" w:cs="Times New Roman"/>
          <w:color w:val="auto"/>
          <w:sz w:val="24"/>
          <w:szCs w:val="24"/>
          <w:highlight w:val="none"/>
          <w:lang w:val="en-US" w:eastAsia="zh-CN"/>
        </w:rPr>
      </w:pPr>
      <w:bookmarkStart w:id="1556" w:name="_Toc30751"/>
      <w:bookmarkEnd w:id="1556"/>
      <w:bookmarkStart w:id="1557" w:name="_Toc5395"/>
      <w:bookmarkEnd w:id="1557"/>
      <w:bookmarkStart w:id="1558" w:name="_Toc25657"/>
      <w:bookmarkEnd w:id="1558"/>
      <w:bookmarkStart w:id="1559" w:name="_Toc16520"/>
      <w:bookmarkEnd w:id="1559"/>
      <w:r>
        <w:rPr>
          <w:rFonts w:hint="eastAsia" w:cs="Times New Roman"/>
          <w:color w:val="auto"/>
          <w:sz w:val="24"/>
          <w:szCs w:val="24"/>
          <w:highlight w:val="none"/>
          <w:lang w:val="en-US" w:eastAsia="zh-CN"/>
        </w:rPr>
        <w:t>四川蜀交中油能源有限公司广南高速南部右加油站</w:t>
      </w:r>
      <w:r>
        <w:rPr>
          <w:rFonts w:hint="default" w:ascii="Times New Roman" w:hAnsi="Times New Roman" w:eastAsia="宋体" w:cs="Times New Roman"/>
          <w:color w:val="auto"/>
          <w:sz w:val="24"/>
          <w:szCs w:val="24"/>
          <w:highlight w:val="none"/>
          <w:lang w:eastAsia="zh-CN"/>
        </w:rPr>
        <w:t>（以下简称：本加油站）位于</w:t>
      </w:r>
      <w:r>
        <w:rPr>
          <w:rFonts w:hint="eastAsia" w:cs="Times New Roman"/>
          <w:color w:val="auto"/>
          <w:sz w:val="24"/>
          <w:szCs w:val="24"/>
          <w:highlight w:val="none"/>
          <w:lang w:eastAsia="zh-CN"/>
        </w:rPr>
        <w:t>南充市南部县流马镇</w:t>
      </w:r>
      <w:r>
        <w:rPr>
          <w:rFonts w:hint="default" w:ascii="Times New Roman" w:hAnsi="Times New Roman" w:eastAsia="宋体" w:cs="Times New Roman"/>
          <w:color w:val="auto"/>
          <w:sz w:val="24"/>
          <w:szCs w:val="24"/>
          <w:highlight w:val="none"/>
          <w:lang w:val="en-US" w:eastAsia="zh-CN"/>
        </w:rPr>
        <w:t>，主要经营0#柴油、92#汽油、95#汽油。</w:t>
      </w:r>
    </w:p>
    <w:p>
      <w:pPr>
        <w:spacing w:line="360" w:lineRule="auto"/>
        <w:ind w:firstLine="480" w:firstLineChars="200"/>
        <w:rPr>
          <w:rFonts w:hint="eastAsia"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站内油罐区设置了</w:t>
      </w:r>
      <w:r>
        <w:rPr>
          <w:rFonts w:hint="eastAsia"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val="en-US" w:eastAsia="zh-CN"/>
        </w:rPr>
        <w:t>个</w:t>
      </w:r>
      <w:r>
        <w:rPr>
          <w:rFonts w:hint="eastAsia" w:cs="Times New Roman"/>
          <w:color w:val="auto"/>
          <w:sz w:val="24"/>
          <w:szCs w:val="24"/>
          <w:highlight w:val="none"/>
          <w:lang w:val="en-US" w:eastAsia="zh-CN"/>
        </w:rPr>
        <w:t>埋地FF承重双层防渗漏油罐</w:t>
      </w:r>
      <w:r>
        <w:rPr>
          <w:rFonts w:hint="default" w:ascii="Times New Roman" w:hAnsi="Times New Roman" w:eastAsia="宋体" w:cs="Times New Roman"/>
          <w:color w:val="auto"/>
          <w:sz w:val="24"/>
          <w:szCs w:val="24"/>
          <w:highlight w:val="none"/>
          <w:lang w:val="en-US" w:eastAsia="zh-CN"/>
        </w:rPr>
        <w:t>，其中单罐容积为</w:t>
      </w:r>
      <w:r>
        <w:rPr>
          <w:rFonts w:hint="eastAsia" w:cs="Times New Roman"/>
          <w:color w:val="auto"/>
          <w:sz w:val="24"/>
          <w:szCs w:val="24"/>
          <w:highlight w:val="none"/>
          <w:lang w:val="en-US" w:eastAsia="zh-CN"/>
        </w:rPr>
        <w:t>30m³</w:t>
      </w:r>
      <w:r>
        <w:rPr>
          <w:rFonts w:hint="default" w:ascii="Times New Roman" w:hAnsi="Times New Roman" w:eastAsia="宋体" w:cs="Times New Roman"/>
          <w:color w:val="auto"/>
          <w:sz w:val="24"/>
          <w:szCs w:val="24"/>
          <w:highlight w:val="none"/>
          <w:lang w:val="en-US" w:eastAsia="zh-CN"/>
        </w:rPr>
        <w:t>的0#柴油罐</w:t>
      </w:r>
      <w:r>
        <w:rPr>
          <w:rFonts w:hint="eastAsia" w:cs="Times New Roman"/>
          <w:color w:val="auto"/>
          <w:sz w:val="24"/>
          <w:szCs w:val="24"/>
          <w:highlight w:val="none"/>
          <w:lang w:val="en-US" w:eastAsia="zh-CN"/>
        </w:rPr>
        <w:t>2座，30m³92#和95#汽油储罐各一座</w:t>
      </w:r>
      <w:r>
        <w:rPr>
          <w:rFonts w:hint="default" w:ascii="Times New Roman" w:hAnsi="Times New Roman" w:eastAsia="宋体" w:cs="Times New Roman"/>
          <w:color w:val="auto"/>
          <w:sz w:val="24"/>
          <w:szCs w:val="24"/>
          <w:highlight w:val="none"/>
          <w:lang w:val="en-US" w:eastAsia="zh-CN"/>
        </w:rPr>
        <w:t>；油品总容积</w:t>
      </w:r>
      <w:r>
        <w:rPr>
          <w:rFonts w:hint="eastAsia" w:cs="Times New Roman"/>
          <w:color w:val="auto"/>
          <w:sz w:val="24"/>
          <w:szCs w:val="24"/>
          <w:highlight w:val="none"/>
          <w:lang w:val="en-US" w:eastAsia="zh-CN"/>
        </w:rPr>
        <w:t>90m³</w:t>
      </w:r>
      <w:r>
        <w:rPr>
          <w:rFonts w:hint="default" w:ascii="Times New Roman" w:hAnsi="Times New Roman" w:eastAsia="宋体" w:cs="Times New Roman"/>
          <w:color w:val="auto"/>
          <w:sz w:val="24"/>
          <w:szCs w:val="24"/>
          <w:highlight w:val="none"/>
          <w:lang w:val="en-US" w:eastAsia="zh-CN"/>
        </w:rPr>
        <w:t>（柴油折半），根据《汽车加油加气加氢站技术标准》（GB50156-20</w:t>
      </w:r>
      <w:r>
        <w:rPr>
          <w:rFonts w:hint="eastAsia" w:cs="Times New Roman"/>
          <w:color w:val="auto"/>
          <w:sz w:val="24"/>
          <w:szCs w:val="24"/>
          <w:highlight w:val="none"/>
          <w:lang w:val="en-US" w:eastAsia="zh-CN"/>
        </w:rPr>
        <w:t>22</w:t>
      </w:r>
      <w:r>
        <w:rPr>
          <w:rFonts w:hint="default" w:ascii="Times New Roman" w:hAnsi="Times New Roman" w:eastAsia="宋体" w:cs="Times New Roman"/>
          <w:color w:val="auto"/>
          <w:sz w:val="24"/>
          <w:szCs w:val="24"/>
          <w:highlight w:val="none"/>
          <w:lang w:val="en-US" w:eastAsia="zh-CN"/>
        </w:rPr>
        <w:t>）规定，属于二级加油站。加油区设有</w:t>
      </w:r>
      <w:r>
        <w:rPr>
          <w:rFonts w:hint="eastAsia" w:cs="Times New Roman"/>
          <w:color w:val="auto"/>
          <w:sz w:val="24"/>
          <w:szCs w:val="24"/>
          <w:highlight w:val="none"/>
          <w:lang w:val="en-US" w:eastAsia="zh-CN"/>
        </w:rPr>
        <w:t>6</w:t>
      </w:r>
      <w:r>
        <w:rPr>
          <w:rFonts w:hint="eastAsia" w:ascii="宋体" w:hAnsi="宋体" w:eastAsia="宋体" w:cs="宋体"/>
          <w:color w:val="auto"/>
          <w:sz w:val="24"/>
          <w:szCs w:val="24"/>
          <w:highlight w:val="none"/>
        </w:rPr>
        <w:t>台加油机，</w:t>
      </w:r>
      <w:r>
        <w:rPr>
          <w:rFonts w:hint="eastAsia" w:ascii="宋体" w:hAnsi="宋体" w:cs="宋体"/>
          <w:color w:val="auto"/>
          <w:sz w:val="24"/>
          <w:szCs w:val="24"/>
          <w:highlight w:val="none"/>
          <w:lang w:val="en-US" w:eastAsia="zh-CN"/>
        </w:rPr>
        <w:t>其中四枪机四台，</w:t>
      </w:r>
      <w:r>
        <w:rPr>
          <w:rFonts w:hint="eastAsia" w:ascii="宋体" w:hAnsi="宋体" w:cs="宋体"/>
          <w:color w:val="auto"/>
          <w:sz w:val="24"/>
          <w:szCs w:val="24"/>
          <w:highlight w:val="none"/>
          <w:lang w:eastAsia="zh-CN"/>
        </w:rPr>
        <w:t>双枪加油机</w:t>
      </w:r>
      <w:r>
        <w:rPr>
          <w:rFonts w:hint="eastAsia" w:ascii="宋体" w:hAnsi="宋体" w:cs="宋体"/>
          <w:color w:val="auto"/>
          <w:sz w:val="24"/>
          <w:szCs w:val="24"/>
          <w:highlight w:val="none"/>
          <w:lang w:val="en-US" w:eastAsia="zh-CN"/>
        </w:rPr>
        <w:t>两台</w:t>
      </w:r>
      <w:r>
        <w:rPr>
          <w:rFonts w:hint="eastAsia" w:ascii="宋体" w:hAnsi="宋体" w:eastAsia="宋体" w:cs="宋体"/>
          <w:color w:val="auto"/>
          <w:sz w:val="24"/>
          <w:szCs w:val="24"/>
          <w:highlight w:val="none"/>
        </w:rPr>
        <w:t>；设置一二次油气回收系统</w:t>
      </w:r>
      <w:r>
        <w:rPr>
          <w:rFonts w:hint="eastAsia" w:ascii="宋体" w:hAnsi="宋体" w:eastAsia="宋体" w:cs="宋体"/>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站内</w:t>
      </w:r>
      <w:r>
        <w:rPr>
          <w:rFonts w:hint="eastAsia" w:cs="Times New Roman"/>
          <w:color w:val="auto"/>
          <w:sz w:val="24"/>
          <w:szCs w:val="24"/>
          <w:highlight w:val="none"/>
          <w:lang w:val="en-US" w:eastAsia="zh-CN"/>
        </w:rPr>
        <w:t>设</w:t>
      </w:r>
      <w:r>
        <w:rPr>
          <w:rFonts w:hint="default" w:ascii="Times New Roman" w:hAnsi="Times New Roman" w:eastAsia="宋体" w:cs="Times New Roman"/>
          <w:color w:val="auto"/>
          <w:sz w:val="24"/>
          <w:szCs w:val="24"/>
          <w:highlight w:val="none"/>
          <w:lang w:val="en-US" w:eastAsia="zh-CN"/>
        </w:rPr>
        <w:t>有站房1座，罩棚1座</w:t>
      </w:r>
      <w:r>
        <w:rPr>
          <w:rFonts w:hint="default" w:ascii="Times New Roman" w:hAnsi="Times New Roman" w:eastAsia="宋体" w:cs="Times New Roman"/>
          <w:color w:val="auto"/>
          <w:sz w:val="24"/>
          <w:szCs w:val="24"/>
          <w:highlight w:val="none"/>
          <w:lang w:eastAsia="zh-CN"/>
        </w:rPr>
        <w:t>。</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cs="Times New Roman"/>
          <w:color w:val="auto"/>
          <w:sz w:val="24"/>
          <w:szCs w:val="24"/>
          <w:highlight w:val="none"/>
          <w:lang w:val="en-US" w:eastAsia="zh-CN"/>
        </w:rPr>
        <w:t>本</w:t>
      </w:r>
      <w:r>
        <w:rPr>
          <w:rFonts w:hint="eastAsia" w:cs="Times New Roman"/>
          <w:color w:val="auto"/>
          <w:sz w:val="24"/>
          <w:szCs w:val="24"/>
          <w:highlight w:val="none"/>
          <w:lang w:val="en-US" w:eastAsia="zh-CN"/>
        </w:rPr>
        <w:t>加油站主要负责人</w:t>
      </w:r>
      <w:r>
        <w:rPr>
          <w:rFonts w:hint="default" w:ascii="Times New Roman" w:hAnsi="Times New Roman" w:eastAsia="宋体" w:cs="Times New Roman"/>
          <w:color w:val="auto"/>
          <w:sz w:val="24"/>
          <w:szCs w:val="24"/>
          <w:highlight w:val="none"/>
          <w:lang w:eastAsia="zh-CN"/>
        </w:rPr>
        <w:t>为</w:t>
      </w:r>
      <w:r>
        <w:rPr>
          <w:rFonts w:hint="eastAsia" w:cs="Times New Roman"/>
          <w:color w:val="auto"/>
          <w:sz w:val="24"/>
          <w:szCs w:val="24"/>
          <w:highlight w:val="none"/>
          <w:lang w:eastAsia="zh-CN"/>
        </w:rPr>
        <w:t>邓冬梅</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从业人员</w:t>
      </w:r>
      <w:r>
        <w:rPr>
          <w:rFonts w:hint="eastAsia" w:ascii="Times New Roman" w:hAnsi="Times New Roman" w:cs="Times New Roman"/>
          <w:color w:val="auto"/>
          <w:sz w:val="24"/>
          <w:szCs w:val="24"/>
          <w:highlight w:val="none"/>
          <w:lang w:eastAsia="zh-CN"/>
        </w:rPr>
        <w:t>共</w:t>
      </w:r>
      <w:r>
        <w:rPr>
          <w:rFonts w:hint="eastAsia" w:cs="Times New Roman"/>
          <w:color w:val="auto"/>
          <w:sz w:val="24"/>
          <w:szCs w:val="24"/>
          <w:highlight w:val="none"/>
          <w:lang w:val="en-US" w:eastAsia="zh-CN"/>
        </w:rPr>
        <w:t>11</w:t>
      </w:r>
      <w:r>
        <w:rPr>
          <w:rFonts w:hint="default" w:ascii="Times New Roman" w:hAnsi="Times New Roman" w:eastAsia="宋体" w:cs="Times New Roman"/>
          <w:color w:val="auto"/>
          <w:sz w:val="24"/>
          <w:szCs w:val="24"/>
          <w:highlight w:val="none"/>
        </w:rPr>
        <w:t>人，设</w:t>
      </w:r>
      <w:r>
        <w:rPr>
          <w:rFonts w:hint="eastAsia" w:cs="Times New Roman"/>
          <w:color w:val="auto"/>
          <w:sz w:val="24"/>
          <w:szCs w:val="24"/>
          <w:highlight w:val="none"/>
          <w:lang w:eastAsia="zh-CN"/>
        </w:rPr>
        <w:t>加油站经理</w:t>
      </w:r>
      <w:r>
        <w:rPr>
          <w:rFonts w:hint="default"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val="en-US" w:eastAsia="zh-CN"/>
        </w:rPr>
        <w:t>名</w:t>
      </w:r>
      <w:r>
        <w:rPr>
          <w:rFonts w:hint="default" w:ascii="Times New Roman" w:hAnsi="Times New Roman" w:eastAsia="宋体" w:cs="Times New Roman"/>
          <w:color w:val="auto"/>
          <w:sz w:val="24"/>
          <w:szCs w:val="24"/>
          <w:highlight w:val="none"/>
        </w:rPr>
        <w:t>及安全管理员</w:t>
      </w:r>
      <w:r>
        <w:rPr>
          <w:rFonts w:hint="eastAsia"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val="en-US" w:eastAsia="zh-CN"/>
        </w:rPr>
        <w:t>名</w:t>
      </w:r>
      <w:r>
        <w:rPr>
          <w:rFonts w:hint="eastAsia"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加油站主要负责人、安全管理员经培训合格后上岗</w:t>
      </w:r>
      <w:r>
        <w:rPr>
          <w:rFonts w:hint="default" w:ascii="Times New Roman" w:hAnsi="Times New Roman" w:eastAsia="宋体" w:cs="Times New Roman"/>
          <w:color w:val="auto"/>
          <w:sz w:val="24"/>
          <w:szCs w:val="24"/>
          <w:highlight w:val="none"/>
          <w:lang w:eastAsia="zh-CN"/>
        </w:rPr>
        <w:t>。</w:t>
      </w:r>
    </w:p>
    <w:p>
      <w:pPr>
        <w:pStyle w:val="8"/>
        <w:spacing w:before="0" w:after="0" w:line="440" w:lineRule="exact"/>
        <w:outlineLvl w:val="2"/>
        <w:rPr>
          <w:rStyle w:val="30"/>
          <w:rFonts w:hint="default" w:ascii="Times New Roman" w:hAnsi="Times New Roman" w:cs="Times New Roman"/>
          <w:b/>
          <w:bCs/>
          <w:color w:val="auto"/>
          <w:kern w:val="0"/>
          <w:sz w:val="24"/>
          <w:szCs w:val="24"/>
          <w:highlight w:val="none"/>
          <w:lang w:val="en-US" w:eastAsia="zh-CN" w:bidi="ar-SA"/>
        </w:rPr>
      </w:pPr>
      <w:bookmarkStart w:id="1560" w:name="_Toc9184"/>
      <w:bookmarkStart w:id="1561" w:name="_Toc21850"/>
      <w:bookmarkStart w:id="1562" w:name="_Toc19164"/>
      <w:bookmarkStart w:id="1563" w:name="_Toc28361"/>
      <w:bookmarkStart w:id="1564" w:name="_Toc8154"/>
      <w:bookmarkStart w:id="1565" w:name="_Toc1377"/>
      <w:bookmarkStart w:id="1566" w:name="_Toc29898"/>
      <w:bookmarkStart w:id="1567" w:name="_Toc28453"/>
      <w:r>
        <w:rPr>
          <w:rStyle w:val="30"/>
          <w:rFonts w:hint="default" w:ascii="Times New Roman" w:hAnsi="Times New Roman" w:cs="Times New Roman"/>
          <w:b/>
          <w:bCs/>
          <w:color w:val="auto"/>
          <w:kern w:val="0"/>
          <w:sz w:val="24"/>
          <w:szCs w:val="24"/>
          <w:highlight w:val="none"/>
          <w:lang w:val="en-US" w:eastAsia="zh-CN" w:bidi="ar-SA"/>
        </w:rPr>
        <w:t>附1.2周边环境</w:t>
      </w:r>
      <w:bookmarkEnd w:id="1560"/>
      <w:bookmarkEnd w:id="1561"/>
      <w:bookmarkEnd w:id="1562"/>
      <w:bookmarkEnd w:id="1563"/>
      <w:bookmarkEnd w:id="1564"/>
      <w:bookmarkEnd w:id="1565"/>
      <w:bookmarkEnd w:id="1566"/>
      <w:bookmarkEnd w:id="1567"/>
    </w:p>
    <w:p>
      <w:pPr>
        <w:spacing w:line="360" w:lineRule="auto"/>
        <w:ind w:firstLine="480" w:firstLineChars="200"/>
        <w:jc w:val="left"/>
        <w:rPr>
          <w:rFonts w:hint="eastAsia" w:cs="Times New Roman"/>
          <w:color w:val="auto"/>
          <w:sz w:val="24"/>
          <w:szCs w:val="24"/>
          <w:highlight w:val="none"/>
          <w:shd w:val="clear" w:color="auto" w:fill="auto"/>
          <w:lang w:eastAsia="zh-CN"/>
        </w:rPr>
      </w:pPr>
      <w:r>
        <w:rPr>
          <w:rFonts w:hint="eastAsia" w:cs="Times New Roman"/>
          <w:color w:val="auto"/>
          <w:sz w:val="24"/>
          <w:szCs w:val="24"/>
          <w:highlight w:val="none"/>
          <w:shd w:val="clear" w:color="auto" w:fill="auto"/>
          <w:lang w:eastAsia="zh-CN"/>
        </w:rPr>
        <w:t>本站位于南充市南部县流马镇（广南高速南部服务区）</w:t>
      </w:r>
      <w:r>
        <w:rPr>
          <w:rFonts w:hint="default" w:ascii="Times New Roman" w:hAnsi="Times New Roman" w:eastAsia="宋体" w:cs="Times New Roman"/>
          <w:color w:val="auto"/>
          <w:sz w:val="24"/>
          <w:szCs w:val="24"/>
          <w:highlight w:val="none"/>
          <w:shd w:val="clear" w:color="auto" w:fill="auto"/>
        </w:rPr>
        <w:t>，地理位置优越，交通方便</w:t>
      </w:r>
      <w:r>
        <w:rPr>
          <w:rFonts w:hint="eastAsia" w:cs="Times New Roman"/>
          <w:color w:val="auto"/>
          <w:sz w:val="24"/>
          <w:szCs w:val="24"/>
          <w:highlight w:val="none"/>
          <w:shd w:val="clear" w:color="auto" w:fill="auto"/>
          <w:lang w:eastAsia="zh-CN"/>
        </w:rPr>
        <w:t>。</w:t>
      </w:r>
    </w:p>
    <w:p>
      <w:pPr>
        <w:pStyle w:val="13"/>
        <w:ind w:firstLine="480" w:firstLineChars="200"/>
        <w:rPr>
          <w:rFonts w:hint="default"/>
          <w:color w:val="auto"/>
          <w:highlight w:val="none"/>
          <w:lang w:val="en-US" w:eastAsia="zh-CN"/>
        </w:rPr>
      </w:pPr>
      <w:r>
        <w:rPr>
          <w:rFonts w:hint="eastAsia" w:cs="Times New Roman"/>
          <w:color w:val="auto"/>
          <w:sz w:val="24"/>
          <w:szCs w:val="24"/>
          <w:highlight w:val="none"/>
          <w:shd w:val="clear" w:color="auto" w:fill="auto"/>
          <w:lang w:val="en-US" w:eastAsia="zh-CN"/>
        </w:rPr>
        <w:t>东面面向兰海高速敞开设置出入口，北面与南部服务区毗邻，亦可通过北面服务区停车场进入本站，加油站南面和西面为林地，采用通透式围墙和绿化带与外界隔离，周边关系简单，无明火散发地点；站内采用混凝土路面，整个加油站按功能区划分为油罐区、加油区、站房。</w:t>
      </w:r>
    </w:p>
    <w:p>
      <w:pPr>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szCs w:val="24"/>
          <w:highlight w:val="none"/>
          <w:lang w:val="en-US" w:eastAsia="zh-CN"/>
        </w:rPr>
        <w:t>加油站</w:t>
      </w:r>
      <w:r>
        <w:rPr>
          <w:rFonts w:hint="default" w:ascii="Times New Roman" w:hAnsi="Times New Roman" w:eastAsia="宋体" w:cs="Times New Roman"/>
          <w:b w:val="0"/>
          <w:bCs w:val="0"/>
          <w:color w:val="auto"/>
          <w:spacing w:val="0"/>
          <w:sz w:val="24"/>
          <w:szCs w:val="24"/>
          <w:highlight w:val="none"/>
          <w:lang w:val="en-US" w:eastAsia="zh-CN"/>
        </w:rPr>
        <w:t>周边50米范围内没有重要公共建筑物、文物保护单位和人口密集的公共场所；无明火和散发火花地点</w:t>
      </w:r>
      <w:r>
        <w:rPr>
          <w:rFonts w:hint="default" w:ascii="Times New Roman" w:hAnsi="Times New Roman" w:eastAsia="宋体" w:cs="Times New Roman"/>
          <w:color w:val="auto"/>
          <w:sz w:val="24"/>
          <w:highlight w:val="none"/>
          <w:lang w:eastAsia="zh-CN"/>
        </w:rPr>
        <w:t>。</w:t>
      </w:r>
    </w:p>
    <w:p>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本站建构筑物及设备与站外设施均能满足</w:t>
      </w:r>
      <w:r>
        <w:rPr>
          <w:rFonts w:hint="default" w:ascii="Times New Roman" w:hAnsi="Times New Roman" w:eastAsia="宋体" w:cs="Times New Roman"/>
          <w:color w:val="auto"/>
          <w:sz w:val="24"/>
          <w:szCs w:val="24"/>
          <w:highlight w:val="none"/>
          <w:lang w:val="en-US" w:eastAsia="zh-CN"/>
        </w:rPr>
        <w:t>《汽车加油加气加氢站技术标准》（GB50156-20</w:t>
      </w:r>
      <w:r>
        <w:rPr>
          <w:rFonts w:hint="eastAsia" w:cs="Times New Roman"/>
          <w:color w:val="auto"/>
          <w:sz w:val="24"/>
          <w:szCs w:val="24"/>
          <w:highlight w:val="none"/>
          <w:lang w:val="en-US" w:eastAsia="zh-CN"/>
        </w:rPr>
        <w:t>22</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highlight w:val="none"/>
          <w:lang w:eastAsia="zh-CN"/>
        </w:rPr>
        <w:t>规定的防火间距的要求。</w:t>
      </w:r>
    </w:p>
    <w:p>
      <w:pPr>
        <w:pStyle w:val="28"/>
        <w:rPr>
          <w:rFonts w:hint="default" w:ascii="Times New Roman" w:hAnsi="Times New Roman" w:eastAsia="宋体" w:cs="Times New Roman"/>
          <w:color w:val="auto"/>
          <w:sz w:val="24"/>
          <w:highlight w:val="none"/>
          <w:lang w:eastAsia="zh-CN"/>
        </w:rPr>
      </w:pPr>
      <w:r>
        <w:rPr>
          <w:color w:val="auto"/>
          <w:highlight w:val="none"/>
        </w:rPr>
        <w:drawing>
          <wp:inline distT="0" distB="0" distL="114300" distR="114300">
            <wp:extent cx="5744210" cy="3148965"/>
            <wp:effectExtent l="0" t="0" r="8890" b="13335"/>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25"/>
                    <a:stretch>
                      <a:fillRect/>
                    </a:stretch>
                  </pic:blipFill>
                  <pic:spPr>
                    <a:xfrm>
                      <a:off x="0" y="0"/>
                      <a:ext cx="5744210" cy="31489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right="0" w:firstLine="482" w:firstLineChars="200"/>
        <w:jc w:val="center"/>
        <w:textAlignment w:val="auto"/>
        <w:outlineLvl w:val="9"/>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eastAsia="zh-CN"/>
        </w:rPr>
        <w:t>附图</w:t>
      </w:r>
      <w:r>
        <w:rPr>
          <w:rFonts w:hint="eastAsia" w:ascii="宋体" w:hAnsi="宋体" w:eastAsia="宋体" w:cs="宋体"/>
          <w:b/>
          <w:bCs/>
          <w:color w:val="auto"/>
          <w:sz w:val="24"/>
          <w:szCs w:val="24"/>
          <w:highlight w:val="none"/>
          <w:lang w:val="en-US" w:eastAsia="zh-CN"/>
        </w:rPr>
        <w:t>1</w:t>
      </w:r>
      <w:r>
        <w:rPr>
          <w:rFonts w:hint="eastAsia" w:ascii="宋体" w:hAnsi="宋体" w:cs="宋体"/>
          <w:b/>
          <w:bCs/>
          <w:color w:val="auto"/>
          <w:sz w:val="24"/>
          <w:szCs w:val="24"/>
          <w:highlight w:val="none"/>
          <w:lang w:val="en-US" w:eastAsia="zh-CN"/>
        </w:rPr>
        <w:t>.2</w:t>
      </w:r>
      <w:r>
        <w:rPr>
          <w:rFonts w:hint="eastAsia" w:ascii="宋体" w:hAnsi="宋体" w:eastAsia="宋体" w:cs="宋体"/>
          <w:b/>
          <w:bCs/>
          <w:color w:val="auto"/>
          <w:sz w:val="24"/>
          <w:szCs w:val="24"/>
          <w:highlight w:val="none"/>
          <w:lang w:val="en-US" w:eastAsia="zh-CN"/>
        </w:rPr>
        <w:t>-1  项目所在地理位置</w:t>
      </w:r>
    </w:p>
    <w:p>
      <w:pPr>
        <w:pStyle w:val="8"/>
        <w:spacing w:before="0" w:after="0"/>
        <w:outlineLvl w:val="2"/>
        <w:rPr>
          <w:rStyle w:val="31"/>
          <w:rFonts w:hint="default" w:ascii="宋体" w:hAnsi="宋体" w:eastAsia="宋体" w:cs="宋体"/>
          <w:b/>
          <w:bCs/>
          <w:color w:val="auto"/>
          <w:sz w:val="24"/>
          <w:szCs w:val="24"/>
          <w:highlight w:val="none"/>
          <w:lang w:val="en-US" w:eastAsia="zh-CN"/>
        </w:rPr>
      </w:pPr>
      <w:bookmarkStart w:id="1568" w:name="_Toc14662"/>
      <w:bookmarkStart w:id="1569" w:name="_Toc29411"/>
      <w:r>
        <w:rPr>
          <w:rStyle w:val="31"/>
          <w:rFonts w:hint="eastAsia" w:ascii="宋体" w:hAnsi="宋体" w:eastAsia="宋体" w:cs="宋体"/>
          <w:b/>
          <w:bCs/>
          <w:color w:val="auto"/>
          <w:sz w:val="24"/>
          <w:szCs w:val="24"/>
          <w:highlight w:val="none"/>
          <w:lang w:val="en-US" w:eastAsia="zh-CN"/>
        </w:rPr>
        <w:t>附1.3主要设备设施</w:t>
      </w:r>
      <w:bookmarkEnd w:id="1568"/>
      <w:bookmarkEnd w:id="1569"/>
    </w:p>
    <w:p>
      <w:pPr>
        <w:pStyle w:val="28"/>
        <w:jc w:val="center"/>
        <w:rPr>
          <w:rFonts w:hint="default"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附表1.3-1  加油站主要设备</w:t>
      </w:r>
    </w:p>
    <w:tbl>
      <w:tblPr>
        <w:tblStyle w:val="23"/>
        <w:tblW w:w="5003"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82"/>
        <w:gridCol w:w="3136"/>
        <w:gridCol w:w="3356"/>
        <w:gridCol w:w="152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noWrap w:val="0"/>
            <w:vAlign w:val="top"/>
          </w:tcPr>
          <w:p>
            <w:pPr>
              <w:pStyle w:val="38"/>
              <w:spacing w:before="37"/>
              <w:ind w:left="215" w:right="208"/>
              <w:rPr>
                <w:b/>
                <w:color w:val="auto"/>
                <w:highlight w:val="none"/>
              </w:rPr>
            </w:pPr>
            <w:r>
              <w:rPr>
                <w:b/>
                <w:color w:val="auto"/>
                <w:highlight w:val="none"/>
              </w:rPr>
              <w:t>序号</w:t>
            </w:r>
          </w:p>
        </w:tc>
        <w:tc>
          <w:tcPr>
            <w:tcW w:w="1780" w:type="pct"/>
            <w:noWrap w:val="0"/>
            <w:vAlign w:val="top"/>
          </w:tcPr>
          <w:p>
            <w:pPr>
              <w:pStyle w:val="38"/>
              <w:spacing w:before="37"/>
              <w:ind w:left="957" w:right="947"/>
              <w:rPr>
                <w:b/>
                <w:color w:val="auto"/>
                <w:highlight w:val="none"/>
              </w:rPr>
            </w:pPr>
            <w:r>
              <w:rPr>
                <w:b/>
                <w:color w:val="auto"/>
                <w:highlight w:val="none"/>
              </w:rPr>
              <w:t>设备名称</w:t>
            </w:r>
          </w:p>
        </w:tc>
        <w:tc>
          <w:tcPr>
            <w:tcW w:w="1905" w:type="pct"/>
            <w:noWrap w:val="0"/>
            <w:vAlign w:val="top"/>
          </w:tcPr>
          <w:p>
            <w:pPr>
              <w:pStyle w:val="38"/>
              <w:spacing w:before="37"/>
              <w:ind w:left="153" w:right="145"/>
              <w:rPr>
                <w:b/>
                <w:color w:val="auto"/>
                <w:highlight w:val="none"/>
              </w:rPr>
            </w:pPr>
            <w:r>
              <w:rPr>
                <w:b/>
                <w:color w:val="auto"/>
                <w:highlight w:val="none"/>
              </w:rPr>
              <w:t>规格</w:t>
            </w:r>
            <w:r>
              <w:rPr>
                <w:rFonts w:ascii="Times New Roman" w:eastAsia="Times New Roman"/>
                <w:b/>
                <w:color w:val="auto"/>
                <w:highlight w:val="none"/>
              </w:rPr>
              <w:t>/</w:t>
            </w:r>
            <w:r>
              <w:rPr>
                <w:b/>
                <w:color w:val="auto"/>
                <w:highlight w:val="none"/>
              </w:rPr>
              <w:t>备注</w:t>
            </w:r>
          </w:p>
        </w:tc>
        <w:tc>
          <w:tcPr>
            <w:tcW w:w="868" w:type="pct"/>
            <w:noWrap w:val="0"/>
            <w:vAlign w:val="top"/>
          </w:tcPr>
          <w:p>
            <w:pPr>
              <w:pStyle w:val="38"/>
              <w:spacing w:before="37"/>
              <w:ind w:left="461" w:right="452"/>
              <w:rPr>
                <w:b/>
                <w:color w:val="auto"/>
                <w:highlight w:val="none"/>
              </w:rPr>
            </w:pPr>
            <w:r>
              <w:rPr>
                <w:b/>
                <w:color w:val="auto"/>
                <w:highlight w:val="none"/>
              </w:rPr>
              <w:t>数量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noWrap w:val="0"/>
            <w:vAlign w:val="top"/>
          </w:tcPr>
          <w:p>
            <w:pPr>
              <w:pStyle w:val="38"/>
              <w:spacing w:before="51"/>
              <w:ind w:left="7"/>
              <w:rPr>
                <w:rFonts w:ascii="Times New Roman"/>
                <w:color w:val="auto"/>
                <w:highlight w:val="none"/>
              </w:rPr>
            </w:pPr>
            <w:r>
              <w:rPr>
                <w:rFonts w:ascii="Times New Roman"/>
                <w:color w:val="auto"/>
                <w:highlight w:val="none"/>
              </w:rPr>
              <w:t>1</w:t>
            </w:r>
          </w:p>
        </w:tc>
        <w:tc>
          <w:tcPr>
            <w:tcW w:w="1780" w:type="pct"/>
            <w:noWrap w:val="0"/>
            <w:vAlign w:val="top"/>
          </w:tcPr>
          <w:p>
            <w:pPr>
              <w:pStyle w:val="38"/>
              <w:spacing w:before="37"/>
              <w:ind w:left="347"/>
              <w:jc w:val="left"/>
              <w:rPr>
                <w:color w:val="auto"/>
                <w:highlight w:val="none"/>
              </w:rPr>
            </w:pPr>
            <w:r>
              <w:rPr>
                <w:rFonts w:hint="eastAsia"/>
                <w:color w:val="auto"/>
                <w:highlight w:val="none"/>
                <w:lang w:val="en-US" w:eastAsia="zh-CN"/>
              </w:rPr>
              <w:t>FF双层</w:t>
            </w:r>
            <w:r>
              <w:rPr>
                <w:color w:val="auto"/>
                <w:highlight w:val="none"/>
              </w:rPr>
              <w:t>储油罐（埋地卧式罐）</w:t>
            </w:r>
          </w:p>
        </w:tc>
        <w:tc>
          <w:tcPr>
            <w:tcW w:w="1905" w:type="pct"/>
            <w:noWrap w:val="0"/>
            <w:vAlign w:val="top"/>
          </w:tcPr>
          <w:p>
            <w:pPr>
              <w:pStyle w:val="38"/>
              <w:spacing w:before="37"/>
              <w:ind w:left="153" w:right="145"/>
              <w:rPr>
                <w:rFonts w:hint="eastAsia" w:eastAsia="宋体"/>
                <w:color w:val="auto"/>
                <w:highlight w:val="none"/>
                <w:lang w:eastAsia="zh-CN"/>
              </w:rPr>
            </w:pPr>
            <w:r>
              <w:rPr>
                <w:rFonts w:hint="eastAsia" w:ascii="Times New Roman"/>
                <w:color w:val="auto"/>
                <w:highlight w:val="none"/>
                <w:lang w:val="en-US" w:eastAsia="zh-CN"/>
              </w:rPr>
              <w:t>30</w:t>
            </w:r>
            <w:r>
              <w:rPr>
                <w:rFonts w:ascii="Times New Roman" w:eastAsia="Times New Roman"/>
                <w:color w:val="auto"/>
                <w:highlight w:val="none"/>
              </w:rPr>
              <w:t>m</w:t>
            </w:r>
            <w:r>
              <w:rPr>
                <w:rFonts w:ascii="Times New Roman" w:eastAsia="Times New Roman"/>
                <w:color w:val="auto"/>
                <w:position w:val="7"/>
                <w:sz w:val="14"/>
                <w:highlight w:val="none"/>
              </w:rPr>
              <w:t>3</w:t>
            </w:r>
            <w:r>
              <w:rPr>
                <w:rFonts w:ascii="Times New Roman" w:eastAsia="Times New Roman"/>
                <w:color w:val="auto"/>
                <w:highlight w:val="none"/>
              </w:rPr>
              <w:t>/</w:t>
            </w:r>
            <w:r>
              <w:rPr>
                <w:color w:val="auto"/>
                <w:highlight w:val="none"/>
              </w:rPr>
              <w:t>个</w:t>
            </w:r>
            <w:r>
              <w:rPr>
                <w:rFonts w:hint="eastAsia"/>
                <w:color w:val="auto"/>
                <w:highlight w:val="none"/>
                <w:lang w:eastAsia="zh-CN"/>
              </w:rPr>
              <w:t>（</w:t>
            </w:r>
            <w:r>
              <w:rPr>
                <w:rFonts w:hint="eastAsia"/>
                <w:color w:val="auto"/>
                <w:highlight w:val="none"/>
                <w:lang w:val="en-US" w:eastAsia="zh-CN"/>
              </w:rPr>
              <w:t>92#、95#各一个</w:t>
            </w:r>
            <w:r>
              <w:rPr>
                <w:rFonts w:hint="eastAsia"/>
                <w:color w:val="auto"/>
                <w:highlight w:val="none"/>
                <w:lang w:eastAsia="zh-CN"/>
              </w:rPr>
              <w:t>）</w:t>
            </w:r>
          </w:p>
        </w:tc>
        <w:tc>
          <w:tcPr>
            <w:tcW w:w="868" w:type="pct"/>
            <w:noWrap w:val="0"/>
            <w:vAlign w:val="top"/>
          </w:tcPr>
          <w:p>
            <w:pPr>
              <w:pStyle w:val="38"/>
              <w:spacing w:before="37"/>
              <w:ind w:left="466" w:right="452"/>
              <w:rPr>
                <w:color w:val="auto"/>
                <w:highlight w:val="none"/>
              </w:rPr>
            </w:pPr>
            <w:r>
              <w:rPr>
                <w:rFonts w:hint="eastAsia" w:ascii="Times New Roman" w:eastAsia="宋体"/>
                <w:color w:val="auto"/>
                <w:highlight w:val="none"/>
              </w:rPr>
              <w:t xml:space="preserve">2 </w:t>
            </w:r>
            <w:r>
              <w:rPr>
                <w:color w:val="auto"/>
                <w:highlight w:val="none"/>
              </w:rP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noWrap w:val="0"/>
            <w:vAlign w:val="top"/>
          </w:tcPr>
          <w:p>
            <w:pPr>
              <w:pStyle w:val="38"/>
              <w:spacing w:before="51"/>
              <w:ind w:left="7"/>
              <w:rPr>
                <w:rFonts w:ascii="Times New Roman"/>
                <w:color w:val="auto"/>
                <w:highlight w:val="none"/>
              </w:rPr>
            </w:pPr>
            <w:r>
              <w:rPr>
                <w:rFonts w:hint="eastAsia" w:ascii="Times New Roman"/>
                <w:color w:val="auto"/>
                <w:highlight w:val="none"/>
              </w:rPr>
              <w:t>2</w:t>
            </w:r>
          </w:p>
        </w:tc>
        <w:tc>
          <w:tcPr>
            <w:tcW w:w="1780" w:type="pct"/>
            <w:noWrap w:val="0"/>
            <w:vAlign w:val="top"/>
          </w:tcPr>
          <w:p>
            <w:pPr>
              <w:pStyle w:val="38"/>
              <w:spacing w:before="37"/>
              <w:ind w:left="347"/>
              <w:jc w:val="left"/>
              <w:rPr>
                <w:color w:val="auto"/>
                <w:highlight w:val="none"/>
              </w:rPr>
            </w:pPr>
            <w:r>
              <w:rPr>
                <w:rFonts w:hint="eastAsia"/>
                <w:color w:val="auto"/>
                <w:highlight w:val="none"/>
                <w:lang w:val="en-US" w:eastAsia="zh-CN"/>
              </w:rPr>
              <w:t>FF双层</w:t>
            </w:r>
            <w:r>
              <w:rPr>
                <w:color w:val="auto"/>
                <w:highlight w:val="none"/>
              </w:rPr>
              <w:t>储油罐（埋地卧式罐）</w:t>
            </w:r>
          </w:p>
        </w:tc>
        <w:tc>
          <w:tcPr>
            <w:tcW w:w="1905" w:type="pct"/>
            <w:noWrap w:val="0"/>
            <w:vAlign w:val="top"/>
          </w:tcPr>
          <w:p>
            <w:pPr>
              <w:pStyle w:val="38"/>
              <w:spacing w:before="37"/>
              <w:ind w:left="153" w:right="145"/>
              <w:rPr>
                <w:rFonts w:hint="eastAsia" w:eastAsia="宋体"/>
                <w:color w:val="auto"/>
                <w:highlight w:val="none"/>
                <w:lang w:eastAsia="zh-CN"/>
              </w:rPr>
            </w:pPr>
            <w:r>
              <w:rPr>
                <w:rFonts w:hint="eastAsia" w:ascii="Times New Roman" w:eastAsia="宋体"/>
                <w:color w:val="auto"/>
                <w:highlight w:val="none"/>
              </w:rPr>
              <w:t>30</w:t>
            </w:r>
            <w:r>
              <w:rPr>
                <w:rFonts w:ascii="Times New Roman" w:eastAsia="Times New Roman"/>
                <w:color w:val="auto"/>
                <w:highlight w:val="none"/>
              </w:rPr>
              <w:t>m</w:t>
            </w:r>
            <w:r>
              <w:rPr>
                <w:rFonts w:ascii="Times New Roman" w:eastAsia="Times New Roman"/>
                <w:color w:val="auto"/>
                <w:position w:val="7"/>
                <w:sz w:val="14"/>
                <w:highlight w:val="none"/>
              </w:rPr>
              <w:t>3</w:t>
            </w:r>
            <w:r>
              <w:rPr>
                <w:rFonts w:ascii="Times New Roman" w:eastAsia="Times New Roman"/>
                <w:color w:val="auto"/>
                <w:highlight w:val="none"/>
              </w:rPr>
              <w:t>/</w:t>
            </w:r>
            <w:r>
              <w:rPr>
                <w:color w:val="auto"/>
                <w:highlight w:val="none"/>
              </w:rPr>
              <w:t>个</w:t>
            </w:r>
            <w:r>
              <w:rPr>
                <w:rFonts w:hint="eastAsia"/>
                <w:color w:val="auto"/>
                <w:highlight w:val="none"/>
                <w:lang w:eastAsia="zh-CN"/>
              </w:rPr>
              <w:t>（</w:t>
            </w:r>
            <w:r>
              <w:rPr>
                <w:rFonts w:hint="eastAsia"/>
                <w:color w:val="auto"/>
                <w:highlight w:val="none"/>
                <w:lang w:val="en-US" w:eastAsia="zh-CN"/>
              </w:rPr>
              <w:t>0#两个</w:t>
            </w:r>
            <w:r>
              <w:rPr>
                <w:rFonts w:hint="eastAsia"/>
                <w:color w:val="auto"/>
                <w:highlight w:val="none"/>
                <w:lang w:eastAsia="zh-CN"/>
              </w:rPr>
              <w:t>）</w:t>
            </w:r>
          </w:p>
        </w:tc>
        <w:tc>
          <w:tcPr>
            <w:tcW w:w="868" w:type="pct"/>
            <w:noWrap w:val="0"/>
            <w:vAlign w:val="top"/>
          </w:tcPr>
          <w:p>
            <w:pPr>
              <w:pStyle w:val="38"/>
              <w:spacing w:before="37"/>
              <w:ind w:left="466" w:right="452"/>
              <w:rPr>
                <w:rFonts w:ascii="Times New Roman" w:eastAsia="宋体"/>
                <w:color w:val="auto"/>
                <w:highlight w:val="none"/>
              </w:rPr>
            </w:pPr>
            <w:r>
              <w:rPr>
                <w:rFonts w:hint="eastAsia" w:ascii="Times New Roman" w:eastAsia="宋体"/>
                <w:color w:val="auto"/>
                <w:highlight w:val="none"/>
              </w:rPr>
              <w:t>2 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7" w:hRule="atLeast"/>
        </w:trPr>
        <w:tc>
          <w:tcPr>
            <w:tcW w:w="444" w:type="pct"/>
            <w:noWrap w:val="0"/>
            <w:vAlign w:val="top"/>
          </w:tcPr>
          <w:p>
            <w:pPr>
              <w:pStyle w:val="38"/>
              <w:spacing w:before="51"/>
              <w:ind w:left="7"/>
              <w:rPr>
                <w:rFonts w:ascii="Times New Roman"/>
                <w:color w:val="auto"/>
                <w:highlight w:val="none"/>
              </w:rPr>
            </w:pPr>
            <w:r>
              <w:rPr>
                <w:rFonts w:hint="eastAsia" w:ascii="Times New Roman"/>
                <w:color w:val="auto"/>
                <w:highlight w:val="none"/>
              </w:rPr>
              <w:t>3</w:t>
            </w:r>
          </w:p>
        </w:tc>
        <w:tc>
          <w:tcPr>
            <w:tcW w:w="1780" w:type="pct"/>
            <w:noWrap w:val="0"/>
            <w:vAlign w:val="top"/>
          </w:tcPr>
          <w:p>
            <w:pPr>
              <w:pStyle w:val="38"/>
              <w:spacing w:before="37"/>
              <w:ind w:left="957" w:right="947"/>
              <w:rPr>
                <w:color w:val="auto"/>
                <w:highlight w:val="none"/>
              </w:rPr>
            </w:pPr>
            <w:r>
              <w:rPr>
                <w:color w:val="auto"/>
                <w:highlight w:val="none"/>
              </w:rPr>
              <w:t>潜油泵</w:t>
            </w:r>
          </w:p>
        </w:tc>
        <w:tc>
          <w:tcPr>
            <w:tcW w:w="1905" w:type="pct"/>
            <w:noWrap w:val="0"/>
            <w:vAlign w:val="top"/>
          </w:tcPr>
          <w:p>
            <w:pPr>
              <w:pStyle w:val="38"/>
              <w:spacing w:before="37"/>
              <w:ind w:left="153" w:right="143"/>
              <w:rPr>
                <w:color w:val="auto"/>
                <w:highlight w:val="none"/>
              </w:rPr>
            </w:pPr>
            <w:r>
              <w:rPr>
                <w:color w:val="auto"/>
                <w:highlight w:val="none"/>
              </w:rPr>
              <w:t>厂家配置</w:t>
            </w:r>
          </w:p>
        </w:tc>
        <w:tc>
          <w:tcPr>
            <w:tcW w:w="868" w:type="pct"/>
            <w:noWrap w:val="0"/>
            <w:vAlign w:val="top"/>
          </w:tcPr>
          <w:p>
            <w:pPr>
              <w:pStyle w:val="38"/>
              <w:spacing w:before="37"/>
              <w:ind w:left="466" w:right="452"/>
              <w:rPr>
                <w:color w:val="auto"/>
                <w:highlight w:val="none"/>
              </w:rPr>
            </w:pPr>
            <w:r>
              <w:rPr>
                <w:rFonts w:ascii="Times New Roman" w:eastAsia="Times New Roman"/>
                <w:color w:val="auto"/>
                <w:highlight w:val="none"/>
              </w:rPr>
              <w:t xml:space="preserve">4 </w:t>
            </w:r>
            <w:r>
              <w:rPr>
                <w:color w:val="auto"/>
                <w:highlight w:val="none"/>
              </w:rP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noWrap w:val="0"/>
            <w:vAlign w:val="top"/>
          </w:tcPr>
          <w:p>
            <w:pPr>
              <w:pStyle w:val="38"/>
              <w:spacing w:before="51"/>
              <w:ind w:left="7"/>
              <w:rPr>
                <w:rFonts w:ascii="Times New Roman"/>
                <w:color w:val="auto"/>
                <w:highlight w:val="none"/>
              </w:rPr>
            </w:pPr>
            <w:r>
              <w:rPr>
                <w:rFonts w:hint="eastAsia" w:ascii="Times New Roman"/>
                <w:color w:val="auto"/>
                <w:highlight w:val="none"/>
              </w:rPr>
              <w:t>4</w:t>
            </w:r>
          </w:p>
        </w:tc>
        <w:tc>
          <w:tcPr>
            <w:tcW w:w="1780" w:type="pct"/>
            <w:noWrap w:val="0"/>
            <w:vAlign w:val="top"/>
          </w:tcPr>
          <w:p>
            <w:pPr>
              <w:pStyle w:val="38"/>
              <w:spacing w:before="37"/>
              <w:ind w:left="871"/>
              <w:jc w:val="left"/>
              <w:rPr>
                <w:color w:val="auto"/>
                <w:highlight w:val="none"/>
              </w:rPr>
            </w:pPr>
            <w:r>
              <w:rPr>
                <w:color w:val="auto"/>
                <w:highlight w:val="none"/>
              </w:rPr>
              <w:t>税控加油机</w:t>
            </w:r>
          </w:p>
        </w:tc>
        <w:tc>
          <w:tcPr>
            <w:tcW w:w="1905" w:type="pct"/>
            <w:noWrap w:val="0"/>
            <w:vAlign w:val="top"/>
          </w:tcPr>
          <w:p>
            <w:pPr>
              <w:pStyle w:val="38"/>
              <w:spacing w:before="37"/>
              <w:ind w:left="153" w:right="143"/>
              <w:rPr>
                <w:color w:val="auto"/>
                <w:highlight w:val="none"/>
              </w:rPr>
            </w:pPr>
            <w:r>
              <w:rPr>
                <w:color w:val="auto"/>
                <w:highlight w:val="none"/>
              </w:rPr>
              <w:t>设截断阀，程控电脑</w:t>
            </w:r>
          </w:p>
        </w:tc>
        <w:tc>
          <w:tcPr>
            <w:tcW w:w="868" w:type="pct"/>
            <w:noWrap w:val="0"/>
            <w:vAlign w:val="top"/>
          </w:tcPr>
          <w:p>
            <w:pPr>
              <w:pStyle w:val="38"/>
              <w:spacing w:before="37"/>
              <w:ind w:left="466" w:right="452"/>
              <w:rPr>
                <w:color w:val="auto"/>
                <w:highlight w:val="none"/>
              </w:rPr>
            </w:pPr>
            <w:r>
              <w:rPr>
                <w:rFonts w:hint="eastAsia" w:ascii="Times New Roman"/>
                <w:color w:val="auto"/>
                <w:highlight w:val="none"/>
                <w:lang w:val="en-US" w:eastAsia="zh-CN"/>
              </w:rPr>
              <w:t>6</w:t>
            </w:r>
            <w:r>
              <w:rPr>
                <w:color w:val="auto"/>
                <w:highlight w:val="none"/>
              </w:rP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9" w:hRule="atLeast"/>
        </w:trPr>
        <w:tc>
          <w:tcPr>
            <w:tcW w:w="444" w:type="pct"/>
            <w:noWrap w:val="0"/>
            <w:vAlign w:val="top"/>
          </w:tcPr>
          <w:p>
            <w:pPr>
              <w:pStyle w:val="38"/>
              <w:spacing w:before="51"/>
              <w:ind w:left="7"/>
              <w:rPr>
                <w:rFonts w:ascii="Times New Roman"/>
                <w:color w:val="auto"/>
                <w:highlight w:val="none"/>
              </w:rPr>
            </w:pPr>
            <w:r>
              <w:rPr>
                <w:rFonts w:hint="eastAsia" w:ascii="Times New Roman"/>
                <w:color w:val="auto"/>
                <w:highlight w:val="none"/>
              </w:rPr>
              <w:t>5</w:t>
            </w:r>
          </w:p>
        </w:tc>
        <w:tc>
          <w:tcPr>
            <w:tcW w:w="1780" w:type="pct"/>
            <w:noWrap w:val="0"/>
            <w:vAlign w:val="top"/>
          </w:tcPr>
          <w:p>
            <w:pPr>
              <w:pStyle w:val="38"/>
              <w:spacing w:before="37"/>
              <w:ind w:left="957" w:right="947"/>
              <w:rPr>
                <w:color w:val="auto"/>
                <w:highlight w:val="none"/>
              </w:rPr>
            </w:pPr>
            <w:r>
              <w:rPr>
                <w:color w:val="auto"/>
                <w:highlight w:val="none"/>
              </w:rPr>
              <w:t>加油枪</w:t>
            </w:r>
          </w:p>
        </w:tc>
        <w:tc>
          <w:tcPr>
            <w:tcW w:w="1905" w:type="pct"/>
            <w:noWrap w:val="0"/>
            <w:vAlign w:val="top"/>
          </w:tcPr>
          <w:p>
            <w:pPr>
              <w:pStyle w:val="38"/>
              <w:spacing w:before="37"/>
              <w:ind w:left="153" w:right="140"/>
              <w:rPr>
                <w:color w:val="auto"/>
                <w:highlight w:val="none"/>
              </w:rPr>
            </w:pPr>
            <w:r>
              <w:rPr>
                <w:color w:val="auto"/>
                <w:highlight w:val="none"/>
              </w:rPr>
              <w:t>自封式加油枪，带</w:t>
            </w:r>
            <w:r>
              <w:rPr>
                <w:rFonts w:hint="eastAsia"/>
                <w:color w:val="auto"/>
                <w:highlight w:val="none"/>
              </w:rPr>
              <w:t>拉</w:t>
            </w:r>
            <w:r>
              <w:rPr>
                <w:color w:val="auto"/>
                <w:highlight w:val="none"/>
              </w:rPr>
              <w:t>断阀</w:t>
            </w:r>
          </w:p>
        </w:tc>
        <w:tc>
          <w:tcPr>
            <w:tcW w:w="868" w:type="pct"/>
            <w:noWrap w:val="0"/>
            <w:vAlign w:val="top"/>
          </w:tcPr>
          <w:p>
            <w:pPr>
              <w:pStyle w:val="38"/>
              <w:spacing w:before="37"/>
              <w:ind w:left="466" w:right="452"/>
              <w:rPr>
                <w:color w:val="auto"/>
                <w:highlight w:val="none"/>
              </w:rPr>
            </w:pPr>
            <w:r>
              <w:rPr>
                <w:rFonts w:ascii="Times New Roman" w:eastAsia="Times New Roman"/>
                <w:color w:val="auto"/>
                <w:highlight w:val="none"/>
              </w:rPr>
              <w:t>1</w:t>
            </w:r>
            <w:r>
              <w:rPr>
                <w:rFonts w:hint="eastAsia" w:ascii="Times New Roman" w:eastAsia="宋体"/>
                <w:color w:val="auto"/>
                <w:highlight w:val="none"/>
                <w:lang w:val="en-US" w:eastAsia="zh-CN"/>
              </w:rPr>
              <w:t>8</w:t>
            </w:r>
            <w:r>
              <w:rPr>
                <w:color w:val="auto"/>
                <w:highlight w:val="none"/>
              </w:rP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noWrap w:val="0"/>
            <w:vAlign w:val="top"/>
          </w:tcPr>
          <w:p>
            <w:pPr>
              <w:pStyle w:val="38"/>
              <w:spacing w:before="51"/>
              <w:ind w:left="7"/>
              <w:rPr>
                <w:rFonts w:ascii="Times New Roman"/>
                <w:color w:val="auto"/>
                <w:highlight w:val="none"/>
              </w:rPr>
            </w:pPr>
            <w:r>
              <w:rPr>
                <w:rFonts w:hint="eastAsia" w:ascii="Times New Roman"/>
                <w:color w:val="auto"/>
                <w:highlight w:val="none"/>
              </w:rPr>
              <w:t>6</w:t>
            </w:r>
          </w:p>
        </w:tc>
        <w:tc>
          <w:tcPr>
            <w:tcW w:w="1780" w:type="pct"/>
            <w:noWrap w:val="0"/>
            <w:vAlign w:val="top"/>
          </w:tcPr>
          <w:p>
            <w:pPr>
              <w:pStyle w:val="38"/>
              <w:spacing w:before="37"/>
              <w:ind w:left="955" w:right="947"/>
              <w:rPr>
                <w:color w:val="auto"/>
                <w:highlight w:val="none"/>
              </w:rPr>
            </w:pPr>
            <w:r>
              <w:rPr>
                <w:color w:val="auto"/>
                <w:highlight w:val="none"/>
              </w:rPr>
              <w:t>计量装置</w:t>
            </w:r>
          </w:p>
        </w:tc>
        <w:tc>
          <w:tcPr>
            <w:tcW w:w="1905" w:type="pct"/>
            <w:noWrap w:val="0"/>
            <w:vAlign w:val="top"/>
          </w:tcPr>
          <w:p>
            <w:pPr>
              <w:pStyle w:val="38"/>
              <w:spacing w:before="37"/>
              <w:ind w:left="153" w:right="140"/>
              <w:rPr>
                <w:color w:val="auto"/>
                <w:highlight w:val="none"/>
              </w:rPr>
            </w:pPr>
            <w:r>
              <w:rPr>
                <w:color w:val="auto"/>
                <w:highlight w:val="none"/>
              </w:rPr>
              <w:t>储罐液位指示和变送器</w:t>
            </w:r>
          </w:p>
        </w:tc>
        <w:tc>
          <w:tcPr>
            <w:tcW w:w="868" w:type="pct"/>
            <w:noWrap w:val="0"/>
            <w:vAlign w:val="top"/>
          </w:tcPr>
          <w:p>
            <w:pPr>
              <w:pStyle w:val="38"/>
              <w:spacing w:before="37"/>
              <w:ind w:left="466" w:right="452"/>
              <w:rPr>
                <w:color w:val="auto"/>
                <w:highlight w:val="none"/>
              </w:rPr>
            </w:pPr>
            <w:r>
              <w:rPr>
                <w:rFonts w:ascii="Times New Roman" w:eastAsia="Times New Roman"/>
                <w:color w:val="auto"/>
                <w:highlight w:val="none"/>
              </w:rPr>
              <w:t xml:space="preserve">4 </w:t>
            </w:r>
            <w:r>
              <w:rPr>
                <w:color w:val="auto"/>
                <w:highlight w:val="none"/>
              </w:rP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noWrap w:val="0"/>
            <w:vAlign w:val="top"/>
          </w:tcPr>
          <w:p>
            <w:pPr>
              <w:pStyle w:val="38"/>
              <w:spacing w:before="51"/>
              <w:ind w:left="7"/>
              <w:rPr>
                <w:rFonts w:ascii="Times New Roman"/>
                <w:color w:val="auto"/>
                <w:highlight w:val="none"/>
              </w:rPr>
            </w:pPr>
            <w:r>
              <w:rPr>
                <w:rFonts w:hint="eastAsia" w:ascii="Times New Roman"/>
                <w:color w:val="auto"/>
                <w:highlight w:val="none"/>
              </w:rPr>
              <w:t>7</w:t>
            </w:r>
          </w:p>
        </w:tc>
        <w:tc>
          <w:tcPr>
            <w:tcW w:w="1780" w:type="pct"/>
            <w:noWrap w:val="0"/>
            <w:vAlign w:val="top"/>
          </w:tcPr>
          <w:p>
            <w:pPr>
              <w:pStyle w:val="38"/>
              <w:spacing w:before="37"/>
              <w:ind w:left="136"/>
              <w:jc w:val="left"/>
              <w:rPr>
                <w:color w:val="auto"/>
                <w:highlight w:val="none"/>
              </w:rPr>
            </w:pPr>
            <w:r>
              <w:rPr>
                <w:color w:val="auto"/>
                <w:highlight w:val="none"/>
              </w:rPr>
              <w:t>自控仪表系统防雷保护系统</w:t>
            </w:r>
          </w:p>
        </w:tc>
        <w:tc>
          <w:tcPr>
            <w:tcW w:w="1905" w:type="pct"/>
            <w:noWrap w:val="0"/>
            <w:vAlign w:val="top"/>
          </w:tcPr>
          <w:p>
            <w:pPr>
              <w:pStyle w:val="38"/>
              <w:spacing w:before="51"/>
              <w:ind w:left="9"/>
              <w:rPr>
                <w:rFonts w:ascii="Times New Roman"/>
                <w:color w:val="auto"/>
                <w:highlight w:val="none"/>
              </w:rPr>
            </w:pPr>
            <w:r>
              <w:rPr>
                <w:rFonts w:ascii="Times New Roman"/>
                <w:color w:val="auto"/>
                <w:highlight w:val="none"/>
              </w:rPr>
              <w:t>/</w:t>
            </w:r>
          </w:p>
        </w:tc>
        <w:tc>
          <w:tcPr>
            <w:tcW w:w="868" w:type="pct"/>
            <w:noWrap w:val="0"/>
            <w:vAlign w:val="top"/>
          </w:tcPr>
          <w:p>
            <w:pPr>
              <w:pStyle w:val="38"/>
              <w:spacing w:before="37"/>
              <w:ind w:left="466" w:right="452"/>
              <w:rPr>
                <w:color w:val="auto"/>
                <w:highlight w:val="none"/>
              </w:rPr>
            </w:pPr>
            <w:r>
              <w:rPr>
                <w:rFonts w:ascii="Times New Roman" w:eastAsia="Times New Roman"/>
                <w:color w:val="auto"/>
                <w:highlight w:val="none"/>
              </w:rPr>
              <w:t xml:space="preserve">1 </w:t>
            </w:r>
            <w:r>
              <w:rPr>
                <w:color w:val="auto"/>
                <w:highlight w:val="none"/>
              </w:rP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noWrap w:val="0"/>
            <w:vAlign w:val="top"/>
          </w:tcPr>
          <w:p>
            <w:pPr>
              <w:pStyle w:val="38"/>
              <w:spacing w:before="51"/>
              <w:ind w:left="7"/>
              <w:rPr>
                <w:rFonts w:ascii="Times New Roman"/>
                <w:color w:val="auto"/>
                <w:highlight w:val="none"/>
              </w:rPr>
            </w:pPr>
            <w:r>
              <w:rPr>
                <w:rFonts w:ascii="Times New Roman"/>
                <w:color w:val="auto"/>
                <w:highlight w:val="none"/>
              </w:rPr>
              <w:t>7</w:t>
            </w:r>
          </w:p>
        </w:tc>
        <w:tc>
          <w:tcPr>
            <w:tcW w:w="1780" w:type="pct"/>
            <w:noWrap w:val="0"/>
            <w:vAlign w:val="top"/>
          </w:tcPr>
          <w:p>
            <w:pPr>
              <w:pStyle w:val="38"/>
              <w:spacing w:before="37"/>
              <w:ind w:left="955" w:right="947"/>
              <w:rPr>
                <w:color w:val="auto"/>
                <w:highlight w:val="none"/>
              </w:rPr>
            </w:pPr>
            <w:r>
              <w:rPr>
                <w:color w:val="auto"/>
                <w:highlight w:val="none"/>
              </w:rPr>
              <w:t>监控系统</w:t>
            </w:r>
          </w:p>
        </w:tc>
        <w:tc>
          <w:tcPr>
            <w:tcW w:w="1905" w:type="pct"/>
            <w:noWrap w:val="0"/>
            <w:vAlign w:val="top"/>
          </w:tcPr>
          <w:p>
            <w:pPr>
              <w:pStyle w:val="38"/>
              <w:spacing w:before="51"/>
              <w:ind w:left="9"/>
              <w:rPr>
                <w:rFonts w:ascii="Times New Roman"/>
                <w:color w:val="auto"/>
                <w:highlight w:val="none"/>
              </w:rPr>
            </w:pPr>
            <w:r>
              <w:rPr>
                <w:rFonts w:ascii="Times New Roman"/>
                <w:color w:val="auto"/>
                <w:highlight w:val="none"/>
              </w:rPr>
              <w:t>/</w:t>
            </w:r>
          </w:p>
        </w:tc>
        <w:tc>
          <w:tcPr>
            <w:tcW w:w="868" w:type="pct"/>
            <w:noWrap w:val="0"/>
            <w:vAlign w:val="top"/>
          </w:tcPr>
          <w:p>
            <w:pPr>
              <w:pStyle w:val="38"/>
              <w:spacing w:before="37"/>
              <w:ind w:left="466" w:right="452"/>
              <w:rPr>
                <w:color w:val="auto"/>
                <w:highlight w:val="none"/>
              </w:rPr>
            </w:pPr>
            <w:r>
              <w:rPr>
                <w:rFonts w:ascii="Times New Roman" w:eastAsia="Times New Roman"/>
                <w:color w:val="auto"/>
                <w:highlight w:val="none"/>
              </w:rPr>
              <w:t xml:space="preserve">1 </w:t>
            </w:r>
            <w:r>
              <w:rPr>
                <w:color w:val="auto"/>
                <w:highlight w:val="none"/>
              </w:rP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8" w:hRule="atLeast"/>
        </w:trPr>
        <w:tc>
          <w:tcPr>
            <w:tcW w:w="444" w:type="pct"/>
            <w:noWrap w:val="0"/>
            <w:vAlign w:val="top"/>
          </w:tcPr>
          <w:p>
            <w:pPr>
              <w:pStyle w:val="38"/>
              <w:spacing w:before="51"/>
              <w:ind w:left="7"/>
              <w:rPr>
                <w:rFonts w:ascii="Times New Roman"/>
                <w:color w:val="auto"/>
                <w:highlight w:val="none"/>
              </w:rPr>
            </w:pPr>
            <w:r>
              <w:rPr>
                <w:rFonts w:ascii="Times New Roman"/>
                <w:color w:val="auto"/>
                <w:highlight w:val="none"/>
              </w:rPr>
              <w:t>8</w:t>
            </w:r>
          </w:p>
        </w:tc>
        <w:tc>
          <w:tcPr>
            <w:tcW w:w="1780" w:type="pct"/>
            <w:noWrap w:val="0"/>
            <w:vAlign w:val="top"/>
          </w:tcPr>
          <w:p>
            <w:pPr>
              <w:pStyle w:val="38"/>
              <w:spacing w:before="37"/>
              <w:ind w:left="768"/>
              <w:jc w:val="left"/>
              <w:rPr>
                <w:color w:val="auto"/>
                <w:highlight w:val="none"/>
              </w:rPr>
            </w:pPr>
            <w:r>
              <w:rPr>
                <w:color w:val="auto"/>
                <w:highlight w:val="none"/>
              </w:rPr>
              <w:t>油气回收系统</w:t>
            </w:r>
          </w:p>
        </w:tc>
        <w:tc>
          <w:tcPr>
            <w:tcW w:w="1905" w:type="pct"/>
            <w:noWrap w:val="0"/>
            <w:vAlign w:val="top"/>
          </w:tcPr>
          <w:p>
            <w:pPr>
              <w:pStyle w:val="38"/>
              <w:spacing w:before="37"/>
              <w:ind w:left="153" w:right="143"/>
              <w:rPr>
                <w:color w:val="auto"/>
                <w:highlight w:val="none"/>
              </w:rPr>
            </w:pPr>
            <w:r>
              <w:rPr>
                <w:color w:val="auto"/>
                <w:highlight w:val="none"/>
              </w:rPr>
              <w:t>卸油油气回收系统</w:t>
            </w:r>
          </w:p>
        </w:tc>
        <w:tc>
          <w:tcPr>
            <w:tcW w:w="868" w:type="pct"/>
            <w:noWrap w:val="0"/>
            <w:vAlign w:val="top"/>
          </w:tcPr>
          <w:p>
            <w:pPr>
              <w:pStyle w:val="38"/>
              <w:spacing w:before="37"/>
              <w:ind w:left="466" w:right="452"/>
              <w:rPr>
                <w:color w:val="auto"/>
                <w:highlight w:val="none"/>
              </w:rPr>
            </w:pPr>
            <w:r>
              <w:rPr>
                <w:rFonts w:hint="eastAsia"/>
                <w:color w:val="auto"/>
                <w:highlight w:val="none"/>
                <w:lang w:val="en-US" w:eastAsia="zh-CN"/>
              </w:rPr>
              <w:t>1</w:t>
            </w:r>
            <w:r>
              <w:rPr>
                <w:color w:val="auto"/>
                <w:highlight w:val="none"/>
              </w:rP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noWrap w:val="0"/>
            <w:vAlign w:val="top"/>
          </w:tcPr>
          <w:p>
            <w:pPr>
              <w:pStyle w:val="38"/>
              <w:spacing w:before="51"/>
              <w:ind w:left="7"/>
              <w:rPr>
                <w:rFonts w:ascii="Times New Roman"/>
                <w:color w:val="auto"/>
                <w:highlight w:val="none"/>
              </w:rPr>
            </w:pPr>
            <w:r>
              <w:rPr>
                <w:rFonts w:ascii="Times New Roman"/>
                <w:color w:val="auto"/>
                <w:highlight w:val="none"/>
              </w:rPr>
              <w:t>9</w:t>
            </w:r>
          </w:p>
        </w:tc>
        <w:tc>
          <w:tcPr>
            <w:tcW w:w="1780" w:type="pct"/>
            <w:noWrap w:val="0"/>
            <w:vAlign w:val="top"/>
          </w:tcPr>
          <w:p>
            <w:pPr>
              <w:pStyle w:val="38"/>
              <w:spacing w:before="37"/>
              <w:ind w:left="768"/>
              <w:jc w:val="left"/>
              <w:rPr>
                <w:color w:val="auto"/>
                <w:highlight w:val="none"/>
              </w:rPr>
            </w:pPr>
            <w:r>
              <w:rPr>
                <w:color w:val="auto"/>
                <w:highlight w:val="none"/>
              </w:rPr>
              <w:t>油气回收系统</w:t>
            </w:r>
          </w:p>
        </w:tc>
        <w:tc>
          <w:tcPr>
            <w:tcW w:w="1905" w:type="pct"/>
            <w:noWrap w:val="0"/>
            <w:vAlign w:val="top"/>
          </w:tcPr>
          <w:p>
            <w:pPr>
              <w:pStyle w:val="38"/>
              <w:spacing w:before="37"/>
              <w:ind w:left="153" w:right="143"/>
              <w:rPr>
                <w:color w:val="auto"/>
                <w:highlight w:val="none"/>
              </w:rPr>
            </w:pPr>
            <w:r>
              <w:rPr>
                <w:color w:val="auto"/>
                <w:highlight w:val="none"/>
              </w:rPr>
              <w:t>加油油气回收系统</w:t>
            </w:r>
          </w:p>
        </w:tc>
        <w:tc>
          <w:tcPr>
            <w:tcW w:w="868" w:type="pct"/>
            <w:noWrap w:val="0"/>
            <w:vAlign w:val="top"/>
          </w:tcPr>
          <w:p>
            <w:pPr>
              <w:pStyle w:val="38"/>
              <w:spacing w:before="37"/>
              <w:ind w:left="466" w:right="452"/>
              <w:rPr>
                <w:color w:val="auto"/>
                <w:highlight w:val="none"/>
              </w:rPr>
            </w:pPr>
            <w:r>
              <w:rPr>
                <w:rFonts w:hint="eastAsia" w:ascii="Times New Roman"/>
                <w:color w:val="auto"/>
                <w:highlight w:val="none"/>
                <w:lang w:val="en-US" w:eastAsia="zh-CN"/>
              </w:rPr>
              <w:t>1</w:t>
            </w:r>
            <w:r>
              <w:rPr>
                <w:rFonts w:ascii="Times New Roman" w:eastAsia="Times New Roman"/>
                <w:color w:val="auto"/>
                <w:highlight w:val="none"/>
              </w:rPr>
              <w:t xml:space="preserve"> </w:t>
            </w:r>
            <w:r>
              <w:rPr>
                <w:color w:val="auto"/>
                <w:highlight w:val="none"/>
              </w:rP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noWrap w:val="0"/>
            <w:vAlign w:val="top"/>
          </w:tcPr>
          <w:p>
            <w:pPr>
              <w:pStyle w:val="38"/>
              <w:spacing w:before="51"/>
              <w:ind w:left="215" w:right="208"/>
              <w:rPr>
                <w:rFonts w:ascii="Times New Roman"/>
                <w:color w:val="auto"/>
                <w:highlight w:val="none"/>
              </w:rPr>
            </w:pPr>
            <w:r>
              <w:rPr>
                <w:rFonts w:ascii="Times New Roman"/>
                <w:color w:val="auto"/>
                <w:highlight w:val="none"/>
              </w:rPr>
              <w:t>10</w:t>
            </w:r>
          </w:p>
        </w:tc>
        <w:tc>
          <w:tcPr>
            <w:tcW w:w="1780" w:type="pct"/>
            <w:noWrap w:val="0"/>
            <w:vAlign w:val="top"/>
          </w:tcPr>
          <w:p>
            <w:pPr>
              <w:pStyle w:val="38"/>
              <w:spacing w:before="37"/>
              <w:ind w:left="957" w:right="947"/>
              <w:rPr>
                <w:color w:val="auto"/>
                <w:highlight w:val="none"/>
              </w:rPr>
            </w:pPr>
            <w:r>
              <w:rPr>
                <w:color w:val="auto"/>
                <w:highlight w:val="none"/>
              </w:rPr>
              <w:t>阻火器</w:t>
            </w:r>
          </w:p>
        </w:tc>
        <w:tc>
          <w:tcPr>
            <w:tcW w:w="1905" w:type="pct"/>
            <w:noWrap w:val="0"/>
            <w:vAlign w:val="top"/>
          </w:tcPr>
          <w:p>
            <w:pPr>
              <w:pStyle w:val="38"/>
              <w:spacing w:before="51"/>
              <w:ind w:left="9"/>
              <w:rPr>
                <w:rFonts w:ascii="Times New Roman"/>
                <w:color w:val="auto"/>
                <w:highlight w:val="none"/>
              </w:rPr>
            </w:pPr>
            <w:r>
              <w:rPr>
                <w:rFonts w:ascii="Times New Roman"/>
                <w:color w:val="auto"/>
                <w:highlight w:val="none"/>
              </w:rPr>
              <w:t>/</w:t>
            </w:r>
          </w:p>
        </w:tc>
        <w:tc>
          <w:tcPr>
            <w:tcW w:w="868" w:type="pct"/>
            <w:noWrap w:val="0"/>
            <w:vAlign w:val="top"/>
          </w:tcPr>
          <w:p>
            <w:pPr>
              <w:pStyle w:val="38"/>
              <w:spacing w:before="37"/>
              <w:ind w:left="466" w:right="452"/>
              <w:rPr>
                <w:color w:val="auto"/>
                <w:highlight w:val="none"/>
              </w:rPr>
            </w:pPr>
            <w:r>
              <w:rPr>
                <w:color w:val="auto"/>
                <w:highlight w:val="none"/>
              </w:rPr>
              <w:t>若干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noWrap w:val="0"/>
            <w:vAlign w:val="top"/>
          </w:tcPr>
          <w:p>
            <w:pPr>
              <w:pStyle w:val="38"/>
              <w:spacing w:before="51"/>
              <w:ind w:left="215" w:right="206"/>
              <w:rPr>
                <w:rFonts w:ascii="Times New Roman"/>
                <w:color w:val="auto"/>
                <w:highlight w:val="none"/>
              </w:rPr>
            </w:pPr>
            <w:r>
              <w:rPr>
                <w:rFonts w:ascii="Times New Roman"/>
                <w:color w:val="auto"/>
                <w:highlight w:val="none"/>
              </w:rPr>
              <w:t>11</w:t>
            </w:r>
          </w:p>
        </w:tc>
        <w:tc>
          <w:tcPr>
            <w:tcW w:w="1780" w:type="pct"/>
            <w:noWrap w:val="0"/>
            <w:vAlign w:val="top"/>
          </w:tcPr>
          <w:p>
            <w:pPr>
              <w:pStyle w:val="38"/>
              <w:spacing w:before="22"/>
              <w:ind w:left="527"/>
              <w:jc w:val="left"/>
              <w:rPr>
                <w:color w:val="auto"/>
                <w:highlight w:val="none"/>
              </w:rPr>
            </w:pPr>
            <w:r>
              <w:rPr>
                <w:color w:val="auto"/>
                <w:highlight w:val="none"/>
              </w:rPr>
              <w:t>柴油发电机（备用）</w:t>
            </w:r>
          </w:p>
        </w:tc>
        <w:tc>
          <w:tcPr>
            <w:tcW w:w="1905" w:type="pct"/>
            <w:noWrap w:val="0"/>
            <w:vAlign w:val="top"/>
          </w:tcPr>
          <w:p>
            <w:pPr>
              <w:pStyle w:val="38"/>
              <w:spacing w:before="36"/>
              <w:ind w:left="9"/>
              <w:rPr>
                <w:rFonts w:hint="default" w:ascii="Times New Roman" w:eastAsia="宋体"/>
                <w:color w:val="auto"/>
                <w:highlight w:val="none"/>
                <w:lang w:val="en-US" w:eastAsia="zh-CN"/>
              </w:rPr>
            </w:pPr>
            <w:r>
              <w:rPr>
                <w:rFonts w:hint="eastAsia" w:ascii="Times New Roman"/>
                <w:color w:val="auto"/>
                <w:highlight w:val="none"/>
                <w:lang w:val="en-US" w:eastAsia="zh-CN"/>
              </w:rPr>
              <w:t>30KW</w:t>
            </w:r>
          </w:p>
        </w:tc>
        <w:tc>
          <w:tcPr>
            <w:tcW w:w="868" w:type="pct"/>
            <w:noWrap w:val="0"/>
            <w:vAlign w:val="top"/>
          </w:tcPr>
          <w:p>
            <w:pPr>
              <w:pStyle w:val="38"/>
              <w:spacing w:before="22"/>
              <w:ind w:left="450" w:right="452"/>
              <w:rPr>
                <w:color w:val="auto"/>
                <w:highlight w:val="none"/>
              </w:rPr>
            </w:pPr>
            <w:r>
              <w:rPr>
                <w:rFonts w:ascii="Times New Roman" w:eastAsia="Times New Roman"/>
                <w:color w:val="auto"/>
                <w:highlight w:val="none"/>
              </w:rPr>
              <w:t xml:space="preserve">1 </w:t>
            </w:r>
            <w:r>
              <w:rPr>
                <w:color w:val="auto"/>
                <w:highlight w:val="none"/>
              </w:rPr>
              <w:t>台</w:t>
            </w:r>
          </w:p>
        </w:tc>
      </w:tr>
    </w:tbl>
    <w:p>
      <w:pPr>
        <w:pStyle w:val="8"/>
        <w:keepNext/>
        <w:keepLines/>
        <w:pageBreakBefore/>
        <w:widowControl w:val="0"/>
        <w:kinsoku/>
        <w:wordWrap/>
        <w:overflowPunct/>
        <w:topLinePunct w:val="0"/>
        <w:autoSpaceDE/>
        <w:autoSpaceDN/>
        <w:bidi w:val="0"/>
        <w:adjustRightInd/>
        <w:snapToGrid w:val="0"/>
        <w:spacing w:before="315" w:beforeLines="100"/>
        <w:jc w:val="both"/>
        <w:textAlignment w:val="auto"/>
        <w:outlineLvl w:val="2"/>
        <w:rPr>
          <w:rFonts w:hint="eastAsia" w:eastAsia="宋体" w:cs="Times New Roman"/>
          <w:color w:val="auto"/>
          <w:sz w:val="24"/>
          <w:szCs w:val="24"/>
          <w:highlight w:val="none"/>
          <w:lang w:val="en-US" w:eastAsia="zh-CN"/>
        </w:rPr>
      </w:pPr>
      <w:bookmarkStart w:id="1570" w:name="_Toc1126"/>
      <w:bookmarkStart w:id="1571" w:name="_Toc21043"/>
      <w:bookmarkStart w:id="1572" w:name="_Toc22378"/>
      <w:bookmarkStart w:id="1573" w:name="_Toc27899"/>
      <w:bookmarkStart w:id="1574" w:name="_Toc19781"/>
      <w:bookmarkStart w:id="1575" w:name="_Toc15269"/>
      <w:r>
        <w:rPr>
          <w:rFonts w:hint="eastAsia" w:eastAsia="宋体" w:cs="Times New Roman"/>
          <w:color w:val="auto"/>
          <w:sz w:val="24"/>
          <w:szCs w:val="24"/>
          <w:highlight w:val="none"/>
          <w:lang w:eastAsia="zh-CN"/>
        </w:rPr>
        <w:t>附</w:t>
      </w:r>
      <w:r>
        <w:rPr>
          <w:rFonts w:hint="eastAsia" w:eastAsia="宋体" w:cs="Times New Roman"/>
          <w:color w:val="auto"/>
          <w:sz w:val="24"/>
          <w:szCs w:val="24"/>
          <w:highlight w:val="none"/>
          <w:lang w:val="en-US" w:eastAsia="zh-CN"/>
        </w:rPr>
        <w:t>1.4 工艺流程</w:t>
      </w:r>
      <w:bookmarkEnd w:id="1570"/>
      <w:bookmarkEnd w:id="1571"/>
      <w:bookmarkEnd w:id="1572"/>
      <w:bookmarkEnd w:id="1573"/>
      <w:bookmarkEnd w:id="1574"/>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宋体"/>
          <w:bCs/>
          <w:color w:val="auto"/>
          <w:sz w:val="24"/>
          <w:szCs w:val="24"/>
          <w:highlight w:val="none"/>
        </w:rPr>
      </w:pPr>
      <w:bookmarkStart w:id="1576" w:name="_Toc31933"/>
      <w:r>
        <w:rPr>
          <w:rFonts w:hint="eastAsia" w:ascii="Times New Roman" w:hAnsi="Times New Roman" w:cs="宋体"/>
          <w:bCs/>
          <w:color w:val="auto"/>
          <w:sz w:val="24"/>
          <w:szCs w:val="24"/>
          <w:highlight w:val="none"/>
          <w:lang w:val="en-US" w:eastAsia="zh-CN"/>
        </w:rPr>
        <w:t>1、</w:t>
      </w:r>
      <w:r>
        <w:rPr>
          <w:rFonts w:hint="eastAsia" w:ascii="Times New Roman" w:hAnsi="Times New Roman" w:cs="宋体"/>
          <w:bCs/>
          <w:color w:val="auto"/>
          <w:sz w:val="24"/>
          <w:szCs w:val="24"/>
          <w:highlight w:val="none"/>
        </w:rPr>
        <w:t>卸油工艺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宋体"/>
          <w:bCs/>
          <w:color w:val="auto"/>
          <w:sz w:val="24"/>
          <w:szCs w:val="24"/>
          <w:highlight w:val="none"/>
        </w:rPr>
      </w:pPr>
      <w:r>
        <w:rPr>
          <w:rFonts w:hint="eastAsia" w:cs="宋体"/>
          <w:bCs/>
          <w:color w:val="auto"/>
          <w:sz w:val="24"/>
          <w:szCs w:val="24"/>
          <w:highlight w:val="none"/>
          <w:lang w:eastAsia="zh-CN"/>
        </w:rPr>
        <w:t>广南高速南部右加油站</w:t>
      </w:r>
      <w:r>
        <w:rPr>
          <w:rFonts w:hint="eastAsia" w:ascii="Times New Roman" w:hAnsi="Times New Roman" w:cs="宋体"/>
          <w:bCs/>
          <w:color w:val="auto"/>
          <w:sz w:val="24"/>
          <w:szCs w:val="24"/>
          <w:highlight w:val="none"/>
        </w:rPr>
        <w:t>经营的油品通过专用的运油罐车到站后停在指定的卸油位置静置15min，把静电接地消除静电导线与运油罐车连接好，按照油品种类把输油软管与油气管线与密封卸油快速接头连接好后开始卸油，油品经输油软管卸入指定的埋地油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宋体"/>
          <w:bCs/>
          <w:color w:val="auto"/>
          <w:sz w:val="28"/>
          <w:szCs w:val="28"/>
          <w:highlight w:val="none"/>
        </w:rPr>
      </w:pPr>
      <w:r>
        <w:rPr>
          <w:rFonts w:hint="eastAsia" w:ascii="Times New Roman" w:hAnsi="Times New Roman" w:cs="宋体"/>
          <w:bCs/>
          <w:color w:val="auto"/>
          <w:sz w:val="24"/>
          <w:szCs w:val="24"/>
          <w:highlight w:val="none"/>
        </w:rPr>
        <w:t>卸油工艺基本流程：</w:t>
      </w:r>
    </w:p>
    <w:p>
      <w:pPr>
        <w:pStyle w:val="14"/>
        <w:keepNext w:val="0"/>
        <w:keepLines w:val="0"/>
        <w:pageBreakBefore w:val="0"/>
        <w:widowControl w:val="0"/>
        <w:kinsoku/>
        <w:wordWrap/>
        <w:overflowPunct/>
        <w:topLinePunct w:val="0"/>
        <w:autoSpaceDE/>
        <w:autoSpaceDN/>
        <w:bidi w:val="0"/>
        <w:adjustRightInd/>
        <w:snapToGrid w:val="0"/>
        <w:spacing w:line="240" w:lineRule="auto"/>
        <w:ind w:left="0" w:right="0"/>
        <w:textAlignment w:val="auto"/>
        <w:rPr>
          <w:rFonts w:ascii="Times New Roman" w:hAnsi="Times New Roman"/>
          <w:color w:val="auto"/>
          <w:highlight w:val="none"/>
        </w:rPr>
      </w:pPr>
      <w:r>
        <w:rPr>
          <w:rFonts w:ascii="Times New Roman" w:hAnsi="Times New Roman"/>
          <w:color w:val="auto"/>
          <w:highlight w:val="none"/>
        </w:rPr>
        <w:drawing>
          <wp:inline distT="0" distB="0" distL="114300" distR="114300">
            <wp:extent cx="4886325" cy="1799590"/>
            <wp:effectExtent l="0" t="0" r="9525" b="10160"/>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26"/>
                    <a:stretch>
                      <a:fillRect/>
                    </a:stretch>
                  </pic:blipFill>
                  <pic:spPr>
                    <a:xfrm>
                      <a:off x="0" y="0"/>
                      <a:ext cx="4886325" cy="1799590"/>
                    </a:xfrm>
                    <a:prstGeom prst="rect">
                      <a:avLst/>
                    </a:prstGeom>
                    <a:noFill/>
                    <a:ln>
                      <a:noFill/>
                    </a:ln>
                  </pic:spPr>
                </pic:pic>
              </a:graphicData>
            </a:graphic>
          </wp:inline>
        </w:drawing>
      </w:r>
    </w:p>
    <w:p>
      <w:pPr>
        <w:pStyle w:val="14"/>
        <w:keepNext w:val="0"/>
        <w:keepLines w:val="0"/>
        <w:pageBreakBefore w:val="0"/>
        <w:widowControl w:val="0"/>
        <w:kinsoku/>
        <w:wordWrap/>
        <w:overflowPunct/>
        <w:topLinePunct w:val="0"/>
        <w:autoSpaceDE/>
        <w:autoSpaceDN/>
        <w:bidi w:val="0"/>
        <w:adjustRightInd/>
        <w:snapToGrid w:val="0"/>
        <w:spacing w:line="240" w:lineRule="auto"/>
        <w:ind w:left="113" w:right="113"/>
        <w:textAlignment w:val="auto"/>
        <w:rPr>
          <w:rFonts w:ascii="Times New Roman" w:hAnsi="Times New Roman"/>
          <w:color w:val="auto"/>
          <w:highlight w:val="none"/>
        </w:rPr>
      </w:pPr>
      <w:r>
        <w:rPr>
          <w:rFonts w:hint="eastAsia" w:ascii="Times New Roman" w:eastAsia="宋体" w:cs="宋体"/>
          <w:b/>
          <w:color w:val="auto"/>
          <w:szCs w:val="21"/>
          <w:highlight w:val="none"/>
          <w:lang w:val="en-US" w:eastAsia="zh-CN"/>
        </w:rPr>
        <w:t>附</w:t>
      </w:r>
      <w:r>
        <w:rPr>
          <w:rFonts w:ascii="Times New Roman" w:hAnsi="Times New Roman" w:eastAsia="宋体" w:cs="宋体"/>
          <w:b/>
          <w:color w:val="auto"/>
          <w:szCs w:val="21"/>
          <w:highlight w:val="none"/>
        </w:rPr>
        <w:t>图</w:t>
      </w:r>
      <w:r>
        <w:rPr>
          <w:rFonts w:hint="eastAsia" w:ascii="Times New Roman" w:eastAsia="宋体" w:cs="宋体"/>
          <w:b/>
          <w:color w:val="auto"/>
          <w:szCs w:val="21"/>
          <w:highlight w:val="none"/>
          <w:lang w:val="en-US" w:eastAsia="zh-CN"/>
        </w:rPr>
        <w:t>1.4-1</w:t>
      </w:r>
      <w:r>
        <w:rPr>
          <w:rFonts w:ascii="Times New Roman" w:hAnsi="Times New Roman" w:eastAsia="宋体" w:cs="宋体"/>
          <w:b/>
          <w:color w:val="auto"/>
          <w:szCs w:val="21"/>
          <w:highlight w:val="none"/>
        </w:rPr>
        <w:t xml:space="preserve"> 汽油卸油工艺流程</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宋体"/>
          <w:bCs/>
          <w:color w:val="auto"/>
          <w:sz w:val="24"/>
          <w:szCs w:val="24"/>
          <w:highlight w:val="none"/>
        </w:rPr>
      </w:pPr>
      <w:r>
        <w:rPr>
          <w:rFonts w:hint="eastAsia" w:ascii="Times New Roman" w:hAnsi="Times New Roman" w:cs="宋体"/>
          <w:bCs/>
          <w:color w:val="auto"/>
          <w:sz w:val="24"/>
          <w:szCs w:val="24"/>
          <w:highlight w:val="none"/>
          <w:lang w:val="en-US" w:eastAsia="zh-CN"/>
        </w:rPr>
        <w:t>2、</w:t>
      </w:r>
      <w:r>
        <w:rPr>
          <w:rFonts w:hint="eastAsia" w:ascii="Times New Roman" w:hAnsi="Times New Roman" w:cs="宋体"/>
          <w:bCs/>
          <w:color w:val="auto"/>
          <w:sz w:val="24"/>
          <w:szCs w:val="24"/>
          <w:highlight w:val="none"/>
        </w:rPr>
        <w:t>加油工艺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宋体"/>
          <w:bCs/>
          <w:color w:val="auto"/>
          <w:sz w:val="24"/>
          <w:szCs w:val="24"/>
          <w:highlight w:val="none"/>
        </w:rPr>
      </w:pPr>
      <w:r>
        <w:rPr>
          <w:rFonts w:hint="eastAsia" w:cs="宋体"/>
          <w:bCs/>
          <w:color w:val="auto"/>
          <w:sz w:val="24"/>
          <w:szCs w:val="24"/>
          <w:highlight w:val="none"/>
          <w:lang w:eastAsia="zh-CN"/>
        </w:rPr>
        <w:t>广南高速南部右加油站</w:t>
      </w:r>
      <w:r>
        <w:rPr>
          <w:rFonts w:hint="eastAsia" w:ascii="Times New Roman" w:hAnsi="Times New Roman" w:cs="宋体"/>
          <w:bCs/>
          <w:color w:val="auto"/>
          <w:sz w:val="24"/>
          <w:szCs w:val="24"/>
          <w:highlight w:val="none"/>
        </w:rPr>
        <w:t>的加油工艺采用潜油泵加油工艺进行加油，油品经埋地工艺管道，到防爆型税控燃油加油机，通过自封式加油枪零售给过往需要加油的车辆。其中汽油加油油气回收系统采用分散式。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宋体"/>
          <w:bCs/>
          <w:color w:val="auto"/>
          <w:sz w:val="24"/>
          <w:szCs w:val="24"/>
          <w:highlight w:val="none"/>
        </w:rPr>
      </w:pPr>
      <w:r>
        <w:rPr>
          <w:rFonts w:hint="eastAsia" w:ascii="Times New Roman" w:hAnsi="Times New Roman" w:cs="宋体"/>
          <w:bCs/>
          <w:color w:val="auto"/>
          <w:sz w:val="24"/>
          <w:szCs w:val="24"/>
          <w:highlight w:val="none"/>
        </w:rPr>
        <w:t>汽油加油工艺基本流程：</w:t>
      </w:r>
    </w:p>
    <w:p>
      <w:pPr>
        <w:pStyle w:val="14"/>
        <w:spacing w:line="240" w:lineRule="auto"/>
        <w:rPr>
          <w:rFonts w:ascii="Times New Roman" w:hAnsi="Times New Roman" w:eastAsia="宋体" w:cs="宋体"/>
          <w:b/>
          <w:bCs/>
          <w:color w:val="auto"/>
          <w:sz w:val="24"/>
          <w:highlight w:val="none"/>
        </w:rPr>
      </w:pPr>
      <w:r>
        <w:rPr>
          <w:rFonts w:ascii="Times New Roman" w:hAnsi="Times New Roman"/>
          <w:color w:val="auto"/>
          <w:highlight w:val="none"/>
        </w:rPr>
        <w:drawing>
          <wp:inline distT="0" distB="0" distL="114300" distR="114300">
            <wp:extent cx="4524375" cy="1570355"/>
            <wp:effectExtent l="0" t="0" r="9525" b="10795"/>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27"/>
                    <a:stretch>
                      <a:fillRect/>
                    </a:stretch>
                  </pic:blipFill>
                  <pic:spPr>
                    <a:xfrm>
                      <a:off x="0" y="0"/>
                      <a:ext cx="4524375" cy="15703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宋体"/>
          <w:b/>
          <w:color w:val="auto"/>
          <w:sz w:val="21"/>
          <w:szCs w:val="21"/>
          <w:highlight w:val="none"/>
        </w:rPr>
      </w:pPr>
      <w:r>
        <w:rPr>
          <w:rFonts w:hint="eastAsia" w:cs="宋体"/>
          <w:b/>
          <w:color w:val="auto"/>
          <w:sz w:val="21"/>
          <w:szCs w:val="21"/>
          <w:highlight w:val="none"/>
          <w:lang w:val="en-US" w:eastAsia="zh-CN"/>
        </w:rPr>
        <w:t>附</w:t>
      </w:r>
      <w:r>
        <w:rPr>
          <w:rFonts w:hint="eastAsia" w:ascii="Times New Roman" w:hAnsi="Times New Roman" w:cs="宋体"/>
          <w:b/>
          <w:color w:val="auto"/>
          <w:sz w:val="21"/>
          <w:szCs w:val="21"/>
          <w:highlight w:val="none"/>
        </w:rPr>
        <w:t>图</w:t>
      </w:r>
      <w:r>
        <w:rPr>
          <w:rFonts w:hint="eastAsia" w:cs="宋体"/>
          <w:b/>
          <w:color w:val="auto"/>
          <w:sz w:val="21"/>
          <w:szCs w:val="21"/>
          <w:highlight w:val="none"/>
          <w:lang w:val="en-US" w:eastAsia="zh-CN"/>
        </w:rPr>
        <w:t>1.4-2</w:t>
      </w:r>
      <w:r>
        <w:rPr>
          <w:rFonts w:hint="eastAsia" w:ascii="Times New Roman" w:hAnsi="Times New Roman" w:cs="宋体"/>
          <w:b/>
          <w:color w:val="auto"/>
          <w:sz w:val="21"/>
          <w:szCs w:val="21"/>
          <w:highlight w:val="none"/>
        </w:rPr>
        <w:t xml:space="preserve"> 汽油加油工艺流程图</w:t>
      </w:r>
    </w:p>
    <w:p>
      <w:pPr>
        <w:adjustRightInd w:val="0"/>
        <w:snapToGrid w:val="0"/>
        <w:spacing w:before="158" w:beforeLines="50" w:line="360" w:lineRule="auto"/>
        <w:ind w:firstLine="480" w:firstLineChars="200"/>
        <w:rPr>
          <w:rFonts w:hint="eastAsia" w:ascii="Times New Roman" w:hAnsi="Times New Roman" w:cs="宋体"/>
          <w:bCs/>
          <w:color w:val="auto"/>
          <w:sz w:val="24"/>
          <w:szCs w:val="24"/>
          <w:highlight w:val="none"/>
        </w:rPr>
      </w:pPr>
      <w:r>
        <w:rPr>
          <w:rFonts w:hint="eastAsia" w:ascii="Times New Roman" w:hAnsi="Times New Roman" w:cs="宋体"/>
          <w:bCs/>
          <w:color w:val="auto"/>
          <w:sz w:val="24"/>
          <w:szCs w:val="24"/>
          <w:highlight w:val="none"/>
        </w:rPr>
        <w:t>柴油加油工艺基本流程：</w:t>
      </w:r>
    </w:p>
    <w:p>
      <w:pPr>
        <w:pStyle w:val="14"/>
        <w:keepNext w:val="0"/>
        <w:keepLines w:val="0"/>
        <w:pageBreakBefore w:val="0"/>
        <w:widowControl w:val="0"/>
        <w:kinsoku/>
        <w:wordWrap/>
        <w:overflowPunct/>
        <w:topLinePunct w:val="0"/>
        <w:autoSpaceDE/>
        <w:autoSpaceDN/>
        <w:bidi w:val="0"/>
        <w:adjustRightInd/>
        <w:snapToGrid w:val="0"/>
        <w:spacing w:line="240" w:lineRule="auto"/>
        <w:ind w:left="0" w:right="113"/>
        <w:textAlignment w:val="auto"/>
        <w:rPr>
          <w:rFonts w:hint="default" w:ascii="Times New Roman" w:hAnsi="Times New Roman"/>
          <w:color w:val="auto"/>
          <w:highlight w:val="none"/>
        </w:rPr>
      </w:pPr>
      <w:r>
        <w:rPr>
          <w:rFonts w:hint="default" w:ascii="Times New Roman" w:hAnsi="Times New Roman"/>
          <w:color w:val="auto"/>
          <w:highlight w:val="none"/>
        </w:rPr>
        <mc:AlternateContent>
          <mc:Choice Requires="wpg">
            <w:drawing>
              <wp:inline distT="0" distB="0" distL="114300" distR="114300">
                <wp:extent cx="3765550" cy="990600"/>
                <wp:effectExtent l="4445" t="4445" r="20955" b="14605"/>
                <wp:docPr id="23" name="组合 23"/>
                <wp:cNvGraphicFramePr/>
                <a:graphic xmlns:a="http://schemas.openxmlformats.org/drawingml/2006/main">
                  <a:graphicData uri="http://schemas.microsoft.com/office/word/2010/wordprocessingGroup">
                    <wpg:wgp>
                      <wpg:cNvGrpSpPr>
                        <a:grpSpLocks noRot="1"/>
                      </wpg:cNvGrpSpPr>
                      <wpg:grpSpPr>
                        <a:xfrm>
                          <a:off x="0" y="0"/>
                          <a:ext cx="3765550" cy="990600"/>
                          <a:chOff x="3103" y="12124"/>
                          <a:chExt cx="6060" cy="1692"/>
                        </a:xfrm>
                      </wpg:grpSpPr>
                      <wps:wsp>
                        <wps:cNvPr id="10" name="流程图: 可选过程 10"/>
                        <wps:cNvSpPr/>
                        <wps:spPr>
                          <a:xfrm>
                            <a:off x="3345" y="12124"/>
                            <a:ext cx="1080" cy="492"/>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jc w:val="center"/>
                                <w:rPr>
                                  <w:rFonts w:ascii="Times New Roman" w:hAnsi="Times New Roman"/>
                                  <w:szCs w:val="21"/>
                                </w:rPr>
                              </w:pPr>
                              <w:r>
                                <w:rPr>
                                  <w:rFonts w:ascii="Times New Roman" w:hAnsi="Times New Roman"/>
                                  <w:szCs w:val="21"/>
                                </w:rPr>
                                <w:t>油</w:t>
                              </w:r>
                              <w:r>
                                <w:rPr>
                                  <w:rFonts w:hint="eastAsia" w:ascii="Times New Roman" w:hAnsi="Times New Roman"/>
                                  <w:szCs w:val="21"/>
                                </w:rPr>
                                <w:t xml:space="preserve">  </w:t>
                              </w:r>
                              <w:r>
                                <w:rPr>
                                  <w:rFonts w:ascii="Times New Roman" w:hAnsi="Times New Roman"/>
                                  <w:szCs w:val="21"/>
                                </w:rPr>
                                <w:t>罐</w:t>
                              </w:r>
                            </w:p>
                            <w:p>
                              <w:pPr>
                                <w:spacing w:line="240" w:lineRule="auto"/>
                                <w:rPr>
                                  <w:rFonts w:ascii="Times New Roman" w:hAnsi="Times New Roman"/>
                                </w:rPr>
                              </w:pPr>
                            </w:p>
                          </w:txbxContent>
                        </wps:txbx>
                        <wps:bodyPr upright="1"/>
                      </wps:wsp>
                      <wps:wsp>
                        <wps:cNvPr id="11" name="流程图: 可选过程 11"/>
                        <wps:cNvSpPr/>
                        <wps:spPr>
                          <a:xfrm>
                            <a:off x="5008" y="12124"/>
                            <a:ext cx="1080" cy="492"/>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jc w:val="center"/>
                                <w:rPr>
                                  <w:rFonts w:hint="eastAsia" w:ascii="Times New Roman" w:hAnsi="Times New Roman"/>
                                  <w:szCs w:val="21"/>
                                </w:rPr>
                              </w:pPr>
                              <w:r>
                                <w:rPr>
                                  <w:rFonts w:hint="eastAsia" w:ascii="Times New Roman" w:hAnsi="Times New Roman"/>
                                  <w:szCs w:val="21"/>
                                </w:rPr>
                                <w:t>过滤器</w:t>
                              </w:r>
                            </w:p>
                          </w:txbxContent>
                        </wps:txbx>
                        <wps:bodyPr upright="1"/>
                      </wps:wsp>
                      <wps:wsp>
                        <wps:cNvPr id="12" name="流程图: 可选过程 12"/>
                        <wps:cNvSpPr/>
                        <wps:spPr>
                          <a:xfrm>
                            <a:off x="8068" y="12124"/>
                            <a:ext cx="1080" cy="492"/>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jc w:val="center"/>
                                <w:rPr>
                                  <w:rFonts w:hint="eastAsia" w:ascii="Times New Roman" w:hAnsi="Times New Roman"/>
                                  <w:szCs w:val="21"/>
                                </w:rPr>
                              </w:pPr>
                              <w:r>
                                <w:rPr>
                                  <w:rFonts w:hint="eastAsia" w:ascii="Times New Roman" w:hAnsi="Times New Roman"/>
                                  <w:szCs w:val="21"/>
                                </w:rPr>
                                <w:t>潜油泵</w:t>
                              </w:r>
                            </w:p>
                          </w:txbxContent>
                        </wps:txbx>
                        <wps:bodyPr upright="1"/>
                      </wps:wsp>
                      <wps:wsp>
                        <wps:cNvPr id="13" name="流程图: 可选过程 13"/>
                        <wps:cNvSpPr/>
                        <wps:spPr>
                          <a:xfrm>
                            <a:off x="8083" y="13324"/>
                            <a:ext cx="1080" cy="492"/>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jc w:val="center"/>
                                <w:rPr>
                                  <w:rFonts w:hint="eastAsia" w:ascii="Times New Roman" w:hAnsi="Times New Roman"/>
                                  <w:szCs w:val="21"/>
                                </w:rPr>
                              </w:pPr>
                              <w:r>
                                <w:rPr>
                                  <w:rFonts w:hint="eastAsia" w:ascii="Times New Roman" w:hAnsi="Times New Roman"/>
                                  <w:szCs w:val="21"/>
                                </w:rPr>
                                <w:t>加油机</w:t>
                              </w:r>
                            </w:p>
                          </w:txbxContent>
                        </wps:txbx>
                        <wps:bodyPr upright="1"/>
                      </wps:wsp>
                      <wps:wsp>
                        <wps:cNvPr id="14" name="流程图: 可选过程 14"/>
                        <wps:cNvSpPr/>
                        <wps:spPr>
                          <a:xfrm>
                            <a:off x="5623" y="13324"/>
                            <a:ext cx="1080" cy="492"/>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jc w:val="center"/>
                                <w:rPr>
                                  <w:rFonts w:hint="eastAsia" w:ascii="Times New Roman" w:hAnsi="Times New Roman"/>
                                  <w:szCs w:val="21"/>
                                </w:rPr>
                              </w:pPr>
                              <w:r>
                                <w:rPr>
                                  <w:rFonts w:hint="eastAsia" w:ascii="Times New Roman" w:hAnsi="Times New Roman"/>
                                  <w:szCs w:val="21"/>
                                </w:rPr>
                                <w:t>加油枪</w:t>
                              </w:r>
                            </w:p>
                          </w:txbxContent>
                        </wps:txbx>
                        <wps:bodyPr upright="1"/>
                      </wps:wsp>
                      <wps:wsp>
                        <wps:cNvPr id="15" name="流程图: 可选过程 15"/>
                        <wps:cNvSpPr/>
                        <wps:spPr>
                          <a:xfrm>
                            <a:off x="3103" y="13324"/>
                            <a:ext cx="1440" cy="492"/>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jc w:val="center"/>
                                <w:rPr>
                                  <w:rFonts w:hint="eastAsia" w:ascii="Times New Roman" w:hAnsi="Times New Roman"/>
                                  <w:szCs w:val="21"/>
                                </w:rPr>
                              </w:pPr>
                              <w:r>
                                <w:rPr>
                                  <w:rFonts w:hint="eastAsia" w:ascii="Times New Roman" w:hAnsi="Times New Roman"/>
                                  <w:szCs w:val="21"/>
                                </w:rPr>
                                <w:t>汽车油箱</w:t>
                              </w:r>
                            </w:p>
                          </w:txbxContent>
                        </wps:txbx>
                        <wps:bodyPr upright="1"/>
                      </wps:wsp>
                      <wps:wsp>
                        <wps:cNvPr id="16" name="直接连接符 16"/>
                        <wps:cNvCnPr/>
                        <wps:spPr>
                          <a:xfrm>
                            <a:off x="4543" y="12331"/>
                            <a:ext cx="465" cy="0"/>
                          </a:xfrm>
                          <a:prstGeom prst="line">
                            <a:avLst/>
                          </a:prstGeom>
                          <a:ln w="9525" cap="flat" cmpd="sng">
                            <a:solidFill>
                              <a:srgbClr val="000000"/>
                            </a:solidFill>
                            <a:prstDash val="solid"/>
                            <a:headEnd type="none" w="med" len="med"/>
                            <a:tailEnd type="triangle" w="med" len="med"/>
                          </a:ln>
                        </wps:spPr>
                        <wps:bodyPr upright="1"/>
                      </wps:wsp>
                      <wps:wsp>
                        <wps:cNvPr id="17" name="直接连接符 17"/>
                        <wps:cNvCnPr/>
                        <wps:spPr>
                          <a:xfrm>
                            <a:off x="6088" y="12331"/>
                            <a:ext cx="480" cy="0"/>
                          </a:xfrm>
                          <a:prstGeom prst="line">
                            <a:avLst/>
                          </a:prstGeom>
                          <a:ln w="9525" cap="flat" cmpd="sng">
                            <a:solidFill>
                              <a:srgbClr val="000000"/>
                            </a:solidFill>
                            <a:prstDash val="solid"/>
                            <a:headEnd type="none" w="med" len="med"/>
                            <a:tailEnd type="triangle" w="med" len="med"/>
                          </a:ln>
                        </wps:spPr>
                        <wps:bodyPr upright="1"/>
                      </wps:wsp>
                      <wps:wsp>
                        <wps:cNvPr id="18" name="直接连接符 18"/>
                        <wps:cNvCnPr/>
                        <wps:spPr>
                          <a:xfrm>
                            <a:off x="8588" y="12574"/>
                            <a:ext cx="0" cy="676"/>
                          </a:xfrm>
                          <a:prstGeom prst="line">
                            <a:avLst/>
                          </a:prstGeom>
                          <a:ln w="9525" cap="flat" cmpd="sng">
                            <a:solidFill>
                              <a:srgbClr val="000000"/>
                            </a:solidFill>
                            <a:prstDash val="solid"/>
                            <a:headEnd type="none" w="med" len="med"/>
                            <a:tailEnd type="triangle" w="med" len="med"/>
                          </a:ln>
                        </wps:spPr>
                        <wps:bodyPr upright="1"/>
                      </wps:wsp>
                      <wps:wsp>
                        <wps:cNvPr id="19" name="直接连接符 19"/>
                        <wps:cNvCnPr/>
                        <wps:spPr>
                          <a:xfrm flipH="1">
                            <a:off x="6703" y="13532"/>
                            <a:ext cx="1365" cy="0"/>
                          </a:xfrm>
                          <a:prstGeom prst="line">
                            <a:avLst/>
                          </a:prstGeom>
                          <a:ln w="9525" cap="flat" cmpd="sng">
                            <a:solidFill>
                              <a:srgbClr val="000000"/>
                            </a:solidFill>
                            <a:prstDash val="solid"/>
                            <a:headEnd type="none" w="med" len="med"/>
                            <a:tailEnd type="triangle" w="med" len="med"/>
                          </a:ln>
                        </wps:spPr>
                        <wps:bodyPr upright="1"/>
                      </wps:wsp>
                      <wps:wsp>
                        <wps:cNvPr id="20" name="直接连接符 20"/>
                        <wps:cNvCnPr/>
                        <wps:spPr>
                          <a:xfrm flipH="1">
                            <a:off x="4543" y="13532"/>
                            <a:ext cx="1080" cy="0"/>
                          </a:xfrm>
                          <a:prstGeom prst="line">
                            <a:avLst/>
                          </a:prstGeom>
                          <a:ln w="9525" cap="flat" cmpd="sng">
                            <a:solidFill>
                              <a:srgbClr val="000000"/>
                            </a:solidFill>
                            <a:prstDash val="solid"/>
                            <a:headEnd type="none" w="med" len="med"/>
                            <a:tailEnd type="triangle" w="med" len="med"/>
                          </a:ln>
                        </wps:spPr>
                        <wps:bodyPr upright="1"/>
                      </wps:wsp>
                      <wps:wsp>
                        <wps:cNvPr id="21" name="流程图: 可选过程 21"/>
                        <wps:cNvSpPr/>
                        <wps:spPr>
                          <a:xfrm>
                            <a:off x="6523" y="12124"/>
                            <a:ext cx="1080" cy="492"/>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jc w:val="center"/>
                                <w:rPr>
                                  <w:rFonts w:hint="eastAsia" w:ascii="Times New Roman" w:hAnsi="Times New Roman"/>
                                  <w:szCs w:val="21"/>
                                </w:rPr>
                              </w:pPr>
                              <w:r>
                                <w:rPr>
                                  <w:rFonts w:hint="eastAsia" w:ascii="Times New Roman" w:hAnsi="Times New Roman"/>
                                  <w:szCs w:val="21"/>
                                </w:rPr>
                                <w:t>管  道</w:t>
                              </w:r>
                            </w:p>
                            <w:p>
                              <w:pPr>
                                <w:spacing w:line="240" w:lineRule="auto"/>
                                <w:rPr>
                                  <w:rFonts w:hint="eastAsia" w:ascii="Times New Roman" w:hAnsi="Times New Roman"/>
                                  <w:szCs w:val="21"/>
                                </w:rPr>
                              </w:pPr>
                            </w:p>
                          </w:txbxContent>
                        </wps:txbx>
                        <wps:bodyPr upright="1"/>
                      </wps:wsp>
                      <wps:wsp>
                        <wps:cNvPr id="22" name="直接连接符 22"/>
                        <wps:cNvCnPr/>
                        <wps:spPr>
                          <a:xfrm>
                            <a:off x="7603" y="12328"/>
                            <a:ext cx="480" cy="0"/>
                          </a:xfrm>
                          <a:prstGeom prst="line">
                            <a:avLst/>
                          </a:prstGeom>
                          <a:ln w="9525" cap="flat" cmpd="sng">
                            <a:solidFill>
                              <a:srgbClr val="000000"/>
                            </a:solidFill>
                            <a:prstDash val="solid"/>
                            <a:headEnd type="none" w="med" len="med"/>
                            <a:tailEnd type="triangle" w="med" len="med"/>
                          </a:ln>
                        </wps:spPr>
                        <wps:bodyPr upright="1"/>
                      </wps:wsp>
                    </wpg:wgp>
                  </a:graphicData>
                </a:graphic>
              </wp:inline>
            </w:drawing>
          </mc:Choice>
          <mc:Fallback>
            <w:pict>
              <v:group id="_x0000_s1026" o:spid="_x0000_s1026" o:spt="203" style="height:78pt;width:296.5pt;" coordorigin="3103,12124" coordsize="6060,1692" o:gfxdata="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">
                <o:lock v:ext="edit" rotation="t" aspectratio="f"/>
                <v:shape id="_x0000_s1026" o:spid="_x0000_s1026" o:spt="176" type="#_x0000_t176" style="position:absolute;left:3345;top:12124;height:492;width:1080;" fillcolor="#FFFFFF" filled="t" stroked="t" coordsize="21600,21600" o:gfxdata="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uOG3S/&#10;AAAA2w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spacing w:line="240" w:lineRule="auto"/>
                          <w:jc w:val="center"/>
                          <w:rPr>
                            <w:rFonts w:ascii="Times New Roman" w:hAnsi="Times New Roman"/>
                            <w:szCs w:val="21"/>
                          </w:rPr>
                        </w:pPr>
                        <w:r>
                          <w:rPr>
                            <w:rFonts w:ascii="Times New Roman" w:hAnsi="Times New Roman"/>
                            <w:szCs w:val="21"/>
                          </w:rPr>
                          <w:t>油</w:t>
                        </w:r>
                        <w:r>
                          <w:rPr>
                            <w:rFonts w:hint="eastAsia" w:ascii="Times New Roman" w:hAnsi="Times New Roman"/>
                            <w:szCs w:val="21"/>
                          </w:rPr>
                          <w:t xml:space="preserve">  </w:t>
                        </w:r>
                        <w:r>
                          <w:rPr>
                            <w:rFonts w:ascii="Times New Roman" w:hAnsi="Times New Roman"/>
                            <w:szCs w:val="21"/>
                          </w:rPr>
                          <w:t>罐</w:t>
                        </w:r>
                      </w:p>
                      <w:p>
                        <w:pPr>
                          <w:spacing w:line="240" w:lineRule="auto"/>
                          <w:rPr>
                            <w:rFonts w:ascii="Times New Roman" w:hAnsi="Times New Roman"/>
                          </w:rPr>
                        </w:pPr>
                      </w:p>
                    </w:txbxContent>
                  </v:textbox>
                </v:shape>
                <v:shape id="_x0000_s1026" o:spid="_x0000_s1026" o:spt="176" type="#_x0000_t176" style="position:absolute;left:5008;top:12124;height:492;width:1080;" fillcolor="#FFFFFF" filled="t" stroked="t" coordsize="21600,21600" o:gfxdata="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TCvu+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spacing w:line="240" w:lineRule="auto"/>
                          <w:jc w:val="center"/>
                          <w:rPr>
                            <w:rFonts w:hint="eastAsia" w:ascii="Times New Roman" w:hAnsi="Times New Roman"/>
                            <w:szCs w:val="21"/>
                          </w:rPr>
                        </w:pPr>
                        <w:r>
                          <w:rPr>
                            <w:rFonts w:hint="eastAsia" w:ascii="Times New Roman" w:hAnsi="Times New Roman"/>
                            <w:szCs w:val="21"/>
                          </w:rPr>
                          <w:t>过滤器</w:t>
                        </w:r>
                      </w:p>
                    </w:txbxContent>
                  </v:textbox>
                </v:shape>
                <v:shape id="_x0000_s1026" o:spid="_x0000_s1026" o:spt="176" type="#_x0000_t176" style="position:absolute;left:8068;top:12124;height:492;width:1080;" fillcolor="#FFFFFF" filled="t" stroked="t" coordsize="21600,21600" o:gfxdata="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QQIJi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spacing w:line="240" w:lineRule="auto"/>
                          <w:jc w:val="center"/>
                          <w:rPr>
                            <w:rFonts w:hint="eastAsia" w:ascii="Times New Roman" w:hAnsi="Times New Roman"/>
                            <w:szCs w:val="21"/>
                          </w:rPr>
                        </w:pPr>
                        <w:r>
                          <w:rPr>
                            <w:rFonts w:hint="eastAsia" w:ascii="Times New Roman" w:hAnsi="Times New Roman"/>
                            <w:szCs w:val="21"/>
                          </w:rPr>
                          <w:t>潜油泵</w:t>
                        </w:r>
                      </w:p>
                    </w:txbxContent>
                  </v:textbox>
                </v:shape>
                <v:shape id="_x0000_s1026" o:spid="_x0000_s1026" o:spt="176" type="#_x0000_t176" style="position:absolute;left:8083;top:13324;height:492;width:1080;" fillcolor="#FFFFFF" filled="t" stroked="t" coordsize="21600,21600" o:gfxdata="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tchQO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spacing w:line="240" w:lineRule="auto"/>
                          <w:jc w:val="center"/>
                          <w:rPr>
                            <w:rFonts w:hint="eastAsia" w:ascii="Times New Roman" w:hAnsi="Times New Roman"/>
                            <w:szCs w:val="21"/>
                          </w:rPr>
                        </w:pPr>
                        <w:r>
                          <w:rPr>
                            <w:rFonts w:hint="eastAsia" w:ascii="Times New Roman" w:hAnsi="Times New Roman"/>
                            <w:szCs w:val="21"/>
                          </w:rPr>
                          <w:t>加油机</w:t>
                        </w:r>
                      </w:p>
                    </w:txbxContent>
                  </v:textbox>
                </v:shape>
                <v:shape id="_x0000_s1026" o:spid="_x0000_s1026" o:spt="176" type="#_x0000_t176" style="position:absolute;left:5623;top:13324;height:492;width:1080;" fillcolor="#FFFFFF" filled="t" stroked="t" coordsize="21600,21600" o:gfxdata="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S1HXe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spacing w:line="240" w:lineRule="auto"/>
                          <w:jc w:val="center"/>
                          <w:rPr>
                            <w:rFonts w:hint="eastAsia" w:ascii="Times New Roman" w:hAnsi="Times New Roman"/>
                            <w:szCs w:val="21"/>
                          </w:rPr>
                        </w:pPr>
                        <w:r>
                          <w:rPr>
                            <w:rFonts w:hint="eastAsia" w:ascii="Times New Roman" w:hAnsi="Times New Roman"/>
                            <w:szCs w:val="21"/>
                          </w:rPr>
                          <w:t>加油枪</w:t>
                        </w:r>
                      </w:p>
                    </w:txbxContent>
                  </v:textbox>
                </v:shape>
                <v:shape id="_x0000_s1026" o:spid="_x0000_s1026" o:spt="176" type="#_x0000_t176" style="position:absolute;left:3103;top:13324;height:492;width:1440;" fillcolor="#FFFFFF" filled="t" stroked="t" coordsize="21600,21600" o:gfxdata="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v5uOy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spacing w:line="240" w:lineRule="auto"/>
                          <w:jc w:val="center"/>
                          <w:rPr>
                            <w:rFonts w:hint="eastAsia" w:ascii="Times New Roman" w:hAnsi="Times New Roman"/>
                            <w:szCs w:val="21"/>
                          </w:rPr>
                        </w:pPr>
                        <w:r>
                          <w:rPr>
                            <w:rFonts w:hint="eastAsia" w:ascii="Times New Roman" w:hAnsi="Times New Roman"/>
                            <w:szCs w:val="21"/>
                          </w:rPr>
                          <w:t>汽车油箱</w:t>
                        </w:r>
                      </w:p>
                    </w:txbxContent>
                  </v:textbox>
                </v:shape>
                <v:line id="_x0000_s1026" o:spid="_x0000_s1026" o:spt="20" style="position:absolute;left:4543;top:12331;height:0;width:465;" filled="f" stroked="t" coordsize="21600,21600" o:gfxdata="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QzBRL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line id="_x0000_s1026" o:spid="_x0000_s1026" o:spt="20" style="position:absolute;left:6088;top:12331;height:0;width:480;" filled="f" stroked="t" coordsize="21600,21600" o:gfxdata="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ZAZN+8AAAA&#10;2w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line id="_x0000_s1026" o:spid="_x0000_s1026" o:spt="20" style="position:absolute;left:8588;top:12574;height:676;width:0;" filled="f" stroked="t" coordsize="21600,21600" o:gfxdata="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ff8K2/&#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6703;top:13532;flip:x;height:0;width:1365;" filled="f" stroked="t" coordsize="21600,21600" o:gfxdata="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JIc+q8AAAA&#10;2w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line id="_x0000_s1026" o:spid="_x0000_s1026" o:spt="20" style="position:absolute;left:4543;top:13532;flip:x;height:0;width:1080;" filled="f" stroked="t" coordsize="21600,21600" o:gfxdata="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R4Qyr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shape id="_x0000_s1026" o:spid="_x0000_s1026" o:spt="176" type="#_x0000_t176" style="position:absolute;left:6523;top:12124;height:492;width:1080;" fillcolor="#FFFFFF" filled="t" stroked="t" coordsize="21600,21600" o:gfxdata="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qudFK/&#10;AAAA2w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spacing w:line="240" w:lineRule="auto"/>
                          <w:jc w:val="center"/>
                          <w:rPr>
                            <w:rFonts w:hint="eastAsia" w:ascii="Times New Roman" w:hAnsi="Times New Roman"/>
                            <w:szCs w:val="21"/>
                          </w:rPr>
                        </w:pPr>
                        <w:r>
                          <w:rPr>
                            <w:rFonts w:hint="eastAsia" w:ascii="Times New Roman" w:hAnsi="Times New Roman"/>
                            <w:szCs w:val="21"/>
                          </w:rPr>
                          <w:t>管  道</w:t>
                        </w:r>
                      </w:p>
                      <w:p>
                        <w:pPr>
                          <w:spacing w:line="240" w:lineRule="auto"/>
                          <w:rPr>
                            <w:rFonts w:hint="eastAsia" w:ascii="Times New Roman" w:hAnsi="Times New Roman"/>
                            <w:szCs w:val="21"/>
                          </w:rPr>
                        </w:pPr>
                      </w:p>
                    </w:txbxContent>
                  </v:textbox>
                </v:shape>
                <v:line id="_x0000_s1026" o:spid="_x0000_s1026" o:spt="20" style="position:absolute;left:7603;top:12328;height:0;width:480;" filled="f" stroked="t" coordsize="21600,21600" o:gfxdata="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hbDfq/&#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w10:wrap type="none"/>
                <w10:anchorlock/>
              </v:group>
            </w:pict>
          </mc:Fallback>
        </mc:AlternateContent>
      </w:r>
    </w:p>
    <w:p>
      <w:pPr>
        <w:pageBreakBefore w:val="0"/>
        <w:widowControl w:val="0"/>
        <w:kinsoku/>
        <w:wordWrap/>
        <w:overflowPunct/>
        <w:topLinePunct/>
        <w:autoSpaceDE/>
        <w:autoSpaceDN/>
        <w:bidi w:val="0"/>
        <w:adjustRightInd w:val="0"/>
        <w:snapToGrid w:val="0"/>
        <w:spacing w:line="360" w:lineRule="auto"/>
        <w:jc w:val="center"/>
        <w:textAlignment w:val="auto"/>
        <w:rPr>
          <w:rFonts w:hint="eastAsia" w:ascii="宋体" w:hAnsi="宋体" w:eastAsia="宋体" w:cs="宋体"/>
          <w:b/>
          <w:bCs/>
          <w:snapToGrid w:val="0"/>
          <w:color w:val="auto"/>
          <w:kern w:val="0"/>
          <w:sz w:val="24"/>
          <w:szCs w:val="24"/>
          <w:highlight w:val="none"/>
        </w:rPr>
      </w:pPr>
      <w:r>
        <w:rPr>
          <w:rFonts w:hint="eastAsia" w:cs="宋体"/>
          <w:b/>
          <w:color w:val="auto"/>
          <w:szCs w:val="21"/>
          <w:highlight w:val="none"/>
          <w:lang w:val="en-US" w:eastAsia="zh-CN"/>
        </w:rPr>
        <w:t>附</w:t>
      </w:r>
      <w:r>
        <w:rPr>
          <w:rFonts w:hint="eastAsia" w:ascii="Times New Roman" w:hAnsi="Times New Roman" w:cs="宋体"/>
          <w:b/>
          <w:color w:val="auto"/>
          <w:szCs w:val="21"/>
          <w:highlight w:val="none"/>
        </w:rPr>
        <w:t>图</w:t>
      </w:r>
      <w:r>
        <w:rPr>
          <w:rFonts w:hint="eastAsia" w:cs="宋体"/>
          <w:b/>
          <w:color w:val="auto"/>
          <w:szCs w:val="21"/>
          <w:highlight w:val="none"/>
          <w:lang w:val="en-US" w:eastAsia="zh-CN"/>
        </w:rPr>
        <w:t>1.4-3</w:t>
      </w:r>
      <w:r>
        <w:rPr>
          <w:rFonts w:hint="eastAsia" w:ascii="Times New Roman" w:hAnsi="Times New Roman" w:cs="宋体"/>
          <w:b/>
          <w:color w:val="auto"/>
          <w:szCs w:val="21"/>
          <w:highlight w:val="none"/>
        </w:rPr>
        <w:t xml:space="preserve"> 柴油加油工艺流程图</w:t>
      </w:r>
    </w:p>
    <w:p>
      <w:pPr>
        <w:pStyle w:val="2"/>
        <w:pageBreakBefore w:val="0"/>
        <w:widowControl w:val="0"/>
        <w:kinsoku/>
        <w:wordWrap/>
        <w:overflowPunct/>
        <w:topLinePunct w:val="0"/>
        <w:autoSpaceDE/>
        <w:autoSpaceDN/>
        <w:bidi w:val="0"/>
        <w:snapToGrid w:val="0"/>
        <w:spacing w:after="0" w:line="360" w:lineRule="auto"/>
        <w:ind w:left="0" w:leftChars="0" w:firstLine="482" w:firstLineChars="200"/>
        <w:jc w:val="left"/>
        <w:textAlignment w:val="auto"/>
        <w:rPr>
          <w:rFonts w:hint="eastAsia" w:ascii="宋体" w:hAnsi="宋体" w:eastAsia="宋体" w:cs="宋体"/>
          <w:b/>
          <w:bCs/>
          <w:color w:val="auto"/>
          <w:sz w:val="24"/>
          <w:szCs w:val="24"/>
          <w:highlight w:val="none"/>
          <w:lang w:val="en-US" w:eastAsia="zh-CN"/>
        </w:rPr>
      </w:pPr>
      <w:r>
        <w:rPr>
          <w:rFonts w:hint="eastAsia" w:ascii="宋体" w:hAnsi="宋体" w:eastAsia="宋体" w:cs="宋体"/>
          <w:b/>
          <w:bCs/>
          <w:snapToGrid w:val="0"/>
          <w:color w:val="auto"/>
          <w:kern w:val="0"/>
          <w:sz w:val="24"/>
          <w:szCs w:val="24"/>
          <w:highlight w:val="none"/>
        </w:rPr>
        <w:t>主要装置上下游关系：</w:t>
      </w:r>
      <w:r>
        <w:rPr>
          <w:rFonts w:hint="eastAsia" w:ascii="宋体" w:hAnsi="宋体" w:eastAsia="宋体" w:cs="宋体"/>
          <w:snapToGrid w:val="0"/>
          <w:color w:val="auto"/>
          <w:kern w:val="0"/>
          <w:sz w:val="24"/>
          <w:szCs w:val="24"/>
          <w:highlight w:val="none"/>
        </w:rPr>
        <w:t>储罐为加油站储存设施，加油机为售油设施，储罐为加油机做准备，两者由输油管线连接。</w:t>
      </w:r>
    </w:p>
    <w:p>
      <w:pPr>
        <w:outlineLvl w:val="2"/>
        <w:rPr>
          <w:rFonts w:hint="default"/>
          <w:color w:val="auto"/>
          <w:sz w:val="24"/>
          <w:szCs w:val="24"/>
          <w:highlight w:val="none"/>
          <w:lang w:val="en-US" w:eastAsia="zh-CN"/>
        </w:rPr>
      </w:pPr>
      <w:bookmarkStart w:id="1577" w:name="_Toc1691"/>
      <w:r>
        <w:rPr>
          <w:rFonts w:hint="eastAsia" w:ascii="宋体" w:hAnsi="宋体" w:cs="宋体"/>
          <w:b/>
          <w:bCs/>
          <w:color w:val="auto"/>
          <w:sz w:val="24"/>
          <w:szCs w:val="24"/>
          <w:highlight w:val="none"/>
          <w:lang w:val="en-US" w:eastAsia="zh-CN"/>
        </w:rPr>
        <w:t>附1.5 原辅材料</w:t>
      </w:r>
      <w:bookmarkEnd w:id="1576"/>
      <w:bookmarkEnd w:id="1577"/>
    </w:p>
    <w:p>
      <w:pPr>
        <w:spacing w:line="360" w:lineRule="auto"/>
        <w:ind w:firstLine="56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本加油站</w:t>
      </w:r>
      <w:r>
        <w:rPr>
          <w:rFonts w:hint="eastAsia" w:ascii="宋体" w:hAnsi="宋体" w:eastAsia="宋体" w:cs="宋体"/>
          <w:color w:val="auto"/>
          <w:sz w:val="24"/>
          <w:szCs w:val="24"/>
          <w:highlight w:val="none"/>
        </w:rPr>
        <w:t>所经营的油品为92#</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95#</w:t>
      </w:r>
      <w:r>
        <w:rPr>
          <w:rFonts w:hint="eastAsia" w:ascii="宋体" w:hAnsi="宋体" w:eastAsia="宋体" w:cs="宋体"/>
          <w:color w:val="auto"/>
          <w:sz w:val="24"/>
          <w:szCs w:val="24"/>
          <w:highlight w:val="none"/>
        </w:rPr>
        <w:t>汽油及0#柴油，涉及的主要原料为所售汽油、柴油等。</w:t>
      </w:r>
    </w:p>
    <w:p>
      <w:pPr>
        <w:spacing w:line="240" w:lineRule="auto"/>
        <w:jc w:val="center"/>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表</w:t>
      </w:r>
      <w:r>
        <w:rPr>
          <w:rFonts w:hint="eastAsia" w:ascii="宋体" w:hAnsi="宋体" w:eastAsia="宋体" w:cs="宋体"/>
          <w:b/>
          <w:bCs/>
          <w:color w:val="auto"/>
          <w:sz w:val="24"/>
          <w:szCs w:val="24"/>
          <w:highlight w:val="none"/>
          <w:lang w:val="en-US" w:eastAsia="zh-CN"/>
        </w:rPr>
        <w:t>1.5-1</w:t>
      </w:r>
      <w:r>
        <w:rPr>
          <w:rFonts w:hint="eastAsia" w:ascii="宋体" w:hAnsi="宋体" w:eastAsia="宋体" w:cs="宋体"/>
          <w:b/>
          <w:bCs/>
          <w:color w:val="auto"/>
          <w:sz w:val="24"/>
          <w:szCs w:val="24"/>
          <w:highlight w:val="none"/>
        </w:rPr>
        <w:t xml:space="preserve">  主要原材料情况表</w:t>
      </w:r>
    </w:p>
    <w:tbl>
      <w:tblPr>
        <w:tblStyle w:val="2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7"/>
        <w:gridCol w:w="1471"/>
        <w:gridCol w:w="1695"/>
        <w:gridCol w:w="3083"/>
        <w:gridCol w:w="13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b/>
                <w:bCs w:val="0"/>
                <w:color w:val="auto"/>
                <w:sz w:val="21"/>
                <w:szCs w:val="21"/>
                <w:highlight w:val="none"/>
                <w:shd w:val="clear" w:color="auto" w:fill="auto"/>
              </w:rPr>
            </w:pPr>
            <w:r>
              <w:rPr>
                <w:rFonts w:hint="eastAsia" w:ascii="宋体" w:hAnsi="宋体" w:eastAsia="宋体" w:cs="宋体"/>
                <w:b/>
                <w:bCs w:val="0"/>
                <w:color w:val="auto"/>
                <w:sz w:val="21"/>
                <w:szCs w:val="21"/>
                <w:highlight w:val="none"/>
                <w:shd w:val="clear" w:color="auto" w:fill="auto"/>
              </w:rPr>
              <w:t>类别</w:t>
            </w:r>
          </w:p>
        </w:tc>
        <w:tc>
          <w:tcPr>
            <w:tcW w:w="81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b/>
                <w:bCs w:val="0"/>
                <w:color w:val="auto"/>
                <w:sz w:val="21"/>
                <w:szCs w:val="21"/>
                <w:highlight w:val="none"/>
                <w:shd w:val="clear" w:color="auto" w:fill="auto"/>
              </w:rPr>
            </w:pPr>
            <w:r>
              <w:rPr>
                <w:rFonts w:hint="eastAsia" w:ascii="宋体" w:hAnsi="宋体" w:eastAsia="宋体" w:cs="宋体"/>
                <w:b/>
                <w:bCs w:val="0"/>
                <w:color w:val="auto"/>
                <w:sz w:val="21"/>
                <w:szCs w:val="21"/>
                <w:highlight w:val="none"/>
                <w:shd w:val="clear" w:color="auto" w:fill="auto"/>
              </w:rPr>
              <w:t>名称</w:t>
            </w:r>
          </w:p>
        </w:tc>
        <w:tc>
          <w:tcPr>
            <w:tcW w:w="9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b/>
                <w:bCs w:val="0"/>
                <w:color w:val="auto"/>
                <w:sz w:val="21"/>
                <w:szCs w:val="21"/>
                <w:highlight w:val="none"/>
                <w:shd w:val="clear" w:color="auto" w:fill="auto"/>
              </w:rPr>
            </w:pPr>
            <w:r>
              <w:rPr>
                <w:rFonts w:hint="eastAsia" w:ascii="宋体" w:hAnsi="宋体" w:eastAsia="宋体" w:cs="宋体"/>
                <w:b/>
                <w:bCs w:val="0"/>
                <w:color w:val="auto"/>
                <w:sz w:val="21"/>
                <w:szCs w:val="21"/>
                <w:highlight w:val="none"/>
                <w:shd w:val="clear" w:color="auto" w:fill="auto"/>
              </w:rPr>
              <w:t>来源</w:t>
            </w:r>
          </w:p>
        </w:tc>
        <w:tc>
          <w:tcPr>
            <w:tcW w:w="171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b/>
                <w:bCs w:val="0"/>
                <w:color w:val="auto"/>
                <w:sz w:val="21"/>
                <w:szCs w:val="21"/>
                <w:highlight w:val="none"/>
                <w:shd w:val="clear" w:color="auto" w:fill="auto"/>
              </w:rPr>
            </w:pPr>
            <w:r>
              <w:rPr>
                <w:rFonts w:hint="eastAsia" w:ascii="宋体" w:hAnsi="宋体" w:eastAsia="宋体" w:cs="宋体"/>
                <w:b/>
                <w:bCs w:val="0"/>
                <w:color w:val="auto"/>
                <w:sz w:val="21"/>
                <w:szCs w:val="21"/>
                <w:highlight w:val="none"/>
                <w:shd w:val="clear" w:color="auto" w:fill="auto"/>
              </w:rPr>
              <w:t>主要化学成分</w:t>
            </w:r>
          </w:p>
        </w:tc>
        <w:tc>
          <w:tcPr>
            <w:tcW w:w="74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b/>
                <w:bCs w:val="0"/>
                <w:color w:val="auto"/>
                <w:sz w:val="21"/>
                <w:szCs w:val="21"/>
                <w:highlight w:val="none"/>
                <w:shd w:val="clear" w:color="auto" w:fill="auto"/>
              </w:rPr>
            </w:pPr>
            <w:r>
              <w:rPr>
                <w:rFonts w:hint="eastAsia" w:ascii="宋体" w:hAnsi="宋体" w:eastAsia="宋体" w:cs="宋体"/>
                <w:b/>
                <w:bCs w:val="0"/>
                <w:color w:val="auto"/>
                <w:sz w:val="21"/>
                <w:szCs w:val="21"/>
                <w:highlight w:val="none"/>
                <w:shd w:val="clear" w:color="auto" w:fill="auto"/>
              </w:rPr>
              <w:t>运输方式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7"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b w:val="0"/>
                <w:bCs/>
                <w:color w:val="auto"/>
                <w:sz w:val="21"/>
                <w:szCs w:val="21"/>
                <w:highlight w:val="none"/>
                <w:shd w:val="clear" w:color="auto" w:fill="auto"/>
              </w:rPr>
            </w:pPr>
            <w:r>
              <w:rPr>
                <w:rFonts w:hint="eastAsia" w:ascii="宋体" w:hAnsi="宋体" w:eastAsia="宋体" w:cs="宋体"/>
                <w:b w:val="0"/>
                <w:bCs/>
                <w:color w:val="auto"/>
                <w:sz w:val="21"/>
                <w:szCs w:val="21"/>
                <w:highlight w:val="none"/>
                <w:shd w:val="clear" w:color="auto" w:fill="auto"/>
              </w:rPr>
              <w:t>主要原料</w:t>
            </w:r>
          </w:p>
        </w:tc>
        <w:tc>
          <w:tcPr>
            <w:tcW w:w="817" w:type="pct"/>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color w:val="auto"/>
                <w:spacing w:val="-4"/>
                <w:sz w:val="21"/>
                <w:szCs w:val="21"/>
                <w:highlight w:val="none"/>
                <w:shd w:val="clear" w:color="auto" w:fill="auto"/>
              </w:rPr>
            </w:pPr>
            <w:r>
              <w:rPr>
                <w:rFonts w:hint="eastAsia" w:ascii="宋体" w:hAnsi="宋体" w:eastAsia="宋体" w:cs="宋体"/>
                <w:color w:val="auto"/>
                <w:sz w:val="21"/>
                <w:szCs w:val="21"/>
                <w:highlight w:val="none"/>
                <w:shd w:val="clear" w:color="auto" w:fill="auto"/>
                <w:lang w:eastAsia="zh-CN"/>
              </w:rPr>
              <w:t>92#、</w:t>
            </w:r>
            <w:r>
              <w:rPr>
                <w:rFonts w:hint="eastAsia" w:ascii="宋体" w:hAnsi="宋体" w:eastAsia="宋体" w:cs="宋体"/>
                <w:color w:val="auto"/>
                <w:sz w:val="21"/>
                <w:szCs w:val="21"/>
                <w:highlight w:val="none"/>
                <w:shd w:val="clear" w:color="auto" w:fill="auto"/>
                <w:lang w:val="en-US" w:eastAsia="zh-CN"/>
              </w:rPr>
              <w:t>95</w:t>
            </w:r>
            <w:r>
              <w:rPr>
                <w:rFonts w:hint="eastAsia" w:ascii="宋体" w:hAnsi="宋体" w:eastAsia="宋体" w:cs="宋体"/>
                <w:color w:val="auto"/>
                <w:spacing w:val="-4"/>
                <w:sz w:val="21"/>
                <w:szCs w:val="21"/>
                <w:highlight w:val="none"/>
                <w:shd w:val="clear" w:color="auto" w:fill="auto"/>
              </w:rPr>
              <w:t>汽油</w:t>
            </w:r>
          </w:p>
        </w:tc>
        <w:tc>
          <w:tcPr>
            <w:tcW w:w="941" w:type="pct"/>
            <w:vMerge w:val="restart"/>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color w:val="auto"/>
                <w:spacing w:val="-4"/>
                <w:sz w:val="21"/>
                <w:szCs w:val="21"/>
                <w:highlight w:val="none"/>
                <w:shd w:val="clear" w:color="auto" w:fill="auto"/>
                <w:lang w:val="en-US" w:eastAsia="zh-CN"/>
              </w:rPr>
            </w:pPr>
            <w:r>
              <w:rPr>
                <w:rFonts w:hint="eastAsia" w:ascii="宋体" w:hAnsi="宋体" w:eastAsia="宋体" w:cs="宋体"/>
                <w:color w:val="auto"/>
                <w:spacing w:val="-4"/>
                <w:sz w:val="21"/>
                <w:szCs w:val="21"/>
                <w:highlight w:val="none"/>
                <w:shd w:val="clear" w:color="auto" w:fill="auto"/>
                <w:lang w:val="en-US" w:eastAsia="zh-CN"/>
              </w:rPr>
              <w:t>油库</w:t>
            </w:r>
          </w:p>
        </w:tc>
        <w:tc>
          <w:tcPr>
            <w:tcW w:w="1712"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spacing w:val="-4"/>
                <w:sz w:val="21"/>
                <w:szCs w:val="21"/>
                <w:highlight w:val="none"/>
                <w:shd w:val="clear" w:color="auto" w:fill="auto"/>
              </w:rPr>
            </w:pPr>
            <w:r>
              <w:rPr>
                <w:rFonts w:hint="eastAsia" w:ascii="宋体" w:hAnsi="宋体" w:eastAsia="宋体" w:cs="宋体"/>
                <w:color w:val="auto"/>
                <w:spacing w:val="-4"/>
                <w:sz w:val="21"/>
                <w:szCs w:val="21"/>
                <w:highlight w:val="none"/>
                <w:shd w:val="clear" w:color="auto" w:fill="auto"/>
              </w:rPr>
              <w:t xml:space="preserve">C4—C12 </w:t>
            </w:r>
            <w:r>
              <w:rPr>
                <w:rFonts w:hint="eastAsia" w:ascii="宋体" w:hAnsi="宋体" w:eastAsia="宋体" w:cs="宋体"/>
                <w:b w:val="0"/>
                <w:bCs/>
                <w:color w:val="auto"/>
                <w:sz w:val="21"/>
                <w:szCs w:val="21"/>
                <w:highlight w:val="none"/>
                <w:shd w:val="clear" w:color="auto" w:fill="auto"/>
                <w:vertAlign w:val="baseline"/>
                <w:lang w:val="en-US" w:eastAsia="zh-CN"/>
              </w:rPr>
              <w:t>脂肪烃和环烷烃</w:t>
            </w:r>
          </w:p>
        </w:tc>
        <w:tc>
          <w:tcPr>
            <w:tcW w:w="740" w:type="pct"/>
            <w:vMerge w:val="restart"/>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color w:val="auto"/>
                <w:spacing w:val="-4"/>
                <w:sz w:val="21"/>
                <w:szCs w:val="21"/>
                <w:highlight w:val="none"/>
                <w:shd w:val="clear" w:color="auto" w:fill="auto"/>
              </w:rPr>
            </w:pPr>
            <w:r>
              <w:rPr>
                <w:rFonts w:hint="eastAsia" w:ascii="宋体" w:hAnsi="宋体" w:eastAsia="宋体" w:cs="宋体"/>
                <w:color w:val="auto"/>
                <w:spacing w:val="-4"/>
                <w:sz w:val="21"/>
                <w:szCs w:val="21"/>
                <w:highlight w:val="none"/>
                <w:shd w:val="clear" w:color="auto" w:fill="auto"/>
              </w:rPr>
              <w:t>油罐车</w:t>
            </w:r>
          </w:p>
          <w:p>
            <w:pPr>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color w:val="auto"/>
                <w:spacing w:val="-4"/>
                <w:sz w:val="21"/>
                <w:szCs w:val="21"/>
                <w:highlight w:val="none"/>
                <w:shd w:val="clear" w:color="auto" w:fill="auto"/>
              </w:rPr>
            </w:pPr>
            <w:r>
              <w:rPr>
                <w:rFonts w:hint="eastAsia" w:ascii="宋体" w:hAnsi="宋体" w:eastAsia="宋体" w:cs="宋体"/>
                <w:color w:val="auto"/>
                <w:spacing w:val="-4"/>
                <w:sz w:val="21"/>
                <w:szCs w:val="21"/>
                <w:highlight w:val="none"/>
                <w:shd w:val="clear" w:color="auto" w:fill="auto"/>
              </w:rPr>
              <w:t>运输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7"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b w:val="0"/>
                <w:bCs/>
                <w:color w:val="auto"/>
                <w:sz w:val="21"/>
                <w:szCs w:val="21"/>
                <w:highlight w:val="none"/>
                <w:shd w:val="clear" w:color="auto" w:fill="auto"/>
              </w:rPr>
            </w:pPr>
          </w:p>
        </w:tc>
        <w:tc>
          <w:tcPr>
            <w:tcW w:w="817" w:type="pct"/>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color w:val="auto"/>
                <w:spacing w:val="-4"/>
                <w:sz w:val="21"/>
                <w:szCs w:val="21"/>
                <w:highlight w:val="none"/>
                <w:shd w:val="clear" w:color="auto" w:fill="auto"/>
              </w:rPr>
            </w:pPr>
            <w:r>
              <w:rPr>
                <w:rFonts w:hint="eastAsia" w:ascii="宋体" w:hAnsi="宋体" w:eastAsia="宋体" w:cs="宋体"/>
                <w:color w:val="auto"/>
                <w:sz w:val="21"/>
                <w:szCs w:val="21"/>
                <w:highlight w:val="none"/>
                <w:shd w:val="clear" w:color="auto" w:fill="auto"/>
                <w:lang w:val="en-US" w:eastAsia="zh-CN"/>
              </w:rPr>
              <w:t>0#</w:t>
            </w:r>
            <w:r>
              <w:rPr>
                <w:rFonts w:hint="eastAsia" w:ascii="宋体" w:hAnsi="宋体" w:eastAsia="宋体" w:cs="宋体"/>
                <w:color w:val="auto"/>
                <w:spacing w:val="-4"/>
                <w:sz w:val="21"/>
                <w:szCs w:val="21"/>
                <w:highlight w:val="none"/>
                <w:shd w:val="clear" w:color="auto" w:fill="auto"/>
              </w:rPr>
              <w:t>柴油</w:t>
            </w:r>
          </w:p>
        </w:tc>
        <w:tc>
          <w:tcPr>
            <w:tcW w:w="941" w:type="pct"/>
            <w:vMerge w:val="continue"/>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color w:val="auto"/>
                <w:spacing w:val="-4"/>
                <w:sz w:val="21"/>
                <w:szCs w:val="21"/>
                <w:highlight w:val="none"/>
                <w:shd w:val="clear" w:color="auto" w:fill="auto"/>
              </w:rPr>
            </w:pPr>
          </w:p>
        </w:tc>
        <w:tc>
          <w:tcPr>
            <w:tcW w:w="1712"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spacing w:val="-4"/>
                <w:sz w:val="21"/>
                <w:szCs w:val="21"/>
                <w:highlight w:val="none"/>
                <w:shd w:val="clear" w:color="auto" w:fill="auto"/>
              </w:rPr>
            </w:pPr>
            <w:r>
              <w:rPr>
                <w:rFonts w:hint="eastAsia" w:ascii="宋体" w:hAnsi="宋体" w:eastAsia="宋体" w:cs="宋体"/>
                <w:color w:val="auto"/>
                <w:spacing w:val="-4"/>
                <w:sz w:val="21"/>
                <w:szCs w:val="21"/>
                <w:highlight w:val="none"/>
                <w:shd w:val="clear" w:color="auto" w:fill="auto"/>
              </w:rPr>
              <w:t>C15—C24 烷烃环烷烃和芳香烃</w:t>
            </w:r>
          </w:p>
        </w:tc>
        <w:tc>
          <w:tcPr>
            <w:tcW w:w="740" w:type="pct"/>
            <w:vMerge w:val="continue"/>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color w:val="auto"/>
                <w:spacing w:val="-4"/>
                <w:sz w:val="21"/>
                <w:szCs w:val="21"/>
                <w:highlight w:val="none"/>
                <w:shd w:val="clear" w:color="auto" w:fill="auto"/>
              </w:rPr>
            </w:pPr>
          </w:p>
        </w:tc>
      </w:tr>
    </w:tbl>
    <w:p>
      <w:pPr>
        <w:outlineLvl w:val="2"/>
        <w:rPr>
          <w:rFonts w:hint="eastAsia"/>
          <w:b/>
          <w:bCs/>
          <w:color w:val="auto"/>
          <w:sz w:val="24"/>
          <w:szCs w:val="24"/>
          <w:highlight w:val="none"/>
          <w:lang w:val="en-US" w:eastAsia="zh-CN"/>
        </w:rPr>
      </w:pPr>
      <w:bookmarkStart w:id="1578" w:name="_Toc25071"/>
      <w:bookmarkStart w:id="1579" w:name="_Toc28030"/>
      <w:r>
        <w:rPr>
          <w:rFonts w:hint="eastAsia"/>
          <w:b/>
          <w:bCs/>
          <w:color w:val="auto"/>
          <w:sz w:val="24"/>
          <w:szCs w:val="24"/>
          <w:highlight w:val="none"/>
          <w:lang w:val="en-US" w:eastAsia="zh-CN"/>
        </w:rPr>
        <w:t>附1.6 重大危险源辨识</w:t>
      </w:r>
      <w:bookmarkEnd w:id="1578"/>
      <w:bookmarkEnd w:id="1579"/>
    </w:p>
    <w:p>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根据《危险化学品重大危险源辨识》（GB18218-2018）的规定</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汽油临界量为200t</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柴油临界量为5000t</w:t>
      </w:r>
      <w:r>
        <w:rPr>
          <w:rFonts w:hint="eastAsia" w:ascii="宋体" w:hAnsi="宋体" w:eastAsia="宋体" w:cs="宋体"/>
          <w:color w:val="auto"/>
          <w:sz w:val="24"/>
          <w:szCs w:val="24"/>
          <w:highlight w:val="none"/>
        </w:rPr>
        <w:t>加油站主要危险物质集中在罐区</w:t>
      </w:r>
      <w:r>
        <w:rPr>
          <w:rFonts w:hint="eastAsia" w:ascii="宋体" w:hAnsi="宋体" w:eastAsia="宋体" w:cs="宋体"/>
          <w:color w:val="auto"/>
          <w:sz w:val="24"/>
          <w:szCs w:val="24"/>
          <w:highlight w:val="none"/>
          <w:lang w:eastAsia="zh-CN"/>
        </w:rPr>
        <w:t>和管道，</w:t>
      </w:r>
      <w:r>
        <w:rPr>
          <w:rFonts w:hint="eastAsia" w:ascii="宋体" w:hAnsi="宋体" w:eastAsia="宋体" w:cs="宋体"/>
          <w:color w:val="auto"/>
          <w:sz w:val="24"/>
          <w:szCs w:val="24"/>
          <w:highlight w:val="none"/>
        </w:rPr>
        <w:t>因此将</w:t>
      </w:r>
      <w:r>
        <w:rPr>
          <w:rFonts w:hint="eastAsia" w:ascii="宋体" w:hAnsi="宋体" w:eastAsia="宋体" w:cs="宋体"/>
          <w:color w:val="auto"/>
          <w:sz w:val="24"/>
          <w:szCs w:val="24"/>
          <w:highlight w:val="none"/>
          <w:lang w:val="en-US" w:eastAsia="zh-CN"/>
        </w:rPr>
        <w:t>加油站</w:t>
      </w:r>
      <w:r>
        <w:rPr>
          <w:rFonts w:hint="eastAsia" w:ascii="宋体" w:hAnsi="宋体" w:eastAsia="宋体" w:cs="宋体"/>
          <w:color w:val="auto"/>
          <w:sz w:val="24"/>
          <w:szCs w:val="24"/>
          <w:highlight w:val="none"/>
        </w:rPr>
        <w:t>划分为罐区存储单元</w:t>
      </w:r>
      <w:r>
        <w:rPr>
          <w:rFonts w:hint="eastAsia" w:ascii="宋体" w:hAnsi="宋体" w:eastAsia="宋体" w:cs="宋体"/>
          <w:color w:val="auto"/>
          <w:sz w:val="24"/>
          <w:szCs w:val="24"/>
          <w:highlight w:val="none"/>
          <w:lang w:eastAsia="zh-CN"/>
        </w:rPr>
        <w:t>和生产单元</w:t>
      </w:r>
      <w:r>
        <w:rPr>
          <w:rFonts w:hint="eastAsia" w:ascii="宋体" w:hAnsi="宋体" w:eastAsia="宋体" w:cs="宋体"/>
          <w:color w:val="auto"/>
          <w:sz w:val="24"/>
          <w:szCs w:val="24"/>
          <w:highlight w:val="none"/>
        </w:rPr>
        <w:t>进行辨识。</w:t>
      </w:r>
    </w:p>
    <w:p>
      <w:pPr>
        <w:pStyle w:val="2"/>
        <w:rPr>
          <w:rFonts w:hint="eastAsia" w:eastAsia="宋体"/>
          <w:color w:val="auto"/>
          <w:highlight w:val="none"/>
          <w:lang w:val="en-US" w:eastAsia="zh-CN"/>
        </w:rPr>
      </w:pPr>
      <w:r>
        <w:rPr>
          <w:rFonts w:hint="eastAsia" w:ascii="宋体" w:hAnsi="宋体" w:eastAsia="宋体" w:cs="宋体"/>
          <w:color w:val="auto"/>
          <w:sz w:val="24"/>
          <w:szCs w:val="24"/>
          <w:highlight w:val="none"/>
          <w:lang w:val="en-US" w:eastAsia="zh-CN"/>
        </w:rPr>
        <w:t>1、储存单元</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cs="Times New Roman"/>
          <w:color w:val="auto"/>
          <w:sz w:val="24"/>
          <w:szCs w:val="24"/>
          <w:highlight w:val="none"/>
        </w:rPr>
        <w:t>加油站有</w:t>
      </w:r>
      <w:r>
        <w:rPr>
          <w:rFonts w:hint="eastAsia"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val="en-US" w:eastAsia="zh-CN"/>
        </w:rPr>
        <w:t>个埋地双层油罐，其中</w:t>
      </w:r>
      <w:r>
        <w:rPr>
          <w:rFonts w:hint="eastAsia" w:ascii="Times New Roman" w:hAnsi="Times New Roman"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个</w:t>
      </w:r>
      <w:r>
        <w:rPr>
          <w:rFonts w:hint="eastAsia" w:ascii="Times New Roman" w:hAnsi="Times New Roman" w:cs="Times New Roman"/>
          <w:color w:val="auto"/>
          <w:sz w:val="24"/>
          <w:szCs w:val="24"/>
          <w:highlight w:val="none"/>
          <w:lang w:val="en-US" w:eastAsia="zh-CN"/>
        </w:rPr>
        <w:t>30</w:t>
      </w:r>
      <w:r>
        <w:rPr>
          <w:rFonts w:hint="default" w:ascii="Times New Roman" w:hAnsi="Times New Roman" w:eastAsia="宋体" w:cs="Times New Roman"/>
          <w:color w:val="auto"/>
          <w:sz w:val="24"/>
          <w:szCs w:val="24"/>
          <w:highlight w:val="none"/>
          <w:lang w:val="en-US" w:eastAsia="zh-CN"/>
        </w:rPr>
        <w:t>m³的0#柴油储罐，</w:t>
      </w: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val="en-US" w:eastAsia="zh-CN"/>
        </w:rPr>
        <w:t>个</w:t>
      </w:r>
      <w:r>
        <w:rPr>
          <w:rFonts w:hint="eastAsia" w:ascii="Times New Roman" w:hAnsi="Times New Roman" w:cs="Times New Roman"/>
          <w:color w:val="auto"/>
          <w:sz w:val="24"/>
          <w:szCs w:val="24"/>
          <w:highlight w:val="none"/>
          <w:lang w:val="en-US" w:eastAsia="zh-CN"/>
        </w:rPr>
        <w:t>30</w:t>
      </w:r>
      <w:r>
        <w:rPr>
          <w:rFonts w:hint="default" w:ascii="Times New Roman" w:hAnsi="Times New Roman" w:eastAsia="宋体" w:cs="Times New Roman"/>
          <w:color w:val="auto"/>
          <w:sz w:val="24"/>
          <w:szCs w:val="24"/>
          <w:highlight w:val="none"/>
          <w:lang w:val="en-US" w:eastAsia="zh-CN"/>
        </w:rPr>
        <w:t>m³的92#汽油储罐，1个</w:t>
      </w: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0m³的9</w:t>
      </w: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#汽油储罐</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cs="Times New Roman"/>
          <w:color w:val="auto"/>
          <w:sz w:val="24"/>
          <w:szCs w:val="24"/>
          <w:highlight w:val="none"/>
        </w:rPr>
        <w:t>其中汽油储存能力为</w:t>
      </w:r>
      <w:r>
        <w:rPr>
          <w:rFonts w:hint="eastAsia" w:ascii="Times New Roman" w:hAnsi="Times New Roman" w:cs="Times New Roman"/>
          <w:color w:val="auto"/>
          <w:sz w:val="24"/>
          <w:szCs w:val="24"/>
          <w:highlight w:val="none"/>
          <w:lang w:val="en-US" w:eastAsia="zh-CN"/>
        </w:rPr>
        <w:t>60</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，折算后</w:t>
      </w:r>
      <w:r>
        <w:rPr>
          <w:rFonts w:hint="eastAsia" w:cs="Times New Roman"/>
          <w:color w:val="auto"/>
          <w:sz w:val="24"/>
          <w:szCs w:val="24"/>
          <w:highlight w:val="none"/>
          <w:lang w:val="en-US" w:eastAsia="zh-CN"/>
        </w:rPr>
        <w:t>46.2</w:t>
      </w:r>
      <w:r>
        <w:rPr>
          <w:rFonts w:hint="default" w:ascii="Times New Roman" w:hAnsi="Times New Roman" w:cs="Times New Roman"/>
          <w:color w:val="auto"/>
          <w:sz w:val="24"/>
          <w:szCs w:val="24"/>
          <w:highlight w:val="none"/>
        </w:rPr>
        <w:t>t（汽油密度0.7</w:t>
      </w:r>
      <w:r>
        <w:rPr>
          <w:rFonts w:hint="default" w:ascii="Times New Roman" w:hAnsi="Times New Roman" w:cs="Times New Roman"/>
          <w:color w:val="auto"/>
          <w:sz w:val="24"/>
          <w:szCs w:val="24"/>
          <w:highlight w:val="none"/>
          <w:lang w:val="en-US" w:eastAsia="zh-CN"/>
        </w:rPr>
        <w:t>75</w:t>
      </w:r>
      <w:r>
        <w:rPr>
          <w:rFonts w:hint="default" w:ascii="Times New Roman" w:hAnsi="Times New Roman" w:cs="Times New Roman"/>
          <w:color w:val="auto"/>
          <w:sz w:val="24"/>
          <w:szCs w:val="24"/>
          <w:highlight w:val="none"/>
        </w:rPr>
        <w:t>×10</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kg/m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）；柴油储存能力为</w:t>
      </w:r>
      <w:r>
        <w:rPr>
          <w:rFonts w:hint="eastAsia" w:cs="Times New Roman"/>
          <w:color w:val="auto"/>
          <w:sz w:val="24"/>
          <w:szCs w:val="24"/>
          <w:highlight w:val="none"/>
          <w:lang w:val="en-US" w:eastAsia="zh-CN"/>
        </w:rPr>
        <w:t>60</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，折算后</w:t>
      </w:r>
      <w:r>
        <w:rPr>
          <w:rFonts w:hint="eastAsia" w:ascii="Times New Roman" w:hAnsi="Times New Roman" w:cs="Times New Roman"/>
          <w:color w:val="auto"/>
          <w:sz w:val="24"/>
          <w:szCs w:val="24"/>
          <w:highlight w:val="none"/>
          <w:lang w:val="en-US" w:eastAsia="zh-CN"/>
        </w:rPr>
        <w:t>52.7</w:t>
      </w:r>
      <w:r>
        <w:rPr>
          <w:rFonts w:hint="default" w:ascii="Times New Roman" w:hAnsi="Times New Roman" w:cs="Times New Roman"/>
          <w:color w:val="auto"/>
          <w:sz w:val="24"/>
          <w:szCs w:val="24"/>
          <w:highlight w:val="none"/>
        </w:rPr>
        <w:t>t（柴油密度0.8</w:t>
      </w:r>
      <w:r>
        <w:rPr>
          <w:rFonts w:hint="default"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×10</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kg/m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w:t>
      </w:r>
    </w:p>
    <w:p>
      <w:pPr>
        <w:spacing w:line="360" w:lineRule="auto"/>
        <w:ind w:firstLine="480" w:firstLineChars="200"/>
        <w:rPr>
          <w:rFonts w:hint="default" w:ascii="Times New Roman" w:hAnsi="Times New Roman" w:eastAsia="宋体" w:cs="Times New Roman"/>
          <w:b/>
          <w:bCs/>
          <w:color w:val="auto"/>
          <w:highlight w:val="none"/>
        </w:rPr>
      </w:pPr>
      <w:r>
        <w:rPr>
          <w:rFonts w:hint="default" w:ascii="Times New Roman" w:hAnsi="Times New Roman" w:eastAsia="宋体" w:cs="Times New Roman"/>
          <w:color w:val="auto"/>
          <w:sz w:val="24"/>
          <w:highlight w:val="none"/>
        </w:rPr>
        <w:t>本加油站中涉及到的汽油、柴油属于GB18218-20</w:t>
      </w:r>
      <w:r>
        <w:rPr>
          <w:rFonts w:hint="default" w:ascii="Times New Roman" w:hAnsi="Times New Roman" w:eastAsia="宋体" w:cs="Times New Roman"/>
          <w:color w:val="auto"/>
          <w:sz w:val="24"/>
          <w:highlight w:val="none"/>
          <w:lang w:val="en-US" w:eastAsia="zh-CN"/>
        </w:rPr>
        <w:t>18</w:t>
      </w:r>
      <w:r>
        <w:rPr>
          <w:rFonts w:hint="default" w:ascii="Times New Roman" w:hAnsi="Times New Roman" w:eastAsia="宋体" w:cs="Times New Roman"/>
          <w:color w:val="auto"/>
          <w:sz w:val="24"/>
          <w:highlight w:val="none"/>
        </w:rPr>
        <w:t>标准中所列物质，其规定的物质临界量见下表。</w:t>
      </w:r>
    </w:p>
    <w:p>
      <w:pPr>
        <w:spacing w:line="360" w:lineRule="auto"/>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eastAsia" w:ascii="Times New Roman" w:hAnsi="Times New Roman" w:cs="Times New Roman"/>
          <w:b/>
          <w:bCs/>
          <w:color w:val="auto"/>
          <w:sz w:val="24"/>
          <w:szCs w:val="24"/>
          <w:highlight w:val="none"/>
          <w:lang w:val="en-US" w:eastAsia="zh-CN"/>
        </w:rPr>
        <w:t>1.6-1</w:t>
      </w:r>
      <w:r>
        <w:rPr>
          <w:rFonts w:hint="default" w:ascii="Times New Roman" w:hAnsi="Times New Roman" w:eastAsia="宋体" w:cs="Times New Roman"/>
          <w:b/>
          <w:bCs/>
          <w:color w:val="auto"/>
          <w:sz w:val="24"/>
          <w:szCs w:val="24"/>
          <w:highlight w:val="none"/>
        </w:rPr>
        <w:t>主要危险物质的临界量</w:t>
      </w:r>
    </w:p>
    <w:tbl>
      <w:tblPr>
        <w:tblStyle w:val="23"/>
        <w:tblW w:w="9071" w:type="dxa"/>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5"/>
        <w:gridCol w:w="1115"/>
        <w:gridCol w:w="3093"/>
        <w:gridCol w:w="1799"/>
        <w:gridCol w:w="1124"/>
        <w:gridCol w:w="1245"/>
      </w:tblGrid>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3" w:type="pct"/>
            <w:noWrap w:val="0"/>
            <w:vAlign w:val="center"/>
          </w:tcPr>
          <w:p>
            <w:pPr>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序号</w:t>
            </w:r>
          </w:p>
        </w:tc>
        <w:tc>
          <w:tcPr>
            <w:tcW w:w="614" w:type="pct"/>
            <w:noWrap w:val="0"/>
            <w:vAlign w:val="center"/>
          </w:tcPr>
          <w:p>
            <w:pPr>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物质名称</w:t>
            </w:r>
          </w:p>
        </w:tc>
        <w:tc>
          <w:tcPr>
            <w:tcW w:w="1704" w:type="pct"/>
            <w:noWrap w:val="0"/>
            <w:vAlign w:val="center"/>
          </w:tcPr>
          <w:p>
            <w:pPr>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危险类别</w:t>
            </w:r>
          </w:p>
        </w:tc>
        <w:tc>
          <w:tcPr>
            <w:tcW w:w="991" w:type="pct"/>
            <w:noWrap w:val="0"/>
            <w:vAlign w:val="center"/>
          </w:tcPr>
          <w:p>
            <w:pPr>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辨识依据</w:t>
            </w:r>
          </w:p>
        </w:tc>
        <w:tc>
          <w:tcPr>
            <w:tcW w:w="619" w:type="pct"/>
            <w:noWrap w:val="0"/>
            <w:vAlign w:val="center"/>
          </w:tcPr>
          <w:p>
            <w:pPr>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临界量/t</w:t>
            </w:r>
          </w:p>
        </w:tc>
        <w:tc>
          <w:tcPr>
            <w:tcW w:w="686" w:type="pct"/>
            <w:noWrap w:val="0"/>
            <w:vAlign w:val="center"/>
          </w:tcPr>
          <w:p>
            <w:pPr>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实际量/t</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3" w:type="pct"/>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614" w:type="pct"/>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汽油</w:t>
            </w:r>
          </w:p>
        </w:tc>
        <w:tc>
          <w:tcPr>
            <w:tcW w:w="1704" w:type="pct"/>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易燃液体</w:t>
            </w:r>
          </w:p>
        </w:tc>
        <w:tc>
          <w:tcPr>
            <w:tcW w:w="991" w:type="pct"/>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GB18218-</w:t>
            </w:r>
            <w:r>
              <w:rPr>
                <w:rFonts w:hint="default" w:ascii="Times New Roman" w:hAnsi="Times New Roman" w:cs="Times New Roman"/>
                <w:color w:val="auto"/>
                <w:sz w:val="21"/>
                <w:szCs w:val="21"/>
                <w:highlight w:val="none"/>
                <w:lang w:val="en-US" w:eastAsia="zh-CN"/>
              </w:rPr>
              <w:t>2018</w:t>
            </w:r>
          </w:p>
        </w:tc>
        <w:tc>
          <w:tcPr>
            <w:tcW w:w="619" w:type="pct"/>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200</w:t>
            </w:r>
          </w:p>
        </w:tc>
        <w:tc>
          <w:tcPr>
            <w:tcW w:w="686" w:type="pct"/>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46.5</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3" w:type="pct"/>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614" w:type="pct"/>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柴油</w:t>
            </w:r>
          </w:p>
        </w:tc>
        <w:tc>
          <w:tcPr>
            <w:tcW w:w="1704" w:type="pct"/>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易燃液体</w:t>
            </w:r>
          </w:p>
        </w:tc>
        <w:tc>
          <w:tcPr>
            <w:tcW w:w="991" w:type="pct"/>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GB18218-</w:t>
            </w:r>
            <w:r>
              <w:rPr>
                <w:rFonts w:hint="default" w:ascii="Times New Roman" w:hAnsi="Times New Roman" w:cs="Times New Roman"/>
                <w:color w:val="auto"/>
                <w:sz w:val="21"/>
                <w:szCs w:val="21"/>
                <w:highlight w:val="none"/>
                <w:lang w:val="en-US" w:eastAsia="zh-CN"/>
              </w:rPr>
              <w:t>2018</w:t>
            </w:r>
          </w:p>
        </w:tc>
        <w:tc>
          <w:tcPr>
            <w:tcW w:w="619" w:type="pct"/>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5000</w:t>
            </w:r>
          </w:p>
        </w:tc>
        <w:tc>
          <w:tcPr>
            <w:tcW w:w="686" w:type="pct"/>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52.5</w:t>
            </w:r>
          </w:p>
        </w:tc>
      </w:tr>
    </w:tbl>
    <w:p>
      <w:pPr>
        <w:keepNext w:val="0"/>
        <w:keepLines w:val="0"/>
        <w:pageBreakBefore w:val="0"/>
        <w:widowControl w:val="0"/>
        <w:tabs>
          <w:tab w:val="left" w:pos="0"/>
        </w:tabs>
        <w:kinsoku/>
        <w:wordWrap/>
        <w:overflowPunct/>
        <w:topLinePunct w:val="0"/>
        <w:autoSpaceDE/>
        <w:autoSpaceDN/>
        <w:bidi w:val="0"/>
        <w:adjustRightInd/>
        <w:snapToGrid/>
        <w:spacing w:line="360" w:lineRule="auto"/>
        <w:ind w:left="0" w:firstLine="560"/>
        <w:textAlignment w:val="auto"/>
        <w:rPr>
          <w:rFonts w:hint="default" w:ascii="Times New Roman" w:hAnsi="Times New Roman" w:eastAsia="宋体" w:cs="Times New Roman"/>
          <w:b/>
          <w:bCs w:val="0"/>
          <w:color w:val="auto"/>
          <w:sz w:val="24"/>
          <w:szCs w:val="24"/>
          <w:highlight w:val="none"/>
          <w:lang w:eastAsia="zh-CN"/>
        </w:rPr>
      </w:pPr>
      <w:r>
        <w:rPr>
          <w:rFonts w:hint="default" w:ascii="Times New Roman" w:hAnsi="Times New Roman" w:cs="Times New Roman"/>
          <w:color w:val="auto"/>
          <w:sz w:val="24"/>
          <w:szCs w:val="24"/>
          <w:highlight w:val="none"/>
        </w:rPr>
        <w:t>则：S=q1/Q1+q2/Q2=</w:t>
      </w:r>
      <w:r>
        <w:rPr>
          <w:rFonts w:hint="eastAsia" w:ascii="Times New Roman" w:hAnsi="Times New Roman" w:cs="Times New Roman"/>
          <w:color w:val="auto"/>
          <w:sz w:val="24"/>
          <w:szCs w:val="24"/>
          <w:highlight w:val="none"/>
          <w:lang w:val="en-US" w:eastAsia="zh-CN"/>
        </w:rPr>
        <w:t>46.2</w:t>
      </w:r>
      <w:r>
        <w:rPr>
          <w:rFonts w:hint="default" w:ascii="Times New Roman" w:hAnsi="Times New Roman" w:cs="Times New Roman"/>
          <w:color w:val="auto"/>
          <w:sz w:val="24"/>
          <w:szCs w:val="24"/>
          <w:highlight w:val="none"/>
        </w:rPr>
        <w:t>/200+</w:t>
      </w:r>
      <w:r>
        <w:rPr>
          <w:rFonts w:hint="eastAsia" w:cs="Times New Roman"/>
          <w:color w:val="auto"/>
          <w:sz w:val="24"/>
          <w:szCs w:val="24"/>
          <w:highlight w:val="none"/>
          <w:lang w:val="en-US" w:eastAsia="zh-CN"/>
        </w:rPr>
        <w:t>52.5</w:t>
      </w:r>
      <w:r>
        <w:rPr>
          <w:rFonts w:hint="default" w:ascii="Times New Roman" w:hAnsi="Times New Roman" w:cs="Times New Roman"/>
          <w:color w:val="auto"/>
          <w:sz w:val="24"/>
          <w:szCs w:val="24"/>
          <w:highlight w:val="none"/>
        </w:rPr>
        <w:t>/5000=</w:t>
      </w:r>
      <w:r>
        <w:rPr>
          <w:rFonts w:hint="eastAsia" w:ascii="Times New Roman" w:hAnsi="Times New Roman" w:cs="Times New Roman"/>
          <w:color w:val="auto"/>
          <w:sz w:val="24"/>
          <w:szCs w:val="24"/>
          <w:highlight w:val="none"/>
          <w:lang w:val="en-US" w:eastAsia="zh-CN"/>
        </w:rPr>
        <w:t>0.246</w:t>
      </w:r>
      <w:r>
        <w:rPr>
          <w:rFonts w:hint="default" w:ascii="Times New Roman" w:hAnsi="Times New Roman" w:cs="Times New Roman"/>
          <w:color w:val="auto"/>
          <w:sz w:val="24"/>
          <w:szCs w:val="24"/>
          <w:highlight w:val="none"/>
        </w:rPr>
        <w:t>&lt;1</w:t>
      </w:r>
    </w:p>
    <w:p>
      <w:pPr>
        <w:keepNext w:val="0"/>
        <w:keepLines w:val="0"/>
        <w:pageBreakBefore w:val="0"/>
        <w:widowControl w:val="0"/>
        <w:numPr>
          <w:ilvl w:val="0"/>
          <w:numId w:val="12"/>
        </w:numPr>
        <w:tabs>
          <w:tab w:val="left" w:pos="180"/>
          <w:tab w:val="left" w:pos="1800"/>
          <w:tab w:val="left" w:pos="1980"/>
          <w:tab w:val="left" w:pos="2520"/>
          <w:tab w:val="left" w:pos="2700"/>
          <w:tab w:val="left" w:pos="2880"/>
          <w:tab w:val="left" w:pos="4140"/>
          <w:tab w:val="left" w:pos="4680"/>
        </w:tabs>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生产</w:t>
      </w:r>
      <w:r>
        <w:rPr>
          <w:rFonts w:hint="default" w:ascii="Times New Roman" w:hAnsi="Times New Roman" w:eastAsia="宋体" w:cs="Times New Roman"/>
          <w:color w:val="auto"/>
          <w:sz w:val="24"/>
          <w:szCs w:val="24"/>
          <w:highlight w:val="none"/>
        </w:rPr>
        <w:t>单元</w:t>
      </w:r>
    </w:p>
    <w:p>
      <w:pPr>
        <w:keepNext w:val="0"/>
        <w:keepLines w:val="0"/>
        <w:pageBreakBefore w:val="0"/>
        <w:widowControl w:val="0"/>
        <w:kinsoku/>
        <w:wordWrap/>
        <w:overflowPunct/>
        <w:topLinePunct w:val="0"/>
        <w:autoSpaceDE/>
        <w:autoSpaceDN/>
        <w:bidi w:val="0"/>
        <w:adjustRightInd/>
        <w:snapToGrid/>
        <w:spacing w:after="0" w:line="360" w:lineRule="auto"/>
        <w:ind w:left="0" w:leftChars="0" w:firstLine="564"/>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生产单元指出油管线至加油枪软管内所储存的油品，该单元内的油品储量远远小于储油罐内油品储存量，故该加油站生产单元内所储存的油品不构成重大危险源。</w:t>
      </w:r>
    </w:p>
    <w:p>
      <w:pPr>
        <w:keepNext w:val="0"/>
        <w:keepLines w:val="0"/>
        <w:pageBreakBefore w:val="0"/>
        <w:widowControl w:val="0"/>
        <w:kinsoku/>
        <w:wordWrap/>
        <w:overflowPunct/>
        <w:topLinePunct w:val="0"/>
        <w:autoSpaceDE/>
        <w:autoSpaceDN/>
        <w:bidi w:val="0"/>
        <w:adjustRightInd/>
        <w:snapToGrid/>
        <w:spacing w:after="0" w:line="360" w:lineRule="auto"/>
        <w:ind w:left="0" w:leftChars="0" w:firstLine="564"/>
        <w:jc w:val="both"/>
        <w:textAlignment w:val="auto"/>
        <w:rPr>
          <w:rFonts w:hint="eastAsia" w:ascii="Times New Roman" w:hAnsi="Times New Roman" w:cs="Times New Roman"/>
          <w:b w:val="0"/>
          <w:bCs/>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综上所述，根据</w:t>
      </w:r>
      <w:r>
        <w:rPr>
          <w:rFonts w:hint="default" w:ascii="Times New Roman" w:hAnsi="Times New Roman" w:eastAsia="宋体" w:cs="Times New Roman"/>
          <w:bCs/>
          <w:color w:val="auto"/>
          <w:kern w:val="2"/>
          <w:sz w:val="24"/>
          <w:szCs w:val="24"/>
          <w:highlight w:val="none"/>
          <w:lang w:val="en-US" w:eastAsia="zh-CN" w:bidi="ar-SA"/>
        </w:rPr>
        <w:t>《危险化学品重大危险源辨识》（</w:t>
      </w:r>
      <w:r>
        <w:rPr>
          <w:rFonts w:hint="default" w:ascii="Times New Roman" w:hAnsi="Times New Roman" w:eastAsia="宋体" w:cs="Times New Roman"/>
          <w:color w:val="auto"/>
          <w:kern w:val="2"/>
          <w:sz w:val="24"/>
          <w:szCs w:val="24"/>
          <w:highlight w:val="none"/>
          <w:lang w:val="en-US" w:eastAsia="zh-CN" w:bidi="ar-SA"/>
        </w:rPr>
        <w:t>GB18218-2018</w:t>
      </w:r>
      <w:r>
        <w:rPr>
          <w:rFonts w:hint="default" w:ascii="Times New Roman" w:hAnsi="Times New Roman" w:eastAsia="宋体" w:cs="Times New Roman"/>
          <w:bCs/>
          <w:color w:val="auto"/>
          <w:kern w:val="2"/>
          <w:sz w:val="24"/>
          <w:szCs w:val="24"/>
          <w:highlight w:val="none"/>
          <w:lang w:val="en-US" w:eastAsia="zh-CN" w:bidi="ar-SA"/>
        </w:rPr>
        <w:t>）辨识得知，</w:t>
      </w:r>
      <w:r>
        <w:rPr>
          <w:rFonts w:hint="eastAsia" w:ascii="Times New Roman" w:hAnsi="Times New Roman" w:cs="Times New Roman"/>
          <w:bCs/>
          <w:color w:val="auto"/>
          <w:kern w:val="2"/>
          <w:sz w:val="24"/>
          <w:szCs w:val="24"/>
          <w:highlight w:val="none"/>
          <w:lang w:val="en-US" w:eastAsia="zh-CN" w:bidi="ar-SA"/>
        </w:rPr>
        <w:t>本</w:t>
      </w:r>
      <w:r>
        <w:rPr>
          <w:rFonts w:hint="default" w:ascii="Times New Roman" w:hAnsi="Times New Roman" w:eastAsia="宋体" w:cs="Times New Roman"/>
          <w:bCs/>
          <w:color w:val="auto"/>
          <w:kern w:val="2"/>
          <w:sz w:val="24"/>
          <w:szCs w:val="24"/>
          <w:highlight w:val="none"/>
          <w:lang w:val="en-US" w:eastAsia="zh-CN" w:bidi="ar-SA"/>
        </w:rPr>
        <w:t>加油站储存单元、生产单元储存的危险化学品量未构成重大危险源；</w:t>
      </w:r>
      <w:r>
        <w:rPr>
          <w:rFonts w:hint="default" w:ascii="Times New Roman" w:hAnsi="Times New Roman" w:eastAsia="宋体" w:cs="Times New Roman"/>
          <w:b w:val="0"/>
          <w:bCs/>
          <w:color w:val="auto"/>
          <w:kern w:val="2"/>
          <w:sz w:val="24"/>
          <w:szCs w:val="24"/>
          <w:highlight w:val="none"/>
          <w:lang w:val="en-US" w:eastAsia="zh-CN" w:bidi="ar-SA"/>
        </w:rPr>
        <w:t>故该加油站不构成重大危险源</w:t>
      </w:r>
      <w:r>
        <w:rPr>
          <w:rFonts w:hint="eastAsia" w:ascii="Times New Roman" w:hAnsi="Times New Roman" w:cs="Times New Roman"/>
          <w:b w:val="0"/>
          <w:bCs/>
          <w:color w:val="auto"/>
          <w:kern w:val="2"/>
          <w:sz w:val="24"/>
          <w:szCs w:val="24"/>
          <w:highlight w:val="none"/>
          <w:lang w:val="en-US" w:eastAsia="zh-CN" w:bidi="ar-SA"/>
        </w:rPr>
        <w:t>。</w:t>
      </w:r>
    </w:p>
    <w:p>
      <w:pPr>
        <w:pStyle w:val="2"/>
        <w:ind w:left="0" w:leftChars="0" w:firstLine="0" w:firstLineChars="0"/>
        <w:outlineLvl w:val="2"/>
        <w:rPr>
          <w:rFonts w:hint="eastAsia" w:ascii="Times New Roman" w:hAnsi="Times New Roman" w:cs="Times New Roman"/>
          <w:b/>
          <w:bCs w:val="0"/>
          <w:color w:val="auto"/>
          <w:kern w:val="2"/>
          <w:sz w:val="24"/>
          <w:szCs w:val="24"/>
          <w:highlight w:val="none"/>
          <w:lang w:val="en-US" w:eastAsia="zh-CN" w:bidi="ar-SA"/>
        </w:rPr>
      </w:pPr>
      <w:bookmarkStart w:id="1580" w:name="_Toc17416"/>
      <w:bookmarkStart w:id="1581" w:name="_Toc11455"/>
      <w:r>
        <w:rPr>
          <w:rFonts w:hint="eastAsia" w:ascii="Times New Roman" w:hAnsi="Times New Roman" w:cs="Times New Roman"/>
          <w:b/>
          <w:bCs w:val="0"/>
          <w:color w:val="auto"/>
          <w:kern w:val="2"/>
          <w:sz w:val="24"/>
          <w:szCs w:val="24"/>
          <w:highlight w:val="none"/>
          <w:lang w:val="en-US" w:eastAsia="zh-CN" w:bidi="ar-SA"/>
        </w:rPr>
        <w:t>附1.7自然条件</w:t>
      </w:r>
      <w:bookmarkEnd w:id="1580"/>
      <w:bookmarkEnd w:id="1581"/>
    </w:p>
    <w:p>
      <w:pPr>
        <w:spacing w:line="360" w:lineRule="auto"/>
        <w:ind w:firstLine="480" w:firstLineChars="200"/>
        <w:rPr>
          <w:rFonts w:hint="eastAsia" w:ascii="Times New Roman" w:hAnsi="Times New Roman" w:eastAsia="宋体" w:cs="Times New Roman"/>
          <w:color w:val="auto"/>
          <w:sz w:val="24"/>
          <w:szCs w:val="24"/>
          <w:highlight w:val="none"/>
          <w:lang w:eastAsia="zh-CN"/>
        </w:rPr>
      </w:pPr>
      <w:bookmarkStart w:id="1582" w:name="_Toc155084863"/>
      <w:bookmarkStart w:id="1583" w:name="_Toc105552420"/>
      <w:bookmarkStart w:id="1584" w:name="_Toc195599814"/>
      <w:bookmarkStart w:id="1585" w:name="_Toc120089627"/>
      <w:bookmarkStart w:id="1586" w:name="_Toc117930344"/>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eastAsia="zh-CN"/>
        </w:rPr>
        <w:t>地形地貌</w:t>
      </w:r>
    </w:p>
    <w:p>
      <w:pPr>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南充市可分为北部低山区和南部丘陵区两大地貌单元。地势从北向南倾斜，海拔256～889米。地貌类型以丘陵为主，浅丘平坝、中丘中谷、高丘低山类型大体各占1/3。地震基本烈度为6度。南充全市土壤包括5个土类、10个亚类、31个土属、85个土种，其中以紫色土、水稻土为主，紫色土约占全市土壤面积的60%。</w:t>
      </w:r>
    </w:p>
    <w:p>
      <w:pPr>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2、气象条件</w:t>
      </w:r>
    </w:p>
    <w:p>
      <w:pPr>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南充市属于中亚热带湿润季风气候区，四季分明，雨热同季，光热水主要分布于农作物生长区，具有冬暖、春早、夏长、秋短，霜雪少的气候特征。其多年平均气温17℃左右，年日照时数1200-1500小时，年降雨量1100mm，害性天气(如秋绵雨、干旱、洪涝、大风、冰雹等)频率较大，持续时间较长，全年以西北风为主。</w:t>
      </w:r>
    </w:p>
    <w:p>
      <w:pPr>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3、水文条件</w:t>
      </w:r>
    </w:p>
    <w:bookmarkEnd w:id="1582"/>
    <w:bookmarkEnd w:id="1583"/>
    <w:bookmarkEnd w:id="1584"/>
    <w:bookmarkEnd w:id="1585"/>
    <w:bookmarkEnd w:id="1586"/>
    <w:p>
      <w:pPr>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南充市境内主要的河流有嘉陵江、西河、东河、清溪河、枸溪河、白溪河、螺溪河、</w:t>
      </w:r>
      <w:r>
        <w:rPr>
          <w:rFonts w:hint="eastAsia" w:ascii="Times New Roman" w:hAnsi="Times New Roman" w:eastAsia="宋体" w:cs="Times New Roman"/>
          <w:color w:val="auto"/>
          <w:sz w:val="24"/>
          <w:szCs w:val="24"/>
          <w:highlight w:val="none"/>
          <w:lang w:eastAsia="zh-CN"/>
        </w:rPr>
        <w:t>南部</w:t>
      </w:r>
      <w:r>
        <w:rPr>
          <w:rFonts w:hint="default" w:ascii="Times New Roman" w:hAnsi="Times New Roman" w:eastAsia="宋体" w:cs="Times New Roman"/>
          <w:color w:val="auto"/>
          <w:sz w:val="24"/>
          <w:szCs w:val="24"/>
          <w:highlight w:val="none"/>
          <w:lang w:eastAsia="zh-CN"/>
        </w:rPr>
        <w:t>河，均属于长江流域。全市水资源总量为400多亿立方米。多年平均径流量深335mm，地表多年平均径流总量41.91亿立方米，全市人均拥有水量600m，低于全省和全国的平均水平。</w:t>
      </w:r>
    </w:p>
    <w:p>
      <w:pPr>
        <w:pStyle w:val="7"/>
        <w:keepNext/>
        <w:keepLines/>
        <w:pageBreakBefore/>
        <w:widowControl w:val="0"/>
        <w:kinsoku/>
        <w:wordWrap/>
        <w:overflowPunct/>
        <w:topLinePunct w:val="0"/>
        <w:autoSpaceDE/>
        <w:autoSpaceDN/>
        <w:bidi w:val="0"/>
        <w:adjustRightInd/>
        <w:snapToGrid w:val="0"/>
        <w:spacing w:before="315" w:beforeLines="100"/>
        <w:jc w:val="center"/>
        <w:textAlignment w:val="auto"/>
        <w:outlineLvl w:val="1"/>
        <w:rPr>
          <w:rFonts w:hint="default" w:ascii="Times New Roman" w:hAnsi="Times New Roman" w:eastAsia="宋体" w:cs="Times New Roman"/>
          <w:color w:val="auto"/>
          <w:highlight w:val="none"/>
          <w:lang w:eastAsia="zh-CN"/>
        </w:rPr>
      </w:pPr>
      <w:bookmarkStart w:id="1587" w:name="_Toc1972"/>
      <w:bookmarkStart w:id="1588" w:name="_Toc32764"/>
      <w:bookmarkStart w:id="1589" w:name="_Toc24415"/>
      <w:bookmarkStart w:id="1590" w:name="_Toc15212"/>
      <w:bookmarkStart w:id="1591" w:name="_Toc8146"/>
      <w:r>
        <w:rPr>
          <w:rFonts w:hint="default" w:ascii="Times New Roman" w:hAnsi="Times New Roman" w:eastAsia="宋体" w:cs="Times New Roman"/>
          <w:color w:val="auto"/>
          <w:highlight w:val="none"/>
          <w:lang w:eastAsia="zh-CN"/>
        </w:rPr>
        <w:t>附件</w:t>
      </w:r>
      <w:r>
        <w:rPr>
          <w:rFonts w:hint="default" w:ascii="Times New Roman" w:hAnsi="Times New Roman" w:eastAsia="宋体" w:cs="Times New Roman"/>
          <w:color w:val="auto"/>
          <w:highlight w:val="none"/>
          <w:lang w:val="en-US" w:eastAsia="zh-CN"/>
        </w:rPr>
        <w:t>2 风险评估的结果</w:t>
      </w:r>
      <w:bookmarkEnd w:id="1575"/>
      <w:bookmarkEnd w:id="1587"/>
      <w:bookmarkEnd w:id="1588"/>
      <w:bookmarkEnd w:id="1589"/>
      <w:bookmarkEnd w:id="1590"/>
      <w:bookmarkEnd w:id="1591"/>
    </w:p>
    <w:p>
      <w:pPr>
        <w:pStyle w:val="8"/>
        <w:spacing w:before="0" w:after="0"/>
        <w:outlineLvl w:val="2"/>
        <w:rPr>
          <w:rStyle w:val="30"/>
          <w:rFonts w:hint="default" w:ascii="Times New Roman" w:hAnsi="Times New Roman" w:eastAsia="宋体" w:cs="Times New Roman"/>
          <w:b/>
          <w:bCs/>
          <w:color w:val="auto"/>
          <w:sz w:val="24"/>
          <w:szCs w:val="24"/>
          <w:highlight w:val="none"/>
          <w:lang w:eastAsia="zh-CN"/>
        </w:rPr>
      </w:pPr>
      <w:bookmarkStart w:id="1592" w:name="_Toc31495"/>
      <w:bookmarkStart w:id="1593" w:name="_Toc20069"/>
      <w:bookmarkStart w:id="1594" w:name="_Toc16549"/>
      <w:bookmarkStart w:id="1595" w:name="_Toc11985"/>
      <w:bookmarkStart w:id="1596" w:name="_Toc14749"/>
      <w:bookmarkStart w:id="1597" w:name="_Toc32699"/>
      <w:bookmarkStart w:id="1598" w:name="_Toc18311"/>
      <w:r>
        <w:rPr>
          <w:rStyle w:val="30"/>
          <w:rFonts w:hint="default" w:ascii="Times New Roman" w:hAnsi="Times New Roman" w:eastAsia="宋体" w:cs="Times New Roman"/>
          <w:b/>
          <w:bCs/>
          <w:color w:val="auto"/>
          <w:sz w:val="24"/>
          <w:szCs w:val="24"/>
          <w:highlight w:val="none"/>
          <w:lang w:eastAsia="zh-CN"/>
        </w:rPr>
        <w:t>附</w:t>
      </w:r>
      <w:r>
        <w:rPr>
          <w:rStyle w:val="30"/>
          <w:rFonts w:hint="default" w:ascii="Times New Roman" w:hAnsi="Times New Roman" w:eastAsia="宋体" w:cs="Times New Roman"/>
          <w:b/>
          <w:bCs/>
          <w:color w:val="auto"/>
          <w:sz w:val="24"/>
          <w:szCs w:val="24"/>
          <w:highlight w:val="none"/>
          <w:lang w:val="en-US" w:eastAsia="zh-CN"/>
        </w:rPr>
        <w:t>2</w:t>
      </w:r>
      <w:r>
        <w:rPr>
          <w:rStyle w:val="30"/>
          <w:rFonts w:hint="default" w:ascii="Times New Roman" w:hAnsi="Times New Roman" w:eastAsia="宋体" w:cs="Times New Roman"/>
          <w:b/>
          <w:bCs/>
          <w:color w:val="auto"/>
          <w:sz w:val="24"/>
          <w:szCs w:val="24"/>
          <w:highlight w:val="none"/>
        </w:rPr>
        <w:t>.</w:t>
      </w:r>
      <w:r>
        <w:rPr>
          <w:rStyle w:val="30"/>
          <w:rFonts w:hint="default" w:ascii="Times New Roman" w:hAnsi="Times New Roman" w:eastAsia="宋体" w:cs="Times New Roman"/>
          <w:b/>
          <w:bCs/>
          <w:color w:val="auto"/>
          <w:sz w:val="24"/>
          <w:szCs w:val="24"/>
          <w:highlight w:val="none"/>
          <w:lang w:val="en-US" w:eastAsia="zh-CN"/>
        </w:rPr>
        <w:t>1</w:t>
      </w:r>
      <w:r>
        <w:rPr>
          <w:rStyle w:val="31"/>
          <w:rFonts w:hint="default" w:ascii="Times New Roman" w:hAnsi="Times New Roman" w:eastAsia="宋体" w:cs="Times New Roman"/>
          <w:b/>
          <w:bCs/>
          <w:color w:val="auto"/>
          <w:sz w:val="24"/>
          <w:szCs w:val="24"/>
          <w:highlight w:val="none"/>
          <w:lang w:val="en-US" w:eastAsia="zh-CN"/>
        </w:rPr>
        <w:t>结论</w:t>
      </w:r>
      <w:bookmarkEnd w:id="1592"/>
      <w:bookmarkEnd w:id="1593"/>
      <w:bookmarkEnd w:id="1594"/>
      <w:bookmarkEnd w:id="1595"/>
      <w:bookmarkEnd w:id="1596"/>
      <w:bookmarkEnd w:id="1597"/>
      <w:bookmarkEnd w:id="1598"/>
    </w:p>
    <w:p>
      <w:pPr>
        <w:pageBreakBefore w:val="0"/>
        <w:kinsoku/>
        <w:wordWrap/>
        <w:overflowPunct/>
        <w:topLinePunct w:val="0"/>
        <w:autoSpaceDE/>
        <w:autoSpaceDN/>
        <w:bidi w:val="0"/>
        <w:snapToGrid w:val="0"/>
        <w:spacing w:line="360" w:lineRule="auto"/>
        <w:ind w:firstLine="560"/>
        <w:textAlignment w:val="auto"/>
        <w:rPr>
          <w:rFonts w:hint="eastAsia" w:ascii="宋体" w:hAnsi="宋体" w:eastAsia="宋体" w:cs="Times New Roman"/>
          <w:color w:val="auto"/>
          <w:sz w:val="24"/>
          <w:szCs w:val="24"/>
          <w:highlight w:val="none"/>
        </w:rPr>
      </w:pPr>
      <w:r>
        <w:rPr>
          <w:rFonts w:hint="eastAsia" w:ascii="宋体" w:hAnsi="宋体" w:eastAsia="宋体" w:cs="Times New Roman"/>
          <w:color w:val="auto"/>
          <w:sz w:val="24"/>
          <w:szCs w:val="24"/>
          <w:highlight w:val="none"/>
          <w:lang w:eastAsia="zh-CN"/>
        </w:rPr>
        <w:t>本加油站风险评估小组采用</w:t>
      </w:r>
      <w:r>
        <w:rPr>
          <w:rFonts w:hint="eastAsia" w:ascii="宋体" w:hAnsi="宋体" w:eastAsia="宋体" w:cs="Times New Roman"/>
          <w:color w:val="auto"/>
          <w:sz w:val="24"/>
          <w:szCs w:val="24"/>
          <w:highlight w:val="none"/>
          <w:lang w:val="en-US" w:eastAsia="zh-CN"/>
        </w:rPr>
        <w:t>LEC法对本单位的可能涉及的所有事故风险进行辨识分级，得出以下结论：</w:t>
      </w:r>
    </w:p>
    <w:p>
      <w:pPr>
        <w:pageBreakBefore w:val="0"/>
        <w:kinsoku/>
        <w:wordWrap/>
        <w:overflowPunct/>
        <w:topLinePunct w:val="0"/>
        <w:autoSpaceDE/>
        <w:autoSpaceDN/>
        <w:bidi w:val="0"/>
        <w:snapToGrid w:val="0"/>
        <w:spacing w:line="360" w:lineRule="auto"/>
        <w:ind w:firstLine="560"/>
        <w:textAlignment w:val="auto"/>
        <w:rPr>
          <w:rFonts w:hint="eastAsia" w:ascii="宋体" w:hAnsi="宋体" w:eastAsia="宋体" w:cs="Times New Roman"/>
          <w:color w:val="auto"/>
          <w:sz w:val="24"/>
          <w:szCs w:val="24"/>
          <w:highlight w:val="none"/>
        </w:rPr>
      </w:pPr>
      <w:r>
        <w:rPr>
          <w:rFonts w:hint="eastAsia" w:ascii="宋体" w:hAnsi="宋体" w:eastAsia="宋体" w:cs="Times New Roman"/>
          <w:color w:val="auto"/>
          <w:sz w:val="24"/>
          <w:szCs w:val="24"/>
          <w:highlight w:val="none"/>
          <w:lang w:val="en-US" w:eastAsia="zh-CN"/>
        </w:rPr>
        <w:t>1</w:t>
      </w:r>
      <w:r>
        <w:rPr>
          <w:rFonts w:hint="eastAsia" w:ascii="宋体" w:hAnsi="宋体" w:eastAsia="宋体" w:cs="Times New Roman"/>
          <w:color w:val="auto"/>
          <w:sz w:val="24"/>
          <w:szCs w:val="24"/>
          <w:highlight w:val="none"/>
        </w:rPr>
        <w:t>、生产事故综合应急预案：</w:t>
      </w:r>
      <w:r>
        <w:rPr>
          <w:rFonts w:hint="eastAsia" w:ascii="宋体" w:hAnsi="宋体" w:eastAsia="宋体" w:cs="Times New Roman"/>
          <w:color w:val="auto"/>
          <w:sz w:val="24"/>
          <w:szCs w:val="24"/>
          <w:highlight w:val="none"/>
          <w:lang w:eastAsia="zh-CN"/>
        </w:rPr>
        <w:t>本单位</w:t>
      </w:r>
      <w:r>
        <w:rPr>
          <w:rFonts w:hint="eastAsia" w:ascii="宋体" w:hAnsi="宋体" w:eastAsia="宋体" w:cs="Times New Roman"/>
          <w:color w:val="auto"/>
          <w:sz w:val="24"/>
          <w:szCs w:val="24"/>
          <w:highlight w:val="none"/>
        </w:rPr>
        <w:t>生产安全事故风险种类多、可能发生</w:t>
      </w:r>
      <w:r>
        <w:rPr>
          <w:rFonts w:hint="eastAsia" w:ascii="宋体" w:hAnsi="宋体" w:eastAsia="宋体" w:cs="Times New Roman"/>
          <w:color w:val="auto"/>
          <w:sz w:val="24"/>
          <w:szCs w:val="24"/>
          <w:highlight w:val="none"/>
          <w:lang w:val="en-US" w:eastAsia="zh-CN"/>
        </w:rPr>
        <w:t>6</w:t>
      </w:r>
      <w:r>
        <w:rPr>
          <w:rFonts w:hint="eastAsia" w:ascii="宋体" w:hAnsi="宋体" w:eastAsia="宋体" w:cs="Times New Roman"/>
          <w:color w:val="auto"/>
          <w:sz w:val="24"/>
          <w:szCs w:val="24"/>
          <w:highlight w:val="none"/>
        </w:rPr>
        <w:t>种生产安全事故类型，应当</w:t>
      </w:r>
      <w:r>
        <w:rPr>
          <w:rFonts w:hint="eastAsia" w:ascii="宋体" w:hAnsi="宋体" w:eastAsia="宋体" w:cs="Times New Roman"/>
          <w:color w:val="auto"/>
          <w:sz w:val="24"/>
          <w:szCs w:val="24"/>
          <w:highlight w:val="none"/>
          <w:lang w:eastAsia="zh-CN"/>
        </w:rPr>
        <w:t>结合本单位实际情况</w:t>
      </w:r>
      <w:r>
        <w:rPr>
          <w:rFonts w:hint="eastAsia" w:ascii="宋体" w:hAnsi="宋体" w:eastAsia="宋体" w:cs="Times New Roman"/>
          <w:color w:val="auto"/>
          <w:sz w:val="24"/>
          <w:szCs w:val="24"/>
          <w:highlight w:val="none"/>
        </w:rPr>
        <w:t>编制《生产安全事故综合应急预案》。</w:t>
      </w:r>
    </w:p>
    <w:p>
      <w:pPr>
        <w:spacing w:line="360" w:lineRule="auto"/>
        <w:ind w:firstLine="480" w:firstLineChars="200"/>
        <w:rPr>
          <w:rFonts w:hint="eastAsia" w:ascii="宋体" w:hAnsi="宋体" w:eastAsia="宋体" w:cs="宋体"/>
          <w:b/>
          <w:bCs/>
          <w:color w:val="auto"/>
          <w:sz w:val="24"/>
          <w:szCs w:val="24"/>
          <w:highlight w:val="none"/>
        </w:rPr>
      </w:pPr>
      <w:r>
        <w:rPr>
          <w:rFonts w:hint="eastAsia" w:ascii="宋体" w:hAnsi="宋体" w:eastAsia="宋体" w:cs="Times New Roman"/>
          <w:color w:val="auto"/>
          <w:sz w:val="24"/>
          <w:szCs w:val="24"/>
          <w:highlight w:val="none"/>
          <w:lang w:val="en-US" w:eastAsia="zh-CN"/>
        </w:rPr>
        <w:t>2</w:t>
      </w:r>
      <w:r>
        <w:rPr>
          <w:rFonts w:hint="eastAsia" w:ascii="宋体" w:hAnsi="宋体" w:eastAsia="宋体" w:cs="Times New Roman"/>
          <w:color w:val="auto"/>
          <w:sz w:val="24"/>
          <w:szCs w:val="24"/>
          <w:highlight w:val="none"/>
          <w:lang w:eastAsia="zh-CN"/>
        </w:rPr>
        <w:t>、专项预案：该本单位生产安全事故风险</w:t>
      </w:r>
      <w:r>
        <w:rPr>
          <w:rFonts w:hint="eastAsia" w:ascii="宋体" w:hAnsi="宋体" w:eastAsia="宋体" w:cs="宋体"/>
          <w:color w:val="auto"/>
          <w:sz w:val="24"/>
          <w:szCs w:val="24"/>
          <w:highlight w:val="none"/>
        </w:rPr>
        <w:t>最高等级为较大</w:t>
      </w:r>
      <w:r>
        <w:rPr>
          <w:rFonts w:hint="eastAsia" w:ascii="宋体" w:hAnsi="宋体" w:cs="宋体"/>
          <w:color w:val="auto"/>
          <w:sz w:val="24"/>
          <w:szCs w:val="24"/>
          <w:highlight w:val="none"/>
          <w:lang w:val="en-US" w:eastAsia="zh-CN"/>
        </w:rPr>
        <w:t>风</w:t>
      </w:r>
      <w:r>
        <w:rPr>
          <w:rFonts w:hint="eastAsia" w:ascii="宋体" w:hAnsi="宋体" w:eastAsia="宋体" w:cs="宋体"/>
          <w:color w:val="auto"/>
          <w:sz w:val="24"/>
          <w:szCs w:val="24"/>
          <w:highlight w:val="none"/>
        </w:rPr>
        <w:t>险（</w:t>
      </w:r>
      <w:r>
        <w:rPr>
          <w:rFonts w:hint="eastAsia" w:ascii="宋体" w:hAnsi="宋体" w:eastAsia="宋体" w:cs="宋体"/>
          <w:color w:val="auto"/>
          <w:sz w:val="24"/>
          <w:szCs w:val="24"/>
          <w:highlight w:val="none"/>
          <w:shd w:val="clear" w:color="auto" w:fill="auto"/>
        </w:rPr>
        <w:t>Ⅳ级</w:t>
      </w:r>
      <w:r>
        <w:rPr>
          <w:rFonts w:hint="eastAsia" w:ascii="宋体" w:hAnsi="宋体" w:eastAsia="宋体" w:cs="宋体"/>
          <w:color w:val="auto"/>
          <w:sz w:val="24"/>
          <w:szCs w:val="24"/>
          <w:highlight w:val="none"/>
        </w:rPr>
        <w:t>），分别是</w:t>
      </w:r>
      <w:r>
        <w:rPr>
          <w:rFonts w:hint="eastAsia" w:ascii="宋体" w:hAnsi="宋体" w:eastAsia="宋体" w:cs="宋体"/>
          <w:b/>
          <w:bCs/>
          <w:color w:val="auto"/>
          <w:sz w:val="24"/>
          <w:szCs w:val="24"/>
          <w:highlight w:val="none"/>
        </w:rPr>
        <w:t>火灾爆炸、</w:t>
      </w:r>
      <w:r>
        <w:rPr>
          <w:rFonts w:hint="eastAsia" w:ascii="宋体" w:hAnsi="宋体" w:eastAsia="宋体" w:cs="宋体"/>
          <w:b/>
          <w:bCs/>
          <w:color w:val="auto"/>
          <w:sz w:val="24"/>
          <w:szCs w:val="24"/>
          <w:highlight w:val="none"/>
          <w:lang w:val="en-US" w:eastAsia="zh-CN"/>
        </w:rPr>
        <w:t>物料泄漏</w:t>
      </w:r>
      <w:r>
        <w:rPr>
          <w:rFonts w:hint="eastAsia" w:ascii="宋体" w:hAnsi="宋体" w:eastAsia="宋体" w:cs="宋体"/>
          <w:color w:val="auto"/>
          <w:sz w:val="24"/>
          <w:szCs w:val="24"/>
          <w:highlight w:val="none"/>
        </w:rPr>
        <w:t>。</w:t>
      </w:r>
      <w:r>
        <w:rPr>
          <w:rFonts w:hint="eastAsia" w:ascii="宋体" w:hAnsi="宋体" w:eastAsia="宋体" w:cs="宋体"/>
          <w:b/>
          <w:bCs/>
          <w:color w:val="auto"/>
          <w:sz w:val="24"/>
          <w:szCs w:val="24"/>
          <w:highlight w:val="none"/>
        </w:rPr>
        <w:t>应编制《</w:t>
      </w:r>
      <w:r>
        <w:rPr>
          <w:rFonts w:hint="eastAsia" w:ascii="宋体" w:hAnsi="宋体" w:eastAsia="宋体" w:cs="宋体"/>
          <w:b/>
          <w:bCs/>
          <w:color w:val="auto"/>
          <w:spacing w:val="0"/>
          <w:sz w:val="24"/>
          <w:szCs w:val="24"/>
          <w:highlight w:val="none"/>
          <w:lang w:val="en-US" w:eastAsia="zh-CN"/>
        </w:rPr>
        <w:t>火灾爆炸</w:t>
      </w:r>
      <w:r>
        <w:rPr>
          <w:rFonts w:hint="eastAsia" w:ascii="宋体" w:hAnsi="宋体" w:eastAsia="宋体" w:cs="宋体"/>
          <w:b/>
          <w:bCs/>
          <w:color w:val="auto"/>
          <w:spacing w:val="0"/>
          <w:sz w:val="24"/>
          <w:szCs w:val="24"/>
          <w:highlight w:val="none"/>
        </w:rPr>
        <w:t>事故专项应急预案</w:t>
      </w:r>
      <w:r>
        <w:rPr>
          <w:rFonts w:hint="eastAsia" w:ascii="宋体" w:hAnsi="宋体" w:eastAsia="宋体" w:cs="宋体"/>
          <w:b/>
          <w:bCs/>
          <w:color w:val="auto"/>
          <w:sz w:val="24"/>
          <w:szCs w:val="24"/>
          <w:highlight w:val="none"/>
        </w:rPr>
        <w:t>》、《</w:t>
      </w:r>
      <w:r>
        <w:rPr>
          <w:rFonts w:hint="eastAsia" w:ascii="宋体" w:hAnsi="宋体" w:eastAsia="宋体" w:cs="宋体"/>
          <w:b/>
          <w:bCs/>
          <w:color w:val="auto"/>
          <w:spacing w:val="0"/>
          <w:sz w:val="24"/>
          <w:szCs w:val="24"/>
          <w:highlight w:val="none"/>
          <w:lang w:val="en-US" w:eastAsia="zh-CN"/>
        </w:rPr>
        <w:t>油品</w:t>
      </w:r>
      <w:r>
        <w:rPr>
          <w:rFonts w:hint="default" w:ascii="Times New Roman" w:hAnsi="Times New Roman" w:eastAsia="宋体" w:cs="Times New Roman"/>
          <w:b/>
          <w:bCs/>
          <w:color w:val="auto"/>
          <w:sz w:val="24"/>
          <w:szCs w:val="24"/>
          <w:highlight w:val="none"/>
        </w:rPr>
        <w:t>泄漏事故专项应急预案</w:t>
      </w:r>
      <w:r>
        <w:rPr>
          <w:rFonts w:hint="eastAsia" w:ascii="宋体" w:hAnsi="宋体" w:eastAsia="宋体" w:cs="宋体"/>
          <w:b/>
          <w:bCs/>
          <w:color w:val="auto"/>
          <w:sz w:val="24"/>
          <w:szCs w:val="24"/>
          <w:highlight w:val="none"/>
        </w:rPr>
        <w:t>》。</w:t>
      </w:r>
    </w:p>
    <w:p>
      <w:pPr>
        <w:spacing w:line="360" w:lineRule="auto"/>
        <w:ind w:firstLine="560"/>
        <w:jc w:val="left"/>
        <w:rPr>
          <w:rFonts w:ascii="宋体" w:hAnsi="宋体" w:eastAsia="宋体"/>
          <w:color w:val="auto"/>
          <w:sz w:val="24"/>
          <w:szCs w:val="24"/>
          <w:highlight w:val="none"/>
        </w:rPr>
      </w:pPr>
      <w:r>
        <w:rPr>
          <w:rFonts w:hint="eastAsia" w:ascii="宋体" w:hAnsi="宋体" w:eastAsia="宋体" w:cs="Times New Roman"/>
          <w:color w:val="auto"/>
          <w:sz w:val="24"/>
          <w:szCs w:val="24"/>
          <w:highlight w:val="none"/>
          <w:lang w:val="en-US" w:eastAsia="zh-CN"/>
        </w:rPr>
        <w:t>3、现场处置方案：其他事故风险等级虽然略低，但如果一般不进行管控，仍然容易发生生产安全事故，造成不可避免的人员</w:t>
      </w:r>
      <w:r>
        <w:rPr>
          <w:rFonts w:hint="eastAsia" w:ascii="宋体" w:hAnsi="宋体" w:eastAsia="宋体" w:cs="宋体"/>
          <w:b w:val="0"/>
          <w:bCs/>
          <w:color w:val="auto"/>
          <w:sz w:val="24"/>
          <w:szCs w:val="24"/>
          <w:highlight w:val="none"/>
          <w:lang w:eastAsia="zh-CN"/>
        </w:rPr>
        <w:t>伤亡和经济损失，故应编制</w:t>
      </w:r>
      <w:r>
        <w:rPr>
          <w:rFonts w:hint="eastAsia" w:ascii="宋体" w:hAnsi="宋体" w:eastAsia="宋体" w:cs="宋体"/>
          <w:b/>
          <w:bCs w:val="0"/>
          <w:color w:val="auto"/>
          <w:sz w:val="24"/>
          <w:szCs w:val="24"/>
          <w:highlight w:val="none"/>
        </w:rPr>
        <w:t>《触电事故现场处置方案》、《车辆伤害事故现场处置方案》、《</w:t>
      </w:r>
      <w:r>
        <w:rPr>
          <w:rFonts w:hint="eastAsia" w:ascii="宋体" w:hAnsi="宋体" w:eastAsia="宋体" w:cs="宋体"/>
          <w:b/>
          <w:bCs w:val="0"/>
          <w:color w:val="auto"/>
          <w:sz w:val="24"/>
          <w:szCs w:val="24"/>
          <w:highlight w:val="none"/>
          <w:lang w:val="en-US" w:eastAsia="zh-CN"/>
        </w:rPr>
        <w:t>罩棚坍塌</w:t>
      </w:r>
      <w:r>
        <w:rPr>
          <w:rFonts w:hint="eastAsia" w:ascii="宋体" w:hAnsi="宋体" w:eastAsia="宋体" w:cs="宋体"/>
          <w:b/>
          <w:bCs w:val="0"/>
          <w:color w:val="auto"/>
          <w:sz w:val="24"/>
          <w:szCs w:val="24"/>
          <w:highlight w:val="none"/>
        </w:rPr>
        <w:t>事故现场处置方案》、《高处坠落事故现场处置方案》、《中毒</w:t>
      </w:r>
      <w:r>
        <w:rPr>
          <w:rFonts w:hint="eastAsia" w:ascii="宋体" w:hAnsi="宋体" w:eastAsia="宋体" w:cs="宋体"/>
          <w:b/>
          <w:bCs w:val="0"/>
          <w:color w:val="auto"/>
          <w:sz w:val="24"/>
          <w:szCs w:val="24"/>
          <w:highlight w:val="none"/>
          <w:lang w:val="en-US" w:eastAsia="zh-CN"/>
        </w:rPr>
        <w:t>和</w:t>
      </w:r>
      <w:r>
        <w:rPr>
          <w:rFonts w:hint="eastAsia" w:ascii="宋体" w:hAnsi="宋体" w:eastAsia="宋体" w:cs="宋体"/>
          <w:b/>
          <w:bCs w:val="0"/>
          <w:color w:val="auto"/>
          <w:sz w:val="24"/>
          <w:szCs w:val="24"/>
          <w:highlight w:val="none"/>
        </w:rPr>
        <w:t>窒息事故现场处置方案》</w:t>
      </w:r>
      <w:r>
        <w:rPr>
          <w:rFonts w:hint="eastAsia" w:ascii="宋体" w:hAnsi="宋体" w:eastAsia="宋体" w:cs="宋体"/>
          <w:color w:val="auto"/>
          <w:sz w:val="24"/>
          <w:szCs w:val="24"/>
          <w:highlight w:val="none"/>
        </w:rPr>
        <w:t>等。</w:t>
      </w:r>
    </w:p>
    <w:p>
      <w:pPr>
        <w:keepNext/>
        <w:keepLines/>
        <w:pageBreakBefore w:val="0"/>
        <w:widowControl w:val="0"/>
        <w:kinsoku/>
        <w:wordWrap/>
        <w:overflowPunct/>
        <w:topLinePunct w:val="0"/>
        <w:autoSpaceDE/>
        <w:autoSpaceDN/>
        <w:bidi w:val="0"/>
        <w:adjustRightInd/>
        <w:snapToGrid/>
        <w:spacing w:line="360" w:lineRule="auto"/>
        <w:textAlignment w:val="auto"/>
        <w:outlineLvl w:val="2"/>
        <w:rPr>
          <w:rFonts w:hint="eastAsia" w:ascii="宋体" w:hAnsi="宋体" w:eastAsia="宋体" w:cs="宋体"/>
          <w:b/>
          <w:bCs/>
          <w:color w:val="auto"/>
          <w:sz w:val="28"/>
          <w:szCs w:val="28"/>
          <w:highlight w:val="none"/>
          <w:lang w:eastAsia="zh-CN"/>
        </w:rPr>
      </w:pPr>
      <w:bookmarkStart w:id="1599" w:name="_Toc8137"/>
      <w:bookmarkStart w:id="1600" w:name="_Toc30324"/>
      <w:bookmarkStart w:id="1601" w:name="_Toc12625"/>
      <w:bookmarkStart w:id="1602" w:name="_Toc29993"/>
      <w:bookmarkStart w:id="1603" w:name="_Toc13994"/>
      <w:bookmarkStart w:id="1604" w:name="_Toc2523"/>
      <w:bookmarkStart w:id="1605" w:name="_Toc29566"/>
      <w:bookmarkStart w:id="1606" w:name="_Toc5511"/>
      <w:r>
        <w:rPr>
          <w:rFonts w:hint="eastAsia" w:ascii="宋体" w:hAnsi="宋体" w:eastAsia="宋体" w:cs="宋体"/>
          <w:b/>
          <w:bCs/>
          <w:color w:val="auto"/>
          <w:sz w:val="28"/>
          <w:szCs w:val="28"/>
          <w:highlight w:val="none"/>
          <w:lang w:val="en-US" w:eastAsia="zh-CN"/>
        </w:rPr>
        <w:t>附2.2建议</w:t>
      </w:r>
      <w:bookmarkEnd w:id="1599"/>
      <w:bookmarkEnd w:id="1600"/>
      <w:bookmarkEnd w:id="1601"/>
      <w:bookmarkEnd w:id="1602"/>
      <w:bookmarkEnd w:id="1603"/>
      <w:bookmarkEnd w:id="1604"/>
      <w:bookmarkEnd w:id="1605"/>
      <w:bookmarkEnd w:id="1606"/>
    </w:p>
    <w:p>
      <w:pPr>
        <w:pageBreakBefore w:val="0"/>
        <w:kinsoku/>
        <w:wordWrap/>
        <w:overflowPunct/>
        <w:topLinePunct w:val="0"/>
        <w:autoSpaceDE/>
        <w:autoSpaceDN/>
        <w:bidi w:val="0"/>
        <w:snapToGrid w:val="0"/>
        <w:spacing w:line="360" w:lineRule="auto"/>
        <w:ind w:firstLine="560"/>
        <w:textAlignment w:val="auto"/>
        <w:rPr>
          <w:rFonts w:hint="eastAsia" w:ascii="宋体" w:hAnsi="宋体" w:eastAsia="宋体" w:cs="Times New Roman"/>
          <w:color w:val="auto"/>
          <w:sz w:val="24"/>
          <w:szCs w:val="24"/>
          <w:highlight w:val="none"/>
          <w:lang w:eastAsia="zh-CN"/>
        </w:rPr>
      </w:pPr>
      <w:r>
        <w:rPr>
          <w:rFonts w:hint="eastAsia" w:ascii="宋体" w:hAnsi="宋体" w:eastAsia="宋体" w:cs="Times New Roman"/>
          <w:color w:val="auto"/>
          <w:sz w:val="24"/>
          <w:szCs w:val="24"/>
          <w:highlight w:val="none"/>
          <w:lang w:val="en-US" w:eastAsia="zh-CN"/>
        </w:rPr>
        <w:t>1、</w:t>
      </w:r>
      <w:r>
        <w:rPr>
          <w:rFonts w:hint="eastAsia" w:ascii="宋体" w:hAnsi="宋体" w:eastAsia="宋体" w:cs="Times New Roman"/>
          <w:color w:val="auto"/>
          <w:sz w:val="24"/>
          <w:szCs w:val="24"/>
          <w:highlight w:val="none"/>
          <w:lang w:eastAsia="zh-CN"/>
        </w:rPr>
        <w:t>自然往往产生的危害是巨大的，虽发生的概率比较小，但造成的后果确实相当严重的，故不能忽视自然灾害对本加油站生产安全造成的影响，为避免突发自然灾害（洪涝、地震等）对本加油站造成的影响，建议编写</w:t>
      </w:r>
      <w:r>
        <w:rPr>
          <w:rFonts w:hint="eastAsia" w:ascii="宋体" w:hAnsi="宋体" w:eastAsia="宋体" w:cs="Times New Roman"/>
          <w:b/>
          <w:bCs/>
          <w:color w:val="auto"/>
          <w:sz w:val="24"/>
          <w:szCs w:val="24"/>
          <w:highlight w:val="none"/>
          <w:lang w:eastAsia="zh-CN"/>
        </w:rPr>
        <w:t>《自然灾害现场处置方案》</w:t>
      </w:r>
      <w:r>
        <w:rPr>
          <w:rFonts w:hint="eastAsia" w:ascii="宋体" w:hAnsi="宋体" w:eastAsia="宋体" w:cs="Times New Roman"/>
          <w:color w:val="auto"/>
          <w:sz w:val="24"/>
          <w:szCs w:val="24"/>
          <w:highlight w:val="none"/>
          <w:lang w:eastAsia="zh-CN"/>
        </w:rPr>
        <w:t>。</w:t>
      </w:r>
    </w:p>
    <w:p>
      <w:pPr>
        <w:pageBreakBefore w:val="0"/>
        <w:kinsoku/>
        <w:wordWrap/>
        <w:overflowPunct/>
        <w:topLinePunct w:val="0"/>
        <w:autoSpaceDE/>
        <w:autoSpaceDN/>
        <w:bidi w:val="0"/>
        <w:snapToGrid w:val="0"/>
        <w:spacing w:line="360" w:lineRule="auto"/>
        <w:ind w:firstLine="560"/>
        <w:textAlignment w:val="auto"/>
        <w:rPr>
          <w:rFonts w:hint="eastAsia" w:ascii="宋体" w:hAnsi="宋体" w:eastAsia="宋体" w:cs="Times New Roman"/>
          <w:color w:val="auto"/>
          <w:sz w:val="24"/>
          <w:szCs w:val="24"/>
          <w:highlight w:val="none"/>
          <w:lang w:val="en-US" w:eastAsia="zh-CN"/>
        </w:rPr>
      </w:pPr>
      <w:r>
        <w:rPr>
          <w:rFonts w:hint="eastAsia" w:ascii="宋体" w:hAnsi="宋体" w:eastAsia="宋体" w:cs="Times New Roman"/>
          <w:color w:val="auto"/>
          <w:sz w:val="24"/>
          <w:szCs w:val="24"/>
          <w:highlight w:val="none"/>
          <w:lang w:val="en-US" w:eastAsia="zh-CN"/>
        </w:rPr>
        <w:t>2、加强对生产站区的安全巡查，一旦发生突发应急事件，严格按应急处置措施处理，防止事故扩大。</w:t>
      </w:r>
    </w:p>
    <w:p>
      <w:pPr>
        <w:pageBreakBefore w:val="0"/>
        <w:kinsoku/>
        <w:wordWrap/>
        <w:overflowPunct/>
        <w:topLinePunct w:val="0"/>
        <w:autoSpaceDE/>
        <w:autoSpaceDN/>
        <w:bidi w:val="0"/>
        <w:snapToGrid w:val="0"/>
        <w:spacing w:line="360" w:lineRule="auto"/>
        <w:ind w:firstLine="560"/>
        <w:textAlignment w:val="auto"/>
        <w:rPr>
          <w:rFonts w:hint="eastAsia" w:ascii="宋体" w:hAnsi="宋体" w:eastAsia="宋体" w:cs="Times New Roman"/>
          <w:color w:val="auto"/>
          <w:sz w:val="24"/>
          <w:szCs w:val="24"/>
          <w:highlight w:val="none"/>
          <w:lang w:val="en-US" w:eastAsia="zh-CN"/>
        </w:rPr>
      </w:pPr>
      <w:bookmarkStart w:id="1607" w:name="_Toc11103"/>
      <w:bookmarkStart w:id="1608" w:name="_Toc18938409"/>
      <w:bookmarkStart w:id="1609" w:name="_Toc26912"/>
      <w:r>
        <w:rPr>
          <w:rFonts w:hint="eastAsia" w:ascii="宋体" w:hAnsi="宋体" w:eastAsia="宋体" w:cs="Times New Roman"/>
          <w:color w:val="auto"/>
          <w:sz w:val="24"/>
          <w:szCs w:val="24"/>
          <w:highlight w:val="none"/>
          <w:lang w:val="en-US" w:eastAsia="zh-CN"/>
        </w:rPr>
        <w:t>3、持续加强对危险源重点目标的动态监控，</w:t>
      </w:r>
      <w:bookmarkEnd w:id="1607"/>
      <w:bookmarkEnd w:id="1608"/>
      <w:bookmarkEnd w:id="1609"/>
      <w:r>
        <w:rPr>
          <w:rFonts w:hint="eastAsia" w:ascii="宋体" w:hAnsi="宋体" w:eastAsia="宋体" w:cs="Times New Roman"/>
          <w:color w:val="auto"/>
          <w:sz w:val="24"/>
          <w:szCs w:val="24"/>
          <w:highlight w:val="none"/>
          <w:lang w:val="en-US" w:eastAsia="zh-CN"/>
        </w:rPr>
        <w:t>狠抓隐患排查整改，及时消除事故隐患，确保危险有害因素随时可能可行管控范围之内。</w:t>
      </w:r>
    </w:p>
    <w:p>
      <w:pPr>
        <w:pageBreakBefore w:val="0"/>
        <w:kinsoku/>
        <w:wordWrap/>
        <w:overflowPunct/>
        <w:topLinePunct w:val="0"/>
        <w:autoSpaceDE/>
        <w:autoSpaceDN/>
        <w:bidi w:val="0"/>
        <w:snapToGrid w:val="0"/>
        <w:spacing w:line="360" w:lineRule="auto"/>
        <w:ind w:firstLine="560"/>
        <w:textAlignment w:val="auto"/>
        <w:rPr>
          <w:rFonts w:hint="eastAsia" w:ascii="宋体" w:hAnsi="宋体" w:eastAsia="宋体" w:cs="Times New Roman"/>
          <w:color w:val="auto"/>
          <w:sz w:val="24"/>
          <w:szCs w:val="24"/>
          <w:highlight w:val="none"/>
          <w:lang w:val="en-US" w:eastAsia="zh-CN"/>
        </w:rPr>
      </w:pPr>
      <w:r>
        <w:rPr>
          <w:rFonts w:hint="eastAsia" w:ascii="宋体" w:hAnsi="宋体" w:eastAsia="宋体" w:cs="Times New Roman"/>
          <w:color w:val="auto"/>
          <w:sz w:val="24"/>
          <w:szCs w:val="24"/>
          <w:highlight w:val="none"/>
          <w:lang w:val="en-US" w:eastAsia="zh-CN"/>
        </w:rPr>
        <w:t>4、持续加强应急物资保障建设。加大对应急救援器材储备投入，确保储备的应急物资充足，当事故发生或作业人员发生人身伤害时，能够及时采取有效救援措施，减轻伤害程度，控制事故的发展。持续加强对现有安全措施及消防装置的维护检查，及时修复和更换已损坏、失效的消防设备设施。确保安全设施及消防措施的可靠有效，在发生险情时能有效地发挥其作用。</w:t>
      </w:r>
    </w:p>
    <w:p>
      <w:pPr>
        <w:pageBreakBefore w:val="0"/>
        <w:kinsoku/>
        <w:wordWrap/>
        <w:overflowPunct/>
        <w:topLinePunct w:val="0"/>
        <w:autoSpaceDE/>
        <w:autoSpaceDN/>
        <w:bidi w:val="0"/>
        <w:snapToGrid w:val="0"/>
        <w:spacing w:line="360" w:lineRule="auto"/>
        <w:ind w:firstLine="560"/>
        <w:textAlignment w:val="auto"/>
        <w:rPr>
          <w:rFonts w:hint="eastAsia" w:ascii="宋体" w:hAnsi="宋体" w:eastAsia="宋体" w:cs="Times New Roman"/>
          <w:color w:val="auto"/>
          <w:sz w:val="24"/>
          <w:szCs w:val="24"/>
          <w:highlight w:val="none"/>
          <w:lang w:val="en-US" w:eastAsia="zh-CN"/>
        </w:rPr>
      </w:pPr>
      <w:r>
        <w:rPr>
          <w:rFonts w:hint="eastAsia" w:ascii="宋体" w:hAnsi="宋体" w:eastAsia="宋体" w:cs="Times New Roman"/>
          <w:color w:val="auto"/>
          <w:sz w:val="24"/>
          <w:szCs w:val="24"/>
          <w:highlight w:val="none"/>
          <w:lang w:val="en-US" w:eastAsia="zh-CN"/>
        </w:rPr>
        <w:t>5、完善和增设应急救援物资如防毒面具、微型消防站等装备的配备，对加油站从业人员进行应急救援器材如何正确使用进行教育培训，并全员考核合格，已保证应急救援人员在紧急状态下能正确使用各种应急救援器材；指定专门的负责人对所有应急救援物资进行管理，及时更换过期、损坏、报废的应急救援器材，确保所有应急救援物资始终处于正常备用状态。</w:t>
      </w:r>
    </w:p>
    <w:p>
      <w:pPr>
        <w:ind w:firstLine="480" w:firstLineChars="200"/>
        <w:rPr>
          <w:rFonts w:hint="default"/>
          <w:color w:val="auto"/>
          <w:highlight w:val="none"/>
          <w:lang w:val="en-US" w:eastAsia="zh-CN"/>
        </w:rPr>
      </w:pPr>
      <w:r>
        <w:rPr>
          <w:rFonts w:hint="eastAsia" w:ascii="宋体" w:hAnsi="宋体" w:eastAsia="宋体" w:cs="Times New Roman"/>
          <w:color w:val="auto"/>
          <w:sz w:val="24"/>
          <w:szCs w:val="24"/>
          <w:highlight w:val="none"/>
          <w:lang w:val="en-US" w:eastAsia="zh-CN"/>
        </w:rPr>
        <w:t>6、完善加油站医用药箱药品的配备，及时更换过期药物。定期对加油站员工传授一些如心肺复苏、包扎止血等一些急救的专业知识。</w:t>
      </w:r>
    </w:p>
    <w:p>
      <w:pPr>
        <w:pStyle w:val="2"/>
        <w:rPr>
          <w:rFonts w:hint="default" w:ascii="Times New Roman" w:hAnsi="Times New Roman" w:cs="Times New Roman"/>
          <w:color w:val="auto"/>
          <w:highlight w:val="none"/>
        </w:rPr>
      </w:pPr>
    </w:p>
    <w:p>
      <w:pPr>
        <w:pStyle w:val="2"/>
        <w:rPr>
          <w:rFonts w:hint="default" w:ascii="Times New Roman" w:hAnsi="Times New Roman" w:cs="Times New Roman"/>
          <w:color w:val="auto"/>
          <w:highlight w:val="none"/>
        </w:rPr>
        <w:sectPr>
          <w:footerReference r:id="rId13" w:type="default"/>
          <w:pgSz w:w="11906" w:h="16838"/>
          <w:pgMar w:top="1247" w:right="1417" w:bottom="1134" w:left="1701" w:header="850" w:footer="992" w:gutter="0"/>
          <w:pgBorders>
            <w:top w:val="none" w:sz="0" w:space="0"/>
            <w:left w:val="none" w:sz="0" w:space="0"/>
            <w:bottom w:val="none" w:sz="0" w:space="0"/>
            <w:right w:val="none" w:sz="0" w:space="0"/>
          </w:pgBorders>
          <w:pgNumType w:fmt="decimal"/>
          <w:cols w:space="720" w:num="1"/>
          <w:rtlGutter w:val="0"/>
          <w:docGrid w:type="lines" w:linePitch="314" w:charSpace="0"/>
        </w:sectPr>
      </w:pPr>
    </w:p>
    <w:p>
      <w:pPr>
        <w:pStyle w:val="7"/>
        <w:keepNext/>
        <w:keepLines/>
        <w:pageBreakBefore/>
        <w:widowControl w:val="0"/>
        <w:kinsoku/>
        <w:wordWrap/>
        <w:overflowPunct/>
        <w:topLinePunct w:val="0"/>
        <w:autoSpaceDE/>
        <w:autoSpaceDN/>
        <w:bidi w:val="0"/>
        <w:adjustRightInd/>
        <w:snapToGrid w:val="0"/>
        <w:spacing w:before="315" w:beforeLines="100" w:after="20"/>
        <w:jc w:val="center"/>
        <w:textAlignment w:val="auto"/>
        <w:outlineLvl w:val="1"/>
        <w:rPr>
          <w:rFonts w:hint="default" w:ascii="Times New Roman" w:hAnsi="Times New Roman" w:eastAsia="宋体" w:cs="Times New Roman"/>
          <w:color w:val="auto"/>
          <w:highlight w:val="none"/>
          <w:lang w:eastAsia="zh-CN"/>
        </w:rPr>
      </w:pPr>
      <w:bookmarkStart w:id="1610" w:name="_Toc38"/>
      <w:bookmarkStart w:id="1611" w:name="_Toc5489"/>
      <w:bookmarkStart w:id="1612" w:name="_Toc11770"/>
      <w:bookmarkStart w:id="1613" w:name="_Toc17108"/>
      <w:bookmarkStart w:id="1614" w:name="_Toc3967"/>
      <w:bookmarkStart w:id="1615" w:name="_Toc19925"/>
      <w:r>
        <w:rPr>
          <w:rFonts w:hint="default" w:ascii="Times New Roman" w:hAnsi="Times New Roman" w:eastAsia="宋体" w:cs="Times New Roman"/>
          <w:color w:val="auto"/>
          <w:highlight w:val="none"/>
          <w:lang w:eastAsia="zh-CN"/>
        </w:rPr>
        <w:t>附件</w:t>
      </w:r>
      <w:r>
        <w:rPr>
          <w:rFonts w:hint="default" w:ascii="Times New Roman" w:hAnsi="Times New Roman" w:eastAsia="宋体" w:cs="Times New Roman"/>
          <w:color w:val="auto"/>
          <w:highlight w:val="none"/>
          <w:lang w:val="en-US" w:eastAsia="zh-CN"/>
        </w:rPr>
        <w:t>3 预案体系与衔接</w:t>
      </w:r>
      <w:bookmarkEnd w:id="1610"/>
      <w:bookmarkEnd w:id="1611"/>
      <w:bookmarkEnd w:id="1612"/>
      <w:bookmarkEnd w:id="1613"/>
      <w:bookmarkEnd w:id="1614"/>
      <w:bookmarkEnd w:id="1615"/>
    </w:p>
    <w:p>
      <w:pPr>
        <w:pStyle w:val="8"/>
        <w:spacing w:before="0" w:after="0"/>
        <w:outlineLvl w:val="2"/>
        <w:rPr>
          <w:rStyle w:val="30"/>
          <w:rFonts w:hint="default" w:ascii="Times New Roman" w:hAnsi="Times New Roman" w:eastAsia="宋体" w:cs="Times New Roman"/>
          <w:b/>
          <w:bCs/>
          <w:color w:val="auto"/>
          <w:sz w:val="24"/>
          <w:szCs w:val="24"/>
          <w:highlight w:val="none"/>
          <w:lang w:eastAsia="zh-CN"/>
        </w:rPr>
      </w:pPr>
      <w:bookmarkStart w:id="1616" w:name="_Toc20798"/>
      <w:bookmarkStart w:id="1617" w:name="_Toc5938"/>
      <w:bookmarkStart w:id="1618" w:name="_Toc17168"/>
      <w:bookmarkStart w:id="1619" w:name="_Toc17128"/>
      <w:bookmarkStart w:id="1620" w:name="_Toc30431"/>
      <w:bookmarkStart w:id="1621" w:name="_Toc19118"/>
      <w:bookmarkStart w:id="1622" w:name="_Toc16664"/>
      <w:r>
        <w:rPr>
          <w:rStyle w:val="30"/>
          <w:rFonts w:hint="default" w:ascii="Times New Roman" w:hAnsi="Times New Roman" w:eastAsia="宋体" w:cs="Times New Roman"/>
          <w:b/>
          <w:bCs/>
          <w:color w:val="auto"/>
          <w:sz w:val="24"/>
          <w:szCs w:val="24"/>
          <w:highlight w:val="none"/>
          <w:lang w:eastAsia="zh-CN"/>
        </w:rPr>
        <w:t>附</w:t>
      </w:r>
      <w:r>
        <w:rPr>
          <w:rStyle w:val="30"/>
          <w:rFonts w:hint="default" w:ascii="Times New Roman" w:hAnsi="Times New Roman" w:eastAsia="宋体" w:cs="Times New Roman"/>
          <w:b/>
          <w:bCs/>
          <w:color w:val="auto"/>
          <w:sz w:val="24"/>
          <w:szCs w:val="24"/>
          <w:highlight w:val="none"/>
          <w:lang w:val="en-US" w:eastAsia="zh-CN"/>
        </w:rPr>
        <w:t>3</w:t>
      </w:r>
      <w:r>
        <w:rPr>
          <w:rStyle w:val="30"/>
          <w:rFonts w:hint="default" w:ascii="Times New Roman" w:hAnsi="Times New Roman" w:eastAsia="宋体" w:cs="Times New Roman"/>
          <w:b/>
          <w:bCs/>
          <w:color w:val="auto"/>
          <w:sz w:val="24"/>
          <w:szCs w:val="24"/>
          <w:highlight w:val="none"/>
        </w:rPr>
        <w:t>.</w:t>
      </w:r>
      <w:r>
        <w:rPr>
          <w:rStyle w:val="30"/>
          <w:rFonts w:hint="default" w:ascii="Times New Roman" w:hAnsi="Times New Roman" w:eastAsia="宋体" w:cs="Times New Roman"/>
          <w:b/>
          <w:bCs/>
          <w:color w:val="auto"/>
          <w:sz w:val="24"/>
          <w:szCs w:val="24"/>
          <w:highlight w:val="none"/>
          <w:lang w:val="en-US" w:eastAsia="zh-CN"/>
        </w:rPr>
        <w:t>1应急预案体系</w:t>
      </w:r>
      <w:bookmarkEnd w:id="1616"/>
      <w:bookmarkEnd w:id="1617"/>
      <w:bookmarkEnd w:id="1618"/>
      <w:bookmarkEnd w:id="1619"/>
      <w:bookmarkEnd w:id="1620"/>
      <w:bookmarkEnd w:id="1621"/>
      <w:bookmarkEnd w:id="1622"/>
    </w:p>
    <w:p>
      <w:pPr>
        <w:spacing w:line="440" w:lineRule="exact"/>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szCs w:val="24"/>
          <w:highlight w:val="none"/>
          <w:lang w:eastAsia="zh-CN"/>
        </w:rPr>
        <w:t>本加油</w:t>
      </w:r>
      <w:r>
        <w:rPr>
          <w:rFonts w:hint="default" w:ascii="Times New Roman" w:hAnsi="Times New Roman" w:eastAsia="宋体" w:cs="Times New Roman"/>
          <w:color w:val="auto"/>
          <w:sz w:val="24"/>
          <w:szCs w:val="24"/>
          <w:highlight w:val="none"/>
        </w:rPr>
        <w:t>站应急预案体系由综合应急预案、专项应急预案、现场处置方案构成。综合应急预案是本加油站安全生产应急管理的综合要求和基本规范，是指导编制专项应急预案和现场处置方案的准则。</w:t>
      </w:r>
    </w:p>
    <w:p>
      <w:pPr>
        <w:spacing w:line="440" w:lineRule="exact"/>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1、综合应急预案：综合应急预案是应急预案体系的总纲，是应急救援的基础，对突发事件起到一般的应急指导作用。</w:t>
      </w:r>
    </w:p>
    <w:p>
      <w:pPr>
        <w:spacing w:line="440" w:lineRule="exact"/>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2、专项应急预案：专项应急预案是为应对某一类型或某几种类型突发事件而制订的应急预案，对应急的形势、组织机构、应急资源及行动等进行更具体的阐述，具有较强的针对性。</w:t>
      </w:r>
    </w:p>
    <w:p>
      <w:pPr>
        <w:spacing w:line="440" w:lineRule="exact"/>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现场处置方案：是在专项预案的基础上，针对某一具体现场的特殊危险及周边环境情况，在详细分析的基础上，对应急救援中的各个方面做出具体的、周密而细致的安排，具有更强的针对性和对现场具体救援活动的指导性。</w:t>
      </w:r>
    </w:p>
    <w:p>
      <w:pPr>
        <w:spacing w:line="440" w:lineRule="exact"/>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应急预案体系构成图如下</w:t>
      </w:r>
      <w:r>
        <w:rPr>
          <w:rFonts w:hint="default" w:ascii="Times New Roman" w:hAnsi="Times New Roman" w:eastAsia="宋体" w:cs="Times New Roman"/>
          <w:color w:val="auto"/>
          <w:sz w:val="24"/>
          <w:szCs w:val="24"/>
          <w:highlight w:val="none"/>
          <w:lang w:eastAsia="zh-CN"/>
        </w:rPr>
        <w:t>：</w:t>
      </w:r>
    </w:p>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default"/>
          <w:color w:val="auto"/>
          <w:highlight w:val="none"/>
          <w:lang w:eastAsia="zh-CN"/>
        </w:rPr>
      </w:pPr>
      <w:r>
        <w:rPr>
          <w:color w:val="auto"/>
          <w:highlight w:val="none"/>
        </w:rPr>
        <w:drawing>
          <wp:anchor distT="0" distB="0" distL="114300" distR="114300" simplePos="0" relativeHeight="251696128" behindDoc="0" locked="0" layoutInCell="1" allowOverlap="1">
            <wp:simplePos x="0" y="0"/>
            <wp:positionH relativeFrom="column">
              <wp:posOffset>2314575</wp:posOffset>
            </wp:positionH>
            <wp:positionV relativeFrom="paragraph">
              <wp:posOffset>2033905</wp:posOffset>
            </wp:positionV>
            <wp:extent cx="2905125" cy="1162050"/>
            <wp:effectExtent l="0" t="0" r="9525" b="0"/>
            <wp:wrapNone/>
            <wp:docPr id="2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4"/>
                    <pic:cNvPicPr>
                      <a:picLocks noChangeAspect="1"/>
                    </pic:cNvPicPr>
                  </pic:nvPicPr>
                  <pic:blipFill>
                    <a:blip r:embed="rId28"/>
                    <a:stretch>
                      <a:fillRect/>
                    </a:stretch>
                  </pic:blipFill>
                  <pic:spPr>
                    <a:xfrm>
                      <a:off x="0" y="0"/>
                      <a:ext cx="2905125" cy="1162050"/>
                    </a:xfrm>
                    <a:prstGeom prst="rect">
                      <a:avLst/>
                    </a:prstGeom>
                    <a:noFill/>
                    <a:ln>
                      <a:noFill/>
                    </a:ln>
                  </pic:spPr>
                </pic:pic>
              </a:graphicData>
            </a:graphic>
          </wp:anchor>
        </w:drawing>
      </w:r>
      <w:r>
        <w:rPr>
          <w:color w:val="auto"/>
          <w:highlight w:val="none"/>
        </w:rPr>
        <w:drawing>
          <wp:inline distT="0" distB="0" distL="114300" distR="114300">
            <wp:extent cx="5528945" cy="3187065"/>
            <wp:effectExtent l="0" t="0" r="14605" b="13335"/>
            <wp:docPr id="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7"/>
                    <pic:cNvPicPr>
                      <a:picLocks noChangeAspect="1"/>
                    </pic:cNvPicPr>
                  </pic:nvPicPr>
                  <pic:blipFill>
                    <a:blip r:embed="rId29"/>
                    <a:srcRect r="876" b="18204"/>
                    <a:stretch>
                      <a:fillRect/>
                    </a:stretch>
                  </pic:blipFill>
                  <pic:spPr>
                    <a:xfrm>
                      <a:off x="0" y="0"/>
                      <a:ext cx="5528945" cy="3187065"/>
                    </a:xfrm>
                    <a:prstGeom prst="rect">
                      <a:avLst/>
                    </a:prstGeom>
                    <a:noFill/>
                    <a:ln>
                      <a:noFill/>
                    </a:ln>
                  </pic:spPr>
                </pic:pic>
              </a:graphicData>
            </a:graphic>
          </wp:inline>
        </w:drawing>
      </w:r>
    </w:p>
    <w:p>
      <w:pPr>
        <w:pStyle w:val="2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sz w:val="21"/>
          <w:szCs w:val="21"/>
          <w:highlight w:val="none"/>
          <w:lang w:eastAsia="zh-CN"/>
        </w:rPr>
        <w:t>图</w:t>
      </w:r>
      <w:r>
        <w:rPr>
          <w:rFonts w:hint="eastAsia" w:cs="Times New Roman"/>
          <w:b/>
          <w:bCs/>
          <w:color w:val="auto"/>
          <w:sz w:val="21"/>
          <w:szCs w:val="21"/>
          <w:highlight w:val="none"/>
          <w:lang w:val="en-US" w:eastAsia="zh-CN"/>
        </w:rPr>
        <w:t>3.1-1</w:t>
      </w:r>
      <w:r>
        <w:rPr>
          <w:rFonts w:hint="default" w:ascii="Times New Roman" w:hAnsi="Times New Roman" w:eastAsia="宋体"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rPr>
        <w:t>应急预案体系构成图</w:t>
      </w:r>
    </w:p>
    <w:p>
      <w:pPr>
        <w:pStyle w:val="8"/>
        <w:spacing w:before="0" w:after="0"/>
        <w:outlineLvl w:val="2"/>
        <w:rPr>
          <w:rStyle w:val="30"/>
          <w:rFonts w:hint="default" w:ascii="Times New Roman" w:hAnsi="Times New Roman" w:eastAsia="宋体" w:cs="Times New Roman"/>
          <w:b/>
          <w:bCs/>
          <w:color w:val="auto"/>
          <w:sz w:val="24"/>
          <w:szCs w:val="24"/>
          <w:highlight w:val="none"/>
          <w:lang w:eastAsia="zh-CN"/>
        </w:rPr>
      </w:pPr>
      <w:bookmarkStart w:id="1623" w:name="_Toc7548"/>
      <w:bookmarkStart w:id="1624" w:name="_Toc21700"/>
      <w:bookmarkStart w:id="1625" w:name="_Toc11330"/>
      <w:bookmarkStart w:id="1626" w:name="_Toc22949"/>
      <w:bookmarkStart w:id="1627" w:name="_Toc29801"/>
      <w:bookmarkStart w:id="1628" w:name="_Toc26330"/>
      <w:bookmarkStart w:id="1629" w:name="_Toc9481"/>
      <w:r>
        <w:rPr>
          <w:rStyle w:val="30"/>
          <w:rFonts w:hint="default" w:ascii="Times New Roman" w:hAnsi="Times New Roman" w:eastAsia="宋体" w:cs="Times New Roman"/>
          <w:b/>
          <w:bCs/>
          <w:color w:val="auto"/>
          <w:sz w:val="24"/>
          <w:szCs w:val="24"/>
          <w:highlight w:val="none"/>
          <w:lang w:eastAsia="zh-CN"/>
        </w:rPr>
        <w:t>附</w:t>
      </w:r>
      <w:r>
        <w:rPr>
          <w:rStyle w:val="30"/>
          <w:rFonts w:hint="default" w:ascii="Times New Roman" w:hAnsi="Times New Roman" w:eastAsia="宋体" w:cs="Times New Roman"/>
          <w:b/>
          <w:bCs/>
          <w:color w:val="auto"/>
          <w:sz w:val="24"/>
          <w:szCs w:val="24"/>
          <w:highlight w:val="none"/>
          <w:lang w:val="en-US" w:eastAsia="zh-CN"/>
        </w:rPr>
        <w:t>3</w:t>
      </w:r>
      <w:r>
        <w:rPr>
          <w:rStyle w:val="30"/>
          <w:rFonts w:hint="default" w:ascii="Times New Roman" w:hAnsi="Times New Roman" w:eastAsia="宋体" w:cs="Times New Roman"/>
          <w:b/>
          <w:bCs/>
          <w:color w:val="auto"/>
          <w:sz w:val="24"/>
          <w:szCs w:val="24"/>
          <w:highlight w:val="none"/>
        </w:rPr>
        <w:t>.</w:t>
      </w:r>
      <w:r>
        <w:rPr>
          <w:rStyle w:val="30"/>
          <w:rFonts w:hint="default" w:ascii="Times New Roman" w:hAnsi="Times New Roman" w:eastAsia="宋体" w:cs="Times New Roman"/>
          <w:b/>
          <w:bCs/>
          <w:color w:val="auto"/>
          <w:sz w:val="24"/>
          <w:szCs w:val="24"/>
          <w:highlight w:val="none"/>
          <w:lang w:val="en-US" w:eastAsia="zh-CN"/>
        </w:rPr>
        <w:t>2与上级预案的衔接</w:t>
      </w:r>
      <w:bookmarkEnd w:id="1623"/>
      <w:bookmarkEnd w:id="1624"/>
      <w:bookmarkEnd w:id="1625"/>
      <w:bookmarkEnd w:id="1626"/>
      <w:bookmarkEnd w:id="1627"/>
      <w:bookmarkEnd w:id="1628"/>
      <w:bookmarkEnd w:id="1629"/>
    </w:p>
    <w:p>
      <w:pPr>
        <w:spacing w:line="440" w:lineRule="exact"/>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w:t>
      </w:r>
      <w:r>
        <w:rPr>
          <w:rFonts w:hint="eastAsia" w:cs="Times New Roman"/>
          <w:color w:val="auto"/>
          <w:sz w:val="24"/>
          <w:szCs w:val="24"/>
          <w:highlight w:val="none"/>
          <w:lang w:eastAsia="zh-CN"/>
        </w:rPr>
        <w:t>南部县生产事故灾难</w:t>
      </w:r>
      <w:r>
        <w:rPr>
          <w:rFonts w:hint="eastAsia" w:cs="Times New Roman"/>
          <w:color w:val="auto"/>
          <w:sz w:val="24"/>
          <w:szCs w:val="24"/>
          <w:highlight w:val="none"/>
          <w:lang w:val="en-US" w:eastAsia="zh-CN"/>
        </w:rPr>
        <w:t>体应急预案</w:t>
      </w:r>
      <w:r>
        <w:rPr>
          <w:rFonts w:hint="default" w:ascii="Times New Roman" w:hAnsi="Times New Roman" w:eastAsia="宋体" w:cs="Times New Roman"/>
          <w:color w:val="auto"/>
          <w:sz w:val="24"/>
          <w:szCs w:val="24"/>
          <w:highlight w:val="none"/>
        </w:rPr>
        <w:t>》</w:t>
      </w:r>
    </w:p>
    <w:p>
      <w:pPr>
        <w:spacing w:line="440" w:lineRule="exact"/>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衔接上级预案流程如下：</w:t>
      </w:r>
    </w:p>
    <w:p>
      <w:pPr>
        <w:pStyle w:val="28"/>
        <w:rPr>
          <w:rFonts w:hint="default"/>
          <w:color w:val="auto"/>
          <w:highlight w:val="none"/>
          <w:lang w:val="en-US" w:eastAsia="zh-CN"/>
        </w:rPr>
      </w:pPr>
    </w:p>
    <w:p>
      <w:pPr>
        <w:adjustRightInd w:val="0"/>
        <w:snapToGrid w:val="0"/>
        <w:spacing w:before="0" w:after="0" w:line="360" w:lineRule="auto"/>
        <w:jc w:val="center"/>
        <w:outlineLvl w:val="9"/>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highlight w:val="none"/>
        </w:rPr>
        <mc:AlternateContent>
          <mc:Choice Requires="wps">
            <w:drawing>
              <wp:anchor distT="0" distB="0" distL="114300" distR="114300" simplePos="0" relativeHeight="251669504" behindDoc="0" locked="0" layoutInCell="1" allowOverlap="1">
                <wp:simplePos x="0" y="0"/>
                <wp:positionH relativeFrom="column">
                  <wp:posOffset>1663700</wp:posOffset>
                </wp:positionH>
                <wp:positionV relativeFrom="paragraph">
                  <wp:posOffset>528955</wp:posOffset>
                </wp:positionV>
                <wp:extent cx="371475" cy="371475"/>
                <wp:effectExtent l="0" t="0" r="9525" b="9525"/>
                <wp:wrapNone/>
                <wp:docPr id="55" name="右箭头 55"/>
                <wp:cNvGraphicFramePr/>
                <a:graphic xmlns:a="http://schemas.openxmlformats.org/drawingml/2006/main">
                  <a:graphicData uri="http://schemas.microsoft.com/office/word/2010/wordprocessingShape">
                    <wps:wsp>
                      <wps:cNvSpPr/>
                      <wps:spPr>
                        <a:xfrm>
                          <a:off x="0" y="0"/>
                          <a:ext cx="371475" cy="371475"/>
                        </a:xfrm>
                        <a:prstGeom prst="rightArrow">
                          <a:avLst>
                            <a:gd name="adj1" fmla="val 50000"/>
                            <a:gd name="adj2" fmla="val 25000"/>
                          </a:avLst>
                        </a:prstGeom>
                        <a:solidFill>
                          <a:srgbClr val="BCD5EC"/>
                        </a:solidFill>
                        <a:ln>
                          <a:noFill/>
                        </a:ln>
                      </wps:spPr>
                      <wps:txbx>
                        <w:txbxContent>
                          <w:p/>
                        </w:txbxContent>
                      </wps:txbx>
                      <wps:bodyPr upright="1"/>
                    </wps:wsp>
                  </a:graphicData>
                </a:graphic>
              </wp:anchor>
            </w:drawing>
          </mc:Choice>
          <mc:Fallback>
            <w:pict>
              <v:shape id="_x0000_s1026" o:spid="_x0000_s1026" o:spt="13" type="#_x0000_t13" style="position:absolute;left:0pt;margin-left:131pt;margin-top:41.65pt;height:29.25pt;width:29.25pt;z-index:251669504;mso-width-relative:page;mso-height-relative:page;" fillcolor="#BCD5EC" filled="t" stroked="f" coordsize="21600,21600" o:gfxdata="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7eyma2AAAAAoBAAAP&#10;AAAAAAAAAAEAIAAAACIAAABkcnMvZG93bnJldi54bWxQSwECFAAUAAAACACHTuJAjLcA698BAADF&#10;AwAADgAAAAAAAAABACAAAAAnAQAAZHJzL2Uyb0RvYy54bWxQSwUGAAAAAAYABgBZAQAAeAUAAAAA&#10;" adj="16200,5400">
                <v:fill on="t" focussize="0,0"/>
                <v:stroke on="f"/>
                <v:imagedata o:title=""/>
                <o:lock v:ext="edit" aspectratio="f"/>
                <v:textbox>
                  <w:txbxContent>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2576" behindDoc="0" locked="0" layoutInCell="1" allowOverlap="1">
                <wp:simplePos x="0" y="0"/>
                <wp:positionH relativeFrom="column">
                  <wp:posOffset>3606800</wp:posOffset>
                </wp:positionH>
                <wp:positionV relativeFrom="paragraph">
                  <wp:posOffset>538480</wp:posOffset>
                </wp:positionV>
                <wp:extent cx="417195" cy="371475"/>
                <wp:effectExtent l="0" t="0" r="1905" b="9525"/>
                <wp:wrapNone/>
                <wp:docPr id="54" name="右箭头 54"/>
                <wp:cNvGraphicFramePr/>
                <a:graphic xmlns:a="http://schemas.openxmlformats.org/drawingml/2006/main">
                  <a:graphicData uri="http://schemas.microsoft.com/office/word/2010/wordprocessingShape">
                    <wps:wsp>
                      <wps:cNvSpPr/>
                      <wps:spPr>
                        <a:xfrm>
                          <a:off x="0" y="0"/>
                          <a:ext cx="417195" cy="371475"/>
                        </a:xfrm>
                        <a:prstGeom prst="rightArrow">
                          <a:avLst>
                            <a:gd name="adj1" fmla="val 50000"/>
                            <a:gd name="adj2" fmla="val 28076"/>
                          </a:avLst>
                        </a:prstGeom>
                        <a:solidFill>
                          <a:srgbClr val="BCD5EC"/>
                        </a:solidFill>
                        <a:ln>
                          <a:noFill/>
                        </a:ln>
                      </wps:spPr>
                      <wps:txbx>
                        <w:txbxContent>
                          <w:p/>
                        </w:txbxContent>
                      </wps:txbx>
                      <wps:bodyPr upright="1"/>
                    </wps:wsp>
                  </a:graphicData>
                </a:graphic>
              </wp:anchor>
            </w:drawing>
          </mc:Choice>
          <mc:Fallback>
            <w:pict>
              <v:shape id="_x0000_s1026" o:spid="_x0000_s1026" o:spt="13" type="#_x0000_t13" style="position:absolute;left:0pt;margin-left:284pt;margin-top:42.4pt;height:29.25pt;width:32.85pt;z-index:251672576;mso-width-relative:page;mso-height-relative:page;" fillcolor="#BCD5EC" filled="t" stroked="f" coordsize="21600,21600" o:gfxdata="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PwWlwNkA&#10;AAAKAQAADwAAAAAAAAABACAAAAAiAAAAZHJzL2Rvd25yZXYueG1sUEsBAhQAFAAAAAgAh07iQF/e&#10;JEflAQAAxQMAAA4AAAAAAAAAAQAgAAAAKAEAAGRycy9lMm9Eb2MueG1sUEsFBgAAAAAGAAYAWQEA&#10;AH8FAAAAAA==&#10;" adj="16201,5400">
                <v:fill on="t" focussize="0,0"/>
                <v:stroke on="f"/>
                <v:imagedata o:title=""/>
                <o:lock v:ext="edit" aspectratio="f"/>
                <v:textbox>
                  <w:txbxContent>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5648" behindDoc="0" locked="0" layoutInCell="1" allowOverlap="1">
                <wp:simplePos x="0" y="0"/>
                <wp:positionH relativeFrom="column">
                  <wp:posOffset>4043680</wp:posOffset>
                </wp:positionH>
                <wp:positionV relativeFrom="paragraph">
                  <wp:posOffset>128905</wp:posOffset>
                </wp:positionV>
                <wp:extent cx="1430655" cy="1179195"/>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430655" cy="1179195"/>
                        </a:xfrm>
                        <a:prstGeom prst="rect">
                          <a:avLst/>
                        </a:prstGeom>
                        <a:noFill/>
                        <a:ln>
                          <a:noFill/>
                        </a:ln>
                      </wps:spPr>
                      <wps:txbx>
                        <w:txbxContent>
                          <w:p>
                            <w:pPr>
                              <w:pStyle w:val="2"/>
                              <w:ind w:left="420" w:leftChars="0" w:hanging="420" w:hangingChars="200"/>
                              <w:rPr>
                                <w:rFonts w:hint="eastAsia"/>
                                <w:color w:val="FFFFFF"/>
                                <w:lang w:eastAsia="zh-CN"/>
                              </w:rPr>
                            </w:pPr>
                            <w:r>
                              <w:rPr>
                                <w:rFonts w:hint="eastAsia"/>
                                <w:color w:val="FFFFFF"/>
                                <w:lang w:eastAsia="zh-CN"/>
                              </w:rPr>
                              <w:t>造成一般安全事故</w:t>
                            </w:r>
                          </w:p>
                          <w:p>
                            <w:pPr>
                              <w:pStyle w:val="2"/>
                              <w:ind w:left="0" w:leftChars="0" w:firstLine="0" w:firstLineChars="0"/>
                              <w:rPr>
                                <w:rFonts w:hint="eastAsia"/>
                                <w:color w:val="FFFFFF"/>
                                <w:lang w:eastAsia="zh-CN"/>
                              </w:rPr>
                            </w:pPr>
                            <w:r>
                              <w:rPr>
                                <w:rFonts w:hint="eastAsia"/>
                                <w:color w:val="FFFFFF"/>
                                <w:lang w:eastAsia="zh-CN"/>
                              </w:rPr>
                              <w:t>（</w:t>
                            </w:r>
                            <w:r>
                              <w:rPr>
                                <w:rFonts w:hint="eastAsia" w:ascii="Times New Roman" w:hAnsi="Times New Roman" w:eastAsia="宋体" w:cs="Times New Roman"/>
                                <w:color w:val="FFFFFF"/>
                                <w:lang w:eastAsia="zh-CN"/>
                              </w:rPr>
                              <w:t>南充市南部县人民政府、</w:t>
                            </w:r>
                            <w:r>
                              <w:rPr>
                                <w:rFonts w:hint="eastAsia"/>
                                <w:color w:val="FFFFFF"/>
                                <w:lang w:eastAsia="zh-CN"/>
                              </w:rPr>
                              <w:t>应急管理局）</w:t>
                            </w:r>
                          </w:p>
                          <w:p>
                            <w:pPr>
                              <w:pStyle w:val="2"/>
                              <w:rPr>
                                <w:rFonts w:hint="eastAsia"/>
                                <w:lang w:eastAsia="zh-CN"/>
                              </w:rPr>
                            </w:pPr>
                          </w:p>
                        </w:txbxContent>
                      </wps:txbx>
                      <wps:bodyPr upright="1"/>
                    </wps:wsp>
                  </a:graphicData>
                </a:graphic>
              </wp:anchor>
            </w:drawing>
          </mc:Choice>
          <mc:Fallback>
            <w:pict>
              <v:shape id="_x0000_s1026" o:spid="_x0000_s1026" o:spt="202" type="#_x0000_t202" style="position:absolute;left:0pt;margin-left:318.4pt;margin-top:10.15pt;height:92.85pt;width:112.65pt;z-index:251675648;mso-width-relative:page;mso-height-relative:page;" filled="f" stroked="f" coordsize="21600,21600" o:gfxdata="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cFLr49YA&#10;AAAKAQAADwAAAAAAAAABACAAAAAiAAAAZHJzL2Rvd25yZXYueG1sUEsBAhQAFAAAAAgAh07iQKRg&#10;zOKvAQAAUQMAAA4AAAAAAAAAAQAgAAAAJQEAAGRycy9lMm9Eb2MueG1sUEsFBgAAAAAGAAYAWQEA&#10;AEYFAAAAAA==&#10;">
                <v:fill on="f" focussize="0,0"/>
                <v:stroke on="f"/>
                <v:imagedata o:title=""/>
                <o:lock v:ext="edit" aspectratio="f"/>
                <v:textbox>
                  <w:txbxContent>
                    <w:p>
                      <w:pPr>
                        <w:pStyle w:val="2"/>
                        <w:ind w:left="420" w:leftChars="0" w:hanging="420" w:hangingChars="200"/>
                        <w:rPr>
                          <w:rFonts w:hint="eastAsia"/>
                          <w:color w:val="FFFFFF"/>
                          <w:lang w:eastAsia="zh-CN"/>
                        </w:rPr>
                      </w:pPr>
                      <w:r>
                        <w:rPr>
                          <w:rFonts w:hint="eastAsia"/>
                          <w:color w:val="FFFFFF"/>
                          <w:lang w:eastAsia="zh-CN"/>
                        </w:rPr>
                        <w:t>造成一般安全事故</w:t>
                      </w:r>
                    </w:p>
                    <w:p>
                      <w:pPr>
                        <w:pStyle w:val="2"/>
                        <w:ind w:left="0" w:leftChars="0" w:firstLine="0" w:firstLineChars="0"/>
                        <w:rPr>
                          <w:rFonts w:hint="eastAsia"/>
                          <w:color w:val="FFFFFF"/>
                          <w:lang w:eastAsia="zh-CN"/>
                        </w:rPr>
                      </w:pPr>
                      <w:r>
                        <w:rPr>
                          <w:rFonts w:hint="eastAsia"/>
                          <w:color w:val="FFFFFF"/>
                          <w:lang w:eastAsia="zh-CN"/>
                        </w:rPr>
                        <w:t>（</w:t>
                      </w:r>
                      <w:r>
                        <w:rPr>
                          <w:rFonts w:hint="eastAsia" w:ascii="Times New Roman" w:hAnsi="Times New Roman" w:eastAsia="宋体" w:cs="Times New Roman"/>
                          <w:color w:val="FFFFFF"/>
                          <w:lang w:eastAsia="zh-CN"/>
                        </w:rPr>
                        <w:t>南充市南部县人民政府、</w:t>
                      </w:r>
                      <w:r>
                        <w:rPr>
                          <w:rFonts w:hint="eastAsia"/>
                          <w:color w:val="FFFFFF"/>
                          <w:lang w:eastAsia="zh-CN"/>
                        </w:rPr>
                        <w:t>应急管理局）</w:t>
                      </w:r>
                    </w:p>
                    <w:p>
                      <w:pPr>
                        <w:pStyle w:val="2"/>
                        <w:rPr>
                          <w:rFonts w:hint="eastAsia"/>
                          <w:lang w:eastAsia="zh-CN"/>
                        </w:rPr>
                      </w:pP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1552" behindDoc="0" locked="0" layoutInCell="1" allowOverlap="1">
                <wp:simplePos x="0" y="0"/>
                <wp:positionH relativeFrom="column">
                  <wp:posOffset>2089150</wp:posOffset>
                </wp:positionH>
                <wp:positionV relativeFrom="paragraph">
                  <wp:posOffset>204470</wp:posOffset>
                </wp:positionV>
                <wp:extent cx="1525270" cy="97282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525270" cy="972820"/>
                        </a:xfrm>
                        <a:prstGeom prst="rect">
                          <a:avLst/>
                        </a:prstGeom>
                        <a:noFill/>
                        <a:ln>
                          <a:noFill/>
                        </a:ln>
                      </wps:spPr>
                      <wps:txbx>
                        <w:txbxContent>
                          <w:p>
                            <w:pPr>
                              <w:pStyle w:val="2"/>
                              <w:ind w:left="420" w:leftChars="0" w:hanging="420" w:hangingChars="200"/>
                              <w:rPr>
                                <w:rFonts w:hint="eastAsia"/>
                                <w:color w:val="FFFFFF"/>
                                <w:lang w:eastAsia="zh-CN"/>
                              </w:rPr>
                            </w:pPr>
                            <w:r>
                              <w:rPr>
                                <w:rFonts w:hint="eastAsia"/>
                                <w:color w:val="FFFFFF"/>
                                <w:lang w:eastAsia="zh-CN"/>
                              </w:rPr>
                              <w:t>造成危害但立即得到控制的安全事故</w:t>
                            </w:r>
                          </w:p>
                          <w:p>
                            <w:pPr>
                              <w:pStyle w:val="2"/>
                              <w:ind w:left="0" w:leftChars="0" w:firstLine="0" w:firstLineChars="0"/>
                              <w:rPr>
                                <w:rFonts w:hint="eastAsia"/>
                                <w:color w:val="FFFFFF"/>
                                <w:lang w:eastAsia="zh-CN"/>
                              </w:rPr>
                            </w:pPr>
                            <w:r>
                              <w:rPr>
                                <w:rFonts w:hint="eastAsia"/>
                                <w:color w:val="FFFFFF"/>
                                <w:lang w:eastAsia="zh-CN"/>
                              </w:rPr>
                              <w:t>（本站与外单位预案）</w:t>
                            </w:r>
                          </w:p>
                          <w:p>
                            <w:pPr>
                              <w:pStyle w:val="2"/>
                              <w:rPr>
                                <w:rFonts w:hint="eastAsia"/>
                                <w:lang w:eastAsia="zh-CN"/>
                              </w:rPr>
                            </w:pPr>
                          </w:p>
                        </w:txbxContent>
                      </wps:txbx>
                      <wps:bodyPr upright="1"/>
                    </wps:wsp>
                  </a:graphicData>
                </a:graphic>
              </wp:anchor>
            </w:drawing>
          </mc:Choice>
          <mc:Fallback>
            <w:pict>
              <v:shape id="_x0000_s1026" o:spid="_x0000_s1026" o:spt="202" type="#_x0000_t202" style="position:absolute;left:0pt;margin-left:164.5pt;margin-top:16.1pt;height:76.6pt;width:120.1pt;z-index:251671552;mso-width-relative:page;mso-height-relative:page;" filled="f" stroked="f" coordsize="21600,21600" o:gfxdata="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GXivq7X&#10;AAAACgEAAA8AAAAAAAAAAQAgAAAAIgAAAGRycy9kb3ducmV2LnhtbFBLAQIUABQAAAAIAIdO4kB8&#10;2LhorwEAAFADAAAOAAAAAAAAAAEAIAAAACYBAABkcnMvZTJvRG9jLnhtbFBLBQYAAAAABgAGAFkB&#10;AABHBQAAAAA=&#10;">
                <v:fill on="f" focussize="0,0"/>
                <v:stroke on="f"/>
                <v:imagedata o:title=""/>
                <o:lock v:ext="edit" aspectratio="f"/>
                <v:textbox>
                  <w:txbxContent>
                    <w:p>
                      <w:pPr>
                        <w:pStyle w:val="2"/>
                        <w:ind w:left="420" w:leftChars="0" w:hanging="420" w:hangingChars="200"/>
                        <w:rPr>
                          <w:rFonts w:hint="eastAsia"/>
                          <w:color w:val="FFFFFF"/>
                          <w:lang w:eastAsia="zh-CN"/>
                        </w:rPr>
                      </w:pPr>
                      <w:r>
                        <w:rPr>
                          <w:rFonts w:hint="eastAsia"/>
                          <w:color w:val="FFFFFF"/>
                          <w:lang w:eastAsia="zh-CN"/>
                        </w:rPr>
                        <w:t>造成危害但立即得到控制的安全事故</w:t>
                      </w:r>
                    </w:p>
                    <w:p>
                      <w:pPr>
                        <w:pStyle w:val="2"/>
                        <w:ind w:left="0" w:leftChars="0" w:firstLine="0" w:firstLineChars="0"/>
                        <w:rPr>
                          <w:rFonts w:hint="eastAsia"/>
                          <w:color w:val="FFFFFF"/>
                          <w:lang w:eastAsia="zh-CN"/>
                        </w:rPr>
                      </w:pPr>
                      <w:r>
                        <w:rPr>
                          <w:rFonts w:hint="eastAsia"/>
                          <w:color w:val="FFFFFF"/>
                          <w:lang w:eastAsia="zh-CN"/>
                        </w:rPr>
                        <w:t>（本站与外单位预案）</w:t>
                      </w:r>
                    </w:p>
                    <w:p>
                      <w:pPr>
                        <w:pStyle w:val="2"/>
                        <w:rPr>
                          <w:rFonts w:hint="eastAsia"/>
                          <w:lang w:eastAsia="zh-CN"/>
                        </w:rPr>
                      </w:pP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68480" behindDoc="0" locked="0" layoutInCell="1" allowOverlap="1">
                <wp:simplePos x="0" y="0"/>
                <wp:positionH relativeFrom="column">
                  <wp:posOffset>421005</wp:posOffset>
                </wp:positionH>
                <wp:positionV relativeFrom="paragraph">
                  <wp:posOffset>186055</wp:posOffset>
                </wp:positionV>
                <wp:extent cx="1021080" cy="1057275"/>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021080" cy="1057275"/>
                        </a:xfrm>
                        <a:prstGeom prst="rect">
                          <a:avLst/>
                        </a:prstGeom>
                        <a:noFill/>
                        <a:ln>
                          <a:noFill/>
                        </a:ln>
                      </wps:spPr>
                      <wps:txbx>
                        <w:txbxContent>
                          <w:p>
                            <w:pPr>
                              <w:pStyle w:val="2"/>
                              <w:ind w:left="0" w:leftChars="0" w:firstLine="0" w:firstLineChars="0"/>
                              <w:rPr>
                                <w:rFonts w:hint="eastAsia"/>
                                <w:color w:val="FFFFFF"/>
                                <w:lang w:eastAsia="zh-CN"/>
                              </w:rPr>
                            </w:pPr>
                            <w:r>
                              <w:rPr>
                                <w:rFonts w:hint="eastAsia"/>
                                <w:color w:val="FFFFFF"/>
                                <w:lang w:eastAsia="zh-CN"/>
                              </w:rPr>
                              <w:t>未造成危害的</w:t>
                            </w:r>
                          </w:p>
                          <w:p>
                            <w:pPr>
                              <w:pStyle w:val="2"/>
                              <w:ind w:left="0" w:leftChars="0" w:firstLine="210" w:firstLineChars="100"/>
                              <w:rPr>
                                <w:rFonts w:hint="eastAsia"/>
                                <w:color w:val="FFFFFF"/>
                                <w:lang w:eastAsia="zh-CN"/>
                              </w:rPr>
                            </w:pPr>
                            <w:r>
                              <w:rPr>
                                <w:rFonts w:hint="eastAsia"/>
                                <w:color w:val="FFFFFF"/>
                                <w:lang w:eastAsia="zh-CN"/>
                              </w:rPr>
                              <w:t>安全事故</w:t>
                            </w:r>
                          </w:p>
                          <w:p>
                            <w:pPr>
                              <w:pStyle w:val="2"/>
                              <w:ind w:left="0" w:leftChars="0" w:firstLine="0" w:firstLineChars="0"/>
                              <w:rPr>
                                <w:rFonts w:hint="eastAsia"/>
                                <w:color w:val="FFFFFF"/>
                                <w:lang w:eastAsia="zh-CN"/>
                              </w:rPr>
                            </w:pPr>
                            <w:r>
                              <w:rPr>
                                <w:rFonts w:hint="eastAsia"/>
                                <w:color w:val="FFFFFF"/>
                                <w:lang w:eastAsia="zh-CN"/>
                              </w:rPr>
                              <w:t>（本站预案）</w:t>
                            </w:r>
                          </w:p>
                          <w:p>
                            <w:pPr>
                              <w:pStyle w:val="2"/>
                              <w:rPr>
                                <w:rFonts w:hint="eastAsia"/>
                                <w:lang w:eastAsia="zh-CN"/>
                              </w:rPr>
                            </w:pPr>
                          </w:p>
                        </w:txbxContent>
                      </wps:txbx>
                      <wps:bodyPr upright="1"/>
                    </wps:wsp>
                  </a:graphicData>
                </a:graphic>
              </wp:anchor>
            </w:drawing>
          </mc:Choice>
          <mc:Fallback>
            <w:pict>
              <v:shape id="_x0000_s1026" o:spid="_x0000_s1026" o:spt="202" type="#_x0000_t202" style="position:absolute;left:0pt;margin-left:33.15pt;margin-top:14.65pt;height:83.25pt;width:80.4pt;z-index:251668480;mso-width-relative:page;mso-height-relative:page;" filled="f" stroked="f" coordsize="21600,21600" o:gfxdata="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8O5C0dcA&#10;AAAJAQAADwAAAAAAAAABACAAAAAiAAAAZHJzL2Rvd25yZXYueG1sUEsBAhQAFAAAAAgAh07iQI1A&#10;x8SuAQAAUQMAAA4AAAAAAAAAAQAgAAAAJgEAAGRycy9lMm9Eb2MueG1sUEsFBgAAAAAGAAYAWQEA&#10;AEYFAAAAAA==&#10;">
                <v:fill on="f" focussize="0,0"/>
                <v:stroke on="f"/>
                <v:imagedata o:title=""/>
                <o:lock v:ext="edit" aspectratio="f"/>
                <v:textbox>
                  <w:txbxContent>
                    <w:p>
                      <w:pPr>
                        <w:pStyle w:val="2"/>
                        <w:ind w:left="0" w:leftChars="0" w:firstLine="0" w:firstLineChars="0"/>
                        <w:rPr>
                          <w:rFonts w:hint="eastAsia"/>
                          <w:color w:val="FFFFFF"/>
                          <w:lang w:eastAsia="zh-CN"/>
                        </w:rPr>
                      </w:pPr>
                      <w:r>
                        <w:rPr>
                          <w:rFonts w:hint="eastAsia"/>
                          <w:color w:val="FFFFFF"/>
                          <w:lang w:eastAsia="zh-CN"/>
                        </w:rPr>
                        <w:t>未造成危害的</w:t>
                      </w:r>
                    </w:p>
                    <w:p>
                      <w:pPr>
                        <w:pStyle w:val="2"/>
                        <w:ind w:left="0" w:leftChars="0" w:firstLine="210" w:firstLineChars="100"/>
                        <w:rPr>
                          <w:rFonts w:hint="eastAsia"/>
                          <w:color w:val="FFFFFF"/>
                          <w:lang w:eastAsia="zh-CN"/>
                        </w:rPr>
                      </w:pPr>
                      <w:r>
                        <w:rPr>
                          <w:rFonts w:hint="eastAsia"/>
                          <w:color w:val="FFFFFF"/>
                          <w:lang w:eastAsia="zh-CN"/>
                        </w:rPr>
                        <w:t>安全事故</w:t>
                      </w:r>
                    </w:p>
                    <w:p>
                      <w:pPr>
                        <w:pStyle w:val="2"/>
                        <w:ind w:left="0" w:leftChars="0" w:firstLine="0" w:firstLineChars="0"/>
                        <w:rPr>
                          <w:rFonts w:hint="eastAsia"/>
                          <w:color w:val="FFFFFF"/>
                          <w:lang w:eastAsia="zh-CN"/>
                        </w:rPr>
                      </w:pPr>
                      <w:r>
                        <w:rPr>
                          <w:rFonts w:hint="eastAsia"/>
                          <w:color w:val="FFFFFF"/>
                          <w:lang w:eastAsia="zh-CN"/>
                        </w:rPr>
                        <w:t>（本站预案）</w:t>
                      </w:r>
                    </w:p>
                    <w:p>
                      <w:pPr>
                        <w:pStyle w:val="2"/>
                        <w:rPr>
                          <w:rFonts w:hint="eastAsia"/>
                          <w:lang w:eastAsia="zh-CN"/>
                        </w:rPr>
                      </w:pP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67456" behindDoc="0" locked="0" layoutInCell="1" allowOverlap="1">
                <wp:simplePos x="0" y="0"/>
                <wp:positionH relativeFrom="column">
                  <wp:posOffset>181610</wp:posOffset>
                </wp:positionH>
                <wp:positionV relativeFrom="paragraph">
                  <wp:posOffset>156845</wp:posOffset>
                </wp:positionV>
                <wp:extent cx="1457325" cy="1133475"/>
                <wp:effectExtent l="0" t="0" r="9525" b="9525"/>
                <wp:wrapNone/>
                <wp:docPr id="27" name="流程图: 可选过程 27"/>
                <wp:cNvGraphicFramePr/>
                <a:graphic xmlns:a="http://schemas.openxmlformats.org/drawingml/2006/main">
                  <a:graphicData uri="http://schemas.microsoft.com/office/word/2010/wordprocessingShape">
                    <wps:wsp>
                      <wps:cNvSpPr/>
                      <wps:spPr>
                        <a:xfrm>
                          <a:off x="0" y="0"/>
                          <a:ext cx="1457325" cy="1133475"/>
                        </a:xfrm>
                        <a:prstGeom prst="flowChartAlternateProcess">
                          <a:avLst/>
                        </a:prstGeom>
                        <a:solidFill>
                          <a:srgbClr val="6CA6EE"/>
                        </a:solidFill>
                        <a:ln>
                          <a:noFill/>
                        </a:ln>
                      </wps:spPr>
                      <wps:txbx>
                        <w:txbxContent>
                          <w:p/>
                        </w:txbxContent>
                      </wps:txbx>
                      <wps:bodyPr upright="1"/>
                    </wps:wsp>
                  </a:graphicData>
                </a:graphic>
              </wp:anchor>
            </w:drawing>
          </mc:Choice>
          <mc:Fallback>
            <w:pict>
              <v:shape id="_x0000_s1026" o:spid="_x0000_s1026" o:spt="176" type="#_x0000_t176" style="position:absolute;left:0pt;margin-left:14.3pt;margin-top:12.35pt;height:89.25pt;width:114.75pt;z-index:251667456;mso-width-relative:page;mso-height-relative:page;" fillcolor="#6CA6EE" filled="t" stroked="f" coordsize="21600,21600" o:gfxdata="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TBP2U1AAAAAkBAAAP&#10;AAAAAAAAAAEAIAAAACIAAABkcnMvZG93bnJldi54bWxQSwECFAAUAAAACACHTuJAZobEEuMBAACT&#10;AwAADgAAAAAAAAABACAAAAAjAQAAZHJzL2Uyb0RvYy54bWxQSwUGAAAAAAYABgBZAQAAeAUAAAAA&#10;">
                <v:fill on="t" focussize="0,0"/>
                <v:stroke on="f"/>
                <v:imagedata o:title=""/>
                <o:lock v:ext="edit" aspectratio="f"/>
                <v:textbox>
                  <w:txbxContent>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0528" behindDoc="0" locked="0" layoutInCell="1" allowOverlap="1">
                <wp:simplePos x="0" y="0"/>
                <wp:positionH relativeFrom="column">
                  <wp:posOffset>2057400</wp:posOffset>
                </wp:positionH>
                <wp:positionV relativeFrom="paragraph">
                  <wp:posOffset>128270</wp:posOffset>
                </wp:positionV>
                <wp:extent cx="1525270" cy="1133475"/>
                <wp:effectExtent l="0" t="0" r="17780" b="9525"/>
                <wp:wrapNone/>
                <wp:docPr id="28" name="流程图: 可选过程 28"/>
                <wp:cNvGraphicFramePr/>
                <a:graphic xmlns:a="http://schemas.openxmlformats.org/drawingml/2006/main">
                  <a:graphicData uri="http://schemas.microsoft.com/office/word/2010/wordprocessingShape">
                    <wps:wsp>
                      <wps:cNvSpPr/>
                      <wps:spPr>
                        <a:xfrm>
                          <a:off x="0" y="0"/>
                          <a:ext cx="1525270" cy="1133475"/>
                        </a:xfrm>
                        <a:prstGeom prst="flowChartAlternateProcess">
                          <a:avLst/>
                        </a:prstGeom>
                        <a:solidFill>
                          <a:srgbClr val="6CA6EE"/>
                        </a:solidFill>
                        <a:ln>
                          <a:noFill/>
                        </a:ln>
                      </wps:spPr>
                      <wps:txbx>
                        <w:txbxContent>
                          <w:p/>
                        </w:txbxContent>
                      </wps:txbx>
                      <wps:bodyPr upright="1"/>
                    </wps:wsp>
                  </a:graphicData>
                </a:graphic>
              </wp:anchor>
            </w:drawing>
          </mc:Choice>
          <mc:Fallback>
            <w:pict>
              <v:shape id="_x0000_s1026" o:spid="_x0000_s1026" o:spt="176" type="#_x0000_t176" style="position:absolute;left:0pt;margin-left:162pt;margin-top:10.1pt;height:89.25pt;width:120.1pt;z-index:251670528;mso-width-relative:page;mso-height-relative:page;" fillcolor="#6CA6EE" filled="t" stroked="f" coordsize="21600,21600" o:gfxdata="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NSVFzrWAAAACgEA&#10;AA8AAAAAAAAAAQAgAAAAIgAAAGRycy9kb3ducmV2LnhtbFBLAQIUABQAAAAIAIdO4kCDWdd04wEA&#10;AJMDAAAOAAAAAAAAAAEAIAAAACUBAABkcnMvZTJvRG9jLnhtbFBLBQYAAAAABgAGAFkBAAB6BQAA&#10;AAA=&#10;">
                <v:fill on="t" focussize="0,0"/>
                <v:stroke on="f"/>
                <v:imagedata o:title=""/>
                <o:lock v:ext="edit" aspectratio="f"/>
                <v:textbox>
                  <w:txbxContent>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3600" behindDoc="0" locked="0" layoutInCell="1" allowOverlap="1">
                <wp:simplePos x="0" y="0"/>
                <wp:positionH relativeFrom="column">
                  <wp:posOffset>4029710</wp:posOffset>
                </wp:positionH>
                <wp:positionV relativeFrom="paragraph">
                  <wp:posOffset>156845</wp:posOffset>
                </wp:positionV>
                <wp:extent cx="1438275" cy="1133475"/>
                <wp:effectExtent l="0" t="0" r="9525" b="9525"/>
                <wp:wrapNone/>
                <wp:docPr id="53" name="流程图: 可选过程 53"/>
                <wp:cNvGraphicFramePr/>
                <a:graphic xmlns:a="http://schemas.openxmlformats.org/drawingml/2006/main">
                  <a:graphicData uri="http://schemas.microsoft.com/office/word/2010/wordprocessingShape">
                    <wps:wsp>
                      <wps:cNvSpPr/>
                      <wps:spPr>
                        <a:xfrm>
                          <a:off x="0" y="0"/>
                          <a:ext cx="1438275" cy="1133475"/>
                        </a:xfrm>
                        <a:prstGeom prst="flowChartAlternateProcess">
                          <a:avLst/>
                        </a:prstGeom>
                        <a:solidFill>
                          <a:srgbClr val="6CA6EE"/>
                        </a:solidFill>
                        <a:ln>
                          <a:noFill/>
                        </a:ln>
                      </wps:spPr>
                      <wps:txbx>
                        <w:txbxContent>
                          <w:p/>
                        </w:txbxContent>
                      </wps:txbx>
                      <wps:bodyPr upright="1"/>
                    </wps:wsp>
                  </a:graphicData>
                </a:graphic>
              </wp:anchor>
            </w:drawing>
          </mc:Choice>
          <mc:Fallback>
            <w:pict>
              <v:shape id="_x0000_s1026" o:spid="_x0000_s1026" o:spt="176" type="#_x0000_t176" style="position:absolute;left:0pt;margin-left:317.3pt;margin-top:12.35pt;height:89.25pt;width:113.25pt;z-index:251673600;mso-width-relative:page;mso-height-relative:page;" fillcolor="#6CA6EE" filled="t" stroked="f" coordsize="21600,21600" o:gfxdata="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eQDFqdUAAAAKAQAA&#10;DwAAAAAAAAABACAAAAAiAAAAZHJzL2Rvd25yZXYueG1sUEsBAhQAFAAAAAgAh07iQKCkp7njAQAA&#10;kwMAAA4AAAAAAAAAAQAgAAAAJAEAAGRycy9lMm9Eb2MueG1sUEsFBgAAAAAGAAYAWQEAAHkFAAAA&#10;AA==&#10;">
                <v:fill on="t" focussize="0,0"/>
                <v:stroke on="f"/>
                <v:imagedata o:title=""/>
                <o:lock v:ext="edit" aspectratio="f"/>
                <v:textbox>
                  <w:txbxContent>
                    <w:p/>
                  </w:txbxContent>
                </v:textbox>
              </v:shape>
            </w:pict>
          </mc:Fallback>
        </mc:AlternateContent>
      </w:r>
    </w:p>
    <w:p>
      <w:pPr>
        <w:spacing w:line="440" w:lineRule="exact"/>
        <w:rPr>
          <w:rFonts w:hint="default" w:ascii="Times New Roman" w:hAnsi="Times New Roman" w:cs="Times New Roman"/>
          <w:color w:val="auto"/>
          <w:sz w:val="24"/>
          <w:szCs w:val="24"/>
          <w:highlight w:val="none"/>
          <w:lang w:eastAsia="zh-CN"/>
        </w:rPr>
      </w:pPr>
    </w:p>
    <w:p>
      <w:pPr>
        <w:spacing w:line="440" w:lineRule="exact"/>
        <w:ind w:firstLine="480" w:firstLineChars="200"/>
        <w:rPr>
          <w:rFonts w:hint="default" w:ascii="Times New Roman" w:hAnsi="Times New Roman" w:cs="Times New Roman"/>
          <w:color w:val="auto"/>
          <w:sz w:val="24"/>
          <w:szCs w:val="24"/>
          <w:highlight w:val="none"/>
          <w:lang w:eastAsia="zh-CN"/>
        </w:rPr>
      </w:pPr>
    </w:p>
    <w:p>
      <w:pPr>
        <w:spacing w:line="440" w:lineRule="exact"/>
        <w:ind w:firstLine="480" w:firstLineChars="200"/>
        <w:rPr>
          <w:rFonts w:hint="default" w:ascii="Times New Roman" w:hAnsi="Times New Roman" w:cs="Times New Roman"/>
          <w:color w:val="auto"/>
          <w:sz w:val="24"/>
          <w:szCs w:val="24"/>
          <w:highlight w:val="none"/>
          <w:lang w:eastAsia="zh-CN"/>
        </w:rPr>
      </w:pPr>
    </w:p>
    <w:p>
      <w:pPr>
        <w:spacing w:line="440" w:lineRule="exact"/>
        <w:ind w:firstLine="480" w:firstLineChars="200"/>
        <w:rPr>
          <w:rFonts w:hint="default" w:ascii="Times New Roman" w:hAnsi="Times New Roman" w:cs="Times New Roman"/>
          <w:color w:val="auto"/>
          <w:sz w:val="24"/>
          <w:szCs w:val="24"/>
          <w:highlight w:val="none"/>
          <w:lang w:eastAsia="zh-CN"/>
        </w:rPr>
      </w:pPr>
    </w:p>
    <w:p>
      <w:pPr>
        <w:spacing w:line="440" w:lineRule="exact"/>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生产安全</w:t>
      </w:r>
      <w:r>
        <w:rPr>
          <w:rFonts w:hint="default" w:ascii="Times New Roman" w:hAnsi="Times New Roman" w:cs="Times New Roman"/>
          <w:color w:val="auto"/>
          <w:sz w:val="24"/>
          <w:szCs w:val="24"/>
          <w:highlight w:val="none"/>
          <w:lang w:val="en-US" w:eastAsia="zh-CN"/>
        </w:rPr>
        <w:t>事故</w:t>
      </w:r>
      <w:r>
        <w:rPr>
          <w:rFonts w:hint="default" w:ascii="Times New Roman" w:hAnsi="Times New Roman" w:cs="Times New Roman"/>
          <w:color w:val="auto"/>
          <w:sz w:val="24"/>
          <w:szCs w:val="24"/>
          <w:highlight w:val="none"/>
        </w:rPr>
        <w:t>未造成危害的，或危害立即控制后得到处置的，由本加油站人员根据本加油站预案进行处置。</w:t>
      </w:r>
    </w:p>
    <w:p>
      <w:pPr>
        <w:spacing w:line="440" w:lineRule="exact"/>
        <w:ind w:firstLine="480" w:firstLineChars="200"/>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生产安全</w:t>
      </w:r>
      <w:r>
        <w:rPr>
          <w:rFonts w:hint="default" w:ascii="Times New Roman" w:hAnsi="Times New Roman" w:cs="Times New Roman"/>
          <w:color w:val="auto"/>
          <w:sz w:val="24"/>
          <w:szCs w:val="24"/>
          <w:highlight w:val="none"/>
          <w:lang w:val="en-US" w:eastAsia="zh-CN"/>
        </w:rPr>
        <w:t>事故</w:t>
      </w:r>
      <w:r>
        <w:rPr>
          <w:rFonts w:hint="default" w:ascii="Times New Roman" w:hAnsi="Times New Roman" w:cs="Times New Roman"/>
          <w:color w:val="auto"/>
          <w:sz w:val="24"/>
          <w:szCs w:val="24"/>
          <w:highlight w:val="none"/>
          <w:lang w:eastAsia="zh-CN"/>
        </w:rPr>
        <w:t>已造成危害但达不到上报条件的，由本加油站人员与就近外单位进行处置，且适用于外单位预案。</w:t>
      </w:r>
    </w:p>
    <w:p>
      <w:pPr>
        <w:spacing w:line="440" w:lineRule="exact"/>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eastAsia="zh-CN"/>
        </w:rPr>
        <w:t>生产安全</w:t>
      </w:r>
      <w:r>
        <w:rPr>
          <w:rFonts w:hint="default" w:ascii="Times New Roman" w:hAnsi="Times New Roman" w:cs="Times New Roman"/>
          <w:color w:val="auto"/>
          <w:sz w:val="24"/>
          <w:szCs w:val="24"/>
          <w:highlight w:val="none"/>
          <w:lang w:val="en-US" w:eastAsia="zh-CN"/>
        </w:rPr>
        <w:t>事故</w:t>
      </w:r>
      <w:r>
        <w:rPr>
          <w:rFonts w:hint="default" w:ascii="Times New Roman" w:hAnsi="Times New Roman" w:cs="Times New Roman"/>
          <w:color w:val="auto"/>
          <w:sz w:val="24"/>
          <w:szCs w:val="24"/>
          <w:highlight w:val="none"/>
          <w:lang w:eastAsia="zh-CN"/>
        </w:rPr>
        <w:t>已造成危害，且危害程度达到上报条件的，由本加油站人员立即上报主管部门，并依据《</w:t>
      </w:r>
      <w:r>
        <w:rPr>
          <w:rFonts w:hint="eastAsia" w:cs="Times New Roman"/>
          <w:color w:val="auto"/>
          <w:sz w:val="24"/>
          <w:highlight w:val="none"/>
          <w:lang w:eastAsia="zh-CN"/>
        </w:rPr>
        <w:t>四川蜀交中油能源有限公司广南高速南部右加油站</w:t>
      </w:r>
      <w:r>
        <w:rPr>
          <w:rFonts w:hint="default" w:ascii="Times New Roman" w:hAnsi="Times New Roman" w:cs="Times New Roman"/>
          <w:color w:val="auto"/>
          <w:sz w:val="24"/>
          <w:szCs w:val="24"/>
          <w:highlight w:val="none"/>
          <w:lang w:eastAsia="zh-CN"/>
        </w:rPr>
        <w:t>生产安全事件应急预案》进行处置。</w:t>
      </w:r>
      <w:r>
        <w:rPr>
          <w:rFonts w:hint="default" w:ascii="Times New Roman" w:hAnsi="Times New Roman" w:cs="Times New Roman"/>
          <w:color w:val="auto"/>
          <w:sz w:val="24"/>
          <w:szCs w:val="24"/>
          <w:highlight w:val="none"/>
          <w:lang w:val="en-US" w:eastAsia="zh-CN"/>
        </w:rPr>
        <w:t>当上级行政机关或主管部门介入时，应立即上交现场指挥权，服从其应急预案体系的安排，并配合上级部署安排。</w:t>
      </w:r>
    </w:p>
    <w:p>
      <w:pPr>
        <w:spacing w:line="360" w:lineRule="auto"/>
        <w:ind w:firstLine="480" w:firstLineChars="200"/>
        <w:rPr>
          <w:rFonts w:hint="default" w:ascii="Times New Roman" w:hAnsi="Times New Roman" w:eastAsia="宋体" w:cs="Times New Roman"/>
          <w:color w:val="auto"/>
          <w:sz w:val="24"/>
          <w:szCs w:val="24"/>
          <w:highlight w:val="none"/>
          <w:lang w:eastAsia="zh-CN"/>
        </w:rPr>
      </w:pPr>
    </w:p>
    <w:p>
      <w:pPr>
        <w:pStyle w:val="2"/>
        <w:rPr>
          <w:rFonts w:hint="default" w:ascii="Times New Roman" w:hAnsi="Times New Roman" w:cs="Times New Roman"/>
          <w:color w:val="auto"/>
          <w:highlight w:val="none"/>
        </w:rPr>
        <w:sectPr>
          <w:pgSz w:w="11906" w:h="16838"/>
          <w:pgMar w:top="1247" w:right="1417" w:bottom="1134" w:left="1701" w:header="850" w:footer="992" w:gutter="0"/>
          <w:pgBorders>
            <w:top w:val="none" w:sz="0" w:space="0"/>
            <w:left w:val="none" w:sz="0" w:space="0"/>
            <w:bottom w:val="none" w:sz="0" w:space="0"/>
            <w:right w:val="none" w:sz="0" w:space="0"/>
          </w:pgBorders>
          <w:pgNumType w:fmt="decimal"/>
          <w:cols w:space="720" w:num="1"/>
          <w:rtlGutter w:val="0"/>
          <w:docGrid w:type="lines" w:linePitch="314" w:charSpace="0"/>
        </w:sectPr>
      </w:pPr>
    </w:p>
    <w:p>
      <w:pPr>
        <w:pStyle w:val="7"/>
        <w:keepNext/>
        <w:keepLines/>
        <w:pageBreakBefore/>
        <w:widowControl w:val="0"/>
        <w:kinsoku/>
        <w:wordWrap/>
        <w:overflowPunct/>
        <w:topLinePunct w:val="0"/>
        <w:autoSpaceDE/>
        <w:autoSpaceDN/>
        <w:bidi w:val="0"/>
        <w:adjustRightInd/>
        <w:snapToGrid w:val="0"/>
        <w:spacing w:before="315" w:beforeLines="100" w:line="240" w:lineRule="auto"/>
        <w:jc w:val="center"/>
        <w:textAlignment w:val="auto"/>
        <w:outlineLvl w:val="0"/>
        <w:rPr>
          <w:rFonts w:hint="default" w:ascii="Times New Roman" w:hAnsi="Times New Roman" w:eastAsia="宋体" w:cs="Times New Roman"/>
          <w:b/>
          <w:bCs/>
          <w:color w:val="auto"/>
          <w:highlight w:val="none"/>
          <w:lang w:eastAsia="zh-CN"/>
        </w:rPr>
      </w:pPr>
      <w:bookmarkStart w:id="1630" w:name="_Toc25806"/>
      <w:bookmarkStart w:id="1631" w:name="_Toc4581"/>
      <w:bookmarkStart w:id="1632" w:name="_Toc27767"/>
      <w:bookmarkStart w:id="1633" w:name="_Toc32343"/>
      <w:bookmarkStart w:id="1634" w:name="_Toc1581"/>
      <w:bookmarkStart w:id="1635" w:name="_Toc22063"/>
      <w:bookmarkStart w:id="1636" w:name="_Toc8388"/>
      <w:bookmarkStart w:id="1637" w:name="_Toc5177"/>
      <w:r>
        <w:rPr>
          <w:rFonts w:hint="default" w:ascii="Times New Roman" w:hAnsi="Times New Roman" w:eastAsia="宋体" w:cs="Times New Roman"/>
          <w:b/>
          <w:bCs/>
          <w:color w:val="auto"/>
          <w:highlight w:val="none"/>
          <w:lang w:eastAsia="zh-CN"/>
        </w:rPr>
        <w:t>附件</w:t>
      </w:r>
      <w:r>
        <w:rPr>
          <w:rFonts w:hint="default" w:ascii="Times New Roman" w:hAnsi="Times New Roman" w:eastAsia="宋体" w:cs="Times New Roman"/>
          <w:b/>
          <w:bCs/>
          <w:color w:val="auto"/>
          <w:highlight w:val="none"/>
          <w:lang w:val="en-US" w:eastAsia="zh-CN"/>
        </w:rPr>
        <w:t>4</w:t>
      </w:r>
      <w:r>
        <w:rPr>
          <w:rFonts w:hint="default" w:ascii="Times New Roman" w:hAnsi="Times New Roman" w:eastAsia="宋体" w:cs="Times New Roman"/>
          <w:b/>
          <w:bCs/>
          <w:color w:val="auto"/>
          <w:highlight w:val="none"/>
          <w:lang w:eastAsia="zh-CN"/>
        </w:rPr>
        <w:t xml:space="preserve"> 应急物资装备的名录或清单</w:t>
      </w:r>
      <w:bookmarkEnd w:id="1630"/>
      <w:bookmarkEnd w:id="1631"/>
      <w:bookmarkEnd w:id="1632"/>
      <w:bookmarkEnd w:id="1633"/>
      <w:bookmarkEnd w:id="1634"/>
      <w:bookmarkEnd w:id="1635"/>
      <w:bookmarkEnd w:id="1636"/>
      <w:bookmarkEnd w:id="1637"/>
    </w:p>
    <w:p>
      <w:pPr>
        <w:pStyle w:val="2"/>
        <w:rPr>
          <w:rFonts w:hint="default" w:ascii="Times New Roman" w:hAnsi="Times New Roman" w:cs="Times New Roman"/>
          <w:color w:val="auto"/>
          <w:highlight w:val="none"/>
        </w:rPr>
      </w:pPr>
    </w:p>
    <w:tbl>
      <w:tblPr>
        <w:tblStyle w:val="23"/>
        <w:tblW w:w="5024"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16"/>
        <w:gridCol w:w="1959"/>
        <w:gridCol w:w="1599"/>
        <w:gridCol w:w="1032"/>
        <w:gridCol w:w="1705"/>
        <w:gridCol w:w="223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Ansi="宋体"/>
                <w:b/>
                <w:bCs/>
                <w:color w:val="auto"/>
                <w:sz w:val="21"/>
                <w:szCs w:val="21"/>
                <w:highlight w:val="none"/>
              </w:rPr>
            </w:pPr>
            <w:r>
              <w:rPr>
                <w:rFonts w:hint="eastAsia" w:hAnsi="宋体" w:cs="宋体"/>
                <w:b/>
                <w:bCs/>
                <w:color w:val="auto"/>
                <w:sz w:val="21"/>
                <w:szCs w:val="21"/>
                <w:highlight w:val="none"/>
              </w:rPr>
              <w:t>序号</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Ansi="宋体"/>
                <w:b/>
                <w:bCs/>
                <w:color w:val="auto"/>
                <w:sz w:val="21"/>
                <w:szCs w:val="21"/>
                <w:highlight w:val="none"/>
              </w:rPr>
            </w:pPr>
            <w:r>
              <w:rPr>
                <w:rFonts w:hint="eastAsia" w:hAnsi="宋体" w:cs="宋体"/>
                <w:b/>
                <w:bCs/>
                <w:color w:val="auto"/>
                <w:sz w:val="21"/>
                <w:szCs w:val="21"/>
                <w:highlight w:val="none"/>
              </w:rPr>
              <w:t>名称</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Ansi="宋体"/>
                <w:b/>
                <w:bCs/>
                <w:color w:val="auto"/>
                <w:sz w:val="21"/>
                <w:szCs w:val="21"/>
                <w:highlight w:val="none"/>
              </w:rPr>
            </w:pPr>
            <w:r>
              <w:rPr>
                <w:rFonts w:hint="eastAsia" w:hAnsi="宋体" w:cs="宋体"/>
                <w:b/>
                <w:bCs/>
                <w:color w:val="auto"/>
                <w:sz w:val="21"/>
                <w:szCs w:val="21"/>
                <w:highlight w:val="none"/>
              </w:rPr>
              <w:t>规格</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Ansi="宋体"/>
                <w:b/>
                <w:bCs/>
                <w:color w:val="auto"/>
                <w:sz w:val="21"/>
                <w:szCs w:val="21"/>
                <w:highlight w:val="none"/>
              </w:rPr>
            </w:pPr>
            <w:r>
              <w:rPr>
                <w:rFonts w:hint="eastAsia" w:hAnsi="宋体" w:cs="宋体"/>
                <w:b/>
                <w:bCs/>
                <w:color w:val="auto"/>
                <w:sz w:val="21"/>
                <w:szCs w:val="21"/>
                <w:highlight w:val="none"/>
              </w:rPr>
              <w:t>数量</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Ansi="宋体"/>
                <w:b/>
                <w:bCs/>
                <w:color w:val="auto"/>
                <w:sz w:val="21"/>
                <w:szCs w:val="21"/>
                <w:highlight w:val="none"/>
              </w:rPr>
            </w:pPr>
            <w:r>
              <w:rPr>
                <w:rFonts w:hint="eastAsia" w:hAnsi="宋体" w:cs="宋体"/>
                <w:b/>
                <w:bCs/>
                <w:color w:val="auto"/>
                <w:sz w:val="21"/>
                <w:szCs w:val="21"/>
                <w:highlight w:val="none"/>
                <w:lang w:eastAsia="zh-CN"/>
              </w:rPr>
              <w:t>配置</w:t>
            </w:r>
            <w:r>
              <w:rPr>
                <w:rFonts w:hint="eastAsia" w:hAnsi="宋体" w:cs="宋体"/>
                <w:b/>
                <w:bCs/>
                <w:color w:val="auto"/>
                <w:sz w:val="21"/>
                <w:szCs w:val="21"/>
                <w:highlight w:val="none"/>
              </w:rPr>
              <w:t>地点</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b/>
                <w:bCs/>
                <w:color w:val="auto"/>
                <w:sz w:val="21"/>
                <w:szCs w:val="21"/>
                <w:highlight w:val="none"/>
                <w:lang w:eastAsia="zh-CN"/>
              </w:rPr>
            </w:pPr>
            <w:r>
              <w:rPr>
                <w:rFonts w:hint="eastAsia" w:hAnsi="宋体" w:cs="宋体"/>
                <w:b/>
                <w:bCs/>
                <w:color w:val="auto"/>
                <w:sz w:val="21"/>
                <w:szCs w:val="21"/>
                <w:highlight w:val="none"/>
                <w:lang w:eastAsia="zh-CN"/>
              </w:rPr>
              <w:t>负责人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Ansi="宋体"/>
                <w:color w:val="auto"/>
                <w:sz w:val="21"/>
                <w:szCs w:val="21"/>
                <w:highlight w:val="none"/>
              </w:rPr>
              <w:t>1</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推车式干粉灭火器</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Ansi="宋体"/>
                <w:color w:val="auto"/>
                <w:sz w:val="21"/>
                <w:szCs w:val="21"/>
                <w:highlight w:val="none"/>
              </w:rPr>
              <w:t>MFZ35</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Ansi="宋体"/>
                <w:color w:val="auto"/>
                <w:sz w:val="21"/>
                <w:szCs w:val="21"/>
                <w:highlight w:val="none"/>
              </w:rPr>
              <w:t>2</w:t>
            </w:r>
            <w:r>
              <w:rPr>
                <w:rFonts w:hint="eastAsia" w:hAnsi="宋体" w:cs="宋体"/>
                <w:color w:val="auto"/>
                <w:sz w:val="21"/>
                <w:szCs w:val="21"/>
                <w:highlight w:val="none"/>
                <w:lang w:eastAsia="zh-CN"/>
              </w:rPr>
              <w:t>具</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油罐区</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Ansi="宋体"/>
                <w:color w:val="auto"/>
                <w:sz w:val="21"/>
                <w:szCs w:val="21"/>
                <w:highlight w:val="none"/>
              </w:rPr>
              <w:t>2</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手提式</w:t>
            </w:r>
            <w:r>
              <w:rPr>
                <w:rFonts w:hint="eastAsia" w:hAnsi="宋体"/>
                <w:color w:val="auto"/>
                <w:sz w:val="21"/>
                <w:szCs w:val="21"/>
                <w:highlight w:val="none"/>
                <w:lang w:val="en-US" w:eastAsia="zh-CN"/>
              </w:rPr>
              <w:t>MFZ/ABC4</w:t>
            </w:r>
            <w:r>
              <w:rPr>
                <w:rFonts w:hint="eastAsia" w:hAnsi="宋体" w:cs="宋体"/>
                <w:color w:val="auto"/>
                <w:sz w:val="21"/>
                <w:szCs w:val="21"/>
                <w:highlight w:val="none"/>
              </w:rPr>
              <w:t>干粉灭火器</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MFZ/ABC4</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lang w:val="en-US" w:eastAsia="zh-CN"/>
              </w:rPr>
              <w:t>6</w:t>
            </w:r>
            <w:r>
              <w:rPr>
                <w:rFonts w:hint="eastAsia" w:hAnsi="宋体" w:cs="宋体"/>
                <w:color w:val="auto"/>
                <w:sz w:val="21"/>
                <w:szCs w:val="21"/>
                <w:highlight w:val="none"/>
              </w:rPr>
              <w:t>具</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便利店、加油岛、宿舍楼道</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eastAsia="宋体"/>
                <w:color w:val="auto"/>
                <w:sz w:val="21"/>
                <w:szCs w:val="21"/>
                <w:highlight w:val="none"/>
                <w:lang w:val="en-US" w:eastAsia="zh-CN"/>
              </w:rPr>
            </w:pPr>
            <w:r>
              <w:rPr>
                <w:rFonts w:hint="eastAsia" w:hAnsi="宋体"/>
                <w:color w:val="auto"/>
                <w:sz w:val="21"/>
                <w:szCs w:val="21"/>
                <w:highlight w:val="none"/>
                <w:lang w:val="en-US" w:eastAsia="zh-CN"/>
              </w:rPr>
              <w:t>3</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rPr>
            </w:pPr>
            <w:r>
              <w:rPr>
                <w:rFonts w:hint="eastAsia" w:hAnsi="宋体" w:cs="宋体"/>
                <w:color w:val="auto"/>
                <w:sz w:val="21"/>
                <w:szCs w:val="21"/>
                <w:highlight w:val="none"/>
              </w:rPr>
              <w:t>手提式</w:t>
            </w:r>
            <w:r>
              <w:rPr>
                <w:rFonts w:hint="eastAsia" w:hAnsi="宋体"/>
                <w:color w:val="auto"/>
                <w:sz w:val="21"/>
                <w:szCs w:val="21"/>
                <w:highlight w:val="none"/>
                <w:lang w:val="en-US" w:eastAsia="zh-CN"/>
              </w:rPr>
              <w:t>MFZ/ABC5</w:t>
            </w:r>
            <w:r>
              <w:rPr>
                <w:rFonts w:hint="eastAsia" w:hAnsi="宋体" w:cs="宋体"/>
                <w:color w:val="auto"/>
                <w:sz w:val="21"/>
                <w:szCs w:val="21"/>
                <w:highlight w:val="none"/>
              </w:rPr>
              <w:t>干粉灭火器</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olor w:val="auto"/>
                <w:sz w:val="21"/>
                <w:szCs w:val="21"/>
                <w:highlight w:val="none"/>
                <w:lang w:val="en-US" w:eastAsia="zh-CN"/>
              </w:rPr>
            </w:pPr>
            <w:r>
              <w:rPr>
                <w:rFonts w:hint="eastAsia" w:hAnsi="宋体"/>
                <w:color w:val="auto"/>
                <w:sz w:val="21"/>
                <w:szCs w:val="21"/>
                <w:highlight w:val="none"/>
                <w:lang w:val="en-US" w:eastAsia="zh-CN"/>
              </w:rPr>
              <w:t>MFZ/ABC5</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宋体"/>
                <w:color w:val="auto"/>
                <w:sz w:val="21"/>
                <w:szCs w:val="21"/>
                <w:highlight w:val="none"/>
                <w:lang w:val="en-US" w:eastAsia="zh-CN"/>
              </w:rPr>
            </w:pPr>
            <w:r>
              <w:rPr>
                <w:rFonts w:hint="eastAsia" w:hAnsi="宋体"/>
                <w:color w:val="auto"/>
                <w:sz w:val="21"/>
                <w:szCs w:val="21"/>
                <w:highlight w:val="none"/>
                <w:lang w:val="en-US" w:eastAsia="zh-CN"/>
              </w:rPr>
              <w:t>6具</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宋体" w:cs="宋体"/>
                <w:color w:val="auto"/>
                <w:sz w:val="21"/>
                <w:szCs w:val="21"/>
                <w:highlight w:val="none"/>
                <w:lang w:val="en-US" w:eastAsia="zh-CN"/>
              </w:rPr>
            </w:pPr>
            <w:r>
              <w:rPr>
                <w:rFonts w:hint="eastAsia" w:hAnsi="宋体" w:cs="宋体"/>
                <w:color w:val="auto"/>
                <w:sz w:val="21"/>
                <w:szCs w:val="21"/>
                <w:highlight w:val="none"/>
                <w:lang w:val="en-US" w:eastAsia="zh-CN"/>
              </w:rPr>
              <w:t>加油现场</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4</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rPr>
              <w:t>手提式二氧化碳灭火器</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MT2</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6</w:t>
            </w:r>
            <w:r>
              <w:rPr>
                <w:rFonts w:hint="eastAsia" w:hAnsi="宋体"/>
                <w:color w:val="auto"/>
                <w:sz w:val="21"/>
                <w:szCs w:val="21"/>
                <w:highlight w:val="none"/>
              </w:rPr>
              <w:t>具</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站</w:t>
            </w:r>
            <w:r>
              <w:rPr>
                <w:rFonts w:hint="eastAsia" w:hAnsi="宋体" w:cs="宋体"/>
                <w:color w:val="auto"/>
                <w:sz w:val="21"/>
                <w:szCs w:val="21"/>
                <w:highlight w:val="none"/>
              </w:rPr>
              <w:t>房、配电室、发电室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5</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防爆应急灯</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lang w:val="en-US" w:eastAsia="zh-CN"/>
              </w:rPr>
              <w:t>5</w:t>
            </w:r>
            <w:r>
              <w:rPr>
                <w:rFonts w:hint="eastAsia" w:hAnsi="宋体" w:cs="宋体"/>
                <w:color w:val="auto"/>
                <w:sz w:val="21"/>
                <w:szCs w:val="21"/>
                <w:highlight w:val="none"/>
              </w:rPr>
              <w:t>盏</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发电室、配电室、站房、罩棚</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6</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消防沙</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Ansi="宋体"/>
                <w:color w:val="auto"/>
                <w:sz w:val="21"/>
                <w:szCs w:val="21"/>
                <w:highlight w:val="none"/>
              </w:rPr>
              <w:t>2m</w:t>
            </w:r>
            <w:r>
              <w:rPr>
                <w:rFonts w:hAnsi="宋体"/>
                <w:color w:val="auto"/>
                <w:sz w:val="21"/>
                <w:szCs w:val="21"/>
                <w:highlight w:val="none"/>
                <w:vertAlign w:val="superscript"/>
              </w:rPr>
              <w:t>3</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油罐区</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7</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灭火毯</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8床</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lang w:eastAsia="zh-CN"/>
              </w:rPr>
              <w:t>加</w:t>
            </w:r>
            <w:r>
              <w:rPr>
                <w:rFonts w:hint="eastAsia" w:hAnsi="宋体" w:cs="宋体"/>
                <w:color w:val="auto"/>
                <w:sz w:val="21"/>
                <w:szCs w:val="21"/>
                <w:highlight w:val="none"/>
              </w:rPr>
              <w:t>油区、油罐区</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lang w:eastAsia="zh-CN"/>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8</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消防铲</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lang w:val="en-US" w:eastAsia="zh-CN"/>
              </w:rPr>
              <w:t>3</w:t>
            </w:r>
            <w:r>
              <w:rPr>
                <w:rFonts w:hint="eastAsia" w:hAnsi="宋体" w:cs="宋体"/>
                <w:color w:val="auto"/>
                <w:sz w:val="21"/>
                <w:szCs w:val="21"/>
                <w:highlight w:val="none"/>
              </w:rPr>
              <w:t>把</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eastAsia="宋体" w:cs="宋体"/>
                <w:color w:val="auto"/>
                <w:sz w:val="21"/>
                <w:szCs w:val="21"/>
                <w:highlight w:val="none"/>
                <w:lang w:eastAsia="zh-CN"/>
              </w:rPr>
              <w:t>消防器材柜</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9</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消防桶</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lang w:val="en-US" w:eastAsia="zh-CN"/>
              </w:rPr>
              <w:t>3</w:t>
            </w:r>
            <w:r>
              <w:rPr>
                <w:rFonts w:hint="eastAsia" w:hAnsi="宋体" w:cs="宋体"/>
                <w:color w:val="auto"/>
                <w:sz w:val="21"/>
                <w:szCs w:val="21"/>
                <w:highlight w:val="none"/>
              </w:rPr>
              <w:t>个</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eastAsia="宋体" w:cs="宋体"/>
                <w:color w:val="auto"/>
                <w:sz w:val="21"/>
                <w:szCs w:val="21"/>
                <w:highlight w:val="none"/>
                <w:lang w:eastAsia="zh-CN"/>
              </w:rPr>
              <w:t>消防器材柜</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10</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急救药箱</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常用急救药品</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Ansi="宋体"/>
                <w:color w:val="auto"/>
                <w:sz w:val="21"/>
                <w:szCs w:val="21"/>
                <w:highlight w:val="none"/>
              </w:rPr>
              <w:t>1</w:t>
            </w:r>
            <w:r>
              <w:rPr>
                <w:rFonts w:hint="eastAsia" w:hAnsi="宋体" w:cs="宋体"/>
                <w:color w:val="auto"/>
                <w:sz w:val="21"/>
                <w:szCs w:val="21"/>
                <w:highlight w:val="none"/>
              </w:rPr>
              <w:t>个</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办公室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11</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安全帽</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3顶</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消防器材柜</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lang w:eastAsia="zh-CN"/>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12</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防爆盾</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2个</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办公室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lang w:val="en-US" w:eastAsia="zh-CN"/>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13</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防暴叉</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2个</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办公室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lang w:val="en-US" w:eastAsia="zh-CN"/>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14</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警棍</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2个</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办公室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15</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绝缘胶垫</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5块</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发电室、配电室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16</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消防员灭火防护服</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3套</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微型消防站</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17</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雨衣</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2套</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办公室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18</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雨鞋</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3双</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办公室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19</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吸水麻袋</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20个</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s="宋体"/>
                <w:color w:val="auto"/>
                <w:kern w:val="2"/>
                <w:sz w:val="21"/>
                <w:szCs w:val="21"/>
                <w:highlight w:val="none"/>
                <w:lang w:val="en-US" w:eastAsia="zh-CN" w:bidi="ar-SA"/>
              </w:rPr>
            </w:pPr>
            <w:r>
              <w:rPr>
                <w:rFonts w:hint="eastAsia" w:ascii="Times New Roman" w:hAnsi="宋体" w:eastAsia="宋体" w:cs="宋体"/>
                <w:color w:val="auto"/>
                <w:kern w:val="2"/>
                <w:sz w:val="21"/>
                <w:szCs w:val="21"/>
                <w:highlight w:val="none"/>
                <w:lang w:val="en-US" w:eastAsia="zh-CN" w:bidi="ar-SA"/>
              </w:rPr>
              <w:t>办公室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20</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警戒带</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2卷</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办公室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21</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警示标志</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若干</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s="宋体"/>
                <w:color w:val="auto"/>
                <w:kern w:val="2"/>
                <w:sz w:val="21"/>
                <w:szCs w:val="21"/>
                <w:highlight w:val="none"/>
                <w:lang w:val="en-US" w:eastAsia="zh-CN" w:bidi="ar-SA"/>
              </w:rPr>
            </w:pPr>
            <w:r>
              <w:rPr>
                <w:rFonts w:hint="eastAsia" w:ascii="Times New Roman" w:hAnsi="宋体" w:eastAsia="宋体" w:cs="宋体"/>
                <w:color w:val="auto"/>
                <w:kern w:val="2"/>
                <w:sz w:val="21"/>
                <w:szCs w:val="21"/>
                <w:highlight w:val="none"/>
                <w:lang w:val="en-US" w:eastAsia="zh-CN" w:bidi="ar-SA"/>
              </w:rPr>
              <w:t>/</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宋体"/>
                <w:color w:val="auto"/>
                <w:sz w:val="21"/>
                <w:szCs w:val="21"/>
                <w:highlight w:val="none"/>
                <w:lang w:val="en-US" w:eastAsia="zh-CN"/>
              </w:rPr>
            </w:pPr>
            <w:r>
              <w:rPr>
                <w:rFonts w:hint="eastAsia" w:hAnsi="宋体"/>
                <w:color w:val="auto"/>
                <w:sz w:val="21"/>
                <w:szCs w:val="21"/>
                <w:highlight w:val="none"/>
                <w:lang w:val="en-US" w:eastAsia="zh-CN"/>
              </w:rPr>
              <w:t>22</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lang w:eastAsia="zh-CN"/>
              </w:rPr>
            </w:pPr>
            <w:r>
              <w:rPr>
                <w:rFonts w:hint="eastAsia" w:hAnsi="宋体" w:cs="宋体"/>
                <w:color w:val="auto"/>
                <w:sz w:val="21"/>
                <w:szCs w:val="21"/>
                <w:highlight w:val="none"/>
                <w:lang w:eastAsia="zh-CN"/>
              </w:rPr>
              <w:t>微型消防站</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宋体" w:cs="宋体"/>
                <w:color w:val="auto"/>
                <w:sz w:val="21"/>
                <w:szCs w:val="21"/>
                <w:highlight w:val="none"/>
                <w:lang w:val="en-US" w:eastAsia="zh-CN"/>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宋体"/>
                <w:color w:val="auto"/>
                <w:sz w:val="21"/>
                <w:szCs w:val="21"/>
                <w:highlight w:val="none"/>
                <w:lang w:val="en-US" w:eastAsia="zh-CN"/>
              </w:rPr>
            </w:pPr>
            <w:r>
              <w:rPr>
                <w:rFonts w:hint="eastAsia" w:hAnsi="宋体"/>
                <w:color w:val="auto"/>
                <w:sz w:val="21"/>
                <w:szCs w:val="21"/>
                <w:highlight w:val="none"/>
                <w:lang w:val="en-US" w:eastAsia="zh-CN"/>
              </w:rPr>
              <w:t>1个</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lang w:val="en-US" w:eastAsia="zh-CN"/>
              </w:rPr>
            </w:pPr>
            <w:r>
              <w:rPr>
                <w:rFonts w:hint="eastAsia" w:hAnsi="宋体" w:cs="宋体"/>
                <w:color w:val="auto"/>
                <w:sz w:val="21"/>
                <w:szCs w:val="21"/>
                <w:highlight w:val="none"/>
                <w:lang w:val="en-US" w:eastAsia="zh-CN"/>
              </w:rPr>
              <w:t>楼梯间</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宋体"/>
                <w:color w:val="auto"/>
                <w:sz w:val="21"/>
                <w:szCs w:val="21"/>
                <w:highlight w:val="none"/>
                <w:lang w:val="en-US" w:eastAsia="zh-CN"/>
              </w:rPr>
            </w:pPr>
            <w:r>
              <w:rPr>
                <w:rFonts w:hint="eastAsia" w:hAnsi="宋体"/>
                <w:color w:val="auto"/>
                <w:sz w:val="21"/>
                <w:szCs w:val="21"/>
                <w:highlight w:val="none"/>
                <w:lang w:val="en-US" w:eastAsia="zh-CN"/>
              </w:rPr>
              <w:t>23</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eastAsia="宋体" w:cs="宋体"/>
                <w:color w:val="auto"/>
                <w:sz w:val="21"/>
                <w:szCs w:val="21"/>
                <w:highlight w:val="none"/>
                <w:lang w:eastAsia="zh-CN"/>
              </w:rPr>
            </w:pPr>
            <w:r>
              <w:rPr>
                <w:rFonts w:hint="eastAsia" w:hAnsi="宋体" w:cs="宋体"/>
                <w:color w:val="auto"/>
                <w:sz w:val="21"/>
                <w:szCs w:val="21"/>
                <w:highlight w:val="none"/>
                <w:lang w:eastAsia="zh-CN"/>
              </w:rPr>
              <w:t>防刺服</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宋体" w:cs="宋体"/>
                <w:color w:val="auto"/>
                <w:sz w:val="21"/>
                <w:szCs w:val="21"/>
                <w:highlight w:val="none"/>
                <w:lang w:val="en-US" w:eastAsia="zh-CN"/>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宋体"/>
                <w:color w:val="auto"/>
                <w:sz w:val="21"/>
                <w:szCs w:val="21"/>
                <w:highlight w:val="none"/>
                <w:lang w:val="en-US" w:eastAsia="zh-CN"/>
              </w:rPr>
            </w:pPr>
            <w:r>
              <w:rPr>
                <w:rFonts w:hint="eastAsia" w:hAnsi="宋体"/>
                <w:color w:val="auto"/>
                <w:sz w:val="21"/>
                <w:szCs w:val="21"/>
                <w:highlight w:val="none"/>
                <w:lang w:val="en-US" w:eastAsia="zh-CN"/>
              </w:rPr>
              <w:t>2套</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lang w:val="en-US" w:eastAsia="zh-CN"/>
              </w:rPr>
            </w:pPr>
            <w:r>
              <w:rPr>
                <w:rFonts w:hint="eastAsia" w:hAnsi="宋体" w:cs="宋体"/>
                <w:color w:val="auto"/>
                <w:sz w:val="21"/>
                <w:szCs w:val="21"/>
                <w:highlight w:val="none"/>
                <w:lang w:val="en-US" w:eastAsia="zh-CN"/>
              </w:rPr>
              <w:t>办公室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宋体"/>
                <w:color w:val="auto"/>
                <w:sz w:val="21"/>
                <w:szCs w:val="21"/>
                <w:highlight w:val="none"/>
                <w:lang w:val="en-US" w:eastAsia="zh-CN"/>
              </w:rPr>
            </w:pPr>
            <w:r>
              <w:rPr>
                <w:rFonts w:hint="eastAsia" w:hAnsi="宋体"/>
                <w:color w:val="auto"/>
                <w:sz w:val="21"/>
                <w:szCs w:val="21"/>
                <w:highlight w:val="none"/>
                <w:lang w:val="en-US" w:eastAsia="zh-CN"/>
              </w:rPr>
              <w:t>24</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kern w:val="2"/>
                <w:sz w:val="21"/>
                <w:szCs w:val="21"/>
                <w:highlight w:val="none"/>
                <w:lang w:val="en-US" w:eastAsia="zh-CN" w:bidi="ar-SA"/>
              </w:rPr>
            </w:pPr>
            <w:r>
              <w:rPr>
                <w:rFonts w:hint="eastAsia" w:hAnsi="宋体" w:cs="宋体"/>
                <w:color w:val="auto"/>
                <w:sz w:val="21"/>
                <w:szCs w:val="21"/>
                <w:highlight w:val="none"/>
                <w:lang w:eastAsia="zh-CN"/>
              </w:rPr>
              <w:t>消防轻型安全绳</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olor w:val="auto"/>
                <w:kern w:val="2"/>
                <w:sz w:val="21"/>
                <w:szCs w:val="21"/>
                <w:highlight w:val="none"/>
                <w:lang w:val="en-US" w:eastAsia="zh-CN" w:bidi="ar-SA"/>
              </w:rPr>
            </w:pPr>
            <w:r>
              <w:rPr>
                <w:rFonts w:hint="eastAsia" w:hAnsi="宋体"/>
                <w:color w:val="auto"/>
                <w:sz w:val="21"/>
                <w:szCs w:val="21"/>
                <w:highlight w:val="none"/>
                <w:lang w:val="en-US" w:eastAsia="zh-CN"/>
              </w:rPr>
              <w:t>3根</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微型消防站</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宋体"/>
                <w:color w:val="auto"/>
                <w:sz w:val="21"/>
                <w:szCs w:val="21"/>
                <w:highlight w:val="none"/>
                <w:lang w:val="en-US" w:eastAsia="zh-CN"/>
              </w:rPr>
            </w:pPr>
            <w:r>
              <w:rPr>
                <w:rFonts w:hint="eastAsia" w:hAnsi="宋体"/>
                <w:color w:val="auto"/>
                <w:sz w:val="21"/>
                <w:szCs w:val="21"/>
                <w:highlight w:val="none"/>
                <w:lang w:val="en-US" w:eastAsia="zh-CN"/>
              </w:rPr>
              <w:t>25</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kern w:val="2"/>
                <w:sz w:val="21"/>
                <w:szCs w:val="21"/>
                <w:highlight w:val="none"/>
                <w:lang w:val="en-US" w:eastAsia="zh-CN" w:bidi="ar-SA"/>
              </w:rPr>
            </w:pPr>
            <w:r>
              <w:rPr>
                <w:rFonts w:hint="eastAsia" w:hAnsi="宋体" w:cs="宋体"/>
                <w:color w:val="auto"/>
                <w:sz w:val="21"/>
                <w:szCs w:val="21"/>
                <w:highlight w:val="none"/>
                <w:lang w:eastAsia="zh-CN"/>
              </w:rPr>
              <w:t>防毒面具</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olor w:val="auto"/>
                <w:kern w:val="2"/>
                <w:sz w:val="21"/>
                <w:szCs w:val="21"/>
                <w:highlight w:val="none"/>
                <w:lang w:val="en-US" w:eastAsia="zh-CN" w:bidi="ar-SA"/>
              </w:rPr>
            </w:pPr>
            <w:r>
              <w:rPr>
                <w:rFonts w:hint="eastAsia" w:hAnsi="宋体"/>
                <w:color w:val="auto"/>
                <w:sz w:val="21"/>
                <w:szCs w:val="21"/>
                <w:highlight w:val="none"/>
                <w:lang w:val="en-US" w:eastAsia="zh-CN"/>
              </w:rPr>
              <w:t>3副</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微型消防站</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李涛（13990870903）</w:t>
            </w:r>
          </w:p>
        </w:tc>
      </w:tr>
    </w:tbl>
    <w:p>
      <w:pPr>
        <w:pStyle w:val="2"/>
        <w:rPr>
          <w:rFonts w:hint="default" w:ascii="Times New Roman" w:hAnsi="Times New Roman" w:cs="Times New Roman"/>
          <w:color w:val="auto"/>
          <w:highlight w:val="none"/>
        </w:rPr>
        <w:sectPr>
          <w:pgSz w:w="11906" w:h="16838"/>
          <w:pgMar w:top="1247" w:right="1417" w:bottom="1134" w:left="1701" w:header="850" w:footer="992" w:gutter="0"/>
          <w:pgBorders>
            <w:top w:val="none" w:sz="0" w:space="0"/>
            <w:left w:val="none" w:sz="0" w:space="0"/>
            <w:bottom w:val="none" w:sz="0" w:space="0"/>
            <w:right w:val="none" w:sz="0" w:space="0"/>
          </w:pgBorders>
          <w:pgNumType w:fmt="decimal"/>
          <w:cols w:space="720" w:num="1"/>
          <w:rtlGutter w:val="0"/>
          <w:docGrid w:type="lines" w:linePitch="314" w:charSpace="0"/>
        </w:sectPr>
      </w:pPr>
    </w:p>
    <w:p>
      <w:pPr>
        <w:pStyle w:val="7"/>
        <w:spacing w:before="0" w:after="0"/>
        <w:jc w:val="center"/>
        <w:outlineLvl w:val="0"/>
        <w:rPr>
          <w:rFonts w:hint="default" w:ascii="Times New Roman" w:hAnsi="Times New Roman" w:eastAsia="宋体" w:cs="Times New Roman"/>
          <w:b/>
          <w:bCs/>
          <w:color w:val="auto"/>
          <w:kern w:val="44"/>
          <w:sz w:val="32"/>
          <w:szCs w:val="32"/>
          <w:highlight w:val="none"/>
          <w:lang w:val="en-US" w:eastAsia="zh-CN" w:bidi="ar-SA"/>
        </w:rPr>
      </w:pPr>
      <w:bookmarkStart w:id="1638" w:name="_Toc18145"/>
      <w:bookmarkStart w:id="1639" w:name="_Toc5704"/>
      <w:bookmarkStart w:id="1640" w:name="_Toc32751"/>
      <w:bookmarkStart w:id="1641" w:name="_Toc2467"/>
      <w:bookmarkStart w:id="1642" w:name="_Toc32448"/>
      <w:bookmarkStart w:id="1643" w:name="_Toc30343"/>
      <w:bookmarkStart w:id="1644" w:name="_Toc7141"/>
      <w:bookmarkStart w:id="1645" w:name="_Toc22519"/>
      <w:r>
        <w:rPr>
          <w:rFonts w:hint="default" w:ascii="Times New Roman" w:hAnsi="Times New Roman" w:eastAsia="宋体" w:cs="Times New Roman"/>
          <w:b/>
          <w:bCs/>
          <w:color w:val="auto"/>
          <w:kern w:val="44"/>
          <w:sz w:val="32"/>
          <w:szCs w:val="32"/>
          <w:highlight w:val="none"/>
          <w:lang w:val="en-US" w:eastAsia="zh-CN" w:bidi="ar-SA"/>
        </w:rPr>
        <w:t>附件5 有关应急部门、机构或人员的联系方式</w:t>
      </w:r>
      <w:bookmarkEnd w:id="1638"/>
      <w:bookmarkEnd w:id="1639"/>
      <w:bookmarkEnd w:id="1640"/>
      <w:bookmarkEnd w:id="1641"/>
      <w:bookmarkEnd w:id="1642"/>
      <w:bookmarkEnd w:id="1643"/>
      <w:bookmarkEnd w:id="1644"/>
      <w:bookmarkEnd w:id="1645"/>
    </w:p>
    <w:p>
      <w:pPr>
        <w:pStyle w:val="8"/>
        <w:spacing w:before="0" w:after="0"/>
        <w:outlineLvl w:val="0"/>
        <w:rPr>
          <w:rStyle w:val="30"/>
          <w:rFonts w:hint="default" w:ascii="Times New Roman" w:hAnsi="Times New Roman" w:eastAsia="宋体" w:cs="Times New Roman"/>
          <w:b/>
          <w:bCs/>
          <w:color w:val="auto"/>
          <w:sz w:val="24"/>
          <w:szCs w:val="24"/>
          <w:highlight w:val="none"/>
          <w:lang w:val="en-US" w:eastAsia="zh-CN"/>
        </w:rPr>
      </w:pPr>
      <w:bookmarkStart w:id="1646" w:name="_Toc18934"/>
      <w:bookmarkStart w:id="1647" w:name="_Toc31012"/>
      <w:bookmarkStart w:id="1648" w:name="_Toc19701"/>
      <w:bookmarkStart w:id="1649" w:name="_Toc21201"/>
      <w:bookmarkStart w:id="1650" w:name="_Toc24271"/>
      <w:bookmarkStart w:id="1651" w:name="_Toc4702"/>
      <w:bookmarkStart w:id="1652" w:name="_Toc19298"/>
      <w:bookmarkStart w:id="1653" w:name="_Toc25623"/>
      <w:bookmarkStart w:id="1654" w:name="_Toc25025"/>
      <w:r>
        <w:rPr>
          <w:rStyle w:val="30"/>
          <w:rFonts w:hint="default" w:ascii="Times New Roman" w:hAnsi="Times New Roman" w:eastAsia="宋体" w:cs="Times New Roman"/>
          <w:b/>
          <w:bCs/>
          <w:color w:val="auto"/>
          <w:sz w:val="24"/>
          <w:szCs w:val="24"/>
          <w:highlight w:val="none"/>
          <w:lang w:eastAsia="zh-CN"/>
        </w:rPr>
        <w:t>附</w:t>
      </w:r>
      <w:r>
        <w:rPr>
          <w:rStyle w:val="30"/>
          <w:rFonts w:hint="default" w:ascii="Times New Roman" w:hAnsi="Times New Roman" w:eastAsia="宋体" w:cs="Times New Roman"/>
          <w:b/>
          <w:bCs/>
          <w:color w:val="auto"/>
          <w:sz w:val="24"/>
          <w:szCs w:val="24"/>
          <w:highlight w:val="none"/>
          <w:lang w:val="en-US" w:eastAsia="zh-CN"/>
        </w:rPr>
        <w:t>5</w:t>
      </w:r>
      <w:r>
        <w:rPr>
          <w:rStyle w:val="30"/>
          <w:rFonts w:hint="default" w:ascii="Times New Roman" w:hAnsi="Times New Roman" w:eastAsia="宋体" w:cs="Times New Roman"/>
          <w:b/>
          <w:bCs/>
          <w:color w:val="auto"/>
          <w:sz w:val="24"/>
          <w:szCs w:val="24"/>
          <w:highlight w:val="none"/>
        </w:rPr>
        <w:t>.</w:t>
      </w:r>
      <w:r>
        <w:rPr>
          <w:rStyle w:val="30"/>
          <w:rFonts w:hint="default" w:ascii="Times New Roman" w:hAnsi="Times New Roman" w:eastAsia="宋体" w:cs="Times New Roman"/>
          <w:b/>
          <w:bCs/>
          <w:color w:val="auto"/>
          <w:sz w:val="24"/>
          <w:szCs w:val="24"/>
          <w:highlight w:val="none"/>
          <w:lang w:val="en-US" w:eastAsia="zh-CN"/>
        </w:rPr>
        <w:t>1内部应急救援小组联系方式</w:t>
      </w:r>
      <w:bookmarkEnd w:id="1646"/>
      <w:bookmarkEnd w:id="1647"/>
      <w:bookmarkEnd w:id="1648"/>
      <w:bookmarkEnd w:id="1649"/>
      <w:bookmarkEnd w:id="1650"/>
      <w:bookmarkEnd w:id="1651"/>
      <w:bookmarkEnd w:id="1652"/>
      <w:bookmarkEnd w:id="1653"/>
      <w:bookmarkEnd w:id="1654"/>
    </w:p>
    <w:tbl>
      <w:tblPr>
        <w:tblStyle w:val="23"/>
        <w:tblW w:w="4995" w:type="pct"/>
        <w:jc w:val="center"/>
        <w:tblLayout w:type="autofit"/>
        <w:tblCellMar>
          <w:top w:w="0" w:type="dxa"/>
          <w:left w:w="108" w:type="dxa"/>
          <w:bottom w:w="0" w:type="dxa"/>
          <w:right w:w="108" w:type="dxa"/>
        </w:tblCellMar>
      </w:tblPr>
      <w:tblGrid>
        <w:gridCol w:w="740"/>
        <w:gridCol w:w="1945"/>
        <w:gridCol w:w="2735"/>
        <w:gridCol w:w="2096"/>
        <w:gridCol w:w="1479"/>
      </w:tblGrid>
      <w:tr>
        <w:tblPrEx>
          <w:tblCellMar>
            <w:top w:w="0" w:type="dxa"/>
            <w:left w:w="108" w:type="dxa"/>
            <w:bottom w:w="0" w:type="dxa"/>
            <w:right w:w="108" w:type="dxa"/>
          </w:tblCellMar>
        </w:tblPrEx>
        <w:trPr>
          <w:trHeight w:val="567" w:hRule="atLeast"/>
          <w:jc w:val="center"/>
        </w:trPr>
        <w:tc>
          <w:tcPr>
            <w:tcW w:w="411"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b/>
                <w:bCs/>
                <w:color w:val="auto"/>
                <w:highlight w:val="none"/>
              </w:rPr>
            </w:pPr>
            <w:r>
              <w:rPr>
                <w:b/>
                <w:bCs/>
                <w:color w:val="auto"/>
                <w:highlight w:val="none"/>
              </w:rPr>
              <w:t>序号</w:t>
            </w:r>
          </w:p>
        </w:tc>
        <w:tc>
          <w:tcPr>
            <w:tcW w:w="1081"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b/>
                <w:bCs/>
                <w:color w:val="auto"/>
                <w:highlight w:val="none"/>
              </w:rPr>
            </w:pPr>
            <w:r>
              <w:rPr>
                <w:b/>
                <w:bCs/>
                <w:color w:val="auto"/>
                <w:highlight w:val="none"/>
              </w:rPr>
              <w:t>姓名</w:t>
            </w:r>
          </w:p>
        </w:tc>
        <w:tc>
          <w:tcPr>
            <w:tcW w:w="1520"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b/>
                <w:bCs/>
                <w:color w:val="auto"/>
                <w:highlight w:val="none"/>
              </w:rPr>
            </w:pPr>
            <w:r>
              <w:rPr>
                <w:b/>
                <w:bCs/>
                <w:color w:val="auto"/>
                <w:highlight w:val="none"/>
              </w:rPr>
              <w:t>职务</w:t>
            </w:r>
          </w:p>
        </w:tc>
        <w:tc>
          <w:tcPr>
            <w:tcW w:w="1165"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b/>
                <w:bCs/>
                <w:color w:val="auto"/>
                <w:highlight w:val="none"/>
              </w:rPr>
            </w:pPr>
            <w:r>
              <w:rPr>
                <w:b/>
                <w:bCs/>
                <w:color w:val="auto"/>
                <w:highlight w:val="none"/>
              </w:rPr>
              <w:t>联系电话</w:t>
            </w:r>
          </w:p>
        </w:tc>
        <w:tc>
          <w:tcPr>
            <w:tcW w:w="822"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b/>
                <w:bCs/>
                <w:color w:val="auto"/>
                <w:highlight w:val="none"/>
              </w:rPr>
            </w:pPr>
            <w:r>
              <w:rPr>
                <w:b/>
                <w:bCs/>
                <w:color w:val="auto"/>
                <w:highlight w:val="none"/>
              </w:rPr>
              <w:t>备注</w:t>
            </w:r>
          </w:p>
        </w:tc>
      </w:tr>
      <w:tr>
        <w:tblPrEx>
          <w:tblCellMar>
            <w:top w:w="0" w:type="dxa"/>
            <w:left w:w="108" w:type="dxa"/>
            <w:bottom w:w="0" w:type="dxa"/>
            <w:right w:w="108" w:type="dxa"/>
          </w:tblCellMar>
        </w:tblPrEx>
        <w:trPr>
          <w:trHeight w:val="567" w:hRule="atLeast"/>
          <w:jc w:val="center"/>
        </w:trPr>
        <w:tc>
          <w:tcPr>
            <w:tcW w:w="411"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1</w:t>
            </w:r>
          </w:p>
        </w:tc>
        <w:tc>
          <w:tcPr>
            <w:tcW w:w="1081" w:type="pct"/>
            <w:tcBorders>
              <w:top w:val="single" w:color="auto" w:sz="4" w:space="0"/>
              <w:left w:val="single" w:color="auto" w:sz="4" w:space="0"/>
              <w:bottom w:val="single" w:color="auto" w:sz="4" w:space="0"/>
              <w:right w:val="single" w:color="auto" w:sz="4" w:space="0"/>
            </w:tcBorders>
            <w:noWrap w:val="0"/>
            <w:vAlign w:val="center"/>
          </w:tcPr>
          <w:p>
            <w:pPr>
              <w:pStyle w:val="16"/>
              <w:widowControl w:val="0"/>
              <w:spacing w:after="0" w:line="240" w:lineRule="auto"/>
              <w:ind w:left="0" w:leftChars="0"/>
              <w:jc w:val="center"/>
              <w:rPr>
                <w:rFonts w:hint="eastAsia" w:ascii="宋体" w:hAnsi="宋体" w:eastAsia="宋体" w:cs="宋体"/>
                <w:color w:val="auto"/>
                <w:sz w:val="24"/>
                <w:szCs w:val="24"/>
                <w:highlight w:val="none"/>
                <w:lang w:eastAsia="zh-CN"/>
              </w:rPr>
            </w:pPr>
            <w:r>
              <w:rPr>
                <w:rFonts w:hint="eastAsia" w:ascii="宋体" w:hAnsi="宋体" w:cs="宋体"/>
                <w:color w:val="auto"/>
                <w:sz w:val="24"/>
                <w:szCs w:val="24"/>
                <w:highlight w:val="none"/>
                <w:lang w:eastAsia="zh-CN"/>
              </w:rPr>
              <w:t>邓冬梅</w:t>
            </w:r>
          </w:p>
        </w:tc>
        <w:tc>
          <w:tcPr>
            <w:tcW w:w="1520"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color w:val="auto"/>
                <w:highlight w:val="none"/>
              </w:rPr>
              <w:t>总指挥</w:t>
            </w:r>
          </w:p>
        </w:tc>
        <w:tc>
          <w:tcPr>
            <w:tcW w:w="1165"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18090560086</w:t>
            </w:r>
          </w:p>
        </w:tc>
        <w:tc>
          <w:tcPr>
            <w:tcW w:w="822"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主要负责人</w:t>
            </w:r>
          </w:p>
        </w:tc>
      </w:tr>
      <w:tr>
        <w:tblPrEx>
          <w:tblCellMar>
            <w:top w:w="0" w:type="dxa"/>
            <w:left w:w="108" w:type="dxa"/>
            <w:bottom w:w="0" w:type="dxa"/>
            <w:right w:w="108" w:type="dxa"/>
          </w:tblCellMar>
        </w:tblPrEx>
        <w:trPr>
          <w:trHeight w:val="567" w:hRule="atLeast"/>
          <w:jc w:val="center"/>
        </w:trPr>
        <w:tc>
          <w:tcPr>
            <w:tcW w:w="411"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2</w:t>
            </w:r>
          </w:p>
        </w:tc>
        <w:tc>
          <w:tcPr>
            <w:tcW w:w="1081" w:type="pct"/>
            <w:tcBorders>
              <w:top w:val="single" w:color="auto" w:sz="4" w:space="0"/>
              <w:left w:val="single" w:color="auto" w:sz="4" w:space="0"/>
              <w:bottom w:val="single" w:color="auto" w:sz="4" w:space="0"/>
              <w:right w:val="single" w:color="auto" w:sz="4" w:space="0"/>
            </w:tcBorders>
            <w:noWrap w:val="0"/>
            <w:vAlign w:val="center"/>
          </w:tcPr>
          <w:p>
            <w:pPr>
              <w:pStyle w:val="16"/>
              <w:widowControl w:val="0"/>
              <w:spacing w:after="0" w:line="240" w:lineRule="auto"/>
              <w:ind w:left="0" w:leftChars="0"/>
              <w:jc w:val="center"/>
              <w:rPr>
                <w:rFonts w:ascii="宋体" w:hAnsi="宋体" w:cs="宋体"/>
                <w:color w:val="auto"/>
                <w:sz w:val="24"/>
                <w:szCs w:val="24"/>
                <w:highlight w:val="none"/>
              </w:rPr>
            </w:pPr>
            <w:r>
              <w:rPr>
                <w:rFonts w:hint="eastAsia" w:ascii="宋体" w:hAnsi="宋体" w:cs="宋体"/>
                <w:color w:val="auto"/>
                <w:sz w:val="24"/>
                <w:szCs w:val="24"/>
                <w:highlight w:val="none"/>
              </w:rPr>
              <w:t>李  涛</w:t>
            </w:r>
          </w:p>
        </w:tc>
        <w:tc>
          <w:tcPr>
            <w:tcW w:w="1520"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副总指挥</w:t>
            </w:r>
          </w:p>
        </w:tc>
        <w:tc>
          <w:tcPr>
            <w:tcW w:w="1165"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13990870903</w:t>
            </w:r>
          </w:p>
        </w:tc>
        <w:tc>
          <w:tcPr>
            <w:tcW w:w="822"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加油站经理</w:t>
            </w:r>
          </w:p>
        </w:tc>
      </w:tr>
      <w:tr>
        <w:tblPrEx>
          <w:tblCellMar>
            <w:top w:w="0" w:type="dxa"/>
            <w:left w:w="108" w:type="dxa"/>
            <w:bottom w:w="0" w:type="dxa"/>
            <w:right w:w="108" w:type="dxa"/>
          </w:tblCellMar>
        </w:tblPrEx>
        <w:trPr>
          <w:trHeight w:val="567" w:hRule="atLeast"/>
          <w:jc w:val="center"/>
        </w:trPr>
        <w:tc>
          <w:tcPr>
            <w:tcW w:w="411"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3</w:t>
            </w:r>
          </w:p>
        </w:tc>
        <w:tc>
          <w:tcPr>
            <w:tcW w:w="1081" w:type="pct"/>
            <w:tcBorders>
              <w:top w:val="single" w:color="auto" w:sz="4" w:space="0"/>
              <w:left w:val="single" w:color="auto" w:sz="4" w:space="0"/>
              <w:bottom w:val="single" w:color="auto" w:sz="4" w:space="0"/>
              <w:right w:val="single" w:color="auto" w:sz="4" w:space="0"/>
            </w:tcBorders>
            <w:noWrap w:val="0"/>
            <w:vAlign w:val="center"/>
          </w:tcPr>
          <w:p>
            <w:pPr>
              <w:pStyle w:val="16"/>
              <w:widowControl w:val="0"/>
              <w:spacing w:after="0" w:line="240" w:lineRule="auto"/>
              <w:ind w:left="0" w:leftChars="0"/>
              <w:jc w:val="center"/>
              <w:rPr>
                <w:rFonts w:ascii="宋体" w:hAnsi="宋体" w:cs="宋体"/>
                <w:color w:val="auto"/>
                <w:sz w:val="24"/>
                <w:szCs w:val="24"/>
                <w:highlight w:val="none"/>
              </w:rPr>
            </w:pPr>
            <w:r>
              <w:rPr>
                <w:rFonts w:hint="eastAsia" w:ascii="宋体" w:hAnsi="宋体" w:cs="宋体"/>
                <w:color w:val="auto"/>
                <w:sz w:val="24"/>
                <w:szCs w:val="24"/>
                <w:highlight w:val="none"/>
              </w:rPr>
              <w:t>田  鑫</w:t>
            </w:r>
          </w:p>
        </w:tc>
        <w:tc>
          <w:tcPr>
            <w:tcW w:w="1520"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副总指挥</w:t>
            </w:r>
          </w:p>
        </w:tc>
        <w:tc>
          <w:tcPr>
            <w:tcW w:w="1165" w:type="pct"/>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color w:val="auto"/>
                <w:highlight w:val="none"/>
              </w:rPr>
            </w:pPr>
            <w:r>
              <w:rPr>
                <w:rFonts w:hint="eastAsia"/>
                <w:color w:val="auto"/>
                <w:highlight w:val="none"/>
              </w:rPr>
              <w:t>15520895222</w:t>
            </w:r>
          </w:p>
        </w:tc>
        <w:tc>
          <w:tcPr>
            <w:tcW w:w="822"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副经理</w:t>
            </w:r>
          </w:p>
        </w:tc>
      </w:tr>
      <w:tr>
        <w:tblPrEx>
          <w:tblCellMar>
            <w:top w:w="0" w:type="dxa"/>
            <w:left w:w="108" w:type="dxa"/>
            <w:bottom w:w="0" w:type="dxa"/>
            <w:right w:w="108" w:type="dxa"/>
          </w:tblCellMar>
        </w:tblPrEx>
        <w:trPr>
          <w:trHeight w:val="567" w:hRule="atLeast"/>
          <w:jc w:val="center"/>
        </w:trPr>
        <w:tc>
          <w:tcPr>
            <w:tcW w:w="411"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4</w:t>
            </w:r>
          </w:p>
        </w:tc>
        <w:tc>
          <w:tcPr>
            <w:tcW w:w="1081" w:type="pct"/>
            <w:tcBorders>
              <w:top w:val="single" w:color="auto" w:sz="4" w:space="0"/>
              <w:left w:val="single" w:color="auto" w:sz="4" w:space="0"/>
              <w:bottom w:val="single" w:color="auto" w:sz="4" w:space="0"/>
              <w:right w:val="single" w:color="auto" w:sz="4" w:space="0"/>
            </w:tcBorders>
            <w:noWrap w:val="0"/>
            <w:vAlign w:val="center"/>
          </w:tcPr>
          <w:p>
            <w:pPr>
              <w:pStyle w:val="16"/>
              <w:widowControl w:val="0"/>
              <w:spacing w:after="0" w:line="240" w:lineRule="auto"/>
              <w:ind w:left="0" w:leftChars="0"/>
              <w:jc w:val="center"/>
              <w:rPr>
                <w:rFonts w:ascii="宋体" w:hAnsi="宋体" w:cs="宋体"/>
                <w:color w:val="auto"/>
                <w:sz w:val="24"/>
                <w:szCs w:val="24"/>
                <w:highlight w:val="none"/>
              </w:rPr>
            </w:pPr>
            <w:r>
              <w:rPr>
                <w:rFonts w:hint="eastAsia" w:ascii="宋体" w:hAnsi="宋体" w:cs="宋体"/>
                <w:color w:val="auto"/>
                <w:sz w:val="24"/>
                <w:szCs w:val="24"/>
                <w:highlight w:val="none"/>
              </w:rPr>
              <w:t xml:space="preserve">何 </w:t>
            </w:r>
            <w:r>
              <w:rPr>
                <w:rFonts w:ascii="宋体" w:hAnsi="宋体" w:cs="宋体"/>
                <w:color w:val="auto"/>
                <w:sz w:val="24"/>
                <w:szCs w:val="24"/>
                <w:highlight w:val="none"/>
              </w:rPr>
              <w:t xml:space="preserve"> </w:t>
            </w:r>
            <w:r>
              <w:rPr>
                <w:rFonts w:hint="eastAsia" w:ascii="宋体" w:hAnsi="宋体" w:cs="宋体"/>
                <w:color w:val="auto"/>
                <w:sz w:val="24"/>
                <w:szCs w:val="24"/>
                <w:highlight w:val="none"/>
              </w:rPr>
              <w:t>陈</w:t>
            </w:r>
          </w:p>
        </w:tc>
        <w:tc>
          <w:tcPr>
            <w:tcW w:w="1520"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抢险救援组组长</w:t>
            </w:r>
          </w:p>
        </w:tc>
        <w:tc>
          <w:tcPr>
            <w:tcW w:w="1165"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18121924668</w:t>
            </w:r>
          </w:p>
        </w:tc>
        <w:tc>
          <w:tcPr>
            <w:tcW w:w="822"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前庭主管</w:t>
            </w:r>
          </w:p>
        </w:tc>
      </w:tr>
      <w:tr>
        <w:tblPrEx>
          <w:tblCellMar>
            <w:top w:w="0" w:type="dxa"/>
            <w:left w:w="108" w:type="dxa"/>
            <w:bottom w:w="0" w:type="dxa"/>
            <w:right w:w="108" w:type="dxa"/>
          </w:tblCellMar>
        </w:tblPrEx>
        <w:trPr>
          <w:trHeight w:val="567" w:hRule="atLeast"/>
          <w:jc w:val="center"/>
        </w:trPr>
        <w:tc>
          <w:tcPr>
            <w:tcW w:w="411"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5</w:t>
            </w:r>
          </w:p>
        </w:tc>
        <w:tc>
          <w:tcPr>
            <w:tcW w:w="1081" w:type="pct"/>
            <w:tcBorders>
              <w:top w:val="single" w:color="auto" w:sz="4" w:space="0"/>
              <w:left w:val="single" w:color="auto" w:sz="4" w:space="0"/>
              <w:bottom w:val="single" w:color="auto" w:sz="4" w:space="0"/>
              <w:right w:val="single" w:color="auto" w:sz="4" w:space="0"/>
            </w:tcBorders>
            <w:noWrap w:val="0"/>
            <w:vAlign w:val="center"/>
          </w:tcPr>
          <w:p>
            <w:pPr>
              <w:pStyle w:val="16"/>
              <w:widowControl w:val="0"/>
              <w:spacing w:after="0" w:line="240" w:lineRule="auto"/>
              <w:ind w:left="0" w:leftChars="0"/>
              <w:jc w:val="center"/>
              <w:rPr>
                <w:rFonts w:ascii="宋体" w:hAnsi="宋体" w:cs="宋体"/>
                <w:color w:val="auto"/>
                <w:sz w:val="24"/>
                <w:szCs w:val="24"/>
                <w:highlight w:val="none"/>
              </w:rPr>
            </w:pPr>
            <w:r>
              <w:rPr>
                <w:rFonts w:hint="eastAsia" w:ascii="宋体" w:hAnsi="宋体" w:cs="宋体"/>
                <w:color w:val="auto"/>
                <w:sz w:val="24"/>
                <w:szCs w:val="24"/>
                <w:highlight w:val="none"/>
              </w:rPr>
              <w:t>李  兴</w:t>
            </w:r>
          </w:p>
        </w:tc>
        <w:tc>
          <w:tcPr>
            <w:tcW w:w="1520"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抢险救援组组员</w:t>
            </w:r>
          </w:p>
        </w:tc>
        <w:tc>
          <w:tcPr>
            <w:tcW w:w="1165"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17765571160</w:t>
            </w:r>
          </w:p>
        </w:tc>
        <w:tc>
          <w:tcPr>
            <w:tcW w:w="822"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加油员</w:t>
            </w:r>
          </w:p>
        </w:tc>
      </w:tr>
      <w:tr>
        <w:tblPrEx>
          <w:tblCellMar>
            <w:top w:w="0" w:type="dxa"/>
            <w:left w:w="108" w:type="dxa"/>
            <w:bottom w:w="0" w:type="dxa"/>
            <w:right w:w="108" w:type="dxa"/>
          </w:tblCellMar>
        </w:tblPrEx>
        <w:trPr>
          <w:trHeight w:val="567" w:hRule="atLeast"/>
          <w:jc w:val="center"/>
        </w:trPr>
        <w:tc>
          <w:tcPr>
            <w:tcW w:w="411"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6</w:t>
            </w:r>
          </w:p>
        </w:tc>
        <w:tc>
          <w:tcPr>
            <w:tcW w:w="1081" w:type="pct"/>
            <w:tcBorders>
              <w:top w:val="single" w:color="auto" w:sz="4" w:space="0"/>
              <w:left w:val="single" w:color="auto" w:sz="4" w:space="0"/>
              <w:bottom w:val="single" w:color="auto" w:sz="4" w:space="0"/>
              <w:right w:val="single" w:color="auto" w:sz="4" w:space="0"/>
            </w:tcBorders>
            <w:noWrap w:val="0"/>
            <w:vAlign w:val="center"/>
          </w:tcPr>
          <w:p>
            <w:pPr>
              <w:pStyle w:val="16"/>
              <w:widowControl w:val="0"/>
              <w:spacing w:after="0" w:line="240" w:lineRule="auto"/>
              <w:ind w:left="0" w:leftChars="0"/>
              <w:jc w:val="center"/>
              <w:rPr>
                <w:rFonts w:ascii="宋体" w:hAnsi="宋体" w:cs="宋体"/>
                <w:color w:val="auto"/>
                <w:sz w:val="24"/>
                <w:szCs w:val="24"/>
                <w:highlight w:val="none"/>
              </w:rPr>
            </w:pPr>
            <w:r>
              <w:rPr>
                <w:rFonts w:hint="eastAsia" w:ascii="宋体" w:hAnsi="宋体" w:cs="宋体"/>
                <w:color w:val="auto"/>
                <w:sz w:val="24"/>
                <w:szCs w:val="24"/>
                <w:highlight w:val="none"/>
              </w:rPr>
              <w:t>闫竞舟</w:t>
            </w:r>
          </w:p>
        </w:tc>
        <w:tc>
          <w:tcPr>
            <w:tcW w:w="1520"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抢险救援组组员</w:t>
            </w:r>
          </w:p>
        </w:tc>
        <w:tc>
          <w:tcPr>
            <w:tcW w:w="1165"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15082494598</w:t>
            </w:r>
          </w:p>
        </w:tc>
        <w:tc>
          <w:tcPr>
            <w:tcW w:w="822"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前庭主管</w:t>
            </w:r>
          </w:p>
        </w:tc>
      </w:tr>
      <w:tr>
        <w:tblPrEx>
          <w:tblCellMar>
            <w:top w:w="0" w:type="dxa"/>
            <w:left w:w="108" w:type="dxa"/>
            <w:bottom w:w="0" w:type="dxa"/>
            <w:right w:w="108" w:type="dxa"/>
          </w:tblCellMar>
        </w:tblPrEx>
        <w:trPr>
          <w:trHeight w:val="567" w:hRule="atLeast"/>
          <w:jc w:val="center"/>
        </w:trPr>
        <w:tc>
          <w:tcPr>
            <w:tcW w:w="411"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7</w:t>
            </w:r>
          </w:p>
        </w:tc>
        <w:tc>
          <w:tcPr>
            <w:tcW w:w="1081" w:type="pct"/>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cs="宋体"/>
                <w:color w:val="auto"/>
                <w:sz w:val="24"/>
                <w:szCs w:val="24"/>
                <w:highlight w:val="none"/>
              </w:rPr>
            </w:pPr>
            <w:r>
              <w:rPr>
                <w:rFonts w:hint="eastAsia" w:ascii="宋体" w:hAnsi="宋体" w:cs="宋体"/>
                <w:color w:val="auto"/>
                <w:sz w:val="24"/>
                <w:szCs w:val="24"/>
                <w:highlight w:val="none"/>
              </w:rPr>
              <w:t xml:space="preserve">吴 </w:t>
            </w:r>
            <w:r>
              <w:rPr>
                <w:rFonts w:ascii="宋体" w:hAnsi="宋体" w:cs="宋体"/>
                <w:color w:val="auto"/>
                <w:sz w:val="24"/>
                <w:szCs w:val="24"/>
                <w:highlight w:val="none"/>
              </w:rPr>
              <w:t xml:space="preserve"> </w:t>
            </w:r>
            <w:r>
              <w:rPr>
                <w:rFonts w:hint="eastAsia" w:ascii="宋体" w:hAnsi="宋体" w:cs="宋体"/>
                <w:color w:val="auto"/>
                <w:sz w:val="24"/>
                <w:szCs w:val="24"/>
                <w:highlight w:val="none"/>
              </w:rPr>
              <w:t>鑫</w:t>
            </w:r>
          </w:p>
        </w:tc>
        <w:tc>
          <w:tcPr>
            <w:tcW w:w="1520"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抢险救援组组员</w:t>
            </w:r>
          </w:p>
        </w:tc>
        <w:tc>
          <w:tcPr>
            <w:tcW w:w="1165"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15348231528</w:t>
            </w:r>
          </w:p>
        </w:tc>
        <w:tc>
          <w:tcPr>
            <w:tcW w:w="822"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前庭主管</w:t>
            </w:r>
          </w:p>
        </w:tc>
      </w:tr>
      <w:tr>
        <w:tblPrEx>
          <w:tblCellMar>
            <w:top w:w="0" w:type="dxa"/>
            <w:left w:w="108" w:type="dxa"/>
            <w:bottom w:w="0" w:type="dxa"/>
            <w:right w:w="108" w:type="dxa"/>
          </w:tblCellMar>
        </w:tblPrEx>
        <w:trPr>
          <w:trHeight w:val="567" w:hRule="atLeast"/>
          <w:jc w:val="center"/>
        </w:trPr>
        <w:tc>
          <w:tcPr>
            <w:tcW w:w="411"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8</w:t>
            </w:r>
          </w:p>
        </w:tc>
        <w:tc>
          <w:tcPr>
            <w:tcW w:w="1081" w:type="pct"/>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cs="宋体"/>
                <w:color w:val="auto"/>
                <w:sz w:val="24"/>
                <w:szCs w:val="24"/>
                <w:highlight w:val="none"/>
              </w:rPr>
            </w:pPr>
            <w:r>
              <w:rPr>
                <w:rFonts w:hint="eastAsia" w:ascii="宋体" w:hAnsi="宋体" w:cs="宋体"/>
                <w:color w:val="auto"/>
                <w:sz w:val="24"/>
                <w:szCs w:val="24"/>
                <w:highlight w:val="none"/>
              </w:rPr>
              <w:t>李林泽</w:t>
            </w:r>
          </w:p>
        </w:tc>
        <w:tc>
          <w:tcPr>
            <w:tcW w:w="1520"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抢险救援组组员</w:t>
            </w:r>
          </w:p>
        </w:tc>
        <w:tc>
          <w:tcPr>
            <w:tcW w:w="1165"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18681781782</w:t>
            </w:r>
          </w:p>
        </w:tc>
        <w:tc>
          <w:tcPr>
            <w:tcW w:w="822"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加油员</w:t>
            </w:r>
          </w:p>
        </w:tc>
      </w:tr>
      <w:tr>
        <w:tblPrEx>
          <w:tblCellMar>
            <w:top w:w="0" w:type="dxa"/>
            <w:left w:w="108" w:type="dxa"/>
            <w:bottom w:w="0" w:type="dxa"/>
            <w:right w:w="108" w:type="dxa"/>
          </w:tblCellMar>
        </w:tblPrEx>
        <w:trPr>
          <w:trHeight w:val="567" w:hRule="atLeast"/>
          <w:jc w:val="center"/>
        </w:trPr>
        <w:tc>
          <w:tcPr>
            <w:tcW w:w="411"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9</w:t>
            </w:r>
          </w:p>
        </w:tc>
        <w:tc>
          <w:tcPr>
            <w:tcW w:w="1081" w:type="pct"/>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cs="宋体"/>
                <w:color w:val="auto"/>
                <w:sz w:val="24"/>
                <w:szCs w:val="24"/>
                <w:highlight w:val="none"/>
              </w:rPr>
            </w:pPr>
            <w:r>
              <w:rPr>
                <w:rFonts w:hint="eastAsia" w:ascii="宋体" w:hAnsi="宋体" w:cs="宋体"/>
                <w:color w:val="auto"/>
                <w:sz w:val="24"/>
                <w:szCs w:val="24"/>
                <w:highlight w:val="none"/>
              </w:rPr>
              <w:t xml:space="preserve">刘 </w:t>
            </w:r>
            <w:r>
              <w:rPr>
                <w:rFonts w:ascii="宋体" w:hAnsi="宋体" w:cs="宋体"/>
                <w:color w:val="auto"/>
                <w:sz w:val="24"/>
                <w:szCs w:val="24"/>
                <w:highlight w:val="none"/>
              </w:rPr>
              <w:t xml:space="preserve"> </w:t>
            </w:r>
            <w:r>
              <w:rPr>
                <w:rFonts w:hint="eastAsia" w:ascii="宋体" w:hAnsi="宋体" w:cs="宋体"/>
                <w:color w:val="auto"/>
                <w:sz w:val="24"/>
                <w:szCs w:val="24"/>
                <w:highlight w:val="none"/>
              </w:rPr>
              <w:t>维</w:t>
            </w:r>
          </w:p>
        </w:tc>
        <w:tc>
          <w:tcPr>
            <w:tcW w:w="1520"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抢险救援组组员</w:t>
            </w:r>
          </w:p>
        </w:tc>
        <w:tc>
          <w:tcPr>
            <w:tcW w:w="1165"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color w:val="auto"/>
                <w:highlight w:val="none"/>
              </w:rPr>
              <w:t>13430565057</w:t>
            </w:r>
          </w:p>
        </w:tc>
        <w:tc>
          <w:tcPr>
            <w:tcW w:w="822"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加油员</w:t>
            </w:r>
          </w:p>
        </w:tc>
      </w:tr>
      <w:tr>
        <w:tblPrEx>
          <w:tblCellMar>
            <w:top w:w="0" w:type="dxa"/>
            <w:left w:w="108" w:type="dxa"/>
            <w:bottom w:w="0" w:type="dxa"/>
            <w:right w:w="108" w:type="dxa"/>
          </w:tblCellMar>
        </w:tblPrEx>
        <w:trPr>
          <w:trHeight w:val="567" w:hRule="atLeast"/>
          <w:jc w:val="center"/>
        </w:trPr>
        <w:tc>
          <w:tcPr>
            <w:tcW w:w="411"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10</w:t>
            </w:r>
          </w:p>
        </w:tc>
        <w:tc>
          <w:tcPr>
            <w:tcW w:w="1081"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eastAsia="宋体" w:cs="宋体"/>
                <w:color w:val="auto"/>
                <w:sz w:val="24"/>
                <w:szCs w:val="24"/>
                <w:highlight w:val="none"/>
                <w:lang w:eastAsia="zh-CN"/>
              </w:rPr>
            </w:pPr>
            <w:r>
              <w:rPr>
                <w:rFonts w:hint="eastAsia" w:ascii="宋体" w:hAnsi="宋体" w:cs="宋体"/>
                <w:color w:val="auto"/>
                <w:sz w:val="24"/>
                <w:szCs w:val="24"/>
                <w:highlight w:val="none"/>
                <w:lang w:eastAsia="zh-CN"/>
              </w:rPr>
              <w:t>陈 鑫</w:t>
            </w:r>
          </w:p>
        </w:tc>
        <w:tc>
          <w:tcPr>
            <w:tcW w:w="1520"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后勤保障组组长</w:t>
            </w:r>
          </w:p>
        </w:tc>
        <w:tc>
          <w:tcPr>
            <w:tcW w:w="116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color w:val="auto"/>
                <w:highlight w:val="none"/>
                <w:lang w:eastAsia="zh-CN"/>
              </w:rPr>
            </w:pPr>
            <w:r>
              <w:rPr>
                <w:rFonts w:hint="eastAsia"/>
                <w:color w:val="auto"/>
                <w:highlight w:val="none"/>
                <w:lang w:eastAsia="zh-CN"/>
              </w:rPr>
              <w:t>18121924668</w:t>
            </w:r>
          </w:p>
        </w:tc>
        <w:tc>
          <w:tcPr>
            <w:tcW w:w="822"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加油员</w:t>
            </w:r>
          </w:p>
        </w:tc>
      </w:tr>
      <w:tr>
        <w:tblPrEx>
          <w:tblCellMar>
            <w:top w:w="0" w:type="dxa"/>
            <w:left w:w="108" w:type="dxa"/>
            <w:bottom w:w="0" w:type="dxa"/>
            <w:right w:w="108" w:type="dxa"/>
          </w:tblCellMar>
        </w:tblPrEx>
        <w:trPr>
          <w:trHeight w:val="567" w:hRule="atLeast"/>
          <w:jc w:val="center"/>
        </w:trPr>
        <w:tc>
          <w:tcPr>
            <w:tcW w:w="411"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11</w:t>
            </w:r>
          </w:p>
        </w:tc>
        <w:tc>
          <w:tcPr>
            <w:tcW w:w="1081" w:type="pct"/>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cs="宋体"/>
                <w:color w:val="auto"/>
                <w:sz w:val="24"/>
                <w:szCs w:val="24"/>
                <w:highlight w:val="none"/>
              </w:rPr>
            </w:pPr>
            <w:r>
              <w:rPr>
                <w:rFonts w:hint="eastAsia" w:ascii="宋体" w:hAnsi="宋体" w:cs="宋体"/>
                <w:color w:val="auto"/>
                <w:sz w:val="24"/>
                <w:szCs w:val="24"/>
                <w:highlight w:val="none"/>
              </w:rPr>
              <w:t>谭祖琼</w:t>
            </w:r>
          </w:p>
        </w:tc>
        <w:tc>
          <w:tcPr>
            <w:tcW w:w="1520"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后勤保障组组员</w:t>
            </w:r>
          </w:p>
        </w:tc>
        <w:tc>
          <w:tcPr>
            <w:tcW w:w="1165"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color w:val="auto"/>
                <w:highlight w:val="none"/>
              </w:rPr>
              <w:t>15082796360</w:t>
            </w:r>
          </w:p>
        </w:tc>
        <w:tc>
          <w:tcPr>
            <w:tcW w:w="822"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加油员</w:t>
            </w:r>
          </w:p>
        </w:tc>
      </w:tr>
      <w:tr>
        <w:tblPrEx>
          <w:tblCellMar>
            <w:top w:w="0" w:type="dxa"/>
            <w:left w:w="108" w:type="dxa"/>
            <w:bottom w:w="0" w:type="dxa"/>
            <w:right w:w="108" w:type="dxa"/>
          </w:tblCellMar>
        </w:tblPrEx>
        <w:trPr>
          <w:trHeight w:val="567" w:hRule="atLeast"/>
          <w:jc w:val="center"/>
        </w:trPr>
        <w:tc>
          <w:tcPr>
            <w:tcW w:w="411"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12</w:t>
            </w:r>
          </w:p>
        </w:tc>
        <w:tc>
          <w:tcPr>
            <w:tcW w:w="1081" w:type="pct"/>
            <w:tcBorders>
              <w:top w:val="single" w:color="auto" w:sz="4" w:space="0"/>
              <w:left w:val="single" w:color="auto" w:sz="4" w:space="0"/>
              <w:bottom w:val="single" w:color="auto" w:sz="4" w:space="0"/>
              <w:right w:val="single" w:color="auto" w:sz="4" w:space="0"/>
            </w:tcBorders>
            <w:noWrap w:val="0"/>
            <w:vAlign w:val="center"/>
          </w:tcPr>
          <w:p>
            <w:pPr>
              <w:pStyle w:val="16"/>
              <w:widowControl w:val="0"/>
              <w:spacing w:after="0" w:line="240" w:lineRule="auto"/>
              <w:ind w:left="0" w:leftChars="0"/>
              <w:jc w:val="center"/>
              <w:rPr>
                <w:rFonts w:ascii="宋体" w:hAnsi="宋体" w:cs="宋体"/>
                <w:color w:val="auto"/>
                <w:sz w:val="24"/>
                <w:szCs w:val="24"/>
                <w:highlight w:val="none"/>
              </w:rPr>
            </w:pPr>
            <w:r>
              <w:rPr>
                <w:rFonts w:hint="eastAsia" w:ascii="宋体" w:hAnsi="宋体" w:cs="宋体"/>
                <w:color w:val="auto"/>
                <w:sz w:val="24"/>
                <w:szCs w:val="24"/>
                <w:highlight w:val="none"/>
              </w:rPr>
              <w:t xml:space="preserve">周 </w:t>
            </w:r>
            <w:r>
              <w:rPr>
                <w:rFonts w:ascii="宋体" w:hAnsi="宋体" w:cs="宋体"/>
                <w:color w:val="auto"/>
                <w:sz w:val="24"/>
                <w:szCs w:val="24"/>
                <w:highlight w:val="none"/>
              </w:rPr>
              <w:t xml:space="preserve"> </w:t>
            </w:r>
            <w:r>
              <w:rPr>
                <w:rFonts w:hint="eastAsia" w:ascii="宋体" w:hAnsi="宋体" w:cs="宋体"/>
                <w:color w:val="auto"/>
                <w:sz w:val="24"/>
                <w:szCs w:val="24"/>
                <w:highlight w:val="none"/>
              </w:rPr>
              <w:t>丽</w:t>
            </w:r>
          </w:p>
        </w:tc>
        <w:tc>
          <w:tcPr>
            <w:tcW w:w="1520"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后勤保障组组员</w:t>
            </w:r>
          </w:p>
        </w:tc>
        <w:tc>
          <w:tcPr>
            <w:tcW w:w="1165"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color w:val="auto"/>
                <w:highlight w:val="none"/>
              </w:rPr>
              <w:t>13281920799</w:t>
            </w:r>
          </w:p>
        </w:tc>
        <w:tc>
          <w:tcPr>
            <w:tcW w:w="822"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前庭主管</w:t>
            </w:r>
          </w:p>
        </w:tc>
      </w:tr>
      <w:tr>
        <w:tblPrEx>
          <w:tblCellMar>
            <w:top w:w="0" w:type="dxa"/>
            <w:left w:w="108" w:type="dxa"/>
            <w:bottom w:w="0" w:type="dxa"/>
            <w:right w:w="108" w:type="dxa"/>
          </w:tblCellMar>
        </w:tblPrEx>
        <w:trPr>
          <w:trHeight w:val="397" w:hRule="atLeast"/>
          <w:jc w:val="center"/>
        </w:trPr>
        <w:tc>
          <w:tcPr>
            <w:tcW w:w="3012" w:type="pct"/>
            <w:gridSpan w:val="3"/>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24小时应急值守电话</w:t>
            </w:r>
          </w:p>
        </w:tc>
        <w:tc>
          <w:tcPr>
            <w:tcW w:w="1987" w:type="pct"/>
            <w:gridSpan w:val="2"/>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13990870903（李 涛）</w:t>
            </w:r>
          </w:p>
          <w:p>
            <w:pPr>
              <w:spacing w:line="240" w:lineRule="auto"/>
              <w:jc w:val="center"/>
              <w:rPr>
                <w:color w:val="auto"/>
                <w:highlight w:val="none"/>
              </w:rPr>
            </w:pPr>
            <w:r>
              <w:rPr>
                <w:color w:val="auto"/>
                <w:highlight w:val="none"/>
              </w:rPr>
              <w:t>15520895222</w:t>
            </w:r>
            <w:r>
              <w:rPr>
                <w:rFonts w:hint="eastAsia"/>
                <w:color w:val="auto"/>
                <w:highlight w:val="none"/>
              </w:rPr>
              <w:t>（田 鑫）</w:t>
            </w:r>
          </w:p>
        </w:tc>
      </w:tr>
    </w:tbl>
    <w:p>
      <w:pPr>
        <w:pStyle w:val="8"/>
        <w:spacing w:before="0" w:after="0"/>
        <w:outlineLvl w:val="9"/>
        <w:rPr>
          <w:rStyle w:val="30"/>
          <w:rFonts w:hint="default" w:ascii="Times New Roman" w:hAnsi="Times New Roman" w:eastAsia="宋体" w:cs="Times New Roman"/>
          <w:b/>
          <w:bCs/>
          <w:color w:val="auto"/>
          <w:sz w:val="24"/>
          <w:szCs w:val="24"/>
          <w:highlight w:val="none"/>
          <w:lang w:val="en-US" w:eastAsia="zh-CN"/>
        </w:rPr>
      </w:pPr>
    </w:p>
    <w:p>
      <w:pPr>
        <w:rPr>
          <w:rStyle w:val="30"/>
          <w:rFonts w:hint="default" w:ascii="Times New Roman" w:hAnsi="Times New Roman" w:eastAsia="宋体" w:cs="Times New Roman"/>
          <w:b/>
          <w:bCs/>
          <w:color w:val="auto"/>
          <w:sz w:val="24"/>
          <w:szCs w:val="24"/>
          <w:highlight w:val="none"/>
          <w:lang w:val="en-US" w:eastAsia="zh-CN"/>
        </w:rPr>
      </w:pPr>
    </w:p>
    <w:p>
      <w:pPr>
        <w:pStyle w:val="2"/>
        <w:rPr>
          <w:rStyle w:val="30"/>
          <w:rFonts w:hint="default" w:ascii="Times New Roman" w:hAnsi="Times New Roman" w:eastAsia="宋体" w:cs="Times New Roman"/>
          <w:b/>
          <w:bCs/>
          <w:color w:val="auto"/>
          <w:sz w:val="24"/>
          <w:szCs w:val="24"/>
          <w:highlight w:val="none"/>
          <w:lang w:val="en-US" w:eastAsia="zh-CN"/>
        </w:rPr>
      </w:pPr>
    </w:p>
    <w:p>
      <w:pPr>
        <w:rPr>
          <w:rStyle w:val="30"/>
          <w:rFonts w:hint="default" w:ascii="Times New Roman" w:hAnsi="Times New Roman" w:eastAsia="宋体" w:cs="Times New Roman"/>
          <w:b/>
          <w:bCs/>
          <w:color w:val="auto"/>
          <w:sz w:val="24"/>
          <w:szCs w:val="24"/>
          <w:highlight w:val="none"/>
          <w:lang w:val="en-US" w:eastAsia="zh-CN"/>
        </w:rPr>
      </w:pPr>
    </w:p>
    <w:p>
      <w:pPr>
        <w:pStyle w:val="2"/>
        <w:rPr>
          <w:rStyle w:val="30"/>
          <w:rFonts w:hint="default" w:ascii="Times New Roman" w:hAnsi="Times New Roman" w:eastAsia="宋体" w:cs="Times New Roman"/>
          <w:b/>
          <w:bCs/>
          <w:color w:val="auto"/>
          <w:sz w:val="24"/>
          <w:szCs w:val="24"/>
          <w:highlight w:val="none"/>
          <w:lang w:val="en-US" w:eastAsia="zh-CN"/>
        </w:rPr>
      </w:pPr>
    </w:p>
    <w:p>
      <w:pPr>
        <w:rPr>
          <w:rStyle w:val="30"/>
          <w:rFonts w:hint="default" w:ascii="Times New Roman" w:hAnsi="Times New Roman" w:eastAsia="宋体" w:cs="Times New Roman"/>
          <w:b/>
          <w:bCs/>
          <w:color w:val="auto"/>
          <w:sz w:val="24"/>
          <w:szCs w:val="24"/>
          <w:highlight w:val="none"/>
          <w:lang w:val="en-US" w:eastAsia="zh-CN"/>
        </w:rPr>
      </w:pPr>
    </w:p>
    <w:p>
      <w:pPr>
        <w:pStyle w:val="2"/>
        <w:rPr>
          <w:rStyle w:val="30"/>
          <w:rFonts w:hint="default" w:ascii="Times New Roman" w:hAnsi="Times New Roman" w:eastAsia="宋体" w:cs="Times New Roman"/>
          <w:b/>
          <w:bCs/>
          <w:color w:val="auto"/>
          <w:sz w:val="24"/>
          <w:szCs w:val="24"/>
          <w:highlight w:val="none"/>
          <w:lang w:val="en-US" w:eastAsia="zh-CN"/>
        </w:rPr>
      </w:pPr>
    </w:p>
    <w:p>
      <w:pPr>
        <w:rPr>
          <w:rStyle w:val="30"/>
          <w:rFonts w:hint="default" w:ascii="Times New Roman" w:hAnsi="Times New Roman" w:eastAsia="宋体" w:cs="Times New Roman"/>
          <w:b/>
          <w:bCs/>
          <w:color w:val="auto"/>
          <w:sz w:val="24"/>
          <w:szCs w:val="24"/>
          <w:highlight w:val="none"/>
          <w:lang w:val="en-US" w:eastAsia="zh-CN"/>
        </w:rPr>
      </w:pPr>
    </w:p>
    <w:p>
      <w:pPr>
        <w:pStyle w:val="2"/>
        <w:rPr>
          <w:rStyle w:val="30"/>
          <w:rFonts w:hint="default" w:ascii="Times New Roman" w:hAnsi="Times New Roman" w:eastAsia="宋体" w:cs="Times New Roman"/>
          <w:b/>
          <w:bCs/>
          <w:color w:val="auto"/>
          <w:sz w:val="24"/>
          <w:szCs w:val="24"/>
          <w:highlight w:val="none"/>
          <w:lang w:val="en-US" w:eastAsia="zh-CN"/>
        </w:rPr>
      </w:pPr>
    </w:p>
    <w:p>
      <w:pPr>
        <w:rPr>
          <w:rStyle w:val="30"/>
          <w:rFonts w:hint="default" w:ascii="Times New Roman" w:hAnsi="Times New Roman" w:eastAsia="宋体" w:cs="Times New Roman"/>
          <w:b/>
          <w:bCs/>
          <w:color w:val="auto"/>
          <w:sz w:val="24"/>
          <w:szCs w:val="24"/>
          <w:highlight w:val="none"/>
          <w:lang w:val="en-US" w:eastAsia="zh-CN"/>
        </w:rPr>
      </w:pPr>
    </w:p>
    <w:p>
      <w:pPr>
        <w:pStyle w:val="2"/>
        <w:rPr>
          <w:rStyle w:val="30"/>
          <w:rFonts w:hint="default" w:ascii="Times New Roman" w:hAnsi="Times New Roman" w:eastAsia="宋体" w:cs="Times New Roman"/>
          <w:b/>
          <w:bCs/>
          <w:color w:val="auto"/>
          <w:sz w:val="24"/>
          <w:szCs w:val="24"/>
          <w:highlight w:val="none"/>
          <w:lang w:val="en-US" w:eastAsia="zh-CN"/>
        </w:rPr>
      </w:pPr>
    </w:p>
    <w:p>
      <w:pPr>
        <w:pStyle w:val="8"/>
        <w:spacing w:before="0" w:after="0"/>
        <w:outlineLvl w:val="0"/>
        <w:rPr>
          <w:rFonts w:hint="default"/>
          <w:color w:val="auto"/>
          <w:highlight w:val="none"/>
        </w:rPr>
      </w:pPr>
      <w:bookmarkStart w:id="1655" w:name="_Toc27365"/>
      <w:bookmarkStart w:id="1656" w:name="_Toc6915"/>
      <w:bookmarkStart w:id="1657" w:name="_Toc15832"/>
      <w:bookmarkStart w:id="1658" w:name="_Toc11934"/>
      <w:bookmarkStart w:id="1659" w:name="_Toc8308"/>
      <w:bookmarkStart w:id="1660" w:name="_Toc5344"/>
      <w:bookmarkStart w:id="1661" w:name="_Toc28728"/>
      <w:bookmarkStart w:id="1662" w:name="_Toc5347"/>
      <w:bookmarkStart w:id="1663" w:name="_Toc15497"/>
      <w:r>
        <w:rPr>
          <w:rStyle w:val="30"/>
          <w:rFonts w:hint="default" w:ascii="Times New Roman" w:hAnsi="Times New Roman" w:eastAsia="宋体" w:cs="Times New Roman"/>
          <w:b/>
          <w:bCs/>
          <w:color w:val="auto"/>
          <w:sz w:val="24"/>
          <w:szCs w:val="24"/>
          <w:highlight w:val="none"/>
          <w:lang w:eastAsia="zh-CN"/>
        </w:rPr>
        <w:t>附</w:t>
      </w:r>
      <w:r>
        <w:rPr>
          <w:rStyle w:val="30"/>
          <w:rFonts w:hint="default" w:ascii="Times New Roman" w:hAnsi="Times New Roman" w:eastAsia="宋体" w:cs="Times New Roman"/>
          <w:b/>
          <w:bCs/>
          <w:color w:val="auto"/>
          <w:sz w:val="24"/>
          <w:szCs w:val="24"/>
          <w:highlight w:val="none"/>
          <w:lang w:val="en-US" w:eastAsia="zh-CN"/>
        </w:rPr>
        <w:t>5.2外部应急救援单位联系方式</w:t>
      </w:r>
      <w:bookmarkEnd w:id="1655"/>
      <w:bookmarkEnd w:id="1656"/>
      <w:bookmarkEnd w:id="1657"/>
      <w:bookmarkEnd w:id="1658"/>
      <w:bookmarkEnd w:id="1659"/>
      <w:bookmarkEnd w:id="1660"/>
      <w:bookmarkEnd w:id="1661"/>
      <w:bookmarkEnd w:id="1662"/>
      <w:bookmarkEnd w:id="1663"/>
    </w:p>
    <w:tbl>
      <w:tblPr>
        <w:tblStyle w:val="23"/>
        <w:tblW w:w="503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25"/>
        <w:gridCol w:w="4575"/>
        <w:gridCol w:w="2461"/>
        <w:gridCol w:w="131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b/>
                <w:bCs/>
                <w:caps w:val="0"/>
                <w:color w:val="auto"/>
                <w:kern w:val="2"/>
                <w:sz w:val="21"/>
                <w:szCs w:val="21"/>
                <w:highlight w:val="none"/>
                <w:lang w:val="en-US" w:eastAsia="zh-CN" w:bidi="ar-SA"/>
              </w:rPr>
            </w:pPr>
            <w:r>
              <w:rPr>
                <w:rFonts w:hint="default" w:ascii="Times New Roman" w:hAnsi="Times New Roman" w:eastAsia="宋体" w:cs="Times New Roman"/>
                <w:b/>
                <w:bCs/>
                <w:caps w:val="0"/>
                <w:color w:val="auto"/>
                <w:kern w:val="2"/>
                <w:sz w:val="21"/>
                <w:szCs w:val="21"/>
                <w:highlight w:val="none"/>
                <w:lang w:val="en-US" w:eastAsia="zh-CN" w:bidi="ar-SA"/>
              </w:rPr>
              <w:t>序号</w:t>
            </w:r>
          </w:p>
        </w:tc>
        <w:tc>
          <w:tcPr>
            <w:tcW w:w="25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b/>
                <w:bCs/>
                <w:caps w:val="0"/>
                <w:color w:val="auto"/>
                <w:kern w:val="2"/>
                <w:sz w:val="21"/>
                <w:szCs w:val="21"/>
                <w:highlight w:val="none"/>
                <w:lang w:val="en-US" w:eastAsia="zh-CN" w:bidi="ar-SA"/>
              </w:rPr>
            </w:pPr>
            <w:r>
              <w:rPr>
                <w:rFonts w:hint="default" w:ascii="Times New Roman" w:hAnsi="Times New Roman" w:eastAsia="宋体" w:cs="Times New Roman"/>
                <w:b/>
                <w:bCs/>
                <w:caps w:val="0"/>
                <w:color w:val="auto"/>
                <w:kern w:val="2"/>
                <w:sz w:val="21"/>
                <w:szCs w:val="21"/>
                <w:highlight w:val="none"/>
                <w:lang w:val="en-US" w:eastAsia="zh-CN" w:bidi="ar-SA"/>
              </w:rPr>
              <w:t>部门或职务</w:t>
            </w:r>
          </w:p>
        </w:tc>
        <w:tc>
          <w:tcPr>
            <w:tcW w:w="1356"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b/>
                <w:bCs/>
                <w:caps w:val="0"/>
                <w:color w:val="auto"/>
                <w:kern w:val="2"/>
                <w:sz w:val="21"/>
                <w:szCs w:val="21"/>
                <w:highlight w:val="none"/>
                <w:lang w:val="en-US" w:eastAsia="zh-CN" w:bidi="ar-SA"/>
              </w:rPr>
            </w:pPr>
            <w:r>
              <w:rPr>
                <w:rFonts w:hint="default" w:ascii="Times New Roman" w:hAnsi="Times New Roman" w:eastAsia="宋体" w:cs="Times New Roman"/>
                <w:b/>
                <w:bCs/>
                <w:caps w:val="0"/>
                <w:color w:val="auto"/>
                <w:kern w:val="2"/>
                <w:sz w:val="21"/>
                <w:szCs w:val="21"/>
                <w:highlight w:val="none"/>
                <w:lang w:val="en-US" w:eastAsia="zh-CN" w:bidi="ar-SA"/>
              </w:rPr>
              <w:t>联系电话</w:t>
            </w:r>
          </w:p>
        </w:tc>
        <w:tc>
          <w:tcPr>
            <w:tcW w:w="7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b/>
                <w:bCs/>
                <w:caps w:val="0"/>
                <w:color w:val="auto"/>
                <w:kern w:val="2"/>
                <w:sz w:val="21"/>
                <w:szCs w:val="21"/>
                <w:highlight w:val="none"/>
                <w:lang w:val="en-US" w:eastAsia="zh-CN" w:bidi="ar-SA"/>
              </w:rPr>
            </w:pPr>
            <w:r>
              <w:rPr>
                <w:rFonts w:hint="default" w:ascii="Times New Roman" w:hAnsi="Times New Roman" w:eastAsia="宋体" w:cs="Times New Roman"/>
                <w:b/>
                <w:bCs/>
                <w:caps w:val="0"/>
                <w:color w:val="auto"/>
                <w:kern w:val="2"/>
                <w:sz w:val="21"/>
                <w:szCs w:val="21"/>
                <w:highlight w:val="none"/>
                <w:lang w:val="en-US" w:eastAsia="zh-CN" w:bidi="ar-SA"/>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1</w:t>
            </w:r>
          </w:p>
        </w:tc>
        <w:tc>
          <w:tcPr>
            <w:tcW w:w="25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南充市应急管理局</w:t>
            </w:r>
          </w:p>
        </w:tc>
        <w:tc>
          <w:tcPr>
            <w:tcW w:w="1356"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Arial" w:hAnsi="Arial" w:cs="Arial"/>
                <w:i w:val="0"/>
                <w:iCs w:val="0"/>
                <w:caps w:val="0"/>
                <w:color w:val="auto"/>
                <w:spacing w:val="0"/>
                <w:sz w:val="19"/>
                <w:szCs w:val="19"/>
                <w:highlight w:val="none"/>
                <w:shd w:val="clear" w:color="auto" w:fill="FFFFFF"/>
                <w:lang w:val="en-US" w:eastAsia="zh-CN"/>
              </w:rPr>
              <w:t>0817-</w:t>
            </w:r>
            <w:r>
              <w:rPr>
                <w:rFonts w:ascii="Arial" w:hAnsi="Arial" w:eastAsia="宋体" w:cs="Arial"/>
                <w:i w:val="0"/>
                <w:iCs w:val="0"/>
                <w:caps w:val="0"/>
                <w:color w:val="auto"/>
                <w:spacing w:val="0"/>
                <w:sz w:val="19"/>
                <w:szCs w:val="19"/>
                <w:highlight w:val="none"/>
                <w:shd w:val="clear" w:color="auto" w:fill="FFFFFF"/>
              </w:rPr>
              <w:t>2222419</w:t>
            </w:r>
          </w:p>
        </w:tc>
        <w:tc>
          <w:tcPr>
            <w:tcW w:w="7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2</w:t>
            </w:r>
          </w:p>
        </w:tc>
        <w:tc>
          <w:tcPr>
            <w:tcW w:w="25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南部县应急管理局</w:t>
            </w:r>
          </w:p>
        </w:tc>
        <w:tc>
          <w:tcPr>
            <w:tcW w:w="1356" w:type="pct"/>
            <w:noWrap w:val="0"/>
            <w:vAlign w:val="center"/>
          </w:tcPr>
          <w:p>
            <w:pPr>
              <w:keepNext w:val="0"/>
              <w:keepLines w:val="0"/>
              <w:widowControl/>
              <w:suppressLineNumbers w:val="0"/>
              <w:spacing w:line="400" w:lineRule="exact"/>
              <w:jc w:val="center"/>
              <w:textAlignment w:val="center"/>
              <w:rPr>
                <w:rFonts w:hint="eastAsia" w:ascii="Arial" w:hAnsi="Arial" w:cs="Arial"/>
                <w:i w:val="0"/>
                <w:iCs w:val="0"/>
                <w:caps w:val="0"/>
                <w:color w:val="auto"/>
                <w:spacing w:val="0"/>
                <w:sz w:val="19"/>
                <w:szCs w:val="19"/>
                <w:highlight w:val="none"/>
                <w:shd w:val="clear" w:color="auto" w:fill="FFFFFF"/>
                <w:lang w:val="en-US" w:eastAsia="zh-CN"/>
              </w:rPr>
            </w:pPr>
            <w:r>
              <w:rPr>
                <w:rFonts w:ascii="Arial" w:hAnsi="Arial" w:eastAsia="宋体" w:cs="Arial"/>
                <w:i w:val="0"/>
                <w:iCs w:val="0"/>
                <w:caps w:val="0"/>
                <w:color w:val="auto"/>
                <w:spacing w:val="0"/>
                <w:sz w:val="19"/>
                <w:szCs w:val="19"/>
                <w:highlight w:val="none"/>
                <w:shd w:val="clear" w:color="auto" w:fill="FFFFFF"/>
              </w:rPr>
              <w:t>0817-5712350</w:t>
            </w:r>
          </w:p>
        </w:tc>
        <w:tc>
          <w:tcPr>
            <w:tcW w:w="7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3</w:t>
            </w:r>
          </w:p>
        </w:tc>
        <w:tc>
          <w:tcPr>
            <w:tcW w:w="25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default" w:ascii="Times New Roman" w:hAnsi="Times New Roman" w:eastAsia="宋体" w:cs="Times New Roman"/>
                <w:caps w:val="0"/>
                <w:color w:val="auto"/>
                <w:kern w:val="2"/>
                <w:sz w:val="21"/>
                <w:szCs w:val="21"/>
                <w:highlight w:val="none"/>
                <w:lang w:val="en-US" w:eastAsia="zh-CN" w:bidi="ar-SA"/>
              </w:rPr>
              <w:t>盗警</w:t>
            </w:r>
          </w:p>
        </w:tc>
        <w:tc>
          <w:tcPr>
            <w:tcW w:w="1356"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default" w:ascii="Times New Roman" w:hAnsi="Times New Roman" w:eastAsia="宋体" w:cs="Times New Roman"/>
                <w:caps w:val="0"/>
                <w:color w:val="auto"/>
                <w:kern w:val="2"/>
                <w:sz w:val="21"/>
                <w:szCs w:val="21"/>
                <w:highlight w:val="none"/>
                <w:lang w:val="en-US" w:eastAsia="zh-CN" w:bidi="ar-SA"/>
              </w:rPr>
              <w:t>110</w:t>
            </w:r>
          </w:p>
        </w:tc>
        <w:tc>
          <w:tcPr>
            <w:tcW w:w="7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4</w:t>
            </w:r>
          </w:p>
        </w:tc>
        <w:tc>
          <w:tcPr>
            <w:tcW w:w="25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default" w:ascii="Times New Roman" w:hAnsi="Times New Roman" w:eastAsia="宋体" w:cs="Times New Roman"/>
                <w:caps w:val="0"/>
                <w:color w:val="auto"/>
                <w:kern w:val="2"/>
                <w:sz w:val="21"/>
                <w:szCs w:val="21"/>
                <w:highlight w:val="none"/>
                <w:lang w:val="en-US" w:eastAsia="zh-CN" w:bidi="ar-SA"/>
              </w:rPr>
              <w:t>急性中毒、窒息事故、伤亡事故</w:t>
            </w:r>
          </w:p>
        </w:tc>
        <w:tc>
          <w:tcPr>
            <w:tcW w:w="1356"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default" w:ascii="Times New Roman" w:hAnsi="Times New Roman" w:eastAsia="宋体" w:cs="Times New Roman"/>
                <w:caps w:val="0"/>
                <w:color w:val="auto"/>
                <w:kern w:val="2"/>
                <w:sz w:val="21"/>
                <w:szCs w:val="21"/>
                <w:highlight w:val="none"/>
                <w:lang w:val="en-US" w:eastAsia="zh-CN" w:bidi="ar-SA"/>
              </w:rPr>
              <w:t>120（急救中心）</w:t>
            </w:r>
          </w:p>
        </w:tc>
        <w:tc>
          <w:tcPr>
            <w:tcW w:w="7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5</w:t>
            </w:r>
          </w:p>
        </w:tc>
        <w:tc>
          <w:tcPr>
            <w:tcW w:w="25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default" w:ascii="Times New Roman" w:hAnsi="Times New Roman" w:eastAsia="宋体" w:cs="Times New Roman"/>
                <w:caps w:val="0"/>
                <w:color w:val="auto"/>
                <w:kern w:val="2"/>
                <w:sz w:val="21"/>
                <w:szCs w:val="21"/>
                <w:highlight w:val="none"/>
                <w:lang w:val="en-US" w:eastAsia="zh-CN" w:bidi="ar-SA"/>
              </w:rPr>
              <w:t>交通事故报警电话</w:t>
            </w:r>
          </w:p>
        </w:tc>
        <w:tc>
          <w:tcPr>
            <w:tcW w:w="1356"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default" w:ascii="Times New Roman" w:hAnsi="Times New Roman" w:eastAsia="宋体" w:cs="Times New Roman"/>
                <w:caps w:val="0"/>
                <w:color w:val="auto"/>
                <w:kern w:val="2"/>
                <w:sz w:val="21"/>
                <w:szCs w:val="21"/>
                <w:highlight w:val="none"/>
                <w:lang w:val="en-US" w:eastAsia="zh-CN" w:bidi="ar-SA"/>
              </w:rPr>
              <w:t>122</w:t>
            </w:r>
          </w:p>
        </w:tc>
        <w:tc>
          <w:tcPr>
            <w:tcW w:w="7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6</w:t>
            </w:r>
          </w:p>
        </w:tc>
        <w:tc>
          <w:tcPr>
            <w:tcW w:w="25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南部县公安局</w:t>
            </w:r>
          </w:p>
        </w:tc>
        <w:tc>
          <w:tcPr>
            <w:tcW w:w="1356"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0817-5563133</w:t>
            </w:r>
          </w:p>
        </w:tc>
        <w:tc>
          <w:tcPr>
            <w:tcW w:w="7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7</w:t>
            </w:r>
          </w:p>
        </w:tc>
        <w:tc>
          <w:tcPr>
            <w:tcW w:w="25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南充市南部县人民政府</w:t>
            </w:r>
          </w:p>
        </w:tc>
        <w:tc>
          <w:tcPr>
            <w:tcW w:w="1356"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0817-5522793</w:t>
            </w:r>
          </w:p>
        </w:tc>
        <w:tc>
          <w:tcPr>
            <w:tcW w:w="7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8</w:t>
            </w:r>
          </w:p>
        </w:tc>
        <w:tc>
          <w:tcPr>
            <w:tcW w:w="25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南充市南部县应急管理局</w:t>
            </w:r>
          </w:p>
        </w:tc>
        <w:tc>
          <w:tcPr>
            <w:tcW w:w="1356"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0817-5522425</w:t>
            </w:r>
          </w:p>
        </w:tc>
        <w:tc>
          <w:tcPr>
            <w:tcW w:w="7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9</w:t>
            </w:r>
          </w:p>
        </w:tc>
        <w:tc>
          <w:tcPr>
            <w:tcW w:w="25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南部县环保局</w:t>
            </w:r>
          </w:p>
        </w:tc>
        <w:tc>
          <w:tcPr>
            <w:tcW w:w="1356"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0817-5570270</w:t>
            </w:r>
          </w:p>
        </w:tc>
        <w:tc>
          <w:tcPr>
            <w:tcW w:w="7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10</w:t>
            </w:r>
          </w:p>
        </w:tc>
        <w:tc>
          <w:tcPr>
            <w:tcW w:w="25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南部县公安消防大队</w:t>
            </w:r>
          </w:p>
        </w:tc>
        <w:tc>
          <w:tcPr>
            <w:tcW w:w="1356"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0817-5568918</w:t>
            </w:r>
          </w:p>
        </w:tc>
        <w:tc>
          <w:tcPr>
            <w:tcW w:w="7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11</w:t>
            </w:r>
          </w:p>
        </w:tc>
        <w:tc>
          <w:tcPr>
            <w:tcW w:w="2521" w:type="pct"/>
            <w:noWrap w:val="0"/>
            <w:vAlign w:val="center"/>
          </w:tcPr>
          <w:p>
            <w:pPr>
              <w:keepNext w:val="0"/>
              <w:keepLines w:val="0"/>
              <w:widowControl/>
              <w:suppressLineNumbers w:val="0"/>
              <w:spacing w:line="400" w:lineRule="exact"/>
              <w:jc w:val="center"/>
              <w:textAlignment w:val="center"/>
              <w:rPr>
                <w:rFonts w:hint="eastAsia"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南部县人民医院</w:t>
            </w:r>
          </w:p>
        </w:tc>
        <w:tc>
          <w:tcPr>
            <w:tcW w:w="1356"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0817-5522762</w:t>
            </w:r>
          </w:p>
        </w:tc>
        <w:tc>
          <w:tcPr>
            <w:tcW w:w="7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721" w:type="pct"/>
          <w:trHeight w:val="56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12</w:t>
            </w:r>
          </w:p>
        </w:tc>
        <w:tc>
          <w:tcPr>
            <w:tcW w:w="2521" w:type="pct"/>
            <w:noWrap w:val="0"/>
            <w:vAlign w:val="center"/>
          </w:tcPr>
          <w:p>
            <w:pPr>
              <w:keepNext w:val="0"/>
              <w:keepLines w:val="0"/>
              <w:widowControl/>
              <w:suppressLineNumbers w:val="0"/>
              <w:spacing w:line="400" w:lineRule="exact"/>
              <w:jc w:val="center"/>
              <w:textAlignment w:val="center"/>
              <w:rPr>
                <w:rFonts w:hint="eastAsia"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高速公安南部服务区警务组</w:t>
            </w:r>
          </w:p>
        </w:tc>
        <w:tc>
          <w:tcPr>
            <w:tcW w:w="1356"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0817-6130110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13</w:t>
            </w:r>
          </w:p>
        </w:tc>
        <w:tc>
          <w:tcPr>
            <w:tcW w:w="2521" w:type="pct"/>
            <w:noWrap w:val="0"/>
            <w:vAlign w:val="center"/>
          </w:tcPr>
          <w:p>
            <w:pPr>
              <w:keepNext w:val="0"/>
              <w:keepLines w:val="0"/>
              <w:widowControl/>
              <w:suppressLineNumbers w:val="0"/>
              <w:spacing w:line="400" w:lineRule="exact"/>
              <w:jc w:val="center"/>
              <w:textAlignment w:val="center"/>
              <w:rPr>
                <w:rFonts w:hint="eastAsia"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南部县流马镇卫生院</w:t>
            </w:r>
          </w:p>
        </w:tc>
        <w:tc>
          <w:tcPr>
            <w:tcW w:w="1356" w:type="pct"/>
            <w:noWrap w:val="0"/>
            <w:vAlign w:val="center"/>
          </w:tcPr>
          <w:p>
            <w:pPr>
              <w:keepNext w:val="0"/>
              <w:keepLines w:val="0"/>
              <w:widowControl/>
              <w:suppressLineNumbers w:val="0"/>
              <w:spacing w:line="400" w:lineRule="exact"/>
              <w:jc w:val="center"/>
              <w:textAlignment w:val="center"/>
              <w:rPr>
                <w:rFonts w:hint="eastAsia" w:ascii="Times New Roman" w:hAnsi="Times New Roman" w:eastAsia="宋体" w:cs="Times New Roman"/>
                <w:caps w:val="0"/>
                <w:color w:val="auto"/>
                <w:kern w:val="2"/>
                <w:sz w:val="21"/>
                <w:szCs w:val="21"/>
                <w:highlight w:val="none"/>
                <w:lang w:val="en-US" w:eastAsia="zh-CN" w:bidi="ar-SA"/>
              </w:rPr>
            </w:pPr>
            <w:r>
              <w:rPr>
                <w:rFonts w:hint="default" w:ascii="Times New Roman" w:hAnsi="Times New Roman" w:eastAsia="微软雅黑" w:cs="Times New Roman"/>
                <w:b w:val="0"/>
                <w:bCs w:val="0"/>
                <w:i w:val="0"/>
                <w:iCs w:val="0"/>
                <w:caps w:val="0"/>
                <w:color w:val="auto"/>
                <w:spacing w:val="0"/>
                <w:sz w:val="21"/>
                <w:szCs w:val="21"/>
                <w:highlight w:val="none"/>
                <w:shd w:val="clear" w:color="auto" w:fill="FFFFFF"/>
              </w:rPr>
              <w:t>13990840744</w:t>
            </w:r>
          </w:p>
        </w:tc>
        <w:tc>
          <w:tcPr>
            <w:tcW w:w="7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14</w:t>
            </w:r>
          </w:p>
        </w:tc>
        <w:tc>
          <w:tcPr>
            <w:tcW w:w="25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南部右服务区</w:t>
            </w:r>
          </w:p>
        </w:tc>
        <w:tc>
          <w:tcPr>
            <w:tcW w:w="1356"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微软雅黑" w:cs="Times New Roman"/>
                <w:b w:val="0"/>
                <w:bCs w:val="0"/>
                <w:i w:val="0"/>
                <w:iCs w:val="0"/>
                <w:caps w:val="0"/>
                <w:color w:val="auto"/>
                <w:spacing w:val="0"/>
                <w:sz w:val="21"/>
                <w:szCs w:val="21"/>
                <w:highlight w:val="none"/>
                <w:shd w:val="clear" w:color="auto" w:fill="FFFFFF"/>
                <w:lang w:val="en-US" w:eastAsia="zh-CN"/>
              </w:rPr>
            </w:pPr>
            <w:r>
              <w:rPr>
                <w:rFonts w:hint="eastAsia" w:ascii="Times New Roman" w:hAnsi="Times New Roman" w:eastAsia="微软雅黑" w:cs="Times New Roman"/>
                <w:b w:val="0"/>
                <w:bCs w:val="0"/>
                <w:i w:val="0"/>
                <w:iCs w:val="0"/>
                <w:caps w:val="0"/>
                <w:color w:val="auto"/>
                <w:spacing w:val="0"/>
                <w:sz w:val="21"/>
                <w:szCs w:val="21"/>
                <w:highlight w:val="none"/>
                <w:shd w:val="clear" w:color="auto" w:fill="FFFFFF"/>
                <w:lang w:val="en-US" w:eastAsia="zh-CN"/>
              </w:rPr>
              <w:t>15982617795</w:t>
            </w:r>
          </w:p>
        </w:tc>
        <w:tc>
          <w:tcPr>
            <w:tcW w:w="7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15</w:t>
            </w:r>
          </w:p>
        </w:tc>
        <w:tc>
          <w:tcPr>
            <w:tcW w:w="25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南部右服务区加油站</w:t>
            </w:r>
          </w:p>
        </w:tc>
        <w:tc>
          <w:tcPr>
            <w:tcW w:w="1356"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微软雅黑" w:cs="Times New Roman"/>
                <w:b w:val="0"/>
                <w:bCs w:val="0"/>
                <w:i w:val="0"/>
                <w:iCs w:val="0"/>
                <w:caps w:val="0"/>
                <w:color w:val="auto"/>
                <w:spacing w:val="0"/>
                <w:sz w:val="21"/>
                <w:szCs w:val="21"/>
                <w:highlight w:val="none"/>
                <w:shd w:val="clear" w:color="auto" w:fill="FFFFFF"/>
                <w:lang w:val="en-US" w:eastAsia="zh-CN"/>
              </w:rPr>
            </w:pPr>
            <w:r>
              <w:rPr>
                <w:rFonts w:hint="eastAsia" w:ascii="Times New Roman" w:hAnsi="Times New Roman" w:eastAsia="微软雅黑" w:cs="Times New Roman"/>
                <w:b w:val="0"/>
                <w:bCs w:val="0"/>
                <w:i w:val="0"/>
                <w:iCs w:val="0"/>
                <w:caps w:val="0"/>
                <w:color w:val="auto"/>
                <w:spacing w:val="0"/>
                <w:sz w:val="21"/>
                <w:szCs w:val="21"/>
                <w:highlight w:val="none"/>
                <w:shd w:val="clear" w:color="auto" w:fill="FFFFFF"/>
                <w:lang w:val="en-US" w:eastAsia="zh-CN"/>
              </w:rPr>
              <w:t>15520895222</w:t>
            </w:r>
          </w:p>
        </w:tc>
        <w:tc>
          <w:tcPr>
            <w:tcW w:w="7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p>
        </w:tc>
      </w:tr>
    </w:tbl>
    <w:p>
      <w:pPr>
        <w:pStyle w:val="2"/>
        <w:rPr>
          <w:rFonts w:hint="default"/>
          <w:color w:val="auto"/>
          <w:highlight w:val="none"/>
        </w:rPr>
        <w:sectPr>
          <w:pgSz w:w="11906" w:h="16838"/>
          <w:pgMar w:top="1247" w:right="1417" w:bottom="1134" w:left="1701" w:header="850" w:footer="992" w:gutter="0"/>
          <w:pgBorders>
            <w:top w:val="none" w:sz="0" w:space="0"/>
            <w:left w:val="none" w:sz="0" w:space="0"/>
            <w:bottom w:val="none" w:sz="0" w:space="0"/>
            <w:right w:val="none" w:sz="0" w:space="0"/>
          </w:pgBorders>
          <w:pgNumType w:fmt="decimal"/>
          <w:cols w:space="720" w:num="1"/>
          <w:rtlGutter w:val="0"/>
          <w:docGrid w:type="lines" w:linePitch="314" w:charSpace="0"/>
        </w:sectPr>
      </w:pPr>
    </w:p>
    <w:p>
      <w:pPr>
        <w:pStyle w:val="7"/>
        <w:spacing w:before="0" w:after="0"/>
        <w:jc w:val="center"/>
        <w:outlineLvl w:val="0"/>
        <w:rPr>
          <w:rFonts w:hint="default" w:ascii="Times New Roman" w:hAnsi="Times New Roman" w:eastAsia="宋体" w:cs="Times New Roman"/>
          <w:b/>
          <w:bCs/>
          <w:color w:val="auto"/>
          <w:kern w:val="44"/>
          <w:sz w:val="32"/>
          <w:szCs w:val="32"/>
          <w:highlight w:val="none"/>
          <w:lang w:val="en-US" w:eastAsia="zh-CN" w:bidi="ar-SA"/>
        </w:rPr>
      </w:pPr>
      <w:bookmarkStart w:id="1664" w:name="_Toc10436"/>
      <w:bookmarkStart w:id="1665" w:name="_Toc28359"/>
      <w:bookmarkStart w:id="1666" w:name="_Toc12135"/>
      <w:bookmarkStart w:id="1667" w:name="_Toc8850"/>
      <w:bookmarkStart w:id="1668" w:name="_Toc95"/>
      <w:bookmarkStart w:id="1669" w:name="_Toc30827"/>
      <w:bookmarkStart w:id="1670" w:name="_Toc30948"/>
      <w:bookmarkStart w:id="1671" w:name="_Toc9765"/>
      <w:r>
        <w:rPr>
          <w:rFonts w:hint="default" w:ascii="Times New Roman" w:hAnsi="Times New Roman" w:eastAsia="宋体" w:cs="Times New Roman"/>
          <w:b/>
          <w:bCs/>
          <w:color w:val="auto"/>
          <w:kern w:val="44"/>
          <w:sz w:val="32"/>
          <w:szCs w:val="32"/>
          <w:highlight w:val="none"/>
          <w:lang w:val="en-US" w:eastAsia="zh-CN" w:bidi="ar-SA"/>
        </w:rPr>
        <w:t>附件6</w:t>
      </w:r>
      <w:r>
        <w:rPr>
          <w:rFonts w:hint="eastAsia" w:ascii="Times New Roman" w:hAnsi="Times New Roman" w:eastAsia="宋体" w:cs="Times New Roman"/>
          <w:b/>
          <w:bCs/>
          <w:color w:val="auto"/>
          <w:kern w:val="44"/>
          <w:sz w:val="32"/>
          <w:szCs w:val="32"/>
          <w:highlight w:val="none"/>
          <w:lang w:val="en-US" w:eastAsia="zh-CN" w:bidi="ar-SA"/>
        </w:rPr>
        <w:t xml:space="preserve"> </w:t>
      </w:r>
      <w:r>
        <w:rPr>
          <w:rFonts w:hint="default" w:ascii="Times New Roman" w:hAnsi="Times New Roman" w:eastAsia="宋体" w:cs="Times New Roman"/>
          <w:b/>
          <w:bCs/>
          <w:color w:val="auto"/>
          <w:kern w:val="44"/>
          <w:sz w:val="32"/>
          <w:szCs w:val="32"/>
          <w:highlight w:val="none"/>
          <w:lang w:val="en-US" w:eastAsia="zh-CN" w:bidi="ar-SA"/>
        </w:rPr>
        <w:t>规范化文件格式</w:t>
      </w:r>
      <w:bookmarkEnd w:id="1664"/>
      <w:bookmarkEnd w:id="1665"/>
      <w:bookmarkEnd w:id="1666"/>
      <w:bookmarkEnd w:id="1667"/>
      <w:bookmarkEnd w:id="1668"/>
      <w:bookmarkEnd w:id="1669"/>
      <w:bookmarkEnd w:id="1670"/>
      <w:bookmarkEnd w:id="1671"/>
    </w:p>
    <w:p>
      <w:pPr>
        <w:pStyle w:val="8"/>
        <w:spacing w:before="0" w:after="0"/>
        <w:outlineLvl w:val="0"/>
        <w:rPr>
          <w:rStyle w:val="30"/>
          <w:rFonts w:hint="default" w:ascii="Times New Roman" w:hAnsi="Times New Roman" w:eastAsia="宋体" w:cs="Times New Roman"/>
          <w:b/>
          <w:bCs/>
          <w:color w:val="auto"/>
          <w:sz w:val="24"/>
          <w:szCs w:val="24"/>
          <w:highlight w:val="none"/>
          <w:lang w:eastAsia="zh-CN"/>
        </w:rPr>
      </w:pPr>
      <w:bookmarkStart w:id="1672" w:name="_Toc17090"/>
      <w:bookmarkStart w:id="1673" w:name="_Toc8118"/>
      <w:bookmarkStart w:id="1674" w:name="_Toc2889"/>
      <w:bookmarkStart w:id="1675" w:name="_Toc29891"/>
      <w:bookmarkStart w:id="1676" w:name="_Toc13680"/>
      <w:bookmarkStart w:id="1677" w:name="_Toc2721"/>
      <w:bookmarkStart w:id="1678" w:name="_Toc9746"/>
      <w:bookmarkStart w:id="1679" w:name="_Toc16061"/>
      <w:bookmarkStart w:id="1680" w:name="_Toc31727"/>
      <w:r>
        <w:rPr>
          <w:rStyle w:val="30"/>
          <w:rFonts w:hint="default" w:ascii="Times New Roman" w:hAnsi="Times New Roman" w:eastAsia="宋体" w:cs="Times New Roman"/>
          <w:b/>
          <w:bCs/>
          <w:color w:val="auto"/>
          <w:sz w:val="24"/>
          <w:szCs w:val="24"/>
          <w:highlight w:val="none"/>
          <w:lang w:eastAsia="zh-CN"/>
        </w:rPr>
        <w:t>附</w:t>
      </w:r>
      <w:r>
        <w:rPr>
          <w:rStyle w:val="30"/>
          <w:rFonts w:hint="default" w:ascii="Times New Roman" w:hAnsi="Times New Roman" w:eastAsia="宋体" w:cs="Times New Roman"/>
          <w:b/>
          <w:bCs/>
          <w:color w:val="auto"/>
          <w:sz w:val="24"/>
          <w:szCs w:val="24"/>
          <w:highlight w:val="none"/>
          <w:lang w:val="en-US" w:eastAsia="zh-CN"/>
        </w:rPr>
        <w:t>6.</w:t>
      </w:r>
      <w:r>
        <w:rPr>
          <w:rStyle w:val="30"/>
          <w:rFonts w:hint="default" w:ascii="Times New Roman" w:hAnsi="Times New Roman" w:eastAsia="宋体" w:cs="Times New Roman"/>
          <w:b/>
          <w:bCs/>
          <w:color w:val="auto"/>
          <w:sz w:val="24"/>
          <w:szCs w:val="24"/>
          <w:highlight w:val="none"/>
          <w:lang w:eastAsia="zh-CN"/>
        </w:rPr>
        <w:t>1安全事故报告表</w:t>
      </w:r>
      <w:bookmarkEnd w:id="1672"/>
      <w:bookmarkEnd w:id="1673"/>
      <w:bookmarkEnd w:id="1674"/>
      <w:bookmarkEnd w:id="1675"/>
      <w:bookmarkEnd w:id="1676"/>
      <w:bookmarkEnd w:id="1677"/>
      <w:bookmarkEnd w:id="1678"/>
      <w:bookmarkEnd w:id="1679"/>
      <w:bookmarkEnd w:id="1680"/>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1"/>
        <w:gridCol w:w="3091"/>
        <w:gridCol w:w="1439"/>
        <w:gridCol w:w="29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561" w:type="dxa"/>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单位名称</w:t>
            </w:r>
          </w:p>
        </w:tc>
        <w:tc>
          <w:tcPr>
            <w:tcW w:w="3091" w:type="dxa"/>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439" w:type="dxa"/>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姓名</w:t>
            </w:r>
          </w:p>
        </w:tc>
        <w:tc>
          <w:tcPr>
            <w:tcW w:w="2986" w:type="dxa"/>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561" w:type="dxa"/>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联系电话</w:t>
            </w:r>
          </w:p>
        </w:tc>
        <w:tc>
          <w:tcPr>
            <w:tcW w:w="3091" w:type="dxa"/>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439" w:type="dxa"/>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报告时间</w:t>
            </w:r>
          </w:p>
        </w:tc>
        <w:tc>
          <w:tcPr>
            <w:tcW w:w="2986" w:type="dxa"/>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561" w:type="dxa"/>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事故类型</w:t>
            </w:r>
          </w:p>
        </w:tc>
        <w:tc>
          <w:tcPr>
            <w:tcW w:w="3091" w:type="dxa"/>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439" w:type="dxa"/>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事故位置</w:t>
            </w:r>
          </w:p>
        </w:tc>
        <w:tc>
          <w:tcPr>
            <w:tcW w:w="2986" w:type="dxa"/>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561" w:type="dxa"/>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死亡人数</w:t>
            </w:r>
          </w:p>
        </w:tc>
        <w:tc>
          <w:tcPr>
            <w:tcW w:w="3091" w:type="dxa"/>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439" w:type="dxa"/>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受伤人数</w:t>
            </w:r>
          </w:p>
        </w:tc>
        <w:tc>
          <w:tcPr>
            <w:tcW w:w="2986" w:type="dxa"/>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2" w:hRule="atLeast"/>
          <w:jc w:val="center"/>
        </w:trPr>
        <w:tc>
          <w:tcPr>
            <w:tcW w:w="1561" w:type="dxa"/>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事故简要情况</w:t>
            </w:r>
          </w:p>
        </w:tc>
        <w:tc>
          <w:tcPr>
            <w:tcW w:w="7516" w:type="dxa"/>
            <w:gridSpan w:val="3"/>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p>
            <w:pPr>
              <w:pStyle w:val="22"/>
              <w:adjustRightInd w:val="0"/>
              <w:snapToGrid w:val="0"/>
              <w:jc w:val="center"/>
              <w:rPr>
                <w:rFonts w:hint="default" w:ascii="Times New Roman" w:hAnsi="Times New Roman" w:eastAsia="宋体" w:cs="Times New Roman"/>
                <w:b/>
                <w:bCs/>
                <w:color w:val="auto"/>
                <w:sz w:val="21"/>
                <w:szCs w:val="21"/>
                <w:highlight w:val="none"/>
              </w:rPr>
            </w:pPr>
          </w:p>
          <w:p>
            <w:pPr>
              <w:pStyle w:val="22"/>
              <w:adjustRightInd w:val="0"/>
              <w:snapToGrid w:val="0"/>
              <w:jc w:val="center"/>
              <w:rPr>
                <w:rFonts w:hint="default" w:ascii="Times New Roman" w:hAnsi="Times New Roman" w:eastAsia="宋体" w:cs="Times New Roman"/>
                <w:b/>
                <w:bCs/>
                <w:color w:val="auto"/>
                <w:sz w:val="21"/>
                <w:szCs w:val="21"/>
                <w:highlight w:val="none"/>
              </w:rPr>
            </w:pPr>
          </w:p>
          <w:p>
            <w:pPr>
              <w:pStyle w:val="22"/>
              <w:adjustRightInd w:val="0"/>
              <w:snapToGrid w:val="0"/>
              <w:jc w:val="both"/>
              <w:rPr>
                <w:rFonts w:hint="default" w:ascii="Times New Roman" w:hAnsi="Times New Roman" w:eastAsia="宋体" w:cs="Times New Roman"/>
                <w:b/>
                <w:bCs/>
                <w:color w:val="auto"/>
                <w:sz w:val="21"/>
                <w:szCs w:val="21"/>
                <w:highlight w:val="none"/>
              </w:rPr>
            </w:pPr>
          </w:p>
          <w:p>
            <w:pPr>
              <w:pStyle w:val="22"/>
              <w:adjustRightInd w:val="0"/>
              <w:snapToGrid w:val="0"/>
              <w:jc w:val="center"/>
              <w:rPr>
                <w:rFonts w:hint="default" w:ascii="Times New Roman" w:hAnsi="Times New Roman" w:eastAsia="宋体" w:cs="Times New Roman"/>
                <w:b/>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7" w:hRule="atLeast"/>
          <w:jc w:val="center"/>
        </w:trPr>
        <w:tc>
          <w:tcPr>
            <w:tcW w:w="1561" w:type="dxa"/>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已采取的处置措施</w:t>
            </w:r>
          </w:p>
        </w:tc>
        <w:tc>
          <w:tcPr>
            <w:tcW w:w="7516" w:type="dxa"/>
            <w:gridSpan w:val="3"/>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p>
            <w:pPr>
              <w:pStyle w:val="22"/>
              <w:adjustRightInd w:val="0"/>
              <w:snapToGrid w:val="0"/>
              <w:jc w:val="center"/>
              <w:rPr>
                <w:rFonts w:hint="default" w:ascii="Times New Roman" w:hAnsi="Times New Roman" w:eastAsia="宋体" w:cs="Times New Roman"/>
                <w:b/>
                <w:bCs/>
                <w:color w:val="auto"/>
                <w:sz w:val="21"/>
                <w:szCs w:val="21"/>
                <w:highlight w:val="none"/>
              </w:rPr>
            </w:pPr>
          </w:p>
          <w:p>
            <w:pPr>
              <w:pStyle w:val="22"/>
              <w:adjustRightInd w:val="0"/>
              <w:snapToGrid w:val="0"/>
              <w:jc w:val="center"/>
              <w:rPr>
                <w:rFonts w:hint="default" w:ascii="Times New Roman" w:hAnsi="Times New Roman" w:eastAsia="宋体" w:cs="Times New Roman"/>
                <w:b/>
                <w:bCs/>
                <w:color w:val="auto"/>
                <w:sz w:val="21"/>
                <w:szCs w:val="21"/>
                <w:highlight w:val="none"/>
              </w:rPr>
            </w:pPr>
          </w:p>
          <w:p>
            <w:pPr>
              <w:pStyle w:val="22"/>
              <w:adjustRightInd w:val="0"/>
              <w:snapToGrid w:val="0"/>
              <w:jc w:val="center"/>
              <w:rPr>
                <w:rFonts w:hint="default" w:ascii="Times New Roman" w:hAnsi="Times New Roman" w:eastAsia="宋体" w:cs="Times New Roman"/>
                <w:b/>
                <w:bCs/>
                <w:color w:val="auto"/>
                <w:sz w:val="21"/>
                <w:szCs w:val="21"/>
                <w:highlight w:val="none"/>
              </w:rPr>
            </w:pPr>
          </w:p>
          <w:p>
            <w:pPr>
              <w:pStyle w:val="22"/>
              <w:adjustRightInd w:val="0"/>
              <w:snapToGrid w:val="0"/>
              <w:jc w:val="center"/>
              <w:rPr>
                <w:rFonts w:hint="default" w:ascii="Times New Roman" w:hAnsi="Times New Roman" w:eastAsia="宋体" w:cs="Times New Roman"/>
                <w:b/>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2" w:hRule="exact"/>
          <w:jc w:val="center"/>
        </w:trPr>
        <w:tc>
          <w:tcPr>
            <w:tcW w:w="1561" w:type="dxa"/>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事故原因初步分析</w:t>
            </w:r>
          </w:p>
        </w:tc>
        <w:tc>
          <w:tcPr>
            <w:tcW w:w="7516" w:type="dxa"/>
            <w:gridSpan w:val="3"/>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p>
            <w:pPr>
              <w:pStyle w:val="22"/>
              <w:adjustRightInd w:val="0"/>
              <w:snapToGrid w:val="0"/>
              <w:jc w:val="center"/>
              <w:rPr>
                <w:rFonts w:hint="default" w:ascii="Times New Roman" w:hAnsi="Times New Roman" w:eastAsia="宋体" w:cs="Times New Roman"/>
                <w:b/>
                <w:bCs/>
                <w:color w:val="auto"/>
                <w:sz w:val="21"/>
                <w:szCs w:val="21"/>
                <w:highlight w:val="none"/>
              </w:rPr>
            </w:pPr>
          </w:p>
          <w:p>
            <w:pPr>
              <w:pStyle w:val="22"/>
              <w:adjustRightInd w:val="0"/>
              <w:snapToGrid w:val="0"/>
              <w:jc w:val="center"/>
              <w:rPr>
                <w:rFonts w:hint="default" w:ascii="Times New Roman" w:hAnsi="Times New Roman" w:eastAsia="宋体" w:cs="Times New Roman"/>
                <w:b/>
                <w:bCs/>
                <w:color w:val="auto"/>
                <w:sz w:val="21"/>
                <w:szCs w:val="21"/>
                <w:highlight w:val="none"/>
              </w:rPr>
            </w:pPr>
          </w:p>
          <w:p>
            <w:pPr>
              <w:pStyle w:val="22"/>
              <w:adjustRightInd w:val="0"/>
              <w:snapToGrid w:val="0"/>
              <w:jc w:val="center"/>
              <w:rPr>
                <w:rFonts w:hint="default" w:ascii="Times New Roman" w:hAnsi="Times New Roman" w:eastAsia="宋体" w:cs="Times New Roman"/>
                <w:b/>
                <w:bCs/>
                <w:color w:val="auto"/>
                <w:sz w:val="21"/>
                <w:szCs w:val="21"/>
                <w:highlight w:val="none"/>
              </w:rPr>
            </w:pPr>
          </w:p>
          <w:p>
            <w:pPr>
              <w:pStyle w:val="22"/>
              <w:adjustRightInd w:val="0"/>
              <w:snapToGrid w:val="0"/>
              <w:jc w:val="center"/>
              <w:rPr>
                <w:rFonts w:hint="default" w:ascii="Times New Roman" w:hAnsi="Times New Roman" w:eastAsia="宋体" w:cs="Times New Roman"/>
                <w:b/>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1" w:hRule="atLeast"/>
          <w:jc w:val="center"/>
        </w:trPr>
        <w:tc>
          <w:tcPr>
            <w:tcW w:w="1561" w:type="dxa"/>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备注</w:t>
            </w:r>
          </w:p>
        </w:tc>
        <w:tc>
          <w:tcPr>
            <w:tcW w:w="7516" w:type="dxa"/>
            <w:gridSpan w:val="3"/>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p>
            <w:pPr>
              <w:pStyle w:val="22"/>
              <w:adjustRightInd w:val="0"/>
              <w:snapToGrid w:val="0"/>
              <w:jc w:val="both"/>
              <w:rPr>
                <w:rFonts w:hint="default" w:ascii="Times New Roman" w:hAnsi="Times New Roman" w:eastAsia="宋体" w:cs="Times New Roman"/>
                <w:b/>
                <w:bCs/>
                <w:color w:val="auto"/>
                <w:sz w:val="21"/>
                <w:szCs w:val="21"/>
                <w:highlight w:val="none"/>
              </w:rPr>
            </w:pPr>
          </w:p>
        </w:tc>
      </w:tr>
    </w:tbl>
    <w:p>
      <w:pPr>
        <w:pStyle w:val="8"/>
        <w:spacing w:before="0" w:after="0"/>
        <w:outlineLvl w:val="0"/>
        <w:rPr>
          <w:rStyle w:val="30"/>
          <w:rFonts w:hint="default" w:ascii="Times New Roman" w:hAnsi="Times New Roman" w:eastAsia="宋体" w:cs="Times New Roman"/>
          <w:b/>
          <w:bCs/>
          <w:color w:val="auto"/>
          <w:sz w:val="24"/>
          <w:szCs w:val="24"/>
          <w:highlight w:val="none"/>
          <w:lang w:eastAsia="zh-CN"/>
        </w:rPr>
      </w:pPr>
      <w:r>
        <w:rPr>
          <w:rStyle w:val="31"/>
          <w:rFonts w:hint="default" w:ascii="Times New Roman" w:hAnsi="Times New Roman" w:eastAsia="宋体" w:cs="Times New Roman"/>
          <w:b/>
          <w:bCs/>
          <w:color w:val="auto"/>
          <w:sz w:val="24"/>
          <w:szCs w:val="24"/>
          <w:highlight w:val="none"/>
        </w:rPr>
        <w:br w:type="page"/>
      </w:r>
      <w:bookmarkStart w:id="1681" w:name="_Toc22592"/>
      <w:bookmarkStart w:id="1682" w:name="_Toc8931"/>
      <w:bookmarkStart w:id="1683" w:name="_Toc12812"/>
      <w:bookmarkStart w:id="1684" w:name="_Toc8834"/>
      <w:bookmarkStart w:id="1685" w:name="_Toc2813"/>
      <w:bookmarkStart w:id="1686" w:name="_Toc5793"/>
      <w:bookmarkStart w:id="1687" w:name="_Toc22015"/>
      <w:bookmarkStart w:id="1688" w:name="_Toc2000"/>
      <w:bookmarkStart w:id="1689" w:name="_Toc28102"/>
      <w:r>
        <w:rPr>
          <w:rStyle w:val="30"/>
          <w:rFonts w:hint="default" w:ascii="Times New Roman" w:hAnsi="Times New Roman" w:eastAsia="宋体" w:cs="Times New Roman"/>
          <w:b/>
          <w:bCs/>
          <w:color w:val="auto"/>
          <w:sz w:val="24"/>
          <w:szCs w:val="24"/>
          <w:highlight w:val="none"/>
          <w:lang w:val="en-US" w:eastAsia="zh-CN"/>
        </w:rPr>
        <w:t>附6.2信息接收登记表</w:t>
      </w:r>
      <w:bookmarkEnd w:id="1681"/>
      <w:bookmarkEnd w:id="1682"/>
      <w:bookmarkEnd w:id="1683"/>
      <w:bookmarkEnd w:id="1684"/>
      <w:bookmarkEnd w:id="1685"/>
      <w:bookmarkEnd w:id="1686"/>
      <w:bookmarkEnd w:id="1687"/>
      <w:bookmarkEnd w:id="1688"/>
      <w:bookmarkEnd w:id="1689"/>
    </w:p>
    <w:tbl>
      <w:tblPr>
        <w:tblStyle w:val="23"/>
        <w:tblW w:w="48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6"/>
        <w:gridCol w:w="2984"/>
        <w:gridCol w:w="1860"/>
        <w:gridCol w:w="1964"/>
        <w:gridCol w:w="13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40" w:hRule="atLeast"/>
          <w:jc w:val="center"/>
        </w:trPr>
        <w:tc>
          <w:tcPr>
            <w:tcW w:w="378"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序号</w:t>
            </w:r>
          </w:p>
        </w:tc>
        <w:tc>
          <w:tcPr>
            <w:tcW w:w="1691"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事故报告的主要内容</w:t>
            </w:r>
          </w:p>
        </w:tc>
        <w:tc>
          <w:tcPr>
            <w:tcW w:w="1054"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报告人及联系电话</w:t>
            </w:r>
          </w:p>
        </w:tc>
        <w:tc>
          <w:tcPr>
            <w:tcW w:w="1113"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接收人姓名及接受地址</w:t>
            </w:r>
          </w:p>
        </w:tc>
        <w:tc>
          <w:tcPr>
            <w:tcW w:w="76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0" w:hRule="exact"/>
          <w:jc w:val="center"/>
        </w:trPr>
        <w:tc>
          <w:tcPr>
            <w:tcW w:w="378"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691"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054"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113"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76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0" w:hRule="exact"/>
          <w:jc w:val="center"/>
        </w:trPr>
        <w:tc>
          <w:tcPr>
            <w:tcW w:w="378"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691"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054"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113"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76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0" w:hRule="exact"/>
          <w:jc w:val="center"/>
        </w:trPr>
        <w:tc>
          <w:tcPr>
            <w:tcW w:w="378"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691"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054"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113"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76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0" w:hRule="exact"/>
          <w:jc w:val="center"/>
        </w:trPr>
        <w:tc>
          <w:tcPr>
            <w:tcW w:w="378"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691"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054"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113"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76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0" w:hRule="exact"/>
          <w:jc w:val="center"/>
        </w:trPr>
        <w:tc>
          <w:tcPr>
            <w:tcW w:w="378"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691"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054"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113"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76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0" w:hRule="exact"/>
          <w:jc w:val="center"/>
        </w:trPr>
        <w:tc>
          <w:tcPr>
            <w:tcW w:w="378"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691"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054"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113"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76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0" w:hRule="exact"/>
          <w:jc w:val="center"/>
        </w:trPr>
        <w:tc>
          <w:tcPr>
            <w:tcW w:w="378"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691"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054"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113"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76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0" w:hRule="exact"/>
          <w:jc w:val="center"/>
        </w:trPr>
        <w:tc>
          <w:tcPr>
            <w:tcW w:w="378"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691"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054"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113"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76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r>
    </w:tbl>
    <w:p>
      <w:pPr>
        <w:pStyle w:val="7"/>
        <w:spacing w:before="0" w:after="0"/>
        <w:outlineLvl w:val="9"/>
        <w:rPr>
          <w:rStyle w:val="30"/>
          <w:rFonts w:hint="default" w:ascii="Times New Roman" w:hAnsi="Times New Roman" w:eastAsia="宋体" w:cs="Times New Roman"/>
          <w:b/>
          <w:bCs/>
          <w:color w:val="auto"/>
          <w:sz w:val="24"/>
          <w:szCs w:val="24"/>
          <w:highlight w:val="none"/>
          <w:lang w:eastAsia="zh-CN"/>
        </w:rPr>
        <w:sectPr>
          <w:pgSz w:w="11906" w:h="16838"/>
          <w:pgMar w:top="1247" w:right="1417" w:bottom="1134" w:left="1701" w:header="850" w:footer="992" w:gutter="0"/>
          <w:pgBorders>
            <w:top w:val="none" w:sz="0" w:space="0"/>
            <w:left w:val="none" w:sz="0" w:space="0"/>
            <w:bottom w:val="none" w:sz="0" w:space="0"/>
            <w:right w:val="none" w:sz="0" w:space="0"/>
          </w:pgBorders>
          <w:pgNumType w:fmt="decimal"/>
          <w:cols w:space="720" w:num="1"/>
          <w:rtlGutter w:val="0"/>
          <w:docGrid w:type="lines" w:linePitch="314" w:charSpace="0"/>
        </w:sectPr>
      </w:pPr>
      <w:bookmarkStart w:id="1690" w:name="_Toc14141"/>
    </w:p>
    <w:p>
      <w:pPr>
        <w:pStyle w:val="8"/>
        <w:spacing w:before="0" w:after="0"/>
        <w:outlineLvl w:val="0"/>
        <w:rPr>
          <w:rStyle w:val="30"/>
          <w:rFonts w:hint="default" w:ascii="Times New Roman" w:hAnsi="Times New Roman" w:eastAsia="宋体" w:cs="Times New Roman"/>
          <w:b/>
          <w:bCs/>
          <w:color w:val="auto"/>
          <w:sz w:val="24"/>
          <w:szCs w:val="24"/>
          <w:highlight w:val="none"/>
          <w:lang w:eastAsia="zh-CN"/>
        </w:rPr>
      </w:pPr>
      <w:bookmarkStart w:id="1691" w:name="_Toc24883"/>
      <w:bookmarkStart w:id="1692" w:name="_Toc23296"/>
      <w:bookmarkStart w:id="1693" w:name="_Toc8868"/>
      <w:bookmarkStart w:id="1694" w:name="_Toc31269"/>
      <w:bookmarkStart w:id="1695" w:name="_Toc18801"/>
      <w:bookmarkStart w:id="1696" w:name="_Toc7152"/>
      <w:bookmarkStart w:id="1697" w:name="_Toc6123"/>
      <w:bookmarkStart w:id="1698" w:name="_Toc4896"/>
      <w:r>
        <w:rPr>
          <w:rStyle w:val="30"/>
          <w:rFonts w:hint="default" w:ascii="Times New Roman" w:hAnsi="Times New Roman" w:eastAsia="宋体" w:cs="Times New Roman"/>
          <w:b/>
          <w:bCs/>
          <w:color w:val="auto"/>
          <w:sz w:val="24"/>
          <w:szCs w:val="24"/>
          <w:highlight w:val="none"/>
          <w:lang w:eastAsia="zh-CN"/>
        </w:rPr>
        <w:t>附</w:t>
      </w:r>
      <w:r>
        <w:rPr>
          <w:rStyle w:val="30"/>
          <w:rFonts w:hint="default" w:ascii="Times New Roman" w:hAnsi="Times New Roman" w:eastAsia="宋体" w:cs="Times New Roman"/>
          <w:b/>
          <w:bCs/>
          <w:color w:val="auto"/>
          <w:sz w:val="24"/>
          <w:szCs w:val="24"/>
          <w:highlight w:val="none"/>
          <w:lang w:val="en-US" w:eastAsia="zh-CN"/>
        </w:rPr>
        <w:t>6.3</w:t>
      </w:r>
      <w:r>
        <w:rPr>
          <w:rStyle w:val="30"/>
          <w:rFonts w:hint="default" w:ascii="Times New Roman" w:hAnsi="Times New Roman" w:eastAsia="宋体" w:cs="Times New Roman"/>
          <w:b/>
          <w:bCs/>
          <w:color w:val="auto"/>
          <w:sz w:val="24"/>
          <w:szCs w:val="24"/>
          <w:highlight w:val="none"/>
          <w:lang w:eastAsia="zh-CN"/>
        </w:rPr>
        <w:t>应急预案启动记录表</w:t>
      </w:r>
      <w:bookmarkEnd w:id="1690"/>
      <w:bookmarkEnd w:id="1691"/>
      <w:bookmarkEnd w:id="1692"/>
      <w:bookmarkEnd w:id="1693"/>
      <w:bookmarkEnd w:id="1694"/>
      <w:bookmarkEnd w:id="1695"/>
      <w:bookmarkEnd w:id="1696"/>
      <w:bookmarkEnd w:id="1697"/>
      <w:bookmarkEnd w:id="1698"/>
    </w:p>
    <w:p>
      <w:pPr>
        <w:keepNext w:val="0"/>
        <w:keepLines w:val="0"/>
        <w:pageBreakBefore w:val="0"/>
        <w:widowControl w:val="0"/>
        <w:kinsoku/>
        <w:wordWrap/>
        <w:overflowPunct/>
        <w:topLinePunct w:val="0"/>
        <w:autoSpaceDE/>
        <w:autoSpaceDN/>
        <w:bidi w:val="0"/>
        <w:adjustRightInd/>
        <w:snapToGrid/>
        <w:spacing w:line="600" w:lineRule="exact"/>
        <w:ind w:left="0" w:leftChars="0" w:firstLine="0" w:firstLineChars="0"/>
        <w:jc w:val="center"/>
        <w:textAlignment w:val="auto"/>
        <w:rPr>
          <w:rFonts w:hint="default" w:ascii="Times New Roman" w:hAnsi="Times New Roman" w:eastAsia="宋体" w:cs="Times New Roman"/>
          <w:b/>
          <w:bCs w:val="0"/>
          <w:color w:val="auto"/>
          <w:sz w:val="36"/>
          <w:szCs w:val="44"/>
          <w:highlight w:val="none"/>
        </w:rPr>
      </w:pPr>
    </w:p>
    <w:p>
      <w:pPr>
        <w:keepNext w:val="0"/>
        <w:keepLines w:val="0"/>
        <w:pageBreakBefore w:val="0"/>
        <w:widowControl w:val="0"/>
        <w:kinsoku/>
        <w:wordWrap/>
        <w:overflowPunct/>
        <w:topLinePunct w:val="0"/>
        <w:autoSpaceDE/>
        <w:autoSpaceDN/>
        <w:bidi w:val="0"/>
        <w:adjustRightInd/>
        <w:snapToGrid/>
        <w:spacing w:line="600" w:lineRule="exact"/>
        <w:ind w:left="0" w:leftChars="0" w:firstLine="0" w:firstLineChars="0"/>
        <w:jc w:val="center"/>
        <w:textAlignment w:val="auto"/>
        <w:outlineLvl w:val="0"/>
        <w:rPr>
          <w:rFonts w:hint="default" w:ascii="Times New Roman" w:hAnsi="Times New Roman" w:eastAsia="宋体" w:cs="Times New Roman"/>
          <w:b/>
          <w:bCs w:val="0"/>
          <w:color w:val="auto"/>
          <w:sz w:val="36"/>
          <w:szCs w:val="44"/>
          <w:highlight w:val="none"/>
          <w:lang w:eastAsia="zh-CN"/>
        </w:rPr>
      </w:pPr>
      <w:bookmarkStart w:id="1699" w:name="_Toc8802"/>
      <w:bookmarkStart w:id="1700" w:name="_Toc27848"/>
      <w:r>
        <w:rPr>
          <w:rFonts w:hint="eastAsia" w:cs="Times New Roman"/>
          <w:b/>
          <w:bCs w:val="0"/>
          <w:color w:val="auto"/>
          <w:sz w:val="36"/>
          <w:szCs w:val="44"/>
          <w:highlight w:val="none"/>
          <w:lang w:eastAsia="zh-CN"/>
        </w:rPr>
        <w:t>四川蜀交中油能源有限公司广南高速</w:t>
      </w:r>
      <w:bookmarkEnd w:id="1699"/>
      <w:bookmarkEnd w:id="1700"/>
      <w:r>
        <w:rPr>
          <w:rFonts w:hint="eastAsia" w:cs="Times New Roman"/>
          <w:b/>
          <w:bCs w:val="0"/>
          <w:color w:val="auto"/>
          <w:sz w:val="36"/>
          <w:szCs w:val="44"/>
          <w:highlight w:val="none"/>
          <w:lang w:eastAsia="zh-CN"/>
        </w:rPr>
        <w:t>南部右加油站</w:t>
      </w:r>
    </w:p>
    <w:p>
      <w:pPr>
        <w:keepNext w:val="0"/>
        <w:keepLines w:val="0"/>
        <w:pageBreakBefore w:val="0"/>
        <w:widowControl w:val="0"/>
        <w:kinsoku/>
        <w:wordWrap/>
        <w:overflowPunct/>
        <w:topLinePunct w:val="0"/>
        <w:autoSpaceDE/>
        <w:autoSpaceDN/>
        <w:bidi w:val="0"/>
        <w:adjustRightInd/>
        <w:snapToGrid/>
        <w:spacing w:line="600" w:lineRule="exact"/>
        <w:ind w:firstLine="0" w:firstLineChars="0"/>
        <w:jc w:val="center"/>
        <w:textAlignment w:val="auto"/>
        <w:outlineLvl w:val="0"/>
        <w:rPr>
          <w:rFonts w:hint="default" w:ascii="Times New Roman" w:hAnsi="Times New Roman" w:eastAsia="宋体" w:cs="Times New Roman"/>
          <w:b/>
          <w:bCs w:val="0"/>
          <w:color w:val="auto"/>
          <w:sz w:val="36"/>
          <w:szCs w:val="44"/>
          <w:highlight w:val="none"/>
        </w:rPr>
      </w:pPr>
      <w:bookmarkStart w:id="1701" w:name="_Toc20542"/>
      <w:bookmarkStart w:id="1702" w:name="_Toc22683"/>
      <w:r>
        <w:rPr>
          <w:rFonts w:hint="default" w:ascii="Times New Roman" w:hAnsi="Times New Roman" w:eastAsia="宋体" w:cs="Times New Roman"/>
          <w:b/>
          <w:bCs w:val="0"/>
          <w:color w:val="auto"/>
          <w:sz w:val="36"/>
          <w:szCs w:val="44"/>
          <w:highlight w:val="none"/>
        </w:rPr>
        <w:t>关于启动</w:t>
      </w:r>
      <w:r>
        <w:rPr>
          <w:rFonts w:hint="default" w:ascii="Times New Roman" w:hAnsi="Times New Roman" w:eastAsia="宋体" w:cs="Times New Roman"/>
          <w:b/>
          <w:bCs w:val="0"/>
          <w:color w:val="auto"/>
          <w:sz w:val="36"/>
          <w:szCs w:val="44"/>
          <w:highlight w:val="none"/>
          <w:u w:val="single"/>
        </w:rPr>
        <w:t xml:space="preserve">            </w:t>
      </w:r>
      <w:r>
        <w:rPr>
          <w:rFonts w:hint="default" w:ascii="Times New Roman" w:hAnsi="Times New Roman" w:eastAsia="宋体" w:cs="Times New Roman"/>
          <w:b/>
          <w:bCs w:val="0"/>
          <w:color w:val="auto"/>
          <w:sz w:val="36"/>
          <w:szCs w:val="44"/>
          <w:highlight w:val="none"/>
        </w:rPr>
        <w:t>（突发事件）应急预案的通知</w:t>
      </w:r>
      <w:bookmarkEnd w:id="1701"/>
      <w:bookmarkEnd w:id="1702"/>
    </w:p>
    <w:p>
      <w:pPr>
        <w:keepNext w:val="0"/>
        <w:keepLines w:val="0"/>
        <w:pageBreakBefore w:val="0"/>
        <w:widowControl w:val="0"/>
        <w:kinsoku/>
        <w:wordWrap/>
        <w:overflowPunct/>
        <w:topLinePunct w:val="0"/>
        <w:autoSpaceDE/>
        <w:autoSpaceDN/>
        <w:bidi w:val="0"/>
        <w:adjustRightInd/>
        <w:snapToGrid/>
        <w:spacing w:line="600" w:lineRule="exact"/>
        <w:ind w:firstLine="0" w:firstLineChars="0"/>
        <w:jc w:val="center"/>
        <w:textAlignment w:val="auto"/>
        <w:rPr>
          <w:rFonts w:hint="default" w:ascii="Times New Roman" w:hAnsi="Times New Roman" w:eastAsia="宋体" w:cs="Times New Roman"/>
          <w:b/>
          <w:bCs w:val="0"/>
          <w:color w:val="auto"/>
          <w:sz w:val="30"/>
          <w:szCs w:val="30"/>
          <w:highlight w:val="none"/>
        </w:rPr>
      </w:pPr>
      <w:r>
        <w:rPr>
          <w:rFonts w:hint="default" w:ascii="Times New Roman" w:hAnsi="Times New Roman" w:eastAsia="宋体" w:cs="Times New Roman"/>
          <w:b/>
          <w:bCs w:val="0"/>
          <w:color w:val="auto"/>
          <w:sz w:val="30"/>
          <w:szCs w:val="30"/>
          <w:highlight w:val="none"/>
          <w:u w:val="single"/>
        </w:rPr>
        <w:t xml:space="preserve">           </w:t>
      </w:r>
      <w:r>
        <w:rPr>
          <w:rFonts w:hint="default" w:ascii="Times New Roman" w:hAnsi="Times New Roman" w:eastAsia="宋体" w:cs="Times New Roman"/>
          <w:b/>
          <w:bCs w:val="0"/>
          <w:color w:val="auto"/>
          <w:sz w:val="30"/>
          <w:szCs w:val="30"/>
          <w:highlight w:val="none"/>
        </w:rPr>
        <w:t>字[     ]</w:t>
      </w:r>
      <w:r>
        <w:rPr>
          <w:rFonts w:hint="default" w:ascii="Times New Roman" w:hAnsi="Times New Roman" w:eastAsia="宋体" w:cs="Times New Roman"/>
          <w:b/>
          <w:bCs w:val="0"/>
          <w:color w:val="auto"/>
          <w:sz w:val="30"/>
          <w:szCs w:val="30"/>
          <w:highlight w:val="none"/>
          <w:u w:val="single"/>
        </w:rPr>
        <w:t xml:space="preserve">   </w:t>
      </w:r>
      <w:r>
        <w:rPr>
          <w:rFonts w:hint="default" w:ascii="Times New Roman" w:hAnsi="Times New Roman" w:eastAsia="宋体" w:cs="Times New Roman"/>
          <w:b/>
          <w:bCs w:val="0"/>
          <w:color w:val="auto"/>
          <w:sz w:val="30"/>
          <w:szCs w:val="30"/>
          <w:highlight w:val="none"/>
        </w:rPr>
        <w:t>号</w:t>
      </w:r>
    </w:p>
    <w:p>
      <w:pPr>
        <w:spacing w:line="600" w:lineRule="exact"/>
        <w:ind w:firstLine="600" w:firstLineChars="200"/>
        <w:rPr>
          <w:rFonts w:hint="default" w:ascii="Times New Roman" w:hAnsi="Times New Roman" w:eastAsia="宋体" w:cs="Times New Roman"/>
          <w:color w:val="auto"/>
          <w:sz w:val="30"/>
          <w:szCs w:val="32"/>
          <w:highlight w:val="none"/>
        </w:rPr>
      </w:pPr>
    </w:p>
    <w:p>
      <w:pPr>
        <w:spacing w:line="600" w:lineRule="exact"/>
        <w:rPr>
          <w:rFonts w:hint="default" w:ascii="Times New Roman" w:hAnsi="Times New Roman" w:eastAsia="宋体" w:cs="Times New Roman"/>
          <w:color w:val="auto"/>
          <w:sz w:val="30"/>
          <w:szCs w:val="30"/>
          <w:highlight w:val="none"/>
        </w:rPr>
      </w:pPr>
      <w:r>
        <w:rPr>
          <w:rFonts w:hint="default" w:ascii="Times New Roman" w:hAnsi="Times New Roman" w:eastAsia="宋体" w:cs="Times New Roman"/>
          <w:color w:val="auto"/>
          <w:sz w:val="30"/>
          <w:szCs w:val="30"/>
          <w:highlight w:val="none"/>
          <w:u w:val="single"/>
        </w:rPr>
        <w:t xml:space="preserve">                         </w:t>
      </w:r>
      <w:r>
        <w:rPr>
          <w:rFonts w:hint="default" w:ascii="Times New Roman" w:hAnsi="Times New Roman" w:eastAsia="宋体" w:cs="Times New Roman"/>
          <w:color w:val="auto"/>
          <w:sz w:val="30"/>
          <w:szCs w:val="30"/>
          <w:highlight w:val="none"/>
        </w:rPr>
        <w:t>：</w:t>
      </w:r>
    </w:p>
    <w:p>
      <w:pPr>
        <w:spacing w:line="600" w:lineRule="exact"/>
        <w:ind w:firstLine="600" w:firstLineChars="200"/>
        <w:rPr>
          <w:rFonts w:hint="default" w:ascii="Times New Roman" w:hAnsi="Times New Roman" w:eastAsia="宋体" w:cs="Times New Roman"/>
          <w:color w:val="auto"/>
          <w:sz w:val="30"/>
          <w:szCs w:val="30"/>
          <w:highlight w:val="none"/>
          <w:u w:val="single"/>
        </w:rPr>
      </w:pPr>
      <w:r>
        <w:rPr>
          <w:rFonts w:hint="default" w:ascii="Times New Roman" w:hAnsi="Times New Roman" w:eastAsia="宋体" w:cs="Times New Roman"/>
          <w:color w:val="auto"/>
          <w:sz w:val="30"/>
          <w:szCs w:val="32"/>
          <w:highlight w:val="none"/>
          <w:u w:val="single"/>
        </w:rPr>
        <w:t xml:space="preserve">      </w:t>
      </w:r>
      <w:r>
        <w:rPr>
          <w:rFonts w:hint="default" w:ascii="Times New Roman" w:hAnsi="Times New Roman" w:eastAsia="宋体" w:cs="Times New Roman"/>
          <w:color w:val="auto"/>
          <w:sz w:val="30"/>
          <w:szCs w:val="32"/>
          <w:highlight w:val="none"/>
        </w:rPr>
        <w:t>年</w:t>
      </w:r>
      <w:r>
        <w:rPr>
          <w:rFonts w:hint="default" w:ascii="Times New Roman" w:hAnsi="Times New Roman" w:eastAsia="宋体" w:cs="Times New Roman"/>
          <w:color w:val="auto"/>
          <w:sz w:val="30"/>
          <w:szCs w:val="32"/>
          <w:highlight w:val="none"/>
          <w:u w:val="single"/>
        </w:rPr>
        <w:t xml:space="preserve">   </w:t>
      </w:r>
      <w:r>
        <w:rPr>
          <w:rFonts w:hint="default" w:ascii="Times New Roman" w:hAnsi="Times New Roman" w:eastAsia="宋体" w:cs="Times New Roman"/>
          <w:color w:val="auto"/>
          <w:sz w:val="30"/>
          <w:szCs w:val="32"/>
          <w:highlight w:val="none"/>
        </w:rPr>
        <w:t>月</w:t>
      </w:r>
      <w:r>
        <w:rPr>
          <w:rFonts w:hint="default" w:ascii="Times New Roman" w:hAnsi="Times New Roman" w:eastAsia="宋体" w:cs="Times New Roman"/>
          <w:color w:val="auto"/>
          <w:sz w:val="30"/>
          <w:szCs w:val="32"/>
          <w:highlight w:val="none"/>
          <w:u w:val="single"/>
        </w:rPr>
        <w:t xml:space="preserve">   </w:t>
      </w:r>
      <w:r>
        <w:rPr>
          <w:rFonts w:hint="default" w:ascii="Times New Roman" w:hAnsi="Times New Roman" w:eastAsia="宋体" w:cs="Times New Roman"/>
          <w:color w:val="auto"/>
          <w:sz w:val="30"/>
          <w:szCs w:val="32"/>
          <w:highlight w:val="none"/>
        </w:rPr>
        <w:t>日</w:t>
      </w:r>
      <w:r>
        <w:rPr>
          <w:rFonts w:hint="default" w:ascii="Times New Roman" w:hAnsi="Times New Roman" w:eastAsia="宋体" w:cs="Times New Roman"/>
          <w:color w:val="auto"/>
          <w:sz w:val="30"/>
          <w:szCs w:val="32"/>
          <w:highlight w:val="none"/>
          <w:u w:val="single"/>
        </w:rPr>
        <w:t xml:space="preserve">   </w:t>
      </w:r>
      <w:r>
        <w:rPr>
          <w:rFonts w:hint="default" w:ascii="Times New Roman" w:hAnsi="Times New Roman" w:eastAsia="宋体" w:cs="Times New Roman"/>
          <w:color w:val="auto"/>
          <w:sz w:val="30"/>
          <w:szCs w:val="32"/>
          <w:highlight w:val="none"/>
        </w:rPr>
        <w:t>时，在我</w:t>
      </w:r>
      <w:r>
        <w:rPr>
          <w:rFonts w:hint="default" w:ascii="Times New Roman" w:hAnsi="Times New Roman" w:cs="Times New Roman"/>
          <w:color w:val="auto"/>
          <w:sz w:val="30"/>
          <w:szCs w:val="32"/>
          <w:highlight w:val="none"/>
          <w:lang w:val="en-US" w:eastAsia="zh-CN"/>
        </w:rPr>
        <w:t>加油站</w:t>
      </w:r>
      <w:r>
        <w:rPr>
          <w:rFonts w:hint="default" w:ascii="Times New Roman" w:hAnsi="Times New Roman" w:eastAsia="宋体" w:cs="Times New Roman"/>
          <w:color w:val="auto"/>
          <w:sz w:val="30"/>
          <w:szCs w:val="32"/>
          <w:highlight w:val="none"/>
        </w:rPr>
        <w:t>发生了</w:t>
      </w:r>
      <w:r>
        <w:rPr>
          <w:rFonts w:hint="default" w:ascii="Times New Roman" w:hAnsi="Times New Roman" w:eastAsia="宋体" w:cs="Times New Roman"/>
          <w:color w:val="auto"/>
          <w:sz w:val="30"/>
          <w:szCs w:val="30"/>
          <w:highlight w:val="none"/>
          <w:u w:val="single"/>
        </w:rPr>
        <w:t xml:space="preserve">           </w:t>
      </w:r>
      <w:r>
        <w:rPr>
          <w:rFonts w:hint="default" w:ascii="Times New Roman" w:hAnsi="Times New Roman" w:eastAsia="宋体" w:cs="Times New Roman"/>
          <w:color w:val="auto"/>
          <w:sz w:val="30"/>
          <w:szCs w:val="32"/>
          <w:highlight w:val="none"/>
        </w:rPr>
        <w:t>（突发事件）。到目前，已造成</w:t>
      </w:r>
      <w:r>
        <w:rPr>
          <w:rFonts w:hint="default" w:ascii="Times New Roman" w:hAnsi="Times New Roman" w:eastAsia="宋体" w:cs="Times New Roman"/>
          <w:color w:val="auto"/>
          <w:sz w:val="30"/>
          <w:szCs w:val="30"/>
          <w:highlight w:val="none"/>
          <w:u w:val="single"/>
        </w:rPr>
        <w:t xml:space="preserve">                                  </w:t>
      </w:r>
      <w:r>
        <w:rPr>
          <w:rFonts w:hint="default" w:ascii="Times New Roman" w:hAnsi="Times New Roman" w:eastAsia="宋体" w:cs="Times New Roman"/>
          <w:color w:val="auto"/>
          <w:sz w:val="30"/>
          <w:szCs w:val="32"/>
          <w:highlight w:val="none"/>
        </w:rPr>
        <w:t>（人员伤亡数量、财产损失等情况）。事件的原因是</w:t>
      </w:r>
      <w:r>
        <w:rPr>
          <w:rFonts w:hint="default" w:ascii="Times New Roman" w:hAnsi="Times New Roman" w:eastAsia="宋体" w:cs="Times New Roman"/>
          <w:color w:val="auto"/>
          <w:sz w:val="30"/>
          <w:szCs w:val="30"/>
          <w:highlight w:val="none"/>
          <w:u w:val="single"/>
        </w:rPr>
        <w:t xml:space="preserve">                </w:t>
      </w:r>
    </w:p>
    <w:p>
      <w:pPr>
        <w:spacing w:line="600" w:lineRule="exact"/>
        <w:rPr>
          <w:rFonts w:hint="default" w:ascii="Times New Roman" w:hAnsi="Times New Roman" w:eastAsia="宋体" w:cs="Times New Roman"/>
          <w:color w:val="auto"/>
          <w:sz w:val="30"/>
          <w:szCs w:val="32"/>
          <w:highlight w:val="none"/>
        </w:rPr>
      </w:pPr>
      <w:r>
        <w:rPr>
          <w:rFonts w:hint="default" w:ascii="Times New Roman" w:hAnsi="Times New Roman" w:eastAsia="宋体" w:cs="Times New Roman"/>
          <w:color w:val="auto"/>
          <w:sz w:val="30"/>
          <w:szCs w:val="30"/>
          <w:highlight w:val="none"/>
          <w:u w:val="single"/>
        </w:rPr>
        <w:t xml:space="preserve">        </w:t>
      </w:r>
      <w:r>
        <w:rPr>
          <w:rFonts w:hint="default" w:ascii="Times New Roman" w:hAnsi="Times New Roman" w:eastAsia="宋体" w:cs="Times New Roman"/>
          <w:color w:val="auto"/>
          <w:sz w:val="30"/>
          <w:szCs w:val="32"/>
          <w:highlight w:val="none"/>
        </w:rPr>
        <w:t>（或原因正在调查）。</w:t>
      </w:r>
    </w:p>
    <w:p>
      <w:pPr>
        <w:spacing w:line="600" w:lineRule="exact"/>
        <w:ind w:firstLine="600" w:firstLineChars="200"/>
        <w:rPr>
          <w:rFonts w:hint="default" w:ascii="Times New Roman" w:hAnsi="Times New Roman" w:eastAsia="宋体" w:cs="Times New Roman"/>
          <w:color w:val="auto"/>
          <w:sz w:val="30"/>
          <w:szCs w:val="32"/>
          <w:highlight w:val="none"/>
        </w:rPr>
      </w:pPr>
      <w:r>
        <w:rPr>
          <w:rFonts w:hint="default" w:ascii="Times New Roman" w:hAnsi="Times New Roman" w:eastAsia="宋体" w:cs="Times New Roman"/>
          <w:color w:val="auto"/>
          <w:sz w:val="30"/>
          <w:szCs w:val="32"/>
          <w:highlight w:val="none"/>
        </w:rPr>
        <w:t>鉴于</w:t>
      </w:r>
      <w:r>
        <w:rPr>
          <w:rFonts w:hint="default" w:ascii="Times New Roman" w:hAnsi="Times New Roman" w:eastAsia="宋体" w:cs="Times New Roman"/>
          <w:color w:val="auto"/>
          <w:sz w:val="30"/>
          <w:szCs w:val="30"/>
          <w:highlight w:val="none"/>
          <w:u w:val="single"/>
        </w:rPr>
        <w:t xml:space="preserve">                            </w:t>
      </w:r>
      <w:r>
        <w:rPr>
          <w:rFonts w:hint="default" w:ascii="Times New Roman" w:hAnsi="Times New Roman" w:eastAsia="宋体" w:cs="Times New Roman"/>
          <w:color w:val="auto"/>
          <w:sz w:val="30"/>
          <w:szCs w:val="32"/>
          <w:highlight w:val="none"/>
        </w:rPr>
        <w:t>（事件的严重、紧急程度等），根据有关法律法规和《</w:t>
      </w:r>
      <w:r>
        <w:rPr>
          <w:rFonts w:hint="eastAsia" w:cs="Times New Roman"/>
          <w:color w:val="auto"/>
          <w:sz w:val="30"/>
          <w:szCs w:val="32"/>
          <w:highlight w:val="none"/>
          <w:lang w:eastAsia="zh-CN"/>
        </w:rPr>
        <w:t>四川蜀交中油能源有限公司广南高速南部右加油站</w:t>
      </w:r>
      <w:r>
        <w:rPr>
          <w:rFonts w:hint="default" w:ascii="Times New Roman" w:hAnsi="Times New Roman" w:eastAsia="宋体" w:cs="Times New Roman"/>
          <w:color w:val="auto"/>
          <w:sz w:val="30"/>
          <w:szCs w:val="32"/>
          <w:highlight w:val="none"/>
        </w:rPr>
        <w:t>生产安全事故</w:t>
      </w:r>
      <w:r>
        <w:rPr>
          <w:rFonts w:hint="default" w:ascii="Times New Roman" w:hAnsi="Times New Roman" w:eastAsia="宋体" w:cs="Times New Roman"/>
          <w:color w:val="auto"/>
          <w:sz w:val="30"/>
          <w:szCs w:val="32"/>
          <w:highlight w:val="none"/>
          <w:lang w:val="en-US" w:eastAsia="zh-CN"/>
        </w:rPr>
        <w:t>应急预案</w:t>
      </w:r>
      <w:r>
        <w:rPr>
          <w:rFonts w:hint="default" w:ascii="Times New Roman" w:hAnsi="Times New Roman" w:eastAsia="宋体" w:cs="Times New Roman"/>
          <w:color w:val="auto"/>
          <w:sz w:val="30"/>
          <w:szCs w:val="32"/>
          <w:highlight w:val="none"/>
        </w:rPr>
        <w:t>》规定，经研究，决定启动</w:t>
      </w:r>
    </w:p>
    <w:p>
      <w:pPr>
        <w:spacing w:line="600" w:lineRule="exact"/>
        <w:ind w:firstLine="600" w:firstLineChars="200"/>
        <w:rPr>
          <w:rFonts w:hint="default" w:ascii="Times New Roman" w:hAnsi="Times New Roman" w:eastAsia="宋体" w:cs="Times New Roman"/>
          <w:color w:val="auto"/>
          <w:sz w:val="30"/>
          <w:szCs w:val="30"/>
          <w:highlight w:val="none"/>
          <w:u w:val="single"/>
        </w:rPr>
      </w:pPr>
      <w:r>
        <w:rPr>
          <w:rFonts w:hint="default" w:ascii="Times New Roman" w:hAnsi="Times New Roman" w:eastAsia="宋体" w:cs="Times New Roman"/>
          <w:color w:val="auto"/>
          <w:sz w:val="30"/>
          <w:szCs w:val="32"/>
          <w:highlight w:val="none"/>
          <w:u w:val="single"/>
        </w:rPr>
        <w:t xml:space="preserve">                             </w:t>
      </w:r>
      <w:r>
        <w:rPr>
          <w:rFonts w:hint="default" w:ascii="Times New Roman" w:hAnsi="Times New Roman" w:eastAsia="宋体" w:cs="Times New Roman"/>
          <w:color w:val="auto"/>
          <w:sz w:val="30"/>
          <w:szCs w:val="32"/>
          <w:highlight w:val="none"/>
        </w:rPr>
        <w:t>应急预案。</w:t>
      </w:r>
    </w:p>
    <w:p>
      <w:pPr>
        <w:spacing w:line="600" w:lineRule="exact"/>
        <w:rPr>
          <w:rFonts w:hint="default" w:ascii="Times New Roman" w:hAnsi="Times New Roman" w:eastAsia="宋体" w:cs="Times New Roman"/>
          <w:color w:val="auto"/>
          <w:sz w:val="30"/>
          <w:szCs w:val="32"/>
          <w:highlight w:val="none"/>
        </w:rPr>
      </w:pPr>
      <w:r>
        <w:rPr>
          <w:rFonts w:hint="default" w:ascii="Times New Roman" w:hAnsi="Times New Roman" w:eastAsia="宋体" w:cs="Times New Roman"/>
          <w:color w:val="auto"/>
          <w:sz w:val="30"/>
          <w:szCs w:val="30"/>
          <w:highlight w:val="none"/>
          <w:u w:val="single"/>
        </w:rPr>
        <w:t xml:space="preserve">                               </w:t>
      </w:r>
      <w:r>
        <w:rPr>
          <w:rFonts w:hint="default" w:ascii="Times New Roman" w:hAnsi="Times New Roman" w:eastAsia="宋体" w:cs="Times New Roman"/>
          <w:color w:val="auto"/>
          <w:sz w:val="30"/>
          <w:szCs w:val="32"/>
          <w:highlight w:val="none"/>
        </w:rPr>
        <w:t>（对有关部门和单位的工作提出要求）。</w:t>
      </w:r>
    </w:p>
    <w:p>
      <w:pPr>
        <w:spacing w:line="600" w:lineRule="exact"/>
        <w:rPr>
          <w:rFonts w:hint="default" w:ascii="Times New Roman" w:hAnsi="Times New Roman" w:eastAsia="宋体" w:cs="Times New Roman"/>
          <w:color w:val="auto"/>
          <w:sz w:val="30"/>
          <w:szCs w:val="32"/>
          <w:highlight w:val="none"/>
        </w:rPr>
      </w:pPr>
    </w:p>
    <w:p>
      <w:pPr>
        <w:spacing w:line="600" w:lineRule="exact"/>
        <w:ind w:firstLine="6600" w:firstLineChars="2200"/>
        <w:rPr>
          <w:rFonts w:hint="default" w:ascii="Times New Roman" w:hAnsi="Times New Roman" w:eastAsia="宋体" w:cs="Times New Roman"/>
          <w:color w:val="auto"/>
          <w:sz w:val="30"/>
          <w:szCs w:val="32"/>
          <w:highlight w:val="none"/>
        </w:rPr>
      </w:pPr>
      <w:r>
        <w:rPr>
          <w:rFonts w:hint="default" w:ascii="Times New Roman" w:hAnsi="Times New Roman" w:eastAsia="宋体" w:cs="Times New Roman"/>
          <w:color w:val="auto"/>
          <w:sz w:val="30"/>
          <w:szCs w:val="32"/>
          <w:highlight w:val="none"/>
        </w:rPr>
        <w:t>（盖章）</w:t>
      </w:r>
    </w:p>
    <w:p>
      <w:pPr>
        <w:rPr>
          <w:rFonts w:hint="default" w:ascii="Times New Roman" w:hAnsi="Times New Roman" w:cs="Times New Roman"/>
          <w:color w:val="auto"/>
          <w:highlight w:val="none"/>
          <w:lang w:eastAsia="zh-CN"/>
        </w:rPr>
      </w:pPr>
      <w:r>
        <w:rPr>
          <w:rFonts w:hint="default" w:ascii="Times New Roman" w:hAnsi="Times New Roman" w:eastAsia="宋体" w:cs="Times New Roman"/>
          <w:color w:val="auto"/>
          <w:sz w:val="30"/>
          <w:szCs w:val="32"/>
          <w:highlight w:val="none"/>
        </w:rPr>
        <w:t xml:space="preserve">                                     年    月    日</w:t>
      </w:r>
    </w:p>
    <w:p>
      <w:pPr>
        <w:pStyle w:val="2"/>
        <w:rPr>
          <w:rFonts w:hint="default" w:ascii="Times New Roman" w:hAnsi="Times New Roman" w:cs="Times New Roman"/>
          <w:color w:val="auto"/>
          <w:highlight w:val="none"/>
          <w:lang w:eastAsia="zh-CN"/>
        </w:rPr>
      </w:pPr>
    </w:p>
    <w:p>
      <w:pPr>
        <w:pStyle w:val="2"/>
        <w:rPr>
          <w:rFonts w:hint="default" w:ascii="Times New Roman" w:hAnsi="Times New Roman" w:cs="Times New Roman"/>
          <w:color w:val="auto"/>
          <w:highlight w:val="none"/>
          <w:lang w:eastAsia="zh-CN"/>
        </w:rPr>
        <w:sectPr>
          <w:pgSz w:w="11906" w:h="16838"/>
          <w:pgMar w:top="1247" w:right="1417" w:bottom="1134" w:left="1701" w:header="850" w:footer="992" w:gutter="0"/>
          <w:pgBorders>
            <w:top w:val="none" w:sz="0" w:space="0"/>
            <w:left w:val="none" w:sz="0" w:space="0"/>
            <w:bottom w:val="none" w:sz="0" w:space="0"/>
            <w:right w:val="none" w:sz="0" w:space="0"/>
          </w:pgBorders>
          <w:pgNumType w:fmt="decimal"/>
          <w:cols w:space="720" w:num="1"/>
          <w:rtlGutter w:val="0"/>
          <w:docGrid w:type="lines" w:linePitch="314" w:charSpace="0"/>
        </w:sectPr>
      </w:pPr>
    </w:p>
    <w:p>
      <w:pPr>
        <w:pStyle w:val="8"/>
        <w:spacing w:before="0" w:after="0"/>
        <w:outlineLvl w:val="0"/>
        <w:rPr>
          <w:rStyle w:val="30"/>
          <w:rFonts w:hint="default" w:ascii="Times New Roman" w:hAnsi="Times New Roman" w:eastAsia="宋体" w:cs="Times New Roman"/>
          <w:b/>
          <w:bCs/>
          <w:color w:val="auto"/>
          <w:sz w:val="24"/>
          <w:szCs w:val="24"/>
          <w:highlight w:val="none"/>
          <w:lang w:eastAsia="zh-CN"/>
        </w:rPr>
      </w:pPr>
      <w:bookmarkStart w:id="1703" w:name="_Toc10685"/>
      <w:bookmarkStart w:id="1704" w:name="_Toc4149"/>
      <w:bookmarkStart w:id="1705" w:name="_Toc27355"/>
      <w:bookmarkStart w:id="1706" w:name="_Toc9246"/>
      <w:bookmarkStart w:id="1707" w:name="_Toc16513"/>
      <w:bookmarkStart w:id="1708" w:name="_Toc31218"/>
      <w:bookmarkStart w:id="1709" w:name="_Toc24148"/>
      <w:bookmarkStart w:id="1710" w:name="_Toc32684"/>
      <w:bookmarkStart w:id="1711" w:name="_Toc31391"/>
      <w:r>
        <w:rPr>
          <w:rStyle w:val="30"/>
          <w:rFonts w:hint="default" w:ascii="Times New Roman" w:hAnsi="Times New Roman" w:eastAsia="宋体" w:cs="Times New Roman"/>
          <w:b/>
          <w:bCs/>
          <w:color w:val="auto"/>
          <w:sz w:val="24"/>
          <w:szCs w:val="24"/>
          <w:highlight w:val="none"/>
          <w:lang w:eastAsia="zh-CN"/>
        </w:rPr>
        <w:t>附</w:t>
      </w:r>
      <w:r>
        <w:rPr>
          <w:rStyle w:val="30"/>
          <w:rFonts w:hint="default" w:ascii="Times New Roman" w:hAnsi="Times New Roman" w:eastAsia="宋体" w:cs="Times New Roman"/>
          <w:b/>
          <w:bCs/>
          <w:color w:val="auto"/>
          <w:sz w:val="24"/>
          <w:szCs w:val="24"/>
          <w:highlight w:val="none"/>
          <w:lang w:val="en-US" w:eastAsia="zh-CN"/>
        </w:rPr>
        <w:t>6.4</w:t>
      </w:r>
      <w:r>
        <w:rPr>
          <w:rStyle w:val="30"/>
          <w:rFonts w:hint="default" w:ascii="Times New Roman" w:hAnsi="Times New Roman" w:eastAsia="宋体" w:cs="Times New Roman"/>
          <w:b/>
          <w:bCs/>
          <w:color w:val="auto"/>
          <w:sz w:val="24"/>
          <w:szCs w:val="24"/>
          <w:highlight w:val="none"/>
          <w:lang w:eastAsia="zh-CN"/>
        </w:rPr>
        <w:t>事件行动记录单</w:t>
      </w:r>
      <w:bookmarkEnd w:id="1703"/>
      <w:bookmarkEnd w:id="1704"/>
      <w:bookmarkEnd w:id="1705"/>
      <w:bookmarkEnd w:id="1706"/>
      <w:bookmarkEnd w:id="1707"/>
      <w:bookmarkEnd w:id="1708"/>
      <w:bookmarkEnd w:id="1709"/>
      <w:bookmarkEnd w:id="1710"/>
      <w:bookmarkEnd w:id="1711"/>
    </w:p>
    <w:p>
      <w:pPr>
        <w:keepNext w:val="0"/>
        <w:keepLines w:val="0"/>
        <w:pageBreakBefore w:val="0"/>
        <w:widowControl w:val="0"/>
        <w:kinsoku/>
        <w:wordWrap/>
        <w:overflowPunct/>
        <w:topLinePunct w:val="0"/>
        <w:autoSpaceDE/>
        <w:autoSpaceDN/>
        <w:bidi w:val="0"/>
        <w:adjustRightInd/>
        <w:snapToGrid w:val="0"/>
        <w:spacing w:before="157" w:beforeLines="50" w:after="157" w:afterLines="50" w:line="520" w:lineRule="exact"/>
        <w:ind w:firstLine="0" w:firstLineChars="0"/>
        <w:jc w:val="center"/>
        <w:textAlignment w:val="auto"/>
        <w:outlineLvl w:val="0"/>
        <w:rPr>
          <w:rFonts w:hint="default" w:ascii="Times New Roman" w:hAnsi="Times New Roman" w:eastAsia="宋体" w:cs="Times New Roman"/>
          <w:b/>
          <w:bCs/>
          <w:color w:val="auto"/>
          <w:sz w:val="30"/>
          <w:szCs w:val="30"/>
          <w:highlight w:val="none"/>
        </w:rPr>
      </w:pPr>
      <w:bookmarkStart w:id="1712" w:name="_Toc18138"/>
      <w:bookmarkStart w:id="1713" w:name="_Toc26750"/>
      <w:r>
        <w:rPr>
          <w:rFonts w:hint="default" w:ascii="Times New Roman" w:hAnsi="Times New Roman" w:eastAsia="宋体" w:cs="Times New Roman"/>
          <w:b/>
          <w:bCs/>
          <w:color w:val="auto"/>
          <w:sz w:val="30"/>
          <w:szCs w:val="30"/>
          <w:highlight w:val="none"/>
        </w:rPr>
        <w:t>事件行动记录单</w:t>
      </w:r>
      <w:bookmarkEnd w:id="1712"/>
      <w:bookmarkEnd w:id="1713"/>
    </w:p>
    <w:p>
      <w:pPr>
        <w:widowControl/>
        <w:adjustRightInd w:val="0"/>
        <w:snapToGrid w:val="0"/>
        <w:spacing w:line="360" w:lineRule="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应急指挥小组</w:t>
      </w:r>
      <w:r>
        <w:rPr>
          <w:rFonts w:hint="default" w:ascii="Times New Roman" w:hAnsi="Times New Roman" w:cs="Times New Roman"/>
          <w:color w:val="auto"/>
          <w:kern w:val="0"/>
          <w:sz w:val="24"/>
          <w:szCs w:val="24"/>
          <w:highlight w:val="none"/>
          <w:lang w:eastAsia="zh-CN"/>
        </w:rPr>
        <w:t>总指挥</w:t>
      </w:r>
      <w:r>
        <w:rPr>
          <w:rFonts w:hint="default" w:ascii="Times New Roman" w:hAnsi="Times New Roman" w:eastAsia="宋体" w:cs="Times New Roman"/>
          <w:color w:val="auto"/>
          <w:kern w:val="0"/>
          <w:sz w:val="24"/>
          <w:szCs w:val="24"/>
          <w:highlight w:val="none"/>
        </w:rPr>
        <w:t xml:space="preserve">：       </w:t>
      </w:r>
      <w:r>
        <w:rPr>
          <w:rFonts w:hint="default" w:ascii="Times New Roman" w:hAnsi="Times New Roman" w:cs="Times New Roman"/>
          <w:color w:val="auto"/>
          <w:kern w:val="0"/>
          <w:sz w:val="24"/>
          <w:szCs w:val="24"/>
          <w:highlight w:val="none"/>
          <w:lang w:val="en-US" w:eastAsia="zh-CN"/>
        </w:rPr>
        <w:t xml:space="preserve">                   </w:t>
      </w:r>
      <w:r>
        <w:rPr>
          <w:rFonts w:hint="default" w:ascii="Times New Roman" w:hAnsi="Times New Roman" w:eastAsia="宋体" w:cs="Times New Roman"/>
          <w:color w:val="auto"/>
          <w:kern w:val="0"/>
          <w:sz w:val="24"/>
          <w:szCs w:val="24"/>
          <w:highlight w:val="none"/>
        </w:rPr>
        <w:t xml:space="preserve"> </w:t>
      </w:r>
    </w:p>
    <w:p>
      <w:pPr>
        <w:widowControl/>
        <w:adjustRightInd w:val="0"/>
        <w:snapToGrid w:val="0"/>
        <w:spacing w:line="360" w:lineRule="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（应急行动单位）：</w:t>
      </w:r>
      <w:r>
        <w:rPr>
          <w:rFonts w:hint="default" w:ascii="Times New Roman" w:hAnsi="Times New Roman" w:cs="Times New Roman"/>
          <w:color w:val="auto"/>
          <w:kern w:val="0"/>
          <w:sz w:val="24"/>
          <w:szCs w:val="24"/>
          <w:highlight w:val="none"/>
          <w:lang w:val="en-US" w:eastAsia="zh-CN"/>
        </w:rPr>
        <w:t xml:space="preserve">                                </w:t>
      </w:r>
      <w:r>
        <w:rPr>
          <w:rFonts w:hint="default" w:ascii="Times New Roman" w:hAnsi="Times New Roman" w:eastAsia="宋体" w:cs="Times New Roman"/>
          <w:color w:val="auto"/>
          <w:kern w:val="0"/>
          <w:sz w:val="24"/>
          <w:szCs w:val="24"/>
          <w:highlight w:val="none"/>
        </w:rPr>
        <w:t>日期：</w:t>
      </w:r>
    </w:p>
    <w:tbl>
      <w:tblPr>
        <w:tblStyle w:val="23"/>
        <w:tblW w:w="4883" w:type="pct"/>
        <w:tblInd w:w="10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6"/>
        <w:gridCol w:w="1672"/>
        <w:gridCol w:w="1188"/>
        <w:gridCol w:w="2847"/>
        <w:gridCol w:w="24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trPr>
        <w:tc>
          <w:tcPr>
            <w:tcW w:w="390"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事件号</w:t>
            </w:r>
          </w:p>
        </w:tc>
        <w:tc>
          <w:tcPr>
            <w:tcW w:w="950"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时间</w:t>
            </w:r>
          </w:p>
        </w:tc>
        <w:tc>
          <w:tcPr>
            <w:tcW w:w="675"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姓名</w:t>
            </w:r>
          </w:p>
        </w:tc>
        <w:tc>
          <w:tcPr>
            <w:tcW w:w="1618"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事件</w:t>
            </w:r>
          </w:p>
        </w:tc>
        <w:tc>
          <w:tcPr>
            <w:tcW w:w="1364"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应急行动措施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exact"/>
        </w:trPr>
        <w:tc>
          <w:tcPr>
            <w:tcW w:w="390"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1</w:t>
            </w:r>
          </w:p>
        </w:tc>
        <w:tc>
          <w:tcPr>
            <w:tcW w:w="950"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675"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618"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364"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p>
            <w:pPr>
              <w:pStyle w:val="22"/>
              <w:adjustRightInd w:val="0"/>
              <w:snapToGrid w:val="0"/>
              <w:jc w:val="center"/>
              <w:rPr>
                <w:rFonts w:hint="default" w:ascii="Times New Roman" w:hAnsi="Times New Roman" w:eastAsia="宋体" w:cs="Times New Roman"/>
                <w:b/>
                <w:bCs/>
                <w:color w:val="auto"/>
                <w:sz w:val="21"/>
                <w:szCs w:val="21"/>
                <w:highlight w:val="none"/>
              </w:rPr>
            </w:pPr>
          </w:p>
          <w:p>
            <w:pPr>
              <w:pStyle w:val="22"/>
              <w:adjustRightInd w:val="0"/>
              <w:snapToGrid w:val="0"/>
              <w:jc w:val="center"/>
              <w:rPr>
                <w:rFonts w:hint="default" w:ascii="Times New Roman" w:hAnsi="Times New Roman" w:eastAsia="宋体" w:cs="Times New Roman"/>
                <w:b/>
                <w:bCs/>
                <w:color w:val="auto"/>
                <w:sz w:val="21"/>
                <w:szCs w:val="21"/>
                <w:highlight w:val="none"/>
              </w:rPr>
            </w:pPr>
          </w:p>
          <w:p>
            <w:pPr>
              <w:pStyle w:val="22"/>
              <w:adjustRightInd w:val="0"/>
              <w:snapToGrid w:val="0"/>
              <w:jc w:val="center"/>
              <w:rPr>
                <w:rFonts w:hint="default" w:ascii="Times New Roman" w:hAnsi="Times New Roman" w:eastAsia="宋体" w:cs="Times New Roman"/>
                <w:b/>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exact"/>
        </w:trPr>
        <w:tc>
          <w:tcPr>
            <w:tcW w:w="390" w:type="pct"/>
            <w:tcBorders>
              <w:top w:val="single" w:color="000000" w:sz="6" w:space="0"/>
              <w:left w:val="single" w:color="auto" w:sz="4" w:space="0"/>
              <w:bottom w:val="single" w:color="000000" w:sz="6" w:space="0"/>
              <w:right w:val="single" w:color="000000" w:sz="6"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2</w:t>
            </w:r>
          </w:p>
        </w:tc>
        <w:tc>
          <w:tcPr>
            <w:tcW w:w="950" w:type="pct"/>
            <w:tcBorders>
              <w:top w:val="single" w:color="000000" w:sz="6" w:space="0"/>
              <w:left w:val="single" w:color="auto" w:sz="4" w:space="0"/>
              <w:bottom w:val="single" w:color="000000" w:sz="6"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675" w:type="pct"/>
            <w:tcBorders>
              <w:top w:val="single" w:color="000000" w:sz="6" w:space="0"/>
              <w:left w:val="nil"/>
              <w:bottom w:val="single" w:color="000000" w:sz="6"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618" w:type="pct"/>
            <w:tcBorders>
              <w:top w:val="single" w:color="000000" w:sz="6" w:space="0"/>
              <w:left w:val="nil"/>
              <w:bottom w:val="single" w:color="000000" w:sz="6"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364" w:type="pct"/>
            <w:tcBorders>
              <w:top w:val="single" w:color="000000" w:sz="6" w:space="0"/>
              <w:left w:val="nil"/>
              <w:bottom w:val="single" w:color="000000" w:sz="6"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p>
            <w:pPr>
              <w:pStyle w:val="22"/>
              <w:adjustRightInd w:val="0"/>
              <w:snapToGrid w:val="0"/>
              <w:jc w:val="center"/>
              <w:rPr>
                <w:rFonts w:hint="default" w:ascii="Times New Roman" w:hAnsi="Times New Roman" w:eastAsia="宋体" w:cs="Times New Roman"/>
                <w:b/>
                <w:bCs/>
                <w:color w:val="auto"/>
                <w:sz w:val="21"/>
                <w:szCs w:val="21"/>
                <w:highlight w:val="none"/>
              </w:rPr>
            </w:pPr>
          </w:p>
          <w:p>
            <w:pPr>
              <w:pStyle w:val="22"/>
              <w:adjustRightInd w:val="0"/>
              <w:snapToGrid w:val="0"/>
              <w:jc w:val="center"/>
              <w:rPr>
                <w:rFonts w:hint="default" w:ascii="Times New Roman" w:hAnsi="Times New Roman" w:eastAsia="宋体" w:cs="Times New Roman"/>
                <w:b/>
                <w:bCs/>
                <w:color w:val="auto"/>
                <w:sz w:val="21"/>
                <w:szCs w:val="21"/>
                <w:highlight w:val="none"/>
              </w:rPr>
            </w:pPr>
          </w:p>
          <w:p>
            <w:pPr>
              <w:pStyle w:val="22"/>
              <w:adjustRightInd w:val="0"/>
              <w:snapToGrid w:val="0"/>
              <w:jc w:val="center"/>
              <w:rPr>
                <w:rFonts w:hint="default" w:ascii="Times New Roman" w:hAnsi="Times New Roman" w:eastAsia="宋体" w:cs="Times New Roman"/>
                <w:b/>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exact"/>
        </w:trPr>
        <w:tc>
          <w:tcPr>
            <w:tcW w:w="390" w:type="pct"/>
            <w:tcBorders>
              <w:top w:val="single" w:color="000000" w:sz="6" w:space="0"/>
              <w:left w:val="single" w:color="auto" w:sz="4" w:space="0"/>
              <w:bottom w:val="single" w:color="000000" w:sz="6" w:space="0"/>
              <w:right w:val="single" w:color="000000" w:sz="6"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3</w:t>
            </w:r>
          </w:p>
        </w:tc>
        <w:tc>
          <w:tcPr>
            <w:tcW w:w="950" w:type="pct"/>
            <w:tcBorders>
              <w:top w:val="single" w:color="000000" w:sz="6" w:space="0"/>
              <w:left w:val="single" w:color="auto" w:sz="4" w:space="0"/>
              <w:bottom w:val="single" w:color="000000" w:sz="6"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675" w:type="pct"/>
            <w:tcBorders>
              <w:top w:val="single" w:color="000000" w:sz="6" w:space="0"/>
              <w:left w:val="nil"/>
              <w:bottom w:val="single" w:color="000000" w:sz="6"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618" w:type="pct"/>
            <w:tcBorders>
              <w:top w:val="single" w:color="000000" w:sz="6" w:space="0"/>
              <w:left w:val="nil"/>
              <w:bottom w:val="single" w:color="000000" w:sz="6"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364" w:type="pct"/>
            <w:tcBorders>
              <w:top w:val="single" w:color="000000" w:sz="6" w:space="0"/>
              <w:left w:val="nil"/>
              <w:bottom w:val="single" w:color="000000" w:sz="6"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p>
            <w:pPr>
              <w:pStyle w:val="22"/>
              <w:adjustRightInd w:val="0"/>
              <w:snapToGrid w:val="0"/>
              <w:jc w:val="center"/>
              <w:rPr>
                <w:rFonts w:hint="default" w:ascii="Times New Roman" w:hAnsi="Times New Roman" w:eastAsia="宋体" w:cs="Times New Roman"/>
                <w:b/>
                <w:bCs/>
                <w:color w:val="auto"/>
                <w:sz w:val="21"/>
                <w:szCs w:val="21"/>
                <w:highlight w:val="none"/>
              </w:rPr>
            </w:pPr>
          </w:p>
          <w:p>
            <w:pPr>
              <w:pStyle w:val="22"/>
              <w:adjustRightInd w:val="0"/>
              <w:snapToGrid w:val="0"/>
              <w:jc w:val="center"/>
              <w:rPr>
                <w:rFonts w:hint="default" w:ascii="Times New Roman" w:hAnsi="Times New Roman" w:eastAsia="宋体" w:cs="Times New Roman"/>
                <w:b/>
                <w:bCs/>
                <w:color w:val="auto"/>
                <w:sz w:val="21"/>
                <w:szCs w:val="21"/>
                <w:highlight w:val="none"/>
              </w:rPr>
            </w:pPr>
          </w:p>
          <w:p>
            <w:pPr>
              <w:pStyle w:val="22"/>
              <w:adjustRightInd w:val="0"/>
              <w:snapToGrid w:val="0"/>
              <w:jc w:val="center"/>
              <w:rPr>
                <w:rFonts w:hint="default" w:ascii="Times New Roman" w:hAnsi="Times New Roman" w:eastAsia="宋体" w:cs="Times New Roman"/>
                <w:b/>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exact"/>
        </w:trPr>
        <w:tc>
          <w:tcPr>
            <w:tcW w:w="390" w:type="pct"/>
            <w:tcBorders>
              <w:top w:val="single" w:color="000000" w:sz="6" w:space="0"/>
              <w:left w:val="single" w:color="auto" w:sz="4" w:space="0"/>
              <w:bottom w:val="single" w:color="auto" w:sz="4" w:space="0"/>
              <w:right w:val="single" w:color="000000" w:sz="6"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4</w:t>
            </w:r>
          </w:p>
        </w:tc>
        <w:tc>
          <w:tcPr>
            <w:tcW w:w="950" w:type="pct"/>
            <w:tcBorders>
              <w:top w:val="single" w:color="000000" w:sz="6"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675" w:type="pct"/>
            <w:tcBorders>
              <w:top w:val="single" w:color="000000" w:sz="6"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618" w:type="pct"/>
            <w:tcBorders>
              <w:top w:val="single" w:color="000000" w:sz="6"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364" w:type="pct"/>
            <w:tcBorders>
              <w:top w:val="single" w:color="000000" w:sz="6"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p>
            <w:pPr>
              <w:pStyle w:val="22"/>
              <w:adjustRightInd w:val="0"/>
              <w:snapToGrid w:val="0"/>
              <w:jc w:val="center"/>
              <w:rPr>
                <w:rFonts w:hint="default" w:ascii="Times New Roman" w:hAnsi="Times New Roman" w:eastAsia="宋体" w:cs="Times New Roman"/>
                <w:b/>
                <w:bCs/>
                <w:color w:val="auto"/>
                <w:sz w:val="21"/>
                <w:szCs w:val="21"/>
                <w:highlight w:val="none"/>
              </w:rPr>
            </w:pPr>
          </w:p>
          <w:p>
            <w:pPr>
              <w:pStyle w:val="22"/>
              <w:adjustRightInd w:val="0"/>
              <w:snapToGrid w:val="0"/>
              <w:jc w:val="center"/>
              <w:rPr>
                <w:rFonts w:hint="default" w:ascii="Times New Roman" w:hAnsi="Times New Roman" w:eastAsia="宋体" w:cs="Times New Roman"/>
                <w:b/>
                <w:bCs/>
                <w:color w:val="auto"/>
                <w:sz w:val="21"/>
                <w:szCs w:val="21"/>
                <w:highlight w:val="none"/>
              </w:rPr>
            </w:pPr>
          </w:p>
          <w:p>
            <w:pPr>
              <w:pStyle w:val="22"/>
              <w:adjustRightInd w:val="0"/>
              <w:snapToGrid w:val="0"/>
              <w:jc w:val="center"/>
              <w:rPr>
                <w:rFonts w:hint="default" w:ascii="Times New Roman" w:hAnsi="Times New Roman" w:eastAsia="宋体" w:cs="Times New Roman"/>
                <w:b/>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exact"/>
        </w:trPr>
        <w:tc>
          <w:tcPr>
            <w:tcW w:w="390" w:type="pct"/>
            <w:tcBorders>
              <w:top w:val="single" w:color="000000" w:sz="6" w:space="0"/>
              <w:left w:val="single" w:color="auto" w:sz="4" w:space="0"/>
              <w:bottom w:val="single" w:color="auto" w:sz="4" w:space="0"/>
              <w:right w:val="single" w:color="000000" w:sz="6"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5</w:t>
            </w:r>
          </w:p>
        </w:tc>
        <w:tc>
          <w:tcPr>
            <w:tcW w:w="950" w:type="pct"/>
            <w:tcBorders>
              <w:top w:val="single" w:color="000000" w:sz="6"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675" w:type="pct"/>
            <w:tcBorders>
              <w:top w:val="single" w:color="000000" w:sz="6"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618" w:type="pct"/>
            <w:tcBorders>
              <w:top w:val="single" w:color="000000" w:sz="6"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364" w:type="pct"/>
            <w:tcBorders>
              <w:top w:val="single" w:color="000000" w:sz="6" w:space="0"/>
              <w:left w:val="nil"/>
              <w:bottom w:val="single" w:color="auto" w:sz="4" w:space="0"/>
              <w:right w:val="single" w:color="auto" w:sz="4" w:space="0"/>
            </w:tcBorders>
            <w:noWrap w:val="0"/>
            <w:vAlign w:val="center"/>
          </w:tcPr>
          <w:p>
            <w:pPr>
              <w:pStyle w:val="22"/>
              <w:adjustRightInd w:val="0"/>
              <w:snapToGrid w:val="0"/>
              <w:jc w:val="both"/>
              <w:rPr>
                <w:rFonts w:hint="default" w:ascii="Times New Roman" w:hAnsi="Times New Roman" w:eastAsia="宋体" w:cs="Times New Roman"/>
                <w:b/>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exact"/>
        </w:trPr>
        <w:tc>
          <w:tcPr>
            <w:tcW w:w="390" w:type="pct"/>
            <w:tcBorders>
              <w:top w:val="single" w:color="000000" w:sz="6" w:space="0"/>
              <w:left w:val="single" w:color="auto" w:sz="4" w:space="0"/>
              <w:bottom w:val="single" w:color="auto" w:sz="4" w:space="0"/>
              <w:right w:val="single" w:color="000000" w:sz="6"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6</w:t>
            </w:r>
          </w:p>
        </w:tc>
        <w:tc>
          <w:tcPr>
            <w:tcW w:w="950" w:type="pct"/>
            <w:tcBorders>
              <w:top w:val="single" w:color="000000" w:sz="6"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675" w:type="pct"/>
            <w:tcBorders>
              <w:top w:val="single" w:color="000000" w:sz="6"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618" w:type="pct"/>
            <w:tcBorders>
              <w:top w:val="single" w:color="000000" w:sz="6"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1364" w:type="pct"/>
            <w:tcBorders>
              <w:top w:val="single" w:color="000000" w:sz="6"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r>
    </w:tbl>
    <w:p>
      <w:pPr>
        <w:pStyle w:val="7"/>
        <w:spacing w:before="0" w:after="0"/>
        <w:outlineLvl w:val="9"/>
        <w:rPr>
          <w:rStyle w:val="30"/>
          <w:rFonts w:hint="default" w:ascii="Times New Roman" w:hAnsi="Times New Roman" w:cs="Times New Roman"/>
          <w:b/>
          <w:bCs/>
          <w:color w:val="auto"/>
          <w:kern w:val="0"/>
          <w:sz w:val="24"/>
          <w:szCs w:val="24"/>
          <w:highlight w:val="none"/>
          <w:lang w:val="en-US" w:eastAsia="zh-CN" w:bidi="ar-SA"/>
        </w:rPr>
        <w:sectPr>
          <w:pgSz w:w="11906" w:h="16838"/>
          <w:pgMar w:top="1247" w:right="1417" w:bottom="1134" w:left="1701" w:header="850" w:footer="992" w:gutter="0"/>
          <w:pgBorders>
            <w:top w:val="none" w:sz="0" w:space="0"/>
            <w:left w:val="none" w:sz="0" w:space="0"/>
            <w:bottom w:val="none" w:sz="0" w:space="0"/>
            <w:right w:val="none" w:sz="0" w:space="0"/>
          </w:pgBorders>
          <w:pgNumType w:fmt="decimal"/>
          <w:cols w:space="720" w:num="1"/>
          <w:rtlGutter w:val="0"/>
          <w:docGrid w:type="lines" w:linePitch="314" w:charSpace="0"/>
        </w:sectPr>
      </w:pPr>
      <w:bookmarkStart w:id="1714" w:name="_Toc9049"/>
    </w:p>
    <w:p>
      <w:pPr>
        <w:pStyle w:val="8"/>
        <w:spacing w:before="0" w:after="0"/>
        <w:outlineLvl w:val="0"/>
        <w:rPr>
          <w:rStyle w:val="30"/>
          <w:rFonts w:hint="default" w:ascii="Times New Roman" w:hAnsi="Times New Roman" w:cs="Times New Roman"/>
          <w:b/>
          <w:bCs/>
          <w:color w:val="auto"/>
          <w:kern w:val="0"/>
          <w:sz w:val="24"/>
          <w:szCs w:val="24"/>
          <w:highlight w:val="none"/>
          <w:lang w:val="en-US" w:eastAsia="zh-CN" w:bidi="ar-SA"/>
        </w:rPr>
      </w:pPr>
      <w:bookmarkStart w:id="1715" w:name="_Toc4696"/>
      <w:bookmarkStart w:id="1716" w:name="_Toc19234"/>
      <w:bookmarkStart w:id="1717" w:name="_Toc28065"/>
      <w:bookmarkStart w:id="1718" w:name="_Toc13521"/>
      <w:bookmarkStart w:id="1719" w:name="_Toc10831"/>
      <w:bookmarkStart w:id="1720" w:name="_Toc206"/>
      <w:bookmarkStart w:id="1721" w:name="_Toc6301"/>
      <w:bookmarkStart w:id="1722" w:name="_Toc11585"/>
      <w:r>
        <w:rPr>
          <w:rStyle w:val="30"/>
          <w:rFonts w:hint="default" w:ascii="Times New Roman" w:hAnsi="Times New Roman" w:cs="Times New Roman"/>
          <w:b/>
          <w:bCs/>
          <w:color w:val="auto"/>
          <w:kern w:val="0"/>
          <w:sz w:val="24"/>
          <w:szCs w:val="24"/>
          <w:highlight w:val="none"/>
          <w:lang w:val="en-US" w:eastAsia="zh-CN" w:bidi="ar-SA"/>
        </w:rPr>
        <w:t>附6.</w:t>
      </w:r>
      <w:r>
        <w:rPr>
          <w:rStyle w:val="30"/>
          <w:rFonts w:hint="eastAsia" w:ascii="Times New Roman" w:hAnsi="Times New Roman" w:cs="Times New Roman"/>
          <w:b/>
          <w:bCs/>
          <w:color w:val="auto"/>
          <w:kern w:val="0"/>
          <w:sz w:val="24"/>
          <w:szCs w:val="24"/>
          <w:highlight w:val="none"/>
          <w:lang w:val="en-US" w:eastAsia="zh-CN" w:bidi="ar-SA"/>
        </w:rPr>
        <w:t>5</w:t>
      </w:r>
      <w:r>
        <w:rPr>
          <w:rStyle w:val="30"/>
          <w:rFonts w:hint="default" w:ascii="Times New Roman" w:hAnsi="Times New Roman" w:cs="Times New Roman"/>
          <w:b/>
          <w:bCs/>
          <w:color w:val="auto"/>
          <w:kern w:val="0"/>
          <w:sz w:val="24"/>
          <w:szCs w:val="24"/>
          <w:highlight w:val="none"/>
          <w:lang w:val="en-US" w:eastAsia="zh-CN" w:bidi="ar-SA"/>
        </w:rPr>
        <w:t>信息</w:t>
      </w:r>
      <w:r>
        <w:rPr>
          <w:rStyle w:val="30"/>
          <w:rFonts w:hint="default" w:ascii="Times New Roman" w:hAnsi="Times New Roman" w:eastAsia="宋体" w:cs="Times New Roman"/>
          <w:b/>
          <w:bCs/>
          <w:color w:val="auto"/>
          <w:sz w:val="24"/>
          <w:szCs w:val="24"/>
          <w:highlight w:val="none"/>
          <w:lang w:val="en-US" w:eastAsia="zh-CN"/>
        </w:rPr>
        <w:t>处理</w:t>
      </w:r>
      <w:r>
        <w:rPr>
          <w:rStyle w:val="30"/>
          <w:rFonts w:hint="default" w:ascii="Times New Roman" w:hAnsi="Times New Roman" w:cs="Times New Roman"/>
          <w:b/>
          <w:bCs/>
          <w:color w:val="auto"/>
          <w:kern w:val="0"/>
          <w:sz w:val="24"/>
          <w:szCs w:val="24"/>
          <w:highlight w:val="none"/>
          <w:lang w:val="en-US" w:eastAsia="zh-CN" w:bidi="ar-SA"/>
        </w:rPr>
        <w:t>登记表</w:t>
      </w:r>
      <w:bookmarkEnd w:id="1714"/>
      <w:bookmarkEnd w:id="1715"/>
      <w:bookmarkEnd w:id="1716"/>
      <w:bookmarkEnd w:id="1717"/>
      <w:bookmarkEnd w:id="1718"/>
      <w:bookmarkEnd w:id="1719"/>
      <w:bookmarkEnd w:id="1720"/>
      <w:bookmarkEnd w:id="1721"/>
      <w:bookmarkEnd w:id="1722"/>
    </w:p>
    <w:tbl>
      <w:tblPr>
        <w:tblStyle w:val="23"/>
        <w:tblW w:w="495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1"/>
        <w:gridCol w:w="1450"/>
        <w:gridCol w:w="1449"/>
        <w:gridCol w:w="1579"/>
        <w:gridCol w:w="1620"/>
        <w:gridCol w:w="1154"/>
        <w:gridCol w:w="12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07"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81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时间</w:t>
            </w:r>
          </w:p>
        </w:tc>
        <w:tc>
          <w:tcPr>
            <w:tcW w:w="81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信息情况</w:t>
            </w:r>
          </w:p>
        </w:tc>
        <w:tc>
          <w:tcPr>
            <w:tcW w:w="884"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处理意见</w:t>
            </w:r>
          </w:p>
        </w:tc>
        <w:tc>
          <w:tcPr>
            <w:tcW w:w="907"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落实责任人</w:t>
            </w:r>
          </w:p>
        </w:tc>
        <w:tc>
          <w:tcPr>
            <w:tcW w:w="646"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签发人</w:t>
            </w:r>
          </w:p>
        </w:tc>
        <w:tc>
          <w:tcPr>
            <w:tcW w:w="727"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处理结果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2" w:hRule="exact"/>
          <w:jc w:val="center"/>
        </w:trPr>
        <w:tc>
          <w:tcPr>
            <w:tcW w:w="207"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81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81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884"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907"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646"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727"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7" w:hRule="exact"/>
          <w:jc w:val="center"/>
        </w:trPr>
        <w:tc>
          <w:tcPr>
            <w:tcW w:w="207"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81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81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884"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907"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646"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727"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7" w:hRule="exact"/>
          <w:jc w:val="center"/>
        </w:trPr>
        <w:tc>
          <w:tcPr>
            <w:tcW w:w="207"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81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81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884"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907"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646"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727"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7" w:hRule="exact"/>
          <w:jc w:val="center"/>
        </w:trPr>
        <w:tc>
          <w:tcPr>
            <w:tcW w:w="207"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81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81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884"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907"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646"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727"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7" w:hRule="exact"/>
          <w:jc w:val="center"/>
        </w:trPr>
        <w:tc>
          <w:tcPr>
            <w:tcW w:w="207"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81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81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884"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907"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646"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727"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2" w:hRule="exact"/>
          <w:jc w:val="center"/>
        </w:trPr>
        <w:tc>
          <w:tcPr>
            <w:tcW w:w="207"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81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81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884"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907"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646"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727"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7" w:hRule="exact"/>
          <w:jc w:val="center"/>
        </w:trPr>
        <w:tc>
          <w:tcPr>
            <w:tcW w:w="207"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81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81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884"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907"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646"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727"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2" w:hRule="exact"/>
          <w:jc w:val="center"/>
        </w:trPr>
        <w:tc>
          <w:tcPr>
            <w:tcW w:w="207"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81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81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884"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907"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646"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c>
          <w:tcPr>
            <w:tcW w:w="727"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p>
        </w:tc>
      </w:tr>
    </w:tbl>
    <w:p>
      <w:pPr>
        <w:pStyle w:val="7"/>
        <w:spacing w:before="0" w:after="0"/>
        <w:outlineLvl w:val="9"/>
        <w:rPr>
          <w:rStyle w:val="30"/>
          <w:rFonts w:hint="default" w:ascii="Times New Roman" w:hAnsi="Times New Roman" w:eastAsia="宋体" w:cs="Times New Roman"/>
          <w:b/>
          <w:bCs/>
          <w:color w:val="auto"/>
          <w:sz w:val="24"/>
          <w:szCs w:val="24"/>
          <w:highlight w:val="none"/>
          <w:lang w:eastAsia="zh-CN"/>
        </w:rPr>
        <w:sectPr>
          <w:footerReference r:id="rId14" w:type="default"/>
          <w:pgSz w:w="11906" w:h="16838"/>
          <w:pgMar w:top="1247" w:right="1417" w:bottom="1134" w:left="1701" w:header="850" w:footer="992" w:gutter="0"/>
          <w:pgBorders>
            <w:top w:val="none" w:sz="0" w:space="0"/>
            <w:left w:val="none" w:sz="0" w:space="0"/>
            <w:bottom w:val="none" w:sz="0" w:space="0"/>
            <w:right w:val="none" w:sz="0" w:space="0"/>
          </w:pgBorders>
          <w:pgNumType w:fmt="decimal"/>
          <w:cols w:space="720" w:num="1"/>
          <w:rtlGutter w:val="0"/>
          <w:docGrid w:type="lines" w:linePitch="314" w:charSpace="0"/>
        </w:sectPr>
      </w:pPr>
      <w:bookmarkStart w:id="1723" w:name="_Toc24375"/>
    </w:p>
    <w:p>
      <w:pPr>
        <w:pStyle w:val="8"/>
        <w:spacing w:before="0" w:after="0"/>
        <w:outlineLvl w:val="0"/>
        <w:rPr>
          <w:rStyle w:val="30"/>
          <w:rFonts w:hint="default" w:ascii="Times New Roman" w:hAnsi="Times New Roman" w:eastAsia="宋体" w:cs="Times New Roman"/>
          <w:b/>
          <w:bCs/>
          <w:color w:val="auto"/>
          <w:sz w:val="24"/>
          <w:szCs w:val="24"/>
          <w:highlight w:val="none"/>
          <w:lang w:eastAsia="zh-CN"/>
        </w:rPr>
      </w:pPr>
      <w:bookmarkStart w:id="1724" w:name="_Toc15954"/>
      <w:bookmarkStart w:id="1725" w:name="_Toc16101"/>
      <w:bookmarkStart w:id="1726" w:name="_Toc31221"/>
      <w:bookmarkStart w:id="1727" w:name="_Toc25120"/>
      <w:bookmarkStart w:id="1728" w:name="_Toc26224"/>
      <w:bookmarkStart w:id="1729" w:name="_Toc11466"/>
      <w:bookmarkStart w:id="1730" w:name="_Toc15644"/>
      <w:bookmarkStart w:id="1731" w:name="_Toc23674"/>
      <w:r>
        <w:rPr>
          <w:rStyle w:val="30"/>
          <w:rFonts w:hint="default" w:ascii="Times New Roman" w:hAnsi="Times New Roman" w:eastAsia="宋体" w:cs="Times New Roman"/>
          <w:b/>
          <w:bCs/>
          <w:color w:val="auto"/>
          <w:sz w:val="24"/>
          <w:szCs w:val="24"/>
          <w:highlight w:val="none"/>
          <w:lang w:eastAsia="zh-CN"/>
        </w:rPr>
        <w:t>附</w:t>
      </w:r>
      <w:r>
        <w:rPr>
          <w:rStyle w:val="30"/>
          <w:rFonts w:hint="default" w:ascii="Times New Roman" w:hAnsi="Times New Roman" w:eastAsia="宋体" w:cs="Times New Roman"/>
          <w:b/>
          <w:bCs/>
          <w:color w:val="auto"/>
          <w:sz w:val="24"/>
          <w:szCs w:val="24"/>
          <w:highlight w:val="none"/>
          <w:lang w:val="en-US" w:eastAsia="zh-CN"/>
        </w:rPr>
        <w:t>6.</w:t>
      </w:r>
      <w:r>
        <w:rPr>
          <w:rStyle w:val="30"/>
          <w:rFonts w:hint="eastAsia" w:ascii="Times New Roman" w:hAnsi="Times New Roman" w:eastAsia="宋体" w:cs="Times New Roman"/>
          <w:b/>
          <w:bCs/>
          <w:color w:val="auto"/>
          <w:sz w:val="24"/>
          <w:szCs w:val="24"/>
          <w:highlight w:val="none"/>
          <w:lang w:val="en-US" w:eastAsia="zh-CN"/>
        </w:rPr>
        <w:t>6</w:t>
      </w:r>
      <w:r>
        <w:rPr>
          <w:rStyle w:val="30"/>
          <w:rFonts w:hint="default" w:ascii="Times New Roman" w:hAnsi="Times New Roman" w:eastAsia="宋体" w:cs="Times New Roman"/>
          <w:b/>
          <w:bCs/>
          <w:color w:val="auto"/>
          <w:sz w:val="24"/>
          <w:szCs w:val="24"/>
          <w:highlight w:val="none"/>
          <w:lang w:eastAsia="zh-CN"/>
        </w:rPr>
        <w:t>事故上报表</w:t>
      </w:r>
      <w:bookmarkEnd w:id="1723"/>
      <w:bookmarkEnd w:id="1724"/>
      <w:bookmarkEnd w:id="1725"/>
      <w:bookmarkEnd w:id="1726"/>
      <w:bookmarkEnd w:id="1727"/>
      <w:bookmarkEnd w:id="1728"/>
      <w:bookmarkEnd w:id="1729"/>
      <w:bookmarkEnd w:id="1730"/>
      <w:bookmarkEnd w:id="1731"/>
    </w:p>
    <w:tbl>
      <w:tblPr>
        <w:tblStyle w:val="2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7"/>
        <w:gridCol w:w="3012"/>
        <w:gridCol w:w="1534"/>
        <w:gridCol w:w="31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704"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报告单位</w:t>
            </w:r>
          </w:p>
        </w:tc>
        <w:tc>
          <w:tcPr>
            <w:tcW w:w="1673"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Cs/>
                <w:color w:val="auto"/>
                <w:sz w:val="21"/>
                <w:szCs w:val="21"/>
                <w:highlight w:val="none"/>
              </w:rPr>
            </w:pPr>
          </w:p>
        </w:tc>
        <w:tc>
          <w:tcPr>
            <w:tcW w:w="85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地理位置</w:t>
            </w:r>
          </w:p>
        </w:tc>
        <w:tc>
          <w:tcPr>
            <w:tcW w:w="1769"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704"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报告人</w:t>
            </w:r>
          </w:p>
        </w:tc>
        <w:tc>
          <w:tcPr>
            <w:tcW w:w="1673"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Cs/>
                <w:color w:val="auto"/>
                <w:sz w:val="21"/>
                <w:szCs w:val="21"/>
                <w:highlight w:val="none"/>
              </w:rPr>
            </w:pPr>
          </w:p>
        </w:tc>
        <w:tc>
          <w:tcPr>
            <w:tcW w:w="85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职务</w:t>
            </w:r>
          </w:p>
        </w:tc>
        <w:tc>
          <w:tcPr>
            <w:tcW w:w="1769"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704"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联系电话</w:t>
            </w:r>
          </w:p>
        </w:tc>
        <w:tc>
          <w:tcPr>
            <w:tcW w:w="1673"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Cs/>
                <w:color w:val="auto"/>
                <w:sz w:val="21"/>
                <w:szCs w:val="21"/>
                <w:highlight w:val="none"/>
              </w:rPr>
            </w:pPr>
          </w:p>
        </w:tc>
        <w:tc>
          <w:tcPr>
            <w:tcW w:w="85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报告时间</w:t>
            </w:r>
          </w:p>
        </w:tc>
        <w:tc>
          <w:tcPr>
            <w:tcW w:w="1769"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704"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事故类型</w:t>
            </w:r>
          </w:p>
        </w:tc>
        <w:tc>
          <w:tcPr>
            <w:tcW w:w="1673"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Cs/>
                <w:color w:val="auto"/>
                <w:sz w:val="21"/>
                <w:szCs w:val="21"/>
                <w:highlight w:val="none"/>
              </w:rPr>
            </w:pPr>
          </w:p>
        </w:tc>
        <w:tc>
          <w:tcPr>
            <w:tcW w:w="85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事故位置</w:t>
            </w:r>
          </w:p>
        </w:tc>
        <w:tc>
          <w:tcPr>
            <w:tcW w:w="1769"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704"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死亡人数</w:t>
            </w:r>
          </w:p>
        </w:tc>
        <w:tc>
          <w:tcPr>
            <w:tcW w:w="1673"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Cs/>
                <w:color w:val="auto"/>
                <w:sz w:val="21"/>
                <w:szCs w:val="21"/>
                <w:highlight w:val="none"/>
              </w:rPr>
            </w:pPr>
          </w:p>
        </w:tc>
        <w:tc>
          <w:tcPr>
            <w:tcW w:w="85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受伤人数</w:t>
            </w:r>
          </w:p>
        </w:tc>
        <w:tc>
          <w:tcPr>
            <w:tcW w:w="1769"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3" w:hRule="atLeast"/>
          <w:jc w:val="center"/>
        </w:trPr>
        <w:tc>
          <w:tcPr>
            <w:tcW w:w="704"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事故简要情况</w:t>
            </w:r>
          </w:p>
        </w:tc>
        <w:tc>
          <w:tcPr>
            <w:tcW w:w="4295" w:type="pct"/>
            <w:gridSpan w:val="3"/>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Cs/>
                <w:color w:val="auto"/>
                <w:sz w:val="21"/>
                <w:szCs w:val="21"/>
                <w:highlight w:val="none"/>
              </w:rPr>
            </w:pPr>
          </w:p>
          <w:p>
            <w:pPr>
              <w:pStyle w:val="22"/>
              <w:adjustRightInd w:val="0"/>
              <w:snapToGrid w:val="0"/>
              <w:jc w:val="both"/>
              <w:rPr>
                <w:rFonts w:hint="default" w:ascii="Times New Roman" w:hAnsi="Times New Roman" w:eastAsia="宋体" w:cs="Times New Roman"/>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3" w:hRule="atLeast"/>
          <w:jc w:val="center"/>
        </w:trPr>
        <w:tc>
          <w:tcPr>
            <w:tcW w:w="704"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事故原因初步分析</w:t>
            </w:r>
          </w:p>
        </w:tc>
        <w:tc>
          <w:tcPr>
            <w:tcW w:w="4295" w:type="pct"/>
            <w:gridSpan w:val="3"/>
            <w:tcBorders>
              <w:top w:val="single" w:color="auto" w:sz="4" w:space="0"/>
              <w:left w:val="nil"/>
              <w:bottom w:val="single" w:color="auto" w:sz="4" w:space="0"/>
              <w:right w:val="single" w:color="auto" w:sz="4" w:space="0"/>
            </w:tcBorders>
            <w:noWrap w:val="0"/>
            <w:vAlign w:val="center"/>
          </w:tcPr>
          <w:p>
            <w:pPr>
              <w:pStyle w:val="22"/>
              <w:adjustRightInd w:val="0"/>
              <w:snapToGrid w:val="0"/>
              <w:jc w:val="both"/>
              <w:rPr>
                <w:rFonts w:hint="default" w:ascii="Times New Roman" w:hAnsi="Times New Roman" w:eastAsia="宋体" w:cs="Times New Roman"/>
                <w:bCs/>
                <w:color w:val="auto"/>
                <w:sz w:val="21"/>
                <w:szCs w:val="21"/>
                <w:highlight w:val="none"/>
              </w:rPr>
            </w:pPr>
          </w:p>
          <w:p>
            <w:pPr>
              <w:pStyle w:val="22"/>
              <w:adjustRightInd w:val="0"/>
              <w:snapToGrid w:val="0"/>
              <w:jc w:val="center"/>
              <w:rPr>
                <w:rFonts w:hint="default" w:ascii="Times New Roman" w:hAnsi="Times New Roman" w:eastAsia="宋体" w:cs="Times New Roman"/>
                <w:bCs/>
                <w:color w:val="auto"/>
                <w:sz w:val="21"/>
                <w:szCs w:val="21"/>
                <w:highlight w:val="none"/>
              </w:rPr>
            </w:pPr>
          </w:p>
          <w:p>
            <w:pPr>
              <w:pStyle w:val="22"/>
              <w:adjustRightInd w:val="0"/>
              <w:snapToGrid w:val="0"/>
              <w:rPr>
                <w:rFonts w:hint="default" w:ascii="Times New Roman" w:hAnsi="Times New Roman" w:eastAsia="宋体" w:cs="Times New Roman"/>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3" w:hRule="atLeast"/>
          <w:jc w:val="center"/>
        </w:trPr>
        <w:tc>
          <w:tcPr>
            <w:tcW w:w="704"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事故状况</w:t>
            </w:r>
          </w:p>
        </w:tc>
        <w:tc>
          <w:tcPr>
            <w:tcW w:w="4295" w:type="pct"/>
            <w:gridSpan w:val="3"/>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Cs/>
                <w:color w:val="auto"/>
                <w:sz w:val="21"/>
                <w:szCs w:val="21"/>
                <w:highlight w:val="none"/>
              </w:rPr>
            </w:pPr>
          </w:p>
          <w:p>
            <w:pPr>
              <w:pStyle w:val="22"/>
              <w:adjustRightInd w:val="0"/>
              <w:snapToGrid w:val="0"/>
              <w:jc w:val="center"/>
              <w:rPr>
                <w:rFonts w:hint="default" w:ascii="Times New Roman" w:hAnsi="Times New Roman" w:eastAsia="宋体" w:cs="Times New Roman"/>
                <w:bCs/>
                <w:color w:val="auto"/>
                <w:sz w:val="21"/>
                <w:szCs w:val="21"/>
                <w:highlight w:val="none"/>
              </w:rPr>
            </w:pPr>
          </w:p>
          <w:p>
            <w:pPr>
              <w:pStyle w:val="22"/>
              <w:adjustRightInd w:val="0"/>
              <w:snapToGrid w:val="0"/>
              <w:rPr>
                <w:rFonts w:hint="default" w:ascii="Times New Roman" w:hAnsi="Times New Roman" w:eastAsia="宋体" w:cs="Times New Roman"/>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3" w:hRule="atLeast"/>
          <w:jc w:val="center"/>
        </w:trPr>
        <w:tc>
          <w:tcPr>
            <w:tcW w:w="704"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处理方式</w:t>
            </w:r>
          </w:p>
        </w:tc>
        <w:tc>
          <w:tcPr>
            <w:tcW w:w="4295" w:type="pct"/>
            <w:gridSpan w:val="3"/>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Cs/>
                <w:color w:val="auto"/>
                <w:sz w:val="21"/>
                <w:szCs w:val="21"/>
                <w:highlight w:val="none"/>
              </w:rPr>
            </w:pPr>
          </w:p>
          <w:p>
            <w:pPr>
              <w:pStyle w:val="22"/>
              <w:adjustRightInd w:val="0"/>
              <w:snapToGrid w:val="0"/>
              <w:jc w:val="both"/>
              <w:rPr>
                <w:rFonts w:hint="default" w:ascii="Times New Roman" w:hAnsi="Times New Roman" w:eastAsia="宋体" w:cs="Times New Roman"/>
                <w:bCs/>
                <w:color w:val="auto"/>
                <w:sz w:val="21"/>
                <w:szCs w:val="21"/>
                <w:highlight w:val="none"/>
              </w:rPr>
            </w:pPr>
          </w:p>
          <w:p>
            <w:pPr>
              <w:pStyle w:val="22"/>
              <w:adjustRightInd w:val="0"/>
              <w:snapToGrid w:val="0"/>
              <w:rPr>
                <w:rFonts w:hint="default" w:ascii="Times New Roman" w:hAnsi="Times New Roman" w:eastAsia="宋体" w:cs="Times New Roman"/>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8" w:hRule="atLeast"/>
          <w:jc w:val="center"/>
        </w:trPr>
        <w:tc>
          <w:tcPr>
            <w:tcW w:w="704"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处理结果</w:t>
            </w:r>
          </w:p>
        </w:tc>
        <w:tc>
          <w:tcPr>
            <w:tcW w:w="4295" w:type="pct"/>
            <w:gridSpan w:val="3"/>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Cs/>
                <w:color w:val="auto"/>
                <w:sz w:val="21"/>
                <w:szCs w:val="21"/>
                <w:highlight w:val="none"/>
              </w:rPr>
            </w:pPr>
          </w:p>
          <w:p>
            <w:pPr>
              <w:pStyle w:val="22"/>
              <w:adjustRightInd w:val="0"/>
              <w:snapToGrid w:val="0"/>
              <w:jc w:val="both"/>
              <w:rPr>
                <w:rFonts w:hint="default" w:ascii="Times New Roman" w:hAnsi="Times New Roman" w:eastAsia="宋体" w:cs="Times New Roman"/>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3" w:hRule="atLeast"/>
          <w:jc w:val="center"/>
        </w:trPr>
        <w:tc>
          <w:tcPr>
            <w:tcW w:w="704"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相关建议</w:t>
            </w:r>
          </w:p>
        </w:tc>
        <w:tc>
          <w:tcPr>
            <w:tcW w:w="4295" w:type="pct"/>
            <w:gridSpan w:val="3"/>
            <w:tcBorders>
              <w:top w:val="single" w:color="auto" w:sz="4" w:space="0"/>
              <w:left w:val="nil"/>
              <w:bottom w:val="single" w:color="auto" w:sz="4" w:space="0"/>
              <w:right w:val="single" w:color="auto" w:sz="4" w:space="0"/>
            </w:tcBorders>
            <w:noWrap w:val="0"/>
            <w:vAlign w:val="center"/>
          </w:tcPr>
          <w:p>
            <w:pPr>
              <w:pStyle w:val="22"/>
              <w:adjustRightInd w:val="0"/>
              <w:snapToGrid w:val="0"/>
              <w:jc w:val="both"/>
              <w:rPr>
                <w:rFonts w:hint="default" w:ascii="Times New Roman" w:hAnsi="Times New Roman" w:eastAsia="宋体" w:cs="Times New Roman"/>
                <w:bCs/>
                <w:color w:val="auto"/>
                <w:sz w:val="21"/>
                <w:szCs w:val="21"/>
                <w:highlight w:val="none"/>
              </w:rPr>
            </w:pPr>
          </w:p>
          <w:p>
            <w:pPr>
              <w:pStyle w:val="22"/>
              <w:adjustRightInd w:val="0"/>
              <w:snapToGrid w:val="0"/>
              <w:jc w:val="center"/>
              <w:rPr>
                <w:rFonts w:hint="default" w:ascii="Times New Roman" w:hAnsi="Times New Roman" w:eastAsia="宋体" w:cs="Times New Roman"/>
                <w:bCs/>
                <w:color w:val="auto"/>
                <w:sz w:val="21"/>
                <w:szCs w:val="21"/>
                <w:highlight w:val="none"/>
              </w:rPr>
            </w:pPr>
          </w:p>
          <w:p>
            <w:pPr>
              <w:pStyle w:val="22"/>
              <w:adjustRightInd w:val="0"/>
              <w:snapToGrid w:val="0"/>
              <w:jc w:val="center"/>
              <w:rPr>
                <w:rFonts w:hint="default" w:ascii="Times New Roman" w:hAnsi="Times New Roman" w:eastAsia="宋体" w:cs="Times New Roman"/>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3" w:hRule="atLeast"/>
          <w:jc w:val="center"/>
        </w:trPr>
        <w:tc>
          <w:tcPr>
            <w:tcW w:w="704"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备注</w:t>
            </w:r>
          </w:p>
        </w:tc>
        <w:tc>
          <w:tcPr>
            <w:tcW w:w="4295" w:type="pct"/>
            <w:gridSpan w:val="3"/>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Cs/>
                <w:color w:val="auto"/>
                <w:sz w:val="21"/>
                <w:szCs w:val="21"/>
                <w:highlight w:val="none"/>
              </w:rPr>
            </w:pPr>
          </w:p>
          <w:p>
            <w:pPr>
              <w:pStyle w:val="22"/>
              <w:adjustRightInd w:val="0"/>
              <w:snapToGrid w:val="0"/>
              <w:jc w:val="center"/>
              <w:rPr>
                <w:rFonts w:hint="default" w:ascii="Times New Roman" w:hAnsi="Times New Roman" w:eastAsia="宋体" w:cs="Times New Roman"/>
                <w:bCs/>
                <w:color w:val="auto"/>
                <w:sz w:val="21"/>
                <w:szCs w:val="21"/>
                <w:highlight w:val="none"/>
              </w:rPr>
            </w:pPr>
          </w:p>
        </w:tc>
      </w:tr>
    </w:tbl>
    <w:p>
      <w:pPr>
        <w:pStyle w:val="8"/>
        <w:spacing w:before="0" w:after="0"/>
        <w:outlineLvl w:val="0"/>
        <w:rPr>
          <w:rStyle w:val="30"/>
          <w:rFonts w:hint="default" w:ascii="Times New Roman" w:hAnsi="Times New Roman" w:eastAsia="宋体" w:cs="Times New Roman"/>
          <w:b/>
          <w:bCs/>
          <w:color w:val="auto"/>
          <w:sz w:val="24"/>
          <w:szCs w:val="24"/>
          <w:highlight w:val="none"/>
          <w:lang w:eastAsia="zh-CN"/>
        </w:rPr>
      </w:pPr>
      <w:bookmarkStart w:id="1732" w:name="_Toc7538"/>
      <w:bookmarkStart w:id="1733" w:name="_Toc1257"/>
      <w:bookmarkStart w:id="1734" w:name="_Toc19860"/>
      <w:bookmarkStart w:id="1735" w:name="_Toc26435"/>
      <w:bookmarkStart w:id="1736" w:name="_Toc13119"/>
      <w:bookmarkStart w:id="1737" w:name="_Toc10136"/>
      <w:bookmarkStart w:id="1738" w:name="_Toc21936"/>
      <w:bookmarkStart w:id="1739" w:name="_Toc973"/>
      <w:bookmarkStart w:id="1740" w:name="_Toc24226"/>
      <w:r>
        <w:rPr>
          <w:rStyle w:val="30"/>
          <w:rFonts w:hint="default" w:ascii="Times New Roman" w:hAnsi="Times New Roman" w:eastAsia="宋体" w:cs="Times New Roman"/>
          <w:b/>
          <w:bCs/>
          <w:color w:val="auto"/>
          <w:sz w:val="24"/>
          <w:szCs w:val="24"/>
          <w:highlight w:val="none"/>
          <w:lang w:eastAsia="zh-CN"/>
        </w:rPr>
        <w:t>附</w:t>
      </w:r>
      <w:r>
        <w:rPr>
          <w:rStyle w:val="30"/>
          <w:rFonts w:hint="default" w:ascii="Times New Roman" w:hAnsi="Times New Roman" w:eastAsia="宋体" w:cs="Times New Roman"/>
          <w:b/>
          <w:bCs/>
          <w:color w:val="auto"/>
          <w:sz w:val="24"/>
          <w:szCs w:val="24"/>
          <w:highlight w:val="none"/>
          <w:lang w:val="en-US" w:eastAsia="zh-CN"/>
        </w:rPr>
        <w:t>6.</w:t>
      </w:r>
      <w:r>
        <w:rPr>
          <w:rStyle w:val="30"/>
          <w:rFonts w:hint="eastAsia" w:ascii="Times New Roman" w:hAnsi="Times New Roman" w:eastAsia="宋体" w:cs="Times New Roman"/>
          <w:b/>
          <w:bCs/>
          <w:color w:val="auto"/>
          <w:sz w:val="24"/>
          <w:szCs w:val="24"/>
          <w:highlight w:val="none"/>
          <w:lang w:val="en-US" w:eastAsia="zh-CN"/>
        </w:rPr>
        <w:t>7</w:t>
      </w:r>
      <w:r>
        <w:rPr>
          <w:rStyle w:val="30"/>
          <w:rFonts w:hint="default" w:ascii="Times New Roman" w:hAnsi="Times New Roman" w:eastAsia="宋体" w:cs="Times New Roman"/>
          <w:b/>
          <w:bCs/>
          <w:color w:val="auto"/>
          <w:sz w:val="24"/>
          <w:szCs w:val="24"/>
          <w:highlight w:val="none"/>
          <w:lang w:eastAsia="zh-CN"/>
        </w:rPr>
        <w:t>信息上报登记表</w:t>
      </w:r>
      <w:bookmarkEnd w:id="1732"/>
      <w:bookmarkEnd w:id="1733"/>
      <w:bookmarkEnd w:id="1734"/>
      <w:bookmarkEnd w:id="1735"/>
      <w:bookmarkEnd w:id="1736"/>
      <w:bookmarkEnd w:id="1737"/>
      <w:bookmarkEnd w:id="1738"/>
      <w:bookmarkEnd w:id="1739"/>
      <w:bookmarkEnd w:id="1740"/>
    </w:p>
    <w:tbl>
      <w:tblPr>
        <w:tblStyle w:val="2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9"/>
        <w:gridCol w:w="1259"/>
        <w:gridCol w:w="1495"/>
        <w:gridCol w:w="1052"/>
        <w:gridCol w:w="1355"/>
        <w:gridCol w:w="1528"/>
        <w:gridCol w:w="1112"/>
        <w:gridCol w:w="7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5"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699"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时间</w:t>
            </w:r>
          </w:p>
        </w:tc>
        <w:tc>
          <w:tcPr>
            <w:tcW w:w="830"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报告名称及信息摘要</w:t>
            </w:r>
          </w:p>
        </w:tc>
        <w:tc>
          <w:tcPr>
            <w:tcW w:w="584"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上报部门</w:t>
            </w:r>
          </w:p>
        </w:tc>
        <w:tc>
          <w:tcPr>
            <w:tcW w:w="752"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cs="Times New Roman"/>
                <w:b/>
                <w:bCs/>
                <w:color w:val="auto"/>
                <w:sz w:val="21"/>
                <w:szCs w:val="21"/>
                <w:highlight w:val="none"/>
                <w:lang w:eastAsia="zh-CN"/>
              </w:rPr>
              <w:t>信息上报方式</w:t>
            </w:r>
          </w:p>
        </w:tc>
        <w:tc>
          <w:tcPr>
            <w:tcW w:w="848"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cs="Times New Roman"/>
                <w:b/>
                <w:bCs/>
                <w:color w:val="auto"/>
                <w:sz w:val="21"/>
                <w:szCs w:val="21"/>
                <w:highlight w:val="none"/>
                <w:lang w:eastAsia="zh-CN"/>
              </w:rPr>
              <w:t>信息上报经办人</w:t>
            </w:r>
          </w:p>
        </w:tc>
        <w:tc>
          <w:tcPr>
            <w:tcW w:w="617"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接报人</w:t>
            </w:r>
          </w:p>
        </w:tc>
        <w:tc>
          <w:tcPr>
            <w:tcW w:w="410" w:type="pct"/>
            <w:tcBorders>
              <w:top w:val="single" w:color="auto" w:sz="4" w:space="0"/>
              <w:left w:val="nil"/>
              <w:bottom w:val="single" w:color="auto" w:sz="4" w:space="0"/>
              <w:right w:val="single" w:color="auto" w:sz="4" w:space="0"/>
            </w:tcBorders>
            <w:noWrap w:val="0"/>
            <w:vAlign w:val="center"/>
          </w:tcPr>
          <w:p>
            <w:pPr>
              <w:pStyle w:val="22"/>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1" w:hRule="atLeast"/>
          <w:jc w:val="center"/>
        </w:trPr>
        <w:tc>
          <w:tcPr>
            <w:tcW w:w="255"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699" w:type="pct"/>
            <w:tcBorders>
              <w:top w:val="single" w:color="auto" w:sz="4" w:space="0"/>
              <w:left w:val="nil"/>
              <w:bottom w:val="single" w:color="auto" w:sz="4" w:space="0"/>
              <w:right w:val="single" w:color="auto" w:sz="4" w:space="0"/>
            </w:tcBorders>
            <w:noWrap w:val="0"/>
            <w:vAlign w:val="center"/>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830" w:type="pct"/>
            <w:tcBorders>
              <w:top w:val="single" w:color="auto" w:sz="4" w:space="0"/>
              <w:left w:val="nil"/>
              <w:bottom w:val="single" w:color="auto" w:sz="4" w:space="0"/>
              <w:right w:val="single" w:color="auto" w:sz="4" w:space="0"/>
            </w:tcBorders>
            <w:noWrap w:val="0"/>
            <w:vAlign w:val="center"/>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584" w:type="pct"/>
            <w:tcBorders>
              <w:top w:val="single" w:color="auto" w:sz="4" w:space="0"/>
              <w:left w:val="nil"/>
              <w:bottom w:val="single" w:color="auto" w:sz="4" w:space="0"/>
              <w:right w:val="single" w:color="auto" w:sz="4" w:space="0"/>
            </w:tcBorders>
            <w:noWrap w:val="0"/>
            <w:vAlign w:val="center"/>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752" w:type="pct"/>
            <w:tcBorders>
              <w:top w:val="single" w:color="auto" w:sz="4" w:space="0"/>
              <w:left w:val="nil"/>
              <w:bottom w:val="single" w:color="auto" w:sz="4" w:space="0"/>
              <w:right w:val="single" w:color="auto" w:sz="4" w:space="0"/>
            </w:tcBorders>
            <w:noWrap w:val="0"/>
            <w:vAlign w:val="center"/>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848" w:type="pct"/>
            <w:tcBorders>
              <w:top w:val="single" w:color="auto" w:sz="4" w:space="0"/>
              <w:left w:val="nil"/>
              <w:bottom w:val="single" w:color="auto" w:sz="4" w:space="0"/>
              <w:right w:val="single" w:color="auto" w:sz="4" w:space="0"/>
            </w:tcBorders>
            <w:noWrap w:val="0"/>
            <w:vAlign w:val="center"/>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617" w:type="pct"/>
            <w:tcBorders>
              <w:top w:val="single" w:color="auto" w:sz="4" w:space="0"/>
              <w:left w:val="nil"/>
              <w:bottom w:val="single" w:color="auto" w:sz="4" w:space="0"/>
              <w:right w:val="single" w:color="auto" w:sz="4" w:space="0"/>
            </w:tcBorders>
            <w:noWrap w:val="0"/>
            <w:vAlign w:val="center"/>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410" w:type="pct"/>
            <w:tcBorders>
              <w:top w:val="single" w:color="auto" w:sz="4" w:space="0"/>
              <w:left w:val="nil"/>
              <w:bottom w:val="single" w:color="auto" w:sz="4" w:space="0"/>
              <w:right w:val="single" w:color="auto" w:sz="4" w:space="0"/>
            </w:tcBorders>
            <w:noWrap w:val="0"/>
            <w:vAlign w:val="center"/>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7" w:hRule="exact"/>
          <w:jc w:val="center"/>
        </w:trPr>
        <w:tc>
          <w:tcPr>
            <w:tcW w:w="255"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699" w:type="pct"/>
            <w:tcBorders>
              <w:top w:val="single" w:color="auto" w:sz="4" w:space="0"/>
              <w:left w:val="nil"/>
              <w:bottom w:val="single" w:color="auto" w:sz="4" w:space="0"/>
              <w:right w:val="single" w:color="auto" w:sz="4" w:space="0"/>
            </w:tcBorders>
            <w:noWrap w:val="0"/>
            <w:vAlign w:val="center"/>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830" w:type="pct"/>
            <w:tcBorders>
              <w:top w:val="single" w:color="auto" w:sz="4" w:space="0"/>
              <w:left w:val="nil"/>
              <w:bottom w:val="single" w:color="auto" w:sz="4" w:space="0"/>
              <w:right w:val="single" w:color="auto" w:sz="4" w:space="0"/>
            </w:tcBorders>
            <w:noWrap w:val="0"/>
            <w:vAlign w:val="center"/>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584" w:type="pct"/>
            <w:tcBorders>
              <w:top w:val="single" w:color="auto" w:sz="4" w:space="0"/>
              <w:left w:val="nil"/>
              <w:bottom w:val="single" w:color="auto" w:sz="4" w:space="0"/>
              <w:right w:val="single" w:color="auto" w:sz="4" w:space="0"/>
            </w:tcBorders>
            <w:noWrap w:val="0"/>
            <w:vAlign w:val="center"/>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752" w:type="pct"/>
            <w:tcBorders>
              <w:top w:val="single" w:color="auto" w:sz="4" w:space="0"/>
              <w:left w:val="nil"/>
              <w:bottom w:val="single" w:color="auto" w:sz="4" w:space="0"/>
              <w:right w:val="single" w:color="auto" w:sz="4" w:space="0"/>
            </w:tcBorders>
            <w:noWrap w:val="0"/>
            <w:vAlign w:val="center"/>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848" w:type="pct"/>
            <w:tcBorders>
              <w:top w:val="single" w:color="auto" w:sz="4" w:space="0"/>
              <w:left w:val="nil"/>
              <w:bottom w:val="single" w:color="auto" w:sz="4" w:space="0"/>
              <w:right w:val="single" w:color="auto" w:sz="4" w:space="0"/>
            </w:tcBorders>
            <w:noWrap w:val="0"/>
            <w:vAlign w:val="center"/>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617" w:type="pct"/>
            <w:tcBorders>
              <w:top w:val="single" w:color="auto" w:sz="4" w:space="0"/>
              <w:left w:val="nil"/>
              <w:bottom w:val="single" w:color="auto" w:sz="4" w:space="0"/>
              <w:right w:val="single" w:color="auto" w:sz="4" w:space="0"/>
            </w:tcBorders>
            <w:noWrap w:val="0"/>
            <w:vAlign w:val="center"/>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410" w:type="pct"/>
            <w:tcBorders>
              <w:top w:val="single" w:color="auto" w:sz="4" w:space="0"/>
              <w:left w:val="nil"/>
              <w:bottom w:val="single" w:color="auto" w:sz="4" w:space="0"/>
              <w:right w:val="single" w:color="auto" w:sz="4" w:space="0"/>
            </w:tcBorders>
            <w:noWrap w:val="0"/>
            <w:vAlign w:val="center"/>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7" w:hRule="exact"/>
          <w:jc w:val="center"/>
        </w:trPr>
        <w:tc>
          <w:tcPr>
            <w:tcW w:w="255" w:type="pct"/>
            <w:tcBorders>
              <w:top w:val="single" w:color="auto" w:sz="4" w:space="0"/>
              <w:left w:val="single" w:color="auto" w:sz="4" w:space="0"/>
              <w:bottom w:val="single" w:color="auto" w:sz="4" w:space="0"/>
              <w:right w:val="single" w:color="auto" w:sz="4" w:space="0"/>
            </w:tcBorders>
            <w:noWrap w:val="0"/>
            <w:vAlign w:val="center"/>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699" w:type="pct"/>
            <w:tcBorders>
              <w:top w:val="single" w:color="auto" w:sz="4" w:space="0"/>
              <w:left w:val="nil"/>
              <w:bottom w:val="single" w:color="auto" w:sz="4" w:space="0"/>
              <w:right w:val="single" w:color="auto" w:sz="4" w:space="0"/>
            </w:tcBorders>
            <w:noWrap w:val="0"/>
            <w:vAlign w:val="center"/>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830" w:type="pct"/>
            <w:tcBorders>
              <w:top w:val="single" w:color="auto" w:sz="4" w:space="0"/>
              <w:left w:val="nil"/>
              <w:bottom w:val="single" w:color="auto" w:sz="4" w:space="0"/>
              <w:right w:val="single" w:color="auto" w:sz="4" w:space="0"/>
            </w:tcBorders>
            <w:noWrap w:val="0"/>
            <w:vAlign w:val="center"/>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584" w:type="pct"/>
            <w:tcBorders>
              <w:top w:val="single" w:color="auto" w:sz="4" w:space="0"/>
              <w:left w:val="nil"/>
              <w:bottom w:val="single" w:color="auto" w:sz="4" w:space="0"/>
              <w:right w:val="single" w:color="auto" w:sz="4" w:space="0"/>
            </w:tcBorders>
            <w:noWrap w:val="0"/>
            <w:vAlign w:val="center"/>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752" w:type="pct"/>
            <w:tcBorders>
              <w:top w:val="single" w:color="auto" w:sz="4" w:space="0"/>
              <w:left w:val="nil"/>
              <w:bottom w:val="single" w:color="auto" w:sz="4" w:space="0"/>
              <w:right w:val="single" w:color="auto" w:sz="4" w:space="0"/>
            </w:tcBorders>
            <w:noWrap w:val="0"/>
            <w:vAlign w:val="center"/>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848" w:type="pct"/>
            <w:tcBorders>
              <w:top w:val="single" w:color="auto" w:sz="4" w:space="0"/>
              <w:left w:val="nil"/>
              <w:bottom w:val="single" w:color="auto" w:sz="4" w:space="0"/>
              <w:right w:val="single" w:color="auto" w:sz="4" w:space="0"/>
            </w:tcBorders>
            <w:noWrap w:val="0"/>
            <w:vAlign w:val="center"/>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617" w:type="pct"/>
            <w:tcBorders>
              <w:top w:val="single" w:color="auto" w:sz="4" w:space="0"/>
              <w:left w:val="nil"/>
              <w:bottom w:val="single" w:color="auto" w:sz="4" w:space="0"/>
              <w:right w:val="single" w:color="auto" w:sz="4" w:space="0"/>
            </w:tcBorders>
            <w:noWrap w:val="0"/>
            <w:vAlign w:val="center"/>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410" w:type="pct"/>
            <w:tcBorders>
              <w:top w:val="single" w:color="auto" w:sz="4" w:space="0"/>
              <w:left w:val="nil"/>
              <w:bottom w:val="single" w:color="auto" w:sz="4" w:space="0"/>
              <w:right w:val="single" w:color="auto" w:sz="4" w:space="0"/>
            </w:tcBorders>
            <w:noWrap w:val="0"/>
            <w:vAlign w:val="center"/>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7" w:hRule="exact"/>
          <w:jc w:val="center"/>
        </w:trPr>
        <w:tc>
          <w:tcPr>
            <w:tcW w:w="255" w:type="pct"/>
            <w:tcBorders>
              <w:top w:val="single" w:color="auto" w:sz="4" w:space="0"/>
              <w:left w:val="single" w:color="auto" w:sz="4" w:space="0"/>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699"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830"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584"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752"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848"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617"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410"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7" w:hRule="exact"/>
          <w:jc w:val="center"/>
        </w:trPr>
        <w:tc>
          <w:tcPr>
            <w:tcW w:w="255" w:type="pct"/>
            <w:tcBorders>
              <w:top w:val="single" w:color="auto" w:sz="4" w:space="0"/>
              <w:left w:val="single" w:color="auto" w:sz="4" w:space="0"/>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699"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830"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584"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752"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848"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617"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410"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7" w:hRule="exact"/>
          <w:jc w:val="center"/>
        </w:trPr>
        <w:tc>
          <w:tcPr>
            <w:tcW w:w="255" w:type="pct"/>
            <w:tcBorders>
              <w:top w:val="single" w:color="auto" w:sz="4" w:space="0"/>
              <w:left w:val="single" w:color="auto" w:sz="4" w:space="0"/>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699"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830"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584"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752"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848"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617"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410"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7" w:hRule="exact"/>
          <w:jc w:val="center"/>
        </w:trPr>
        <w:tc>
          <w:tcPr>
            <w:tcW w:w="255" w:type="pct"/>
            <w:tcBorders>
              <w:top w:val="single" w:color="auto" w:sz="4" w:space="0"/>
              <w:left w:val="single" w:color="auto" w:sz="4" w:space="0"/>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699"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830"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584"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752"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848"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617"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410"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7" w:hRule="exact"/>
          <w:jc w:val="center"/>
        </w:trPr>
        <w:tc>
          <w:tcPr>
            <w:tcW w:w="255" w:type="pct"/>
            <w:tcBorders>
              <w:top w:val="single" w:color="auto" w:sz="4" w:space="0"/>
              <w:left w:val="single" w:color="auto" w:sz="4" w:space="0"/>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699"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830"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584"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752"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848"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617"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410"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7" w:hRule="exact"/>
          <w:jc w:val="center"/>
        </w:trPr>
        <w:tc>
          <w:tcPr>
            <w:tcW w:w="255" w:type="pct"/>
            <w:tcBorders>
              <w:top w:val="single" w:color="auto" w:sz="4" w:space="0"/>
              <w:left w:val="single" w:color="auto" w:sz="4" w:space="0"/>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699"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830"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584"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752"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848"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617"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410"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7" w:hRule="exact"/>
          <w:jc w:val="center"/>
        </w:trPr>
        <w:tc>
          <w:tcPr>
            <w:tcW w:w="255" w:type="pct"/>
            <w:tcBorders>
              <w:top w:val="single" w:color="auto" w:sz="4" w:space="0"/>
              <w:left w:val="single" w:color="auto" w:sz="4" w:space="0"/>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699"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830"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584"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752"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848"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617"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c>
          <w:tcPr>
            <w:tcW w:w="410" w:type="pct"/>
            <w:tcBorders>
              <w:top w:val="single" w:color="auto" w:sz="4" w:space="0"/>
              <w:left w:val="nil"/>
              <w:bottom w:val="single" w:color="auto" w:sz="4" w:space="0"/>
              <w:right w:val="single" w:color="auto" w:sz="4" w:space="0"/>
            </w:tcBorders>
            <w:noWrap w:val="0"/>
            <w:vAlign w:val="top"/>
          </w:tcPr>
          <w:p>
            <w:pPr>
              <w:pStyle w:val="22"/>
              <w:adjustRightInd w:val="0"/>
              <w:spacing w:before="156" w:beforeAutospacing="0"/>
              <w:jc w:val="center"/>
              <w:rPr>
                <w:rFonts w:hint="default" w:ascii="Times New Roman" w:hAnsi="Times New Roman" w:eastAsia="宋体" w:cs="Times New Roman"/>
                <w:color w:val="auto"/>
                <w:sz w:val="28"/>
                <w:szCs w:val="28"/>
                <w:highlight w:val="none"/>
              </w:rPr>
            </w:pPr>
          </w:p>
        </w:tc>
      </w:tr>
    </w:tbl>
    <w:p>
      <w:pPr>
        <w:pStyle w:val="8"/>
        <w:spacing w:before="0" w:after="0"/>
        <w:outlineLvl w:val="0"/>
        <w:rPr>
          <w:rStyle w:val="30"/>
          <w:rFonts w:hint="default" w:ascii="Times New Roman" w:hAnsi="Times New Roman" w:eastAsia="宋体" w:cs="Times New Roman"/>
          <w:b/>
          <w:bCs/>
          <w:color w:val="auto"/>
          <w:sz w:val="24"/>
          <w:szCs w:val="24"/>
          <w:highlight w:val="none"/>
          <w:lang w:eastAsia="zh-CN"/>
        </w:rPr>
      </w:pPr>
      <w:bookmarkStart w:id="1741" w:name="_Toc22574"/>
      <w:bookmarkStart w:id="1742" w:name="_Toc10753"/>
      <w:bookmarkStart w:id="1743" w:name="_Toc1843"/>
      <w:bookmarkStart w:id="1744" w:name="_Toc29727"/>
      <w:bookmarkStart w:id="1745" w:name="_Toc12559"/>
      <w:bookmarkStart w:id="1746" w:name="_Toc24731"/>
      <w:bookmarkStart w:id="1747" w:name="_Toc19610"/>
      <w:bookmarkStart w:id="1748" w:name="_Toc32357"/>
      <w:bookmarkStart w:id="1749" w:name="_Toc4565"/>
      <w:r>
        <w:rPr>
          <w:rStyle w:val="30"/>
          <w:rFonts w:hint="default" w:ascii="Times New Roman" w:hAnsi="Times New Roman" w:eastAsia="宋体" w:cs="Times New Roman"/>
          <w:b/>
          <w:bCs/>
          <w:color w:val="auto"/>
          <w:sz w:val="24"/>
          <w:szCs w:val="24"/>
          <w:highlight w:val="none"/>
          <w:lang w:val="en-US" w:eastAsia="zh-CN"/>
        </w:rPr>
        <w:t>附6.</w:t>
      </w:r>
      <w:r>
        <w:rPr>
          <w:rStyle w:val="30"/>
          <w:rFonts w:hint="eastAsia" w:ascii="Times New Roman" w:hAnsi="Times New Roman" w:eastAsia="宋体" w:cs="Times New Roman"/>
          <w:b/>
          <w:bCs/>
          <w:color w:val="auto"/>
          <w:sz w:val="24"/>
          <w:szCs w:val="24"/>
          <w:highlight w:val="none"/>
          <w:lang w:val="en-US" w:eastAsia="zh-CN"/>
        </w:rPr>
        <w:t>8</w:t>
      </w:r>
      <w:r>
        <w:rPr>
          <w:rStyle w:val="30"/>
          <w:rFonts w:hint="default" w:ascii="Times New Roman" w:hAnsi="Times New Roman" w:eastAsia="宋体" w:cs="Times New Roman"/>
          <w:b/>
          <w:bCs/>
          <w:color w:val="auto"/>
          <w:sz w:val="24"/>
          <w:szCs w:val="24"/>
          <w:highlight w:val="none"/>
          <w:lang w:val="en-US" w:eastAsia="zh-CN"/>
        </w:rPr>
        <w:t>应急预案培训记录表</w:t>
      </w:r>
      <w:bookmarkEnd w:id="1741"/>
      <w:bookmarkEnd w:id="1742"/>
      <w:bookmarkEnd w:id="1743"/>
      <w:bookmarkEnd w:id="1744"/>
      <w:bookmarkEnd w:id="1745"/>
      <w:bookmarkEnd w:id="1746"/>
      <w:bookmarkEnd w:id="1747"/>
      <w:bookmarkEnd w:id="1748"/>
      <w:bookmarkEnd w:id="1749"/>
    </w:p>
    <w:tbl>
      <w:tblPr>
        <w:tblStyle w:val="23"/>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3"/>
        <w:gridCol w:w="1494"/>
        <w:gridCol w:w="1326"/>
        <w:gridCol w:w="1190"/>
        <w:gridCol w:w="1474"/>
        <w:gridCol w:w="18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80" w:hRule="atLeast"/>
        </w:trPr>
        <w:tc>
          <w:tcPr>
            <w:tcW w:w="913" w:type="pct"/>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培训时间</w:t>
            </w:r>
          </w:p>
        </w:tc>
        <w:tc>
          <w:tcPr>
            <w:tcW w:w="830" w:type="pct"/>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color w:val="auto"/>
                <w:highlight w:val="none"/>
              </w:rPr>
            </w:pPr>
          </w:p>
        </w:tc>
        <w:tc>
          <w:tcPr>
            <w:tcW w:w="737" w:type="pct"/>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培训地点</w:t>
            </w:r>
          </w:p>
        </w:tc>
        <w:tc>
          <w:tcPr>
            <w:tcW w:w="660" w:type="pct"/>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p>
        </w:tc>
        <w:tc>
          <w:tcPr>
            <w:tcW w:w="819" w:type="pct"/>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培训人</w:t>
            </w:r>
          </w:p>
        </w:tc>
        <w:tc>
          <w:tcPr>
            <w:tcW w:w="1038" w:type="pct"/>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91" w:hRule="atLeast"/>
        </w:trPr>
        <w:tc>
          <w:tcPr>
            <w:tcW w:w="913" w:type="pct"/>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培训题目</w:t>
            </w:r>
          </w:p>
        </w:tc>
        <w:tc>
          <w:tcPr>
            <w:tcW w:w="2228" w:type="pct"/>
            <w:gridSpan w:val="3"/>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p>
        </w:tc>
        <w:tc>
          <w:tcPr>
            <w:tcW w:w="819" w:type="pct"/>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培训方式</w:t>
            </w:r>
          </w:p>
        </w:tc>
        <w:tc>
          <w:tcPr>
            <w:tcW w:w="1038" w:type="pct"/>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71" w:hRule="atLeast"/>
        </w:trPr>
        <w:tc>
          <w:tcPr>
            <w:tcW w:w="913" w:type="pct"/>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培训学时</w:t>
            </w:r>
          </w:p>
        </w:tc>
        <w:tc>
          <w:tcPr>
            <w:tcW w:w="4086" w:type="pct"/>
            <w:gridSpan w:val="5"/>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trPr>
        <w:tc>
          <w:tcPr>
            <w:tcW w:w="5000" w:type="pct"/>
            <w:gridSpan w:val="6"/>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参加培训人员签名（可另附页）：</w:t>
            </w:r>
          </w:p>
          <w:p>
            <w:pPr>
              <w:pStyle w:val="10"/>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b/>
                <w:bCs/>
                <w:color w:val="auto"/>
                <w:highlight w:val="none"/>
              </w:rPr>
            </w:pPr>
          </w:p>
          <w:p>
            <w:pPr>
              <w:pStyle w:val="10"/>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b/>
                <w:bCs/>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0" w:hRule="atLeast"/>
        </w:trPr>
        <w:tc>
          <w:tcPr>
            <w:tcW w:w="5000" w:type="pct"/>
            <w:gridSpan w:val="6"/>
            <w:tcBorders>
              <w:top w:val="single" w:color="auto" w:sz="4" w:space="0"/>
              <w:left w:val="single" w:color="auto" w:sz="4" w:space="0"/>
              <w:bottom w:val="single" w:color="auto" w:sz="4" w:space="0"/>
              <w:right w:val="single" w:color="auto" w:sz="4" w:space="0"/>
            </w:tcBorders>
            <w:noWrap w:val="0"/>
            <w:vAlign w:val="top"/>
          </w:tcPr>
          <w:p>
            <w:pPr>
              <w:pStyle w:val="10"/>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 xml:space="preserve">培训内容摘要：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0" w:hRule="atLeast"/>
        </w:trPr>
        <w:tc>
          <w:tcPr>
            <w:tcW w:w="5000" w:type="pct"/>
            <w:gridSpan w:val="6"/>
            <w:tcBorders>
              <w:top w:val="single" w:color="auto" w:sz="4" w:space="0"/>
              <w:left w:val="single" w:color="auto" w:sz="4" w:space="0"/>
              <w:bottom w:val="single" w:color="auto" w:sz="4" w:space="0"/>
              <w:right w:val="single" w:color="auto" w:sz="4" w:space="0"/>
            </w:tcBorders>
            <w:noWrap w:val="0"/>
            <w:vAlign w:val="top"/>
          </w:tcPr>
          <w:p>
            <w:pPr>
              <w:pStyle w:val="10"/>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考核方式：</w:t>
            </w:r>
          </w:p>
          <w:p>
            <w:pPr>
              <w:pStyle w:val="10"/>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□课堂提问，理解   □课堂笔试   □现场操作   </w:t>
            </w:r>
          </w:p>
          <w:p>
            <w:pPr>
              <w:pStyle w:val="10"/>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□顾客认可   □笔试  </w:t>
            </w:r>
          </w:p>
          <w:p>
            <w:pPr>
              <w:pStyle w:val="10"/>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□其他方式，请说明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1" w:hRule="atLeast"/>
        </w:trPr>
        <w:tc>
          <w:tcPr>
            <w:tcW w:w="5000" w:type="pct"/>
            <w:gridSpan w:val="6"/>
            <w:tcBorders>
              <w:top w:val="single" w:color="auto" w:sz="4" w:space="0"/>
              <w:left w:val="single" w:color="auto" w:sz="4" w:space="0"/>
              <w:bottom w:val="single" w:color="auto" w:sz="4" w:space="0"/>
              <w:right w:val="single" w:color="auto" w:sz="4" w:space="0"/>
            </w:tcBorders>
            <w:noWrap w:val="0"/>
            <w:vAlign w:val="top"/>
          </w:tcPr>
          <w:p>
            <w:pPr>
              <w:pStyle w:val="10"/>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培训有效性的评价、验证方式：</w:t>
            </w:r>
          </w:p>
          <w:p>
            <w:pPr>
              <w:pStyle w:val="10"/>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□现场操作示范  □随机现场检查  </w:t>
            </w:r>
          </w:p>
          <w:p>
            <w:pPr>
              <w:pStyle w:val="10"/>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□同事评价  □提问  □笔试  </w:t>
            </w:r>
          </w:p>
          <w:p>
            <w:pPr>
              <w:pStyle w:val="10"/>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□年终评比   </w:t>
            </w:r>
          </w:p>
          <w:p>
            <w:pPr>
              <w:pStyle w:val="10"/>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□其他方式，请说明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rPr>
        <w:tc>
          <w:tcPr>
            <w:tcW w:w="5000" w:type="pct"/>
            <w:gridSpan w:val="6"/>
            <w:tcBorders>
              <w:top w:val="single" w:color="auto" w:sz="4" w:space="0"/>
              <w:left w:val="single" w:color="auto" w:sz="4" w:space="0"/>
              <w:bottom w:val="single" w:color="auto" w:sz="4" w:space="0"/>
              <w:right w:val="single" w:color="auto" w:sz="4" w:space="0"/>
            </w:tcBorders>
            <w:noWrap w:val="0"/>
            <w:vAlign w:val="top"/>
          </w:tcPr>
          <w:p>
            <w:pPr>
              <w:pStyle w:val="10"/>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培训有效性评估：</w:t>
            </w:r>
          </w:p>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color w:val="auto"/>
                <w:highlight w:val="none"/>
              </w:rPr>
            </w:pPr>
          </w:p>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color w:val="auto"/>
                <w:highlight w:val="none"/>
              </w:rPr>
            </w:pPr>
          </w:p>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color w:val="auto"/>
                <w:highlight w:val="none"/>
              </w:rPr>
            </w:pPr>
          </w:p>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评估人：        日期：  年     月   日</w:t>
            </w:r>
          </w:p>
        </w:tc>
      </w:tr>
    </w:tbl>
    <w:p>
      <w:pPr>
        <w:pStyle w:val="7"/>
        <w:spacing w:before="0" w:after="0"/>
        <w:outlineLvl w:val="9"/>
        <w:rPr>
          <w:rStyle w:val="30"/>
          <w:rFonts w:hint="default" w:ascii="Times New Roman" w:hAnsi="Times New Roman" w:eastAsia="宋体" w:cs="Times New Roman"/>
          <w:b/>
          <w:bCs/>
          <w:color w:val="auto"/>
          <w:sz w:val="24"/>
          <w:szCs w:val="24"/>
          <w:highlight w:val="none"/>
          <w:lang w:val="en-US" w:eastAsia="zh-CN"/>
        </w:rPr>
        <w:sectPr>
          <w:pgSz w:w="11906" w:h="16838"/>
          <w:pgMar w:top="1247" w:right="1417" w:bottom="1134" w:left="1701" w:header="850" w:footer="992" w:gutter="0"/>
          <w:pgBorders>
            <w:top w:val="none" w:sz="0" w:space="0"/>
            <w:left w:val="none" w:sz="0" w:space="0"/>
            <w:bottom w:val="none" w:sz="0" w:space="0"/>
            <w:right w:val="none" w:sz="0" w:space="0"/>
          </w:pgBorders>
          <w:pgNumType w:fmt="decimal"/>
          <w:cols w:space="720" w:num="1"/>
          <w:rtlGutter w:val="0"/>
          <w:docGrid w:type="lines" w:linePitch="314" w:charSpace="0"/>
        </w:sectPr>
      </w:pPr>
    </w:p>
    <w:p>
      <w:pPr>
        <w:pStyle w:val="8"/>
        <w:spacing w:before="0" w:after="0"/>
        <w:outlineLvl w:val="0"/>
        <w:rPr>
          <w:rStyle w:val="30"/>
          <w:rFonts w:hint="default" w:ascii="Times New Roman" w:hAnsi="Times New Roman" w:eastAsia="宋体" w:cs="Times New Roman"/>
          <w:b/>
          <w:bCs/>
          <w:color w:val="auto"/>
          <w:sz w:val="24"/>
          <w:szCs w:val="24"/>
          <w:highlight w:val="none"/>
          <w:lang w:eastAsia="zh-CN"/>
        </w:rPr>
      </w:pPr>
      <w:bookmarkStart w:id="1750" w:name="_Toc11010"/>
      <w:bookmarkStart w:id="1751" w:name="_Toc9953"/>
      <w:bookmarkStart w:id="1752" w:name="_Toc20298"/>
      <w:bookmarkStart w:id="1753" w:name="_Toc22663"/>
      <w:bookmarkStart w:id="1754" w:name="_Toc25334"/>
      <w:bookmarkStart w:id="1755" w:name="_Toc27733"/>
      <w:bookmarkStart w:id="1756" w:name="_Toc12674"/>
      <w:bookmarkStart w:id="1757" w:name="_Toc14308"/>
      <w:bookmarkStart w:id="1758" w:name="_Toc3190"/>
      <w:r>
        <w:rPr>
          <w:rStyle w:val="30"/>
          <w:rFonts w:hint="default" w:ascii="Times New Roman" w:hAnsi="Times New Roman" w:eastAsia="宋体" w:cs="Times New Roman"/>
          <w:b/>
          <w:bCs/>
          <w:color w:val="auto"/>
          <w:sz w:val="24"/>
          <w:szCs w:val="24"/>
          <w:highlight w:val="none"/>
          <w:lang w:val="en-US" w:eastAsia="zh-CN"/>
        </w:rPr>
        <w:t>附6.</w:t>
      </w:r>
      <w:r>
        <w:rPr>
          <w:rStyle w:val="30"/>
          <w:rFonts w:hint="eastAsia" w:ascii="Times New Roman" w:hAnsi="Times New Roman" w:eastAsia="宋体" w:cs="Times New Roman"/>
          <w:b/>
          <w:bCs/>
          <w:color w:val="auto"/>
          <w:sz w:val="24"/>
          <w:szCs w:val="24"/>
          <w:highlight w:val="none"/>
          <w:lang w:val="en-US" w:eastAsia="zh-CN"/>
        </w:rPr>
        <w:t>9</w:t>
      </w:r>
      <w:r>
        <w:rPr>
          <w:rStyle w:val="30"/>
          <w:rFonts w:hint="default" w:ascii="Times New Roman" w:hAnsi="Times New Roman" w:eastAsia="宋体" w:cs="Times New Roman"/>
          <w:b/>
          <w:bCs/>
          <w:color w:val="auto"/>
          <w:sz w:val="24"/>
          <w:szCs w:val="24"/>
          <w:highlight w:val="none"/>
          <w:lang w:val="en-US" w:eastAsia="zh-CN"/>
        </w:rPr>
        <w:t>应急救援预案演练培训记录表</w:t>
      </w:r>
      <w:bookmarkEnd w:id="1750"/>
      <w:bookmarkEnd w:id="1751"/>
      <w:bookmarkEnd w:id="1752"/>
      <w:bookmarkEnd w:id="1753"/>
      <w:bookmarkEnd w:id="1754"/>
      <w:bookmarkEnd w:id="1755"/>
      <w:bookmarkEnd w:id="1756"/>
      <w:bookmarkEnd w:id="1757"/>
      <w:bookmarkEnd w:id="1758"/>
    </w:p>
    <w:tbl>
      <w:tblPr>
        <w:tblStyle w:val="2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0"/>
        <w:gridCol w:w="2187"/>
        <w:gridCol w:w="1422"/>
        <w:gridCol w:w="1422"/>
        <w:gridCol w:w="1244"/>
        <w:gridCol w:w="17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522" w:type="pct"/>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培训</w:t>
            </w:r>
          </w:p>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地点</w:t>
            </w:r>
          </w:p>
        </w:tc>
        <w:tc>
          <w:tcPr>
            <w:tcW w:w="1215" w:type="pct"/>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p>
        </w:tc>
        <w:tc>
          <w:tcPr>
            <w:tcW w:w="790" w:type="pct"/>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培训时间</w:t>
            </w:r>
          </w:p>
        </w:tc>
        <w:tc>
          <w:tcPr>
            <w:tcW w:w="790" w:type="pct"/>
            <w:tcBorders>
              <w:top w:val="single" w:color="auto" w:sz="4" w:space="0"/>
              <w:left w:val="single" w:color="auto" w:sz="4" w:space="0"/>
              <w:bottom w:val="single" w:color="auto" w:sz="4" w:space="0"/>
              <w:right w:val="single" w:color="auto" w:sz="4" w:space="0"/>
            </w:tcBorders>
            <w:noWrap w:val="0"/>
            <w:vAlign w:val="top"/>
          </w:tcPr>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p>
        </w:tc>
        <w:tc>
          <w:tcPr>
            <w:tcW w:w="691" w:type="pct"/>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培训教师</w:t>
            </w:r>
          </w:p>
        </w:tc>
        <w:tc>
          <w:tcPr>
            <w:tcW w:w="990" w:type="pct"/>
            <w:tcBorders>
              <w:top w:val="single" w:color="auto" w:sz="4" w:space="0"/>
              <w:left w:val="single" w:color="auto" w:sz="4" w:space="0"/>
              <w:bottom w:val="single" w:color="auto" w:sz="4" w:space="0"/>
              <w:right w:val="single" w:color="auto" w:sz="4" w:space="0"/>
            </w:tcBorders>
            <w:noWrap w:val="0"/>
            <w:vAlign w:val="top"/>
          </w:tcPr>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5" w:hRule="atLeast"/>
          <w:jc w:val="center"/>
        </w:trPr>
        <w:tc>
          <w:tcPr>
            <w:tcW w:w="522" w:type="pct"/>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参加</w:t>
            </w:r>
          </w:p>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人员</w:t>
            </w:r>
          </w:p>
        </w:tc>
        <w:tc>
          <w:tcPr>
            <w:tcW w:w="4477" w:type="pct"/>
            <w:gridSpan w:val="5"/>
            <w:tcBorders>
              <w:top w:val="single" w:color="auto" w:sz="4" w:space="0"/>
              <w:left w:val="single" w:color="auto" w:sz="4" w:space="0"/>
              <w:bottom w:val="single" w:color="auto" w:sz="4" w:space="0"/>
              <w:right w:val="single" w:color="auto" w:sz="4" w:space="0"/>
            </w:tcBorders>
            <w:noWrap w:val="0"/>
            <w:vAlign w:val="top"/>
          </w:tcPr>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（可另附页）：</w:t>
            </w:r>
          </w:p>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p>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3" w:hRule="atLeast"/>
          <w:jc w:val="center"/>
        </w:trPr>
        <w:tc>
          <w:tcPr>
            <w:tcW w:w="522" w:type="pct"/>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演练</w:t>
            </w:r>
          </w:p>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方案</w:t>
            </w:r>
          </w:p>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名称</w:t>
            </w:r>
          </w:p>
        </w:tc>
        <w:tc>
          <w:tcPr>
            <w:tcW w:w="4477" w:type="pct"/>
            <w:gridSpan w:val="5"/>
            <w:tcBorders>
              <w:top w:val="single" w:color="auto" w:sz="4" w:space="0"/>
              <w:left w:val="single" w:color="auto" w:sz="4" w:space="0"/>
              <w:bottom w:val="single" w:color="auto" w:sz="4" w:space="0"/>
              <w:right w:val="single" w:color="auto" w:sz="4" w:space="0"/>
            </w:tcBorders>
            <w:noWrap w:val="0"/>
            <w:vAlign w:val="top"/>
          </w:tcPr>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p>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p>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7" w:hRule="atLeast"/>
          <w:jc w:val="center"/>
        </w:trPr>
        <w:tc>
          <w:tcPr>
            <w:tcW w:w="522" w:type="pct"/>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演练</w:t>
            </w:r>
          </w:p>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目的</w:t>
            </w:r>
          </w:p>
        </w:tc>
        <w:tc>
          <w:tcPr>
            <w:tcW w:w="4477" w:type="pct"/>
            <w:gridSpan w:val="5"/>
            <w:tcBorders>
              <w:top w:val="single" w:color="auto" w:sz="4" w:space="0"/>
              <w:left w:val="single" w:color="auto" w:sz="4" w:space="0"/>
              <w:bottom w:val="single" w:color="auto" w:sz="4" w:space="0"/>
              <w:right w:val="single" w:color="auto" w:sz="4" w:space="0"/>
            </w:tcBorders>
            <w:noWrap w:val="0"/>
            <w:vAlign w:val="top"/>
          </w:tcPr>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p>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p>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p>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p>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8" w:hRule="atLeast"/>
          <w:jc w:val="center"/>
        </w:trPr>
        <w:tc>
          <w:tcPr>
            <w:tcW w:w="522" w:type="pct"/>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演练</w:t>
            </w:r>
          </w:p>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要求</w:t>
            </w:r>
          </w:p>
        </w:tc>
        <w:tc>
          <w:tcPr>
            <w:tcW w:w="4477" w:type="pct"/>
            <w:gridSpan w:val="5"/>
            <w:tcBorders>
              <w:top w:val="single" w:color="auto" w:sz="4" w:space="0"/>
              <w:left w:val="single" w:color="auto" w:sz="4" w:space="0"/>
              <w:bottom w:val="single" w:color="auto" w:sz="4" w:space="0"/>
              <w:right w:val="single" w:color="auto" w:sz="4" w:space="0"/>
            </w:tcBorders>
            <w:noWrap w:val="0"/>
            <w:vAlign w:val="top"/>
          </w:tcPr>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p>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p>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p>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8" w:hRule="atLeast"/>
          <w:jc w:val="center"/>
        </w:trPr>
        <w:tc>
          <w:tcPr>
            <w:tcW w:w="522" w:type="pct"/>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培训</w:t>
            </w:r>
          </w:p>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要点</w:t>
            </w:r>
          </w:p>
        </w:tc>
        <w:tc>
          <w:tcPr>
            <w:tcW w:w="4477" w:type="pct"/>
            <w:gridSpan w:val="5"/>
            <w:tcBorders>
              <w:top w:val="single" w:color="auto" w:sz="4" w:space="0"/>
              <w:left w:val="single" w:color="auto" w:sz="4" w:space="0"/>
              <w:bottom w:val="single" w:color="auto" w:sz="4" w:space="0"/>
              <w:right w:val="single" w:color="auto" w:sz="4" w:space="0"/>
            </w:tcBorders>
            <w:noWrap w:val="0"/>
            <w:vAlign w:val="top"/>
          </w:tcPr>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p>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p>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p>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p>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82" w:hRule="atLeast"/>
          <w:jc w:val="center"/>
        </w:trPr>
        <w:tc>
          <w:tcPr>
            <w:tcW w:w="522" w:type="pct"/>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注意</w:t>
            </w:r>
          </w:p>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事项</w:t>
            </w:r>
          </w:p>
        </w:tc>
        <w:tc>
          <w:tcPr>
            <w:tcW w:w="4477" w:type="pct"/>
            <w:gridSpan w:val="5"/>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p>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p>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p>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p>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p>
          <w:p>
            <w:pPr>
              <w:pStyle w:val="1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bCs/>
                <w:color w:val="auto"/>
                <w:highlight w:val="none"/>
              </w:rPr>
            </w:pPr>
          </w:p>
        </w:tc>
      </w:tr>
    </w:tbl>
    <w:p>
      <w:pPr>
        <w:pStyle w:val="1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 xml:space="preserve"> </w:t>
      </w:r>
    </w:p>
    <w:p>
      <w:pPr>
        <w:pStyle w:val="8"/>
        <w:spacing w:before="0" w:after="0"/>
        <w:outlineLvl w:val="0"/>
        <w:rPr>
          <w:rStyle w:val="31"/>
          <w:rFonts w:hint="default" w:ascii="Times New Roman" w:hAnsi="Times New Roman" w:eastAsia="宋体" w:cs="Times New Roman"/>
          <w:b/>
          <w:bCs/>
          <w:color w:val="auto"/>
          <w:sz w:val="24"/>
          <w:szCs w:val="24"/>
          <w:highlight w:val="none"/>
        </w:rPr>
      </w:pPr>
      <w:r>
        <w:rPr>
          <w:rStyle w:val="31"/>
          <w:rFonts w:hint="default" w:ascii="Times New Roman" w:hAnsi="Times New Roman" w:eastAsia="宋体" w:cs="Times New Roman"/>
          <w:b/>
          <w:bCs/>
          <w:color w:val="auto"/>
          <w:sz w:val="24"/>
          <w:szCs w:val="24"/>
          <w:highlight w:val="none"/>
        </w:rPr>
        <w:br w:type="page"/>
      </w:r>
      <w:bookmarkStart w:id="1759" w:name="_Toc29697"/>
      <w:bookmarkStart w:id="1760" w:name="_Toc22384"/>
      <w:bookmarkStart w:id="1761" w:name="_Toc30384"/>
      <w:bookmarkStart w:id="1762" w:name="_Toc22339"/>
      <w:bookmarkStart w:id="1763" w:name="_Toc17958"/>
      <w:bookmarkStart w:id="1764" w:name="_Toc24811"/>
      <w:bookmarkStart w:id="1765" w:name="_Toc19505"/>
      <w:bookmarkStart w:id="1766" w:name="_Toc24709"/>
      <w:bookmarkStart w:id="1767" w:name="_Toc11092"/>
      <w:r>
        <w:rPr>
          <w:rStyle w:val="30"/>
          <w:rFonts w:hint="default" w:ascii="Times New Roman" w:hAnsi="Times New Roman" w:cs="Times New Roman"/>
          <w:b/>
          <w:bCs/>
          <w:color w:val="auto"/>
          <w:kern w:val="0"/>
          <w:sz w:val="24"/>
          <w:szCs w:val="24"/>
          <w:highlight w:val="none"/>
          <w:lang w:val="en-US" w:eastAsia="zh-CN" w:bidi="ar-SA"/>
        </w:rPr>
        <w:t>附6.</w:t>
      </w:r>
      <w:r>
        <w:rPr>
          <w:rStyle w:val="30"/>
          <w:rFonts w:hint="eastAsia" w:ascii="Times New Roman" w:hAnsi="Times New Roman" w:cs="Times New Roman"/>
          <w:b/>
          <w:bCs/>
          <w:color w:val="auto"/>
          <w:kern w:val="0"/>
          <w:sz w:val="24"/>
          <w:szCs w:val="24"/>
          <w:highlight w:val="none"/>
          <w:lang w:val="en-US" w:eastAsia="zh-CN" w:bidi="ar-SA"/>
        </w:rPr>
        <w:t>10</w:t>
      </w:r>
      <w:r>
        <w:rPr>
          <w:rStyle w:val="30"/>
          <w:rFonts w:hint="default" w:ascii="Times New Roman" w:hAnsi="Times New Roman" w:eastAsia="宋体" w:cs="Times New Roman"/>
          <w:b/>
          <w:bCs/>
          <w:color w:val="auto"/>
          <w:sz w:val="24"/>
          <w:szCs w:val="24"/>
          <w:highlight w:val="none"/>
          <w:lang w:val="en-US" w:eastAsia="zh-CN"/>
        </w:rPr>
        <w:t>应急</w:t>
      </w:r>
      <w:r>
        <w:rPr>
          <w:rStyle w:val="30"/>
          <w:rFonts w:hint="default" w:ascii="Times New Roman" w:hAnsi="Times New Roman" w:cs="Times New Roman"/>
          <w:b/>
          <w:bCs/>
          <w:color w:val="auto"/>
          <w:kern w:val="0"/>
          <w:sz w:val="24"/>
          <w:szCs w:val="24"/>
          <w:highlight w:val="none"/>
          <w:lang w:val="en-US" w:eastAsia="zh-CN" w:bidi="ar-SA"/>
        </w:rPr>
        <w:t>预案修订记录表</w:t>
      </w:r>
      <w:bookmarkEnd w:id="1759"/>
      <w:bookmarkEnd w:id="1760"/>
      <w:bookmarkEnd w:id="1761"/>
      <w:bookmarkEnd w:id="1762"/>
      <w:bookmarkEnd w:id="1763"/>
      <w:bookmarkEnd w:id="1764"/>
      <w:bookmarkEnd w:id="1765"/>
      <w:bookmarkEnd w:id="1766"/>
      <w:bookmarkEnd w:id="1767"/>
    </w:p>
    <w:tbl>
      <w:tblPr>
        <w:tblStyle w:val="23"/>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92"/>
        <w:gridCol w:w="1784"/>
        <w:gridCol w:w="1785"/>
        <w:gridCol w:w="25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7" w:type="pct"/>
            <w:tcBorders>
              <w:top w:val="single" w:color="auto" w:sz="4" w:space="0"/>
              <w:left w:val="single" w:color="auto" w:sz="4" w:space="0"/>
              <w:bottom w:val="single" w:color="auto" w:sz="4" w:space="0"/>
              <w:right w:val="single" w:color="auto" w:sz="4" w:space="0"/>
            </w:tcBorders>
            <w:noWrap w:val="0"/>
            <w:vAlign w:val="top"/>
          </w:tcPr>
          <w:p>
            <w:pPr>
              <w:pStyle w:val="1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修订预案名称</w:t>
            </w:r>
          </w:p>
        </w:tc>
        <w:tc>
          <w:tcPr>
            <w:tcW w:w="3392" w:type="pct"/>
            <w:gridSpan w:val="3"/>
            <w:tcBorders>
              <w:top w:val="single" w:color="auto" w:sz="4" w:space="0"/>
              <w:left w:val="single" w:color="auto" w:sz="4" w:space="0"/>
              <w:bottom w:val="single" w:color="auto" w:sz="4" w:space="0"/>
              <w:right w:val="single" w:color="auto" w:sz="4" w:space="0"/>
            </w:tcBorders>
            <w:noWrap w:val="0"/>
            <w:vAlign w:val="top"/>
          </w:tcPr>
          <w:p>
            <w:pPr>
              <w:pStyle w:val="1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7" w:type="pct"/>
            <w:tcBorders>
              <w:top w:val="single" w:color="auto" w:sz="4" w:space="0"/>
              <w:left w:val="single" w:color="auto" w:sz="4" w:space="0"/>
              <w:bottom w:val="single" w:color="auto" w:sz="4" w:space="0"/>
              <w:right w:val="single" w:color="auto" w:sz="4" w:space="0"/>
            </w:tcBorders>
            <w:noWrap w:val="0"/>
            <w:vAlign w:val="top"/>
          </w:tcPr>
          <w:p>
            <w:pPr>
              <w:pStyle w:val="1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应急预案修订日期</w:t>
            </w:r>
          </w:p>
        </w:tc>
        <w:tc>
          <w:tcPr>
            <w:tcW w:w="3392" w:type="pct"/>
            <w:gridSpan w:val="3"/>
            <w:tcBorders>
              <w:top w:val="single" w:color="auto" w:sz="4" w:space="0"/>
              <w:left w:val="single" w:color="auto" w:sz="4" w:space="0"/>
              <w:bottom w:val="single" w:color="auto" w:sz="4" w:space="0"/>
              <w:right w:val="single" w:color="auto" w:sz="4" w:space="0"/>
            </w:tcBorders>
            <w:noWrap w:val="0"/>
            <w:vAlign w:val="top"/>
          </w:tcPr>
          <w:p>
            <w:pPr>
              <w:pStyle w:val="1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7" w:type="pct"/>
            <w:tcBorders>
              <w:top w:val="single" w:color="auto" w:sz="4" w:space="0"/>
              <w:left w:val="single" w:color="auto" w:sz="4" w:space="0"/>
              <w:bottom w:val="single" w:color="auto" w:sz="4" w:space="0"/>
              <w:right w:val="single" w:color="auto" w:sz="4" w:space="0"/>
            </w:tcBorders>
            <w:noWrap w:val="0"/>
            <w:vAlign w:val="top"/>
          </w:tcPr>
          <w:p>
            <w:pPr>
              <w:pStyle w:val="1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应急预案签发日期</w:t>
            </w:r>
          </w:p>
        </w:tc>
        <w:tc>
          <w:tcPr>
            <w:tcW w:w="3392" w:type="pct"/>
            <w:gridSpan w:val="3"/>
            <w:tcBorders>
              <w:top w:val="single" w:color="auto" w:sz="4" w:space="0"/>
              <w:left w:val="single" w:color="auto" w:sz="4" w:space="0"/>
              <w:bottom w:val="single" w:color="auto" w:sz="4" w:space="0"/>
              <w:right w:val="single" w:color="auto" w:sz="4" w:space="0"/>
            </w:tcBorders>
            <w:noWrap w:val="0"/>
            <w:vAlign w:val="top"/>
          </w:tcPr>
          <w:p>
            <w:pPr>
              <w:pStyle w:val="1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7" w:type="pct"/>
            <w:tcBorders>
              <w:top w:val="single" w:color="auto" w:sz="4" w:space="0"/>
              <w:left w:val="single" w:color="auto" w:sz="4" w:space="0"/>
              <w:bottom w:val="single" w:color="auto" w:sz="4" w:space="0"/>
              <w:right w:val="single" w:color="auto" w:sz="4" w:space="0"/>
            </w:tcBorders>
            <w:noWrap w:val="0"/>
            <w:vAlign w:val="top"/>
          </w:tcPr>
          <w:p>
            <w:pPr>
              <w:pStyle w:val="1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应急预案实施日期</w:t>
            </w:r>
          </w:p>
        </w:tc>
        <w:tc>
          <w:tcPr>
            <w:tcW w:w="3392" w:type="pct"/>
            <w:gridSpan w:val="3"/>
            <w:tcBorders>
              <w:top w:val="single" w:color="auto" w:sz="4" w:space="0"/>
              <w:left w:val="single" w:color="auto" w:sz="4" w:space="0"/>
              <w:bottom w:val="single" w:color="auto" w:sz="4" w:space="0"/>
              <w:right w:val="single" w:color="auto" w:sz="4" w:space="0"/>
            </w:tcBorders>
            <w:noWrap w:val="0"/>
            <w:vAlign w:val="top"/>
          </w:tcPr>
          <w:p>
            <w:pPr>
              <w:pStyle w:val="1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7" w:type="pct"/>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应急预案的修订参加人员</w:t>
            </w:r>
          </w:p>
        </w:tc>
        <w:tc>
          <w:tcPr>
            <w:tcW w:w="3392" w:type="pct"/>
            <w:gridSpan w:val="3"/>
            <w:tcBorders>
              <w:top w:val="single" w:color="auto" w:sz="4" w:space="0"/>
              <w:left w:val="single" w:color="auto" w:sz="4" w:space="0"/>
              <w:bottom w:val="single" w:color="auto" w:sz="4" w:space="0"/>
              <w:right w:val="single" w:color="auto" w:sz="4" w:space="0"/>
            </w:tcBorders>
            <w:noWrap w:val="0"/>
            <w:vAlign w:val="top"/>
          </w:tcPr>
          <w:p>
            <w:pPr>
              <w:pStyle w:val="1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tcBorders>
              <w:top w:val="single" w:color="auto" w:sz="4" w:space="0"/>
              <w:left w:val="single" w:color="auto" w:sz="4" w:space="0"/>
              <w:bottom w:val="single" w:color="auto" w:sz="4" w:space="0"/>
              <w:right w:val="single" w:color="auto" w:sz="4" w:space="0"/>
            </w:tcBorders>
            <w:noWrap w:val="0"/>
            <w:vAlign w:val="top"/>
          </w:tcPr>
          <w:p>
            <w:pPr>
              <w:pStyle w:val="1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应急预案的修订内容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tcBorders>
              <w:top w:val="single" w:color="auto" w:sz="4" w:space="0"/>
              <w:left w:val="single" w:color="auto" w:sz="4" w:space="0"/>
              <w:bottom w:val="single" w:color="auto" w:sz="4" w:space="0"/>
              <w:right w:val="single" w:color="auto" w:sz="4" w:space="0"/>
            </w:tcBorders>
            <w:noWrap w:val="0"/>
            <w:vAlign w:val="top"/>
          </w:tcPr>
          <w:p>
            <w:pPr>
              <w:pStyle w:val="1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highlight w:val="none"/>
              </w:rPr>
            </w:pPr>
          </w:p>
          <w:p>
            <w:pPr>
              <w:pStyle w:val="1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highlight w:val="none"/>
              </w:rPr>
            </w:pPr>
          </w:p>
          <w:p>
            <w:pPr>
              <w:pStyle w:val="1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highlight w:val="none"/>
              </w:rPr>
            </w:pPr>
          </w:p>
          <w:p>
            <w:pPr>
              <w:pStyle w:val="1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7" w:type="pct"/>
            <w:tcBorders>
              <w:top w:val="single" w:color="auto" w:sz="4" w:space="0"/>
              <w:left w:val="single" w:color="auto" w:sz="4" w:space="0"/>
              <w:bottom w:val="single" w:color="auto" w:sz="4" w:space="0"/>
              <w:right w:val="single" w:color="auto" w:sz="4" w:space="0"/>
            </w:tcBorders>
            <w:noWrap w:val="0"/>
            <w:vAlign w:val="top"/>
          </w:tcPr>
          <w:p>
            <w:pPr>
              <w:pStyle w:val="1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应急预案的修订评审</w:t>
            </w:r>
          </w:p>
        </w:tc>
        <w:tc>
          <w:tcPr>
            <w:tcW w:w="991" w:type="pct"/>
            <w:tcBorders>
              <w:top w:val="single" w:color="auto" w:sz="4" w:space="0"/>
              <w:left w:val="single" w:color="auto" w:sz="4" w:space="0"/>
              <w:bottom w:val="single" w:color="auto" w:sz="4" w:space="0"/>
              <w:right w:val="single" w:color="auto" w:sz="4" w:space="0"/>
            </w:tcBorders>
            <w:noWrap w:val="0"/>
            <w:vAlign w:val="top"/>
          </w:tcPr>
          <w:p>
            <w:pPr>
              <w:pStyle w:val="1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符合□</w:t>
            </w:r>
          </w:p>
        </w:tc>
        <w:tc>
          <w:tcPr>
            <w:tcW w:w="992" w:type="pct"/>
            <w:tcBorders>
              <w:top w:val="single" w:color="auto" w:sz="4" w:space="0"/>
              <w:left w:val="single" w:color="auto" w:sz="4" w:space="0"/>
              <w:bottom w:val="single" w:color="auto" w:sz="4" w:space="0"/>
              <w:right w:val="single" w:color="auto" w:sz="4" w:space="0"/>
            </w:tcBorders>
            <w:noWrap w:val="0"/>
            <w:vAlign w:val="top"/>
          </w:tcPr>
          <w:p>
            <w:pPr>
              <w:pStyle w:val="1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基本符合■</w:t>
            </w:r>
          </w:p>
        </w:tc>
        <w:tc>
          <w:tcPr>
            <w:tcW w:w="1408" w:type="pct"/>
            <w:tcBorders>
              <w:top w:val="single" w:color="auto" w:sz="4" w:space="0"/>
              <w:left w:val="single" w:color="auto" w:sz="4" w:space="0"/>
              <w:bottom w:val="single" w:color="auto" w:sz="4" w:space="0"/>
              <w:right w:val="single" w:color="auto" w:sz="4" w:space="0"/>
            </w:tcBorders>
            <w:noWrap w:val="0"/>
            <w:vAlign w:val="top"/>
          </w:tcPr>
          <w:p>
            <w:pPr>
              <w:pStyle w:val="1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不符合□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7" w:type="pct"/>
            <w:tcBorders>
              <w:top w:val="single" w:color="auto" w:sz="4" w:space="0"/>
              <w:left w:val="single" w:color="auto" w:sz="4" w:space="0"/>
              <w:bottom w:val="single" w:color="auto" w:sz="4" w:space="0"/>
              <w:right w:val="single" w:color="auto" w:sz="4" w:space="0"/>
            </w:tcBorders>
            <w:noWrap w:val="0"/>
            <w:vAlign w:val="top"/>
          </w:tcPr>
          <w:p>
            <w:pPr>
              <w:pStyle w:val="1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基本符合修改意见或建议</w:t>
            </w:r>
          </w:p>
        </w:tc>
        <w:tc>
          <w:tcPr>
            <w:tcW w:w="3392" w:type="pct"/>
            <w:gridSpan w:val="3"/>
            <w:tcBorders>
              <w:top w:val="single" w:color="auto" w:sz="4" w:space="0"/>
              <w:left w:val="single" w:color="auto" w:sz="4" w:space="0"/>
              <w:bottom w:val="single" w:color="auto" w:sz="4" w:space="0"/>
              <w:right w:val="single" w:color="auto" w:sz="4" w:space="0"/>
            </w:tcBorders>
            <w:noWrap w:val="0"/>
            <w:vAlign w:val="top"/>
          </w:tcPr>
          <w:p>
            <w:pPr>
              <w:pStyle w:val="1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highlight w:val="none"/>
              </w:rPr>
            </w:pPr>
          </w:p>
          <w:p>
            <w:pPr>
              <w:pStyle w:val="1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highlight w:val="none"/>
              </w:rPr>
            </w:pPr>
          </w:p>
          <w:p>
            <w:pPr>
              <w:pStyle w:val="1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highlight w:val="none"/>
              </w:rPr>
            </w:pPr>
          </w:p>
          <w:p>
            <w:pPr>
              <w:pStyle w:val="1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highlight w:val="none"/>
              </w:rPr>
            </w:pPr>
          </w:p>
          <w:p>
            <w:pPr>
              <w:pStyle w:val="1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highlight w:val="none"/>
              </w:rPr>
            </w:pPr>
          </w:p>
          <w:p>
            <w:pPr>
              <w:pStyle w:val="1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1" w:hRule="atLeast"/>
        </w:trPr>
        <w:tc>
          <w:tcPr>
            <w:tcW w:w="1607" w:type="pct"/>
            <w:tcBorders>
              <w:top w:val="single" w:color="auto" w:sz="4" w:space="0"/>
              <w:left w:val="single" w:color="auto" w:sz="4" w:space="0"/>
              <w:bottom w:val="single" w:color="auto" w:sz="4" w:space="0"/>
              <w:right w:val="single" w:color="auto" w:sz="4" w:space="0"/>
            </w:tcBorders>
            <w:noWrap w:val="0"/>
            <w:vAlign w:val="top"/>
          </w:tcPr>
          <w:p>
            <w:pPr>
              <w:pStyle w:val="1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不符合修改意见或建议</w:t>
            </w:r>
          </w:p>
        </w:tc>
        <w:tc>
          <w:tcPr>
            <w:tcW w:w="3392" w:type="pct"/>
            <w:gridSpan w:val="3"/>
            <w:tcBorders>
              <w:top w:val="single" w:color="auto" w:sz="4" w:space="0"/>
              <w:left w:val="single" w:color="auto" w:sz="4" w:space="0"/>
              <w:bottom w:val="single" w:color="auto" w:sz="4" w:space="0"/>
              <w:right w:val="single" w:color="auto" w:sz="4" w:space="0"/>
            </w:tcBorders>
            <w:noWrap w:val="0"/>
            <w:vAlign w:val="top"/>
          </w:tcPr>
          <w:p>
            <w:pPr>
              <w:pStyle w:val="1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highlight w:val="none"/>
              </w:rPr>
            </w:pPr>
          </w:p>
          <w:p>
            <w:pPr>
              <w:pStyle w:val="1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highlight w:val="none"/>
              </w:rPr>
            </w:pPr>
          </w:p>
          <w:p>
            <w:pPr>
              <w:pStyle w:val="1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highlight w:val="none"/>
              </w:rPr>
            </w:pPr>
          </w:p>
          <w:p>
            <w:pPr>
              <w:pStyle w:val="1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highlight w:val="none"/>
              </w:rPr>
            </w:pPr>
          </w:p>
          <w:p>
            <w:pPr>
              <w:pStyle w:val="10"/>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rPr>
                <w:rFonts w:hint="default" w:ascii="Times New Roman" w:hAnsi="Times New Roman" w:cs="Times New Roman"/>
                <w:b/>
                <w:bCs/>
                <w:color w:val="auto"/>
                <w:highlight w:val="none"/>
              </w:rPr>
            </w:pPr>
          </w:p>
        </w:tc>
      </w:tr>
    </w:tbl>
    <w:p>
      <w:pPr>
        <w:pStyle w:val="2"/>
        <w:rPr>
          <w:rFonts w:hint="default" w:ascii="Times New Roman" w:hAnsi="Times New Roman" w:cs="Times New Roman"/>
          <w:color w:val="auto"/>
          <w:highlight w:val="none"/>
        </w:rPr>
      </w:pPr>
    </w:p>
    <w:p>
      <w:pPr>
        <w:pStyle w:val="2"/>
        <w:rPr>
          <w:rFonts w:hint="default" w:ascii="Times New Roman" w:hAnsi="Times New Roman" w:cs="Times New Roman"/>
          <w:color w:val="auto"/>
          <w:highlight w:val="none"/>
        </w:rPr>
      </w:pPr>
    </w:p>
    <w:p>
      <w:pPr>
        <w:pStyle w:val="2"/>
        <w:rPr>
          <w:rFonts w:hint="default" w:ascii="Times New Roman" w:hAnsi="Times New Roman" w:cs="Times New Roman"/>
          <w:color w:val="auto"/>
          <w:highlight w:val="none"/>
        </w:rPr>
        <w:sectPr>
          <w:pgSz w:w="11906" w:h="16838"/>
          <w:pgMar w:top="1247" w:right="1417" w:bottom="1134" w:left="1701" w:header="850" w:footer="992" w:gutter="0"/>
          <w:pgBorders>
            <w:top w:val="none" w:sz="0" w:space="0"/>
            <w:left w:val="none" w:sz="0" w:space="0"/>
            <w:bottom w:val="none" w:sz="0" w:space="0"/>
            <w:right w:val="none" w:sz="0" w:space="0"/>
          </w:pgBorders>
          <w:pgNumType w:fmt="decimal"/>
          <w:cols w:space="720" w:num="1"/>
          <w:rtlGutter w:val="0"/>
          <w:docGrid w:type="lines" w:linePitch="314" w:charSpace="0"/>
        </w:sectPr>
      </w:pPr>
    </w:p>
    <w:p>
      <w:pPr>
        <w:pStyle w:val="7"/>
        <w:spacing w:before="0" w:after="0"/>
        <w:jc w:val="center"/>
        <w:outlineLvl w:val="0"/>
        <w:rPr>
          <w:rFonts w:hint="default" w:ascii="Times New Roman" w:hAnsi="Times New Roman" w:eastAsia="宋体" w:cs="Times New Roman"/>
          <w:b/>
          <w:bCs/>
          <w:color w:val="auto"/>
          <w:kern w:val="44"/>
          <w:sz w:val="32"/>
          <w:szCs w:val="32"/>
          <w:highlight w:val="none"/>
          <w:lang w:val="en-US" w:eastAsia="zh-CN" w:bidi="ar-SA"/>
        </w:rPr>
      </w:pPr>
      <w:bookmarkStart w:id="1768" w:name="_Toc30433"/>
      <w:bookmarkStart w:id="1769" w:name="_Toc26116"/>
      <w:bookmarkStart w:id="1770" w:name="_Toc13697"/>
      <w:bookmarkStart w:id="1771" w:name="_Toc31705"/>
      <w:bookmarkStart w:id="1772" w:name="_Toc14029"/>
      <w:bookmarkStart w:id="1773" w:name="_Toc23581"/>
      <w:bookmarkStart w:id="1774" w:name="_Toc7116"/>
      <w:bookmarkStart w:id="1775" w:name="_Toc736"/>
      <w:r>
        <w:rPr>
          <w:rFonts w:hint="default" w:ascii="Times New Roman" w:hAnsi="Times New Roman" w:eastAsia="宋体" w:cs="Times New Roman"/>
          <w:b/>
          <w:bCs/>
          <w:color w:val="auto"/>
          <w:kern w:val="44"/>
          <w:sz w:val="32"/>
          <w:szCs w:val="32"/>
          <w:highlight w:val="none"/>
          <w:lang w:val="en-US" w:eastAsia="zh-CN" w:bidi="ar-SA"/>
        </w:rPr>
        <w:t>附件7</w:t>
      </w:r>
      <w:r>
        <w:rPr>
          <w:rFonts w:hint="eastAsia" w:ascii="Times New Roman" w:hAnsi="Times New Roman" w:eastAsia="宋体" w:cs="Times New Roman"/>
          <w:b/>
          <w:bCs/>
          <w:color w:val="auto"/>
          <w:kern w:val="44"/>
          <w:sz w:val="32"/>
          <w:szCs w:val="32"/>
          <w:highlight w:val="none"/>
          <w:lang w:val="en-US" w:eastAsia="zh-CN" w:bidi="ar-SA"/>
        </w:rPr>
        <w:t xml:space="preserve"> </w:t>
      </w:r>
      <w:r>
        <w:rPr>
          <w:rFonts w:hint="default" w:ascii="Times New Roman" w:hAnsi="Times New Roman" w:eastAsia="宋体" w:cs="Times New Roman"/>
          <w:b/>
          <w:bCs/>
          <w:color w:val="auto"/>
          <w:kern w:val="44"/>
          <w:sz w:val="32"/>
          <w:szCs w:val="32"/>
          <w:highlight w:val="none"/>
          <w:lang w:val="en-US" w:eastAsia="zh-CN" w:bidi="ar-SA"/>
        </w:rPr>
        <w:t>关键的路线、标识和图纸</w:t>
      </w:r>
      <w:bookmarkEnd w:id="1768"/>
      <w:bookmarkEnd w:id="1769"/>
      <w:bookmarkEnd w:id="1770"/>
      <w:bookmarkEnd w:id="1771"/>
      <w:bookmarkEnd w:id="1772"/>
      <w:bookmarkEnd w:id="1773"/>
      <w:bookmarkEnd w:id="1774"/>
      <w:bookmarkEnd w:id="1775"/>
    </w:p>
    <w:p>
      <w:pPr>
        <w:pStyle w:val="8"/>
        <w:spacing w:before="0" w:after="0"/>
        <w:outlineLvl w:val="0"/>
        <w:rPr>
          <w:rStyle w:val="30"/>
          <w:rFonts w:hint="default" w:ascii="Times New Roman" w:hAnsi="Times New Roman" w:eastAsia="宋体" w:cs="Times New Roman"/>
          <w:b/>
          <w:bCs/>
          <w:color w:val="auto"/>
          <w:sz w:val="24"/>
          <w:szCs w:val="24"/>
          <w:highlight w:val="none"/>
          <w:lang w:eastAsia="zh-CN"/>
        </w:rPr>
      </w:pPr>
      <w:bookmarkStart w:id="1776" w:name="_Toc27198"/>
      <w:bookmarkStart w:id="1777" w:name="_Toc27394"/>
      <w:bookmarkStart w:id="1778" w:name="_Toc6879"/>
      <w:bookmarkStart w:id="1779" w:name="_Toc24840"/>
      <w:bookmarkStart w:id="1780" w:name="_Toc23723"/>
      <w:bookmarkStart w:id="1781" w:name="_Toc28688"/>
      <w:bookmarkStart w:id="1782" w:name="_Toc10008"/>
      <w:bookmarkStart w:id="1783" w:name="_Toc4001"/>
      <w:bookmarkStart w:id="1784" w:name="_Toc21532"/>
      <w:r>
        <w:rPr>
          <w:rStyle w:val="30"/>
          <w:rFonts w:hint="default" w:ascii="Times New Roman" w:hAnsi="Times New Roman" w:eastAsia="宋体" w:cs="Times New Roman"/>
          <w:b/>
          <w:bCs/>
          <w:color w:val="auto"/>
          <w:sz w:val="24"/>
          <w:szCs w:val="24"/>
          <w:highlight w:val="none"/>
          <w:lang w:eastAsia="zh-CN"/>
        </w:rPr>
        <w:t>附</w:t>
      </w:r>
      <w:r>
        <w:rPr>
          <w:rStyle w:val="30"/>
          <w:rFonts w:hint="default" w:ascii="Times New Roman" w:hAnsi="Times New Roman" w:eastAsia="宋体" w:cs="Times New Roman"/>
          <w:b/>
          <w:bCs/>
          <w:color w:val="auto"/>
          <w:sz w:val="24"/>
          <w:szCs w:val="24"/>
          <w:highlight w:val="none"/>
          <w:lang w:val="en-US" w:eastAsia="zh-CN"/>
        </w:rPr>
        <w:t>7.</w:t>
      </w:r>
      <w:r>
        <w:rPr>
          <w:rStyle w:val="30"/>
          <w:rFonts w:hint="default" w:ascii="Times New Roman" w:hAnsi="Times New Roman" w:eastAsia="宋体" w:cs="Times New Roman"/>
          <w:b/>
          <w:bCs/>
          <w:color w:val="auto"/>
          <w:sz w:val="24"/>
          <w:szCs w:val="24"/>
          <w:highlight w:val="none"/>
          <w:lang w:eastAsia="zh-CN"/>
        </w:rPr>
        <w:t>1</w:t>
      </w:r>
      <w:r>
        <w:rPr>
          <w:rStyle w:val="31"/>
          <w:rFonts w:hint="default" w:ascii="Times New Roman" w:hAnsi="Times New Roman" w:eastAsia="宋体" w:cs="Times New Roman"/>
          <w:b/>
          <w:bCs/>
          <w:color w:val="auto"/>
          <w:sz w:val="24"/>
          <w:szCs w:val="24"/>
          <w:highlight w:val="none"/>
        </w:rPr>
        <w:t>监测报警系统图</w:t>
      </w:r>
      <w:bookmarkEnd w:id="1776"/>
      <w:bookmarkEnd w:id="1777"/>
      <w:bookmarkEnd w:id="1778"/>
      <w:bookmarkEnd w:id="1779"/>
      <w:bookmarkEnd w:id="1780"/>
      <w:bookmarkEnd w:id="1781"/>
      <w:bookmarkEnd w:id="1782"/>
      <w:bookmarkEnd w:id="1783"/>
      <w:bookmarkEnd w:id="1784"/>
    </w:p>
    <w:p>
      <w:pPr>
        <w:jc w:val="center"/>
        <w:rPr>
          <w:rFonts w:hint="default" w:ascii="Times New Roman" w:hAnsi="Times New Roman" w:eastAsia="宋体" w:cs="Times New Roman"/>
          <w:color w:val="auto"/>
          <w:highlight w:val="none"/>
        </w:rPr>
      </w:pPr>
    </w:p>
    <w:p>
      <w:pPr>
        <w:jc w:val="center"/>
        <w:rPr>
          <w:rFonts w:hint="default" w:ascii="Times New Roman" w:hAnsi="Times New Roman" w:eastAsia="宋体" w:cs="Times New Roman"/>
          <w:color w:val="auto"/>
          <w:highlight w:val="none"/>
        </w:rPr>
      </w:pPr>
    </w:p>
    <w:p>
      <w:pPr>
        <w:jc w:val="center"/>
        <w:rPr>
          <w:rFonts w:hint="default" w:ascii="Times New Roman" w:hAnsi="Times New Roman" w:eastAsia="宋体" w:cs="Times New Roman"/>
          <w:color w:val="auto"/>
          <w:highlight w:val="none"/>
        </w:rPr>
      </w:pPr>
    </w:p>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anchor distT="0" distB="0" distL="114300" distR="114300" simplePos="0" relativeHeight="251666432" behindDoc="1" locked="0" layoutInCell="1" allowOverlap="1">
            <wp:simplePos x="0" y="0"/>
            <wp:positionH relativeFrom="column">
              <wp:posOffset>200660</wp:posOffset>
            </wp:positionH>
            <wp:positionV relativeFrom="paragraph">
              <wp:posOffset>175895</wp:posOffset>
            </wp:positionV>
            <wp:extent cx="5407025" cy="3173095"/>
            <wp:effectExtent l="0" t="0" r="3175" b="8255"/>
            <wp:wrapNone/>
            <wp:docPr id="3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8"/>
                    <pic:cNvPicPr>
                      <a:picLocks noChangeAspect="1"/>
                    </pic:cNvPicPr>
                  </pic:nvPicPr>
                  <pic:blipFill>
                    <a:blip r:embed="rId30"/>
                    <a:stretch>
                      <a:fillRect/>
                    </a:stretch>
                  </pic:blipFill>
                  <pic:spPr>
                    <a:xfrm>
                      <a:off x="0" y="0"/>
                      <a:ext cx="5407025" cy="3173095"/>
                    </a:xfrm>
                    <a:prstGeom prst="rect">
                      <a:avLst/>
                    </a:prstGeom>
                    <a:noFill/>
                    <a:ln>
                      <a:noFill/>
                    </a:ln>
                  </pic:spPr>
                </pic:pic>
              </a:graphicData>
            </a:graphic>
          </wp:anchor>
        </w:drawing>
      </w:r>
    </w:p>
    <w:p>
      <w:pPr>
        <w:jc w:val="center"/>
        <w:rPr>
          <w:rFonts w:hint="default" w:ascii="Times New Roman" w:hAnsi="Times New Roman" w:eastAsia="宋体" w:cs="Times New Roman"/>
          <w:color w:val="auto"/>
          <w:highlight w:val="none"/>
        </w:rPr>
      </w:pPr>
    </w:p>
    <w:p>
      <w:pPr>
        <w:jc w:val="center"/>
        <w:rPr>
          <w:rFonts w:hint="default" w:ascii="Times New Roman" w:hAnsi="Times New Roman" w:eastAsia="宋体" w:cs="Times New Roman"/>
          <w:color w:val="auto"/>
          <w:highlight w:val="none"/>
        </w:rPr>
      </w:pPr>
    </w:p>
    <w:p>
      <w:pPr>
        <w:jc w:val="center"/>
        <w:rPr>
          <w:rFonts w:hint="default" w:ascii="Times New Roman" w:hAnsi="Times New Roman" w:eastAsia="宋体" w:cs="Times New Roman"/>
          <w:color w:val="auto"/>
          <w:highlight w:val="none"/>
        </w:rPr>
      </w:pPr>
    </w:p>
    <w:p>
      <w:pPr>
        <w:jc w:val="center"/>
        <w:rPr>
          <w:rFonts w:hint="default" w:ascii="Times New Roman" w:hAnsi="Times New Roman" w:eastAsia="宋体" w:cs="Times New Roman"/>
          <w:color w:val="auto"/>
          <w:highlight w:val="none"/>
        </w:rPr>
      </w:pPr>
    </w:p>
    <w:p>
      <w:pPr>
        <w:jc w:val="center"/>
        <w:rPr>
          <w:rFonts w:hint="default" w:ascii="Times New Roman" w:hAnsi="Times New Roman" w:eastAsia="宋体" w:cs="Times New Roman"/>
          <w:color w:val="auto"/>
          <w:highlight w:val="none"/>
        </w:rPr>
      </w:pPr>
    </w:p>
    <w:p>
      <w:pPr>
        <w:jc w:val="center"/>
        <w:rPr>
          <w:rFonts w:hint="default" w:ascii="Times New Roman" w:hAnsi="Times New Roman" w:eastAsia="宋体" w:cs="Times New Roman"/>
          <w:color w:val="auto"/>
          <w:highlight w:val="none"/>
        </w:rPr>
      </w:pPr>
    </w:p>
    <w:p>
      <w:pPr>
        <w:jc w:val="center"/>
        <w:rPr>
          <w:rFonts w:hint="default" w:ascii="Times New Roman" w:hAnsi="Times New Roman" w:eastAsia="宋体" w:cs="Times New Roman"/>
          <w:color w:val="auto"/>
          <w:highlight w:val="none"/>
        </w:rPr>
      </w:pPr>
    </w:p>
    <w:p>
      <w:pPr>
        <w:jc w:val="center"/>
        <w:rPr>
          <w:rFonts w:hint="default" w:ascii="Times New Roman" w:hAnsi="Times New Roman" w:eastAsia="宋体" w:cs="Times New Roman"/>
          <w:color w:val="auto"/>
          <w:highlight w:val="none"/>
        </w:rPr>
      </w:pPr>
    </w:p>
    <w:p>
      <w:pPr>
        <w:jc w:val="center"/>
        <w:rPr>
          <w:rFonts w:hint="default" w:ascii="Times New Roman" w:hAnsi="Times New Roman" w:eastAsia="宋体" w:cs="Times New Roman"/>
          <w:color w:val="auto"/>
          <w:highlight w:val="none"/>
        </w:rPr>
      </w:pPr>
    </w:p>
    <w:p>
      <w:pPr>
        <w:jc w:val="center"/>
        <w:rPr>
          <w:rFonts w:hint="default" w:ascii="Times New Roman" w:hAnsi="Times New Roman" w:eastAsia="宋体" w:cs="Times New Roman"/>
          <w:color w:val="auto"/>
          <w:highlight w:val="none"/>
        </w:rPr>
      </w:pPr>
    </w:p>
    <w:p>
      <w:pPr>
        <w:jc w:val="center"/>
        <w:rPr>
          <w:rFonts w:hint="default" w:ascii="Times New Roman" w:hAnsi="Times New Roman" w:eastAsia="宋体" w:cs="Times New Roman"/>
          <w:color w:val="auto"/>
          <w:highlight w:val="none"/>
        </w:rPr>
      </w:pPr>
    </w:p>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mc:AlternateContent>
          <mc:Choice Requires="wps">
            <w:drawing>
              <wp:anchor distT="0" distB="0" distL="114300" distR="114300" simplePos="0" relativeHeight="251678720" behindDoc="0" locked="0" layoutInCell="1" allowOverlap="1">
                <wp:simplePos x="0" y="0"/>
                <wp:positionH relativeFrom="column">
                  <wp:posOffset>2255520</wp:posOffset>
                </wp:positionH>
                <wp:positionV relativeFrom="paragraph">
                  <wp:posOffset>97155</wp:posOffset>
                </wp:positionV>
                <wp:extent cx="457200" cy="693420"/>
                <wp:effectExtent l="15875" t="0" r="3175" b="11430"/>
                <wp:wrapNone/>
                <wp:docPr id="33" name="直接连接符 33"/>
                <wp:cNvGraphicFramePr/>
                <a:graphic xmlns:a="http://schemas.openxmlformats.org/drawingml/2006/main">
                  <a:graphicData uri="http://schemas.microsoft.com/office/word/2010/wordprocessingShape">
                    <wps:wsp>
                      <wps:cNvCnPr/>
                      <wps:spPr>
                        <a:xfrm flipV="1">
                          <a:off x="0" y="0"/>
                          <a:ext cx="457200" cy="693420"/>
                        </a:xfrm>
                        <a:prstGeom prst="line">
                          <a:avLst/>
                        </a:prstGeom>
                        <a:ln w="38100" cap="flat" cmpd="sng">
                          <a:solidFill>
                            <a:srgbClr val="00CCFF"/>
                          </a:solidFill>
                          <a:prstDash val="solid"/>
                          <a:headEnd type="none" w="med" len="med"/>
                          <a:tailEnd type="stealth" w="med" len="med"/>
                        </a:ln>
                      </wps:spPr>
                      <wps:bodyPr upright="1"/>
                    </wps:wsp>
                  </a:graphicData>
                </a:graphic>
              </wp:anchor>
            </w:drawing>
          </mc:Choice>
          <mc:Fallback>
            <w:pict>
              <v:line id="_x0000_s1026" o:spid="_x0000_s1026" o:spt="20" style="position:absolute;left:0pt;flip:y;margin-left:177.6pt;margin-top:7.65pt;height:54.6pt;width:36pt;z-index:251678720;mso-width-relative:page;mso-height-relative:page;" filled="f" stroked="t" coordsize="21600,21600" o:gfxdata="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kxUea2QAAAAoBAAAPAAAAAAAAAAEAIAAA&#10;ACIAAABkcnMvZG93bnJldi54bWxQSwECFAAUAAAACACHTuJAn62V2gsCAAD4AwAADgAAAAAAAAAB&#10;ACAAAAAoAQAAZHJzL2Uyb0RvYy54bWxQSwUGAAAAAAYABgBZAQAApQUAAAAA&#10;">
                <v:fill on="f" focussize="0,0"/>
                <v:stroke weight="3pt" color="#00CCFF" joinstyle="round" endarrow="classic"/>
                <v:imagedata o:title=""/>
                <o:lock v:ext="edit" aspectratio="f"/>
              </v:line>
            </w:pict>
          </mc:Fallback>
        </mc:AlternateContent>
      </w:r>
    </w:p>
    <w:p>
      <w:pPr>
        <w:jc w:val="center"/>
        <w:rPr>
          <w:rFonts w:hint="default" w:ascii="Times New Roman" w:hAnsi="Times New Roman" w:eastAsia="宋体" w:cs="Times New Roman"/>
          <w:color w:val="auto"/>
          <w:highlight w:val="none"/>
        </w:rPr>
      </w:pPr>
    </w:p>
    <w:p>
      <w:pPr>
        <w:jc w:val="center"/>
        <w:rPr>
          <w:rFonts w:hint="default" w:ascii="Times New Roman" w:hAnsi="Times New Roman" w:eastAsia="宋体" w:cs="Times New Roman"/>
          <w:color w:val="auto"/>
          <w:highlight w:val="none"/>
        </w:rPr>
      </w:pPr>
    </w:p>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mc:AlternateContent>
          <mc:Choice Requires="wps">
            <w:drawing>
              <wp:anchor distT="0" distB="0" distL="114300" distR="114300" simplePos="0" relativeHeight="251674624" behindDoc="0" locked="0" layoutInCell="1" allowOverlap="1">
                <wp:simplePos x="0" y="0"/>
                <wp:positionH relativeFrom="column">
                  <wp:posOffset>930275</wp:posOffset>
                </wp:positionH>
                <wp:positionV relativeFrom="paragraph">
                  <wp:posOffset>17145</wp:posOffset>
                </wp:positionV>
                <wp:extent cx="1464310" cy="468630"/>
                <wp:effectExtent l="15875" t="15875" r="24765" b="29845"/>
                <wp:wrapNone/>
                <wp:docPr id="51" name="矩形 51"/>
                <wp:cNvGraphicFramePr/>
                <a:graphic xmlns:a="http://schemas.openxmlformats.org/drawingml/2006/main">
                  <a:graphicData uri="http://schemas.microsoft.com/office/word/2010/wordprocessingShape">
                    <wps:wsp>
                      <wps:cNvSpPr/>
                      <wps:spPr>
                        <a:xfrm>
                          <a:off x="0" y="0"/>
                          <a:ext cx="1464310" cy="468630"/>
                        </a:xfrm>
                        <a:prstGeom prst="rect">
                          <a:avLst/>
                        </a:prstGeom>
                        <a:solidFill>
                          <a:srgbClr val="FFFF00"/>
                        </a:solidFill>
                        <a:ln w="31750" cap="flat" cmpd="sng">
                          <a:solidFill>
                            <a:srgbClr val="00CCFF"/>
                          </a:solidFill>
                          <a:prstDash val="solid"/>
                          <a:miter/>
                          <a:headEnd type="none" w="med" len="med"/>
                          <a:tailEnd type="none" w="med" len="med"/>
                        </a:ln>
                      </wps:spPr>
                      <wps:txbx>
                        <w:txbxContent>
                          <w:p>
                            <w:pPr>
                              <w:jc w:val="center"/>
                              <w:rPr>
                                <w:rFonts w:hint="eastAsia" w:ascii="Times New Roman" w:hAnsi="Times New Roman"/>
                                <w:b/>
                                <w:color w:val="008000"/>
                                <w:sz w:val="24"/>
                                <w:szCs w:val="24"/>
                              </w:rPr>
                            </w:pPr>
                            <w:r>
                              <w:rPr>
                                <w:rFonts w:hint="eastAsia" w:ascii="Times New Roman" w:hAnsi="Times New Roman"/>
                                <w:b/>
                                <w:color w:val="008000"/>
                                <w:sz w:val="24"/>
                                <w:szCs w:val="24"/>
                              </w:rPr>
                              <w:t>液位检测报警系统</w:t>
                            </w:r>
                          </w:p>
                        </w:txbxContent>
                      </wps:txbx>
                      <wps:bodyPr upright="1"/>
                    </wps:wsp>
                  </a:graphicData>
                </a:graphic>
              </wp:anchor>
            </w:drawing>
          </mc:Choice>
          <mc:Fallback>
            <w:pict>
              <v:rect id="_x0000_s1026" o:spid="_x0000_s1026" o:spt="1" style="position:absolute;left:0pt;margin-left:73.25pt;margin-top:1.35pt;height:36.9pt;width:115.3pt;z-index:251674624;mso-width-relative:page;mso-height-relative:page;" fillcolor="#FFFF00" filled="t" stroked="t" coordsize="21600,21600" o:gfxdata="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OstNbvWAAAACAEAAA8AAAAAAAAAAQAgAAAAIgAA&#10;AGRycy9kb3ducmV2LnhtbFBLAQIUABQAAAAIAIdO4kC56m+YCgIAACwEAAAOAAAAAAAAAAEAIAAA&#10;ACUBAABkcnMvZTJvRG9jLnhtbFBLBQYAAAAABgAGAFkBAAChBQAAAAA=&#10;">
                <v:fill on="t" focussize="0,0"/>
                <v:stroke weight="2.5pt" color="#00CCFF" joinstyle="miter"/>
                <v:imagedata o:title=""/>
                <o:lock v:ext="edit" aspectratio="f"/>
                <v:textbox>
                  <w:txbxContent>
                    <w:p>
                      <w:pPr>
                        <w:jc w:val="center"/>
                        <w:rPr>
                          <w:rFonts w:hint="eastAsia" w:ascii="Times New Roman" w:hAnsi="Times New Roman"/>
                          <w:b/>
                          <w:color w:val="008000"/>
                          <w:sz w:val="24"/>
                          <w:szCs w:val="24"/>
                        </w:rPr>
                      </w:pPr>
                      <w:r>
                        <w:rPr>
                          <w:rFonts w:hint="eastAsia" w:ascii="Times New Roman" w:hAnsi="Times New Roman"/>
                          <w:b/>
                          <w:color w:val="008000"/>
                          <w:sz w:val="24"/>
                          <w:szCs w:val="24"/>
                        </w:rPr>
                        <w:t>液位检测报警系统</w:t>
                      </w:r>
                    </w:p>
                  </w:txbxContent>
                </v:textbox>
              </v:rect>
            </w:pict>
          </mc:Fallback>
        </mc:AlternateContent>
      </w:r>
    </w:p>
    <w:p>
      <w:pPr>
        <w:jc w:val="center"/>
        <w:rPr>
          <w:rFonts w:hint="default" w:ascii="Times New Roman" w:hAnsi="Times New Roman" w:eastAsia="宋体" w:cs="Times New Roman"/>
          <w:color w:val="auto"/>
          <w:highlight w:val="none"/>
        </w:rPr>
      </w:pPr>
    </w:p>
    <w:p>
      <w:pPr>
        <w:jc w:val="center"/>
        <w:rPr>
          <w:rFonts w:hint="default" w:ascii="Times New Roman" w:hAnsi="Times New Roman" w:eastAsia="宋体" w:cs="Times New Roman"/>
          <w:color w:val="auto"/>
          <w:highlight w:val="none"/>
        </w:rPr>
      </w:pPr>
    </w:p>
    <w:p>
      <w:pPr>
        <w:jc w:val="center"/>
        <w:rPr>
          <w:rFonts w:hint="default" w:ascii="Times New Roman" w:hAnsi="Times New Roman" w:eastAsia="宋体" w:cs="Times New Roman"/>
          <w:color w:val="auto"/>
          <w:highlight w:val="none"/>
        </w:rPr>
      </w:pPr>
    </w:p>
    <w:p>
      <w:pPr>
        <w:pStyle w:val="2"/>
        <w:rPr>
          <w:rFonts w:hint="default" w:ascii="Times New Roman" w:hAnsi="Times New Roman" w:cs="Times New Roman"/>
          <w:color w:val="auto"/>
          <w:highlight w:val="none"/>
        </w:rPr>
      </w:pPr>
    </w:p>
    <w:p>
      <w:pPr>
        <w:pStyle w:val="2"/>
        <w:rPr>
          <w:rFonts w:hint="default" w:ascii="Times New Roman" w:hAnsi="Times New Roman" w:cs="Times New Roman"/>
          <w:color w:val="auto"/>
          <w:highlight w:val="none"/>
        </w:rPr>
      </w:pPr>
    </w:p>
    <w:p>
      <w:pPr>
        <w:pStyle w:val="2"/>
        <w:rPr>
          <w:rFonts w:hint="default" w:ascii="Times New Roman" w:hAnsi="Times New Roman" w:cs="Times New Roman"/>
          <w:color w:val="auto"/>
          <w:highlight w:val="none"/>
        </w:rPr>
        <w:sectPr>
          <w:pgSz w:w="11906" w:h="16838"/>
          <w:pgMar w:top="1247" w:right="1417" w:bottom="1134" w:left="1701" w:header="850" w:footer="992" w:gutter="0"/>
          <w:pgBorders>
            <w:top w:val="none" w:sz="0" w:space="0"/>
            <w:left w:val="none" w:sz="0" w:space="0"/>
            <w:bottom w:val="none" w:sz="0" w:space="0"/>
            <w:right w:val="none" w:sz="0" w:space="0"/>
          </w:pgBorders>
          <w:pgNumType w:fmt="decimal"/>
          <w:cols w:space="720" w:num="1"/>
          <w:rtlGutter w:val="0"/>
          <w:docGrid w:type="lines" w:linePitch="314" w:charSpace="0"/>
        </w:sectPr>
      </w:pPr>
    </w:p>
    <w:p>
      <w:pPr>
        <w:pStyle w:val="8"/>
        <w:spacing w:before="0" w:after="0"/>
        <w:outlineLvl w:val="0"/>
        <w:rPr>
          <w:rStyle w:val="30"/>
          <w:rFonts w:hint="default" w:ascii="Times New Roman" w:hAnsi="Times New Roman" w:eastAsia="宋体" w:cs="Times New Roman"/>
          <w:b/>
          <w:bCs/>
          <w:color w:val="auto"/>
          <w:sz w:val="24"/>
          <w:szCs w:val="24"/>
          <w:highlight w:val="none"/>
          <w:lang w:eastAsia="zh-CN"/>
        </w:rPr>
      </w:pPr>
      <w:bookmarkStart w:id="1785" w:name="_Toc10362"/>
      <w:bookmarkStart w:id="1786" w:name="_Toc28104"/>
      <w:bookmarkStart w:id="1787" w:name="_Toc14869"/>
      <w:bookmarkStart w:id="1788" w:name="_Toc9548"/>
      <w:bookmarkStart w:id="1789" w:name="_Toc5540"/>
      <w:bookmarkStart w:id="1790" w:name="_Toc12556"/>
      <w:bookmarkStart w:id="1791" w:name="_Toc6820"/>
      <w:bookmarkStart w:id="1792" w:name="_Toc18424"/>
      <w:bookmarkStart w:id="1793" w:name="_Toc22301"/>
      <w:r>
        <w:rPr>
          <w:rStyle w:val="30"/>
          <w:rFonts w:hint="default" w:ascii="Times New Roman" w:hAnsi="Times New Roman" w:eastAsia="宋体" w:cs="Times New Roman"/>
          <w:b/>
          <w:bCs/>
          <w:color w:val="auto"/>
          <w:sz w:val="24"/>
          <w:szCs w:val="24"/>
          <w:highlight w:val="none"/>
          <w:lang w:eastAsia="zh-CN"/>
        </w:rPr>
        <w:t>附</w:t>
      </w:r>
      <w:r>
        <w:rPr>
          <w:rStyle w:val="30"/>
          <w:rFonts w:hint="default" w:ascii="Times New Roman" w:hAnsi="Times New Roman" w:eastAsia="宋体" w:cs="Times New Roman"/>
          <w:b/>
          <w:bCs/>
          <w:color w:val="auto"/>
          <w:sz w:val="24"/>
          <w:szCs w:val="24"/>
          <w:highlight w:val="none"/>
          <w:lang w:val="en-US" w:eastAsia="zh-CN"/>
        </w:rPr>
        <w:t>7.2重要防护目标、风险清单分布</w:t>
      </w:r>
      <w:r>
        <w:rPr>
          <w:rStyle w:val="30"/>
          <w:rFonts w:hint="default" w:ascii="Times New Roman" w:hAnsi="Times New Roman" w:eastAsia="宋体" w:cs="Times New Roman"/>
          <w:b/>
          <w:bCs/>
          <w:color w:val="auto"/>
          <w:sz w:val="24"/>
          <w:szCs w:val="24"/>
          <w:highlight w:val="none"/>
          <w:lang w:eastAsia="zh-CN"/>
        </w:rPr>
        <w:t>图</w:t>
      </w:r>
      <w:bookmarkEnd w:id="1785"/>
      <w:bookmarkEnd w:id="1786"/>
      <w:bookmarkEnd w:id="1787"/>
      <w:bookmarkEnd w:id="1788"/>
      <w:bookmarkEnd w:id="1789"/>
      <w:bookmarkEnd w:id="1790"/>
      <w:bookmarkEnd w:id="1791"/>
      <w:bookmarkEnd w:id="1792"/>
      <w:bookmarkEnd w:id="1793"/>
    </w:p>
    <w:tbl>
      <w:tblPr>
        <w:tblStyle w:val="23"/>
        <w:tblW w:w="922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397"/>
        <w:gridCol w:w="3959"/>
        <w:gridCol w:w="38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1397"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color w:val="auto"/>
                <w:highlight w:val="none"/>
              </w:rPr>
              <w:t xml:space="preserve"> </w:t>
            </w:r>
            <w:r>
              <w:rPr>
                <w:rFonts w:hint="default" w:ascii="Times New Roman" w:hAnsi="Times New Roman" w:eastAsia="宋体" w:cs="Times New Roman"/>
                <w:b/>
                <w:bCs/>
                <w:color w:val="auto"/>
                <w:highlight w:val="none"/>
              </w:rPr>
              <w:t>区域名称</w:t>
            </w:r>
          </w:p>
        </w:tc>
        <w:tc>
          <w:tcPr>
            <w:tcW w:w="3959" w:type="dxa"/>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图例</w:t>
            </w:r>
          </w:p>
        </w:tc>
        <w:tc>
          <w:tcPr>
            <w:tcW w:w="3873" w:type="dxa"/>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危险区域范围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551" w:hRule="atLeast"/>
          <w:jc w:val="center"/>
        </w:trPr>
        <w:tc>
          <w:tcPr>
            <w:tcW w:w="1397" w:type="dxa"/>
            <w:tcBorders>
              <w:top w:val="single" w:color="auto" w:sz="4" w:space="0"/>
              <w:left w:val="single" w:color="auto" w:sz="4" w:space="0"/>
              <w:bottom w:val="single" w:color="auto" w:sz="4" w:space="0"/>
              <w:right w:val="single" w:color="auto" w:sz="4" w:space="0"/>
            </w:tcBorders>
            <w:noWrap w:val="0"/>
            <w:vAlign w:val="center"/>
          </w:tcPr>
          <w:p>
            <w:pP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汽车油罐车卸易燃油品时爆炸危险区域划分</w:t>
            </w:r>
          </w:p>
        </w:tc>
        <w:tc>
          <w:tcPr>
            <w:tcW w:w="3959" w:type="dxa"/>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anchor distT="0" distB="0" distL="114300" distR="114300" simplePos="0" relativeHeight="251664384" behindDoc="1" locked="0" layoutInCell="1" allowOverlap="1">
                  <wp:simplePos x="0" y="0"/>
                  <wp:positionH relativeFrom="page">
                    <wp:posOffset>297180</wp:posOffset>
                  </wp:positionH>
                  <wp:positionV relativeFrom="page">
                    <wp:posOffset>117475</wp:posOffset>
                  </wp:positionV>
                  <wp:extent cx="2076450" cy="1457325"/>
                  <wp:effectExtent l="0" t="0" r="0" b="9525"/>
                  <wp:wrapNone/>
                  <wp:docPr id="61" name="图片 1" descr="wps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 descr="wps80"/>
                          <pic:cNvPicPr>
                            <a:picLocks noChangeAspect="1"/>
                          </pic:cNvPicPr>
                        </pic:nvPicPr>
                        <pic:blipFill>
                          <a:blip r:embed="rId31">
                            <a:lum bright="-17999" contrast="29999"/>
                          </a:blip>
                          <a:stretch>
                            <a:fillRect/>
                          </a:stretch>
                        </pic:blipFill>
                        <pic:spPr>
                          <a:xfrm>
                            <a:off x="0" y="0"/>
                            <a:ext cx="2076450" cy="1457325"/>
                          </a:xfrm>
                          <a:prstGeom prst="rect">
                            <a:avLst/>
                          </a:prstGeom>
                          <a:noFill/>
                          <a:ln>
                            <a:noFill/>
                          </a:ln>
                        </pic:spPr>
                      </pic:pic>
                    </a:graphicData>
                  </a:graphic>
                </wp:anchor>
              </w:drawing>
            </w:r>
          </w:p>
        </w:tc>
        <w:tc>
          <w:tcPr>
            <w:tcW w:w="3873"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1、油罐车内液体表面以上的空间划为0区。</w:t>
            </w:r>
          </w:p>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2、以卸油为中心、半径为1.5m的球形空间和以密闭卸油口为中心、半径为0.5m的球形空间划为1区。</w:t>
            </w:r>
          </w:p>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18"/>
                <w:szCs w:val="18"/>
                <w:highlight w:val="none"/>
              </w:rPr>
              <w:t>3、以卸油口为中心、半径为3m的球形并延至地面的空间和以密闭卸油口为中心、半径1.5m的球形并延至地面的空间划为2区。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443" w:hRule="atLeast"/>
          <w:jc w:val="center"/>
        </w:trPr>
        <w:tc>
          <w:tcPr>
            <w:tcW w:w="1397" w:type="dxa"/>
            <w:tcBorders>
              <w:top w:val="single" w:color="auto" w:sz="4" w:space="0"/>
              <w:left w:val="single" w:color="auto" w:sz="4" w:space="0"/>
              <w:bottom w:val="single" w:color="auto" w:sz="4" w:space="0"/>
              <w:right w:val="single" w:color="auto" w:sz="4" w:space="0"/>
            </w:tcBorders>
            <w:noWrap w:val="0"/>
            <w:vAlign w:val="center"/>
          </w:tcPr>
          <w:p>
            <w:pP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易燃油品管沟爆炸危险区域划分</w:t>
            </w:r>
          </w:p>
        </w:tc>
        <w:tc>
          <w:tcPr>
            <w:tcW w:w="3959" w:type="dxa"/>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anchor distT="0" distB="0" distL="114300" distR="114300" simplePos="0" relativeHeight="251665408" behindDoc="1" locked="0" layoutInCell="1" allowOverlap="1">
                  <wp:simplePos x="0" y="0"/>
                  <wp:positionH relativeFrom="page">
                    <wp:posOffset>190500</wp:posOffset>
                  </wp:positionH>
                  <wp:positionV relativeFrom="page">
                    <wp:posOffset>56515</wp:posOffset>
                  </wp:positionV>
                  <wp:extent cx="2219325" cy="904875"/>
                  <wp:effectExtent l="0" t="0" r="9525" b="9525"/>
                  <wp:wrapNone/>
                  <wp:docPr id="70" name="图片 47" descr="wps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7" descr="wps81"/>
                          <pic:cNvPicPr>
                            <a:picLocks noChangeAspect="1"/>
                          </pic:cNvPicPr>
                        </pic:nvPicPr>
                        <pic:blipFill>
                          <a:blip r:embed="rId32">
                            <a:lum bright="-12000" contrast="24000"/>
                          </a:blip>
                          <a:stretch>
                            <a:fillRect/>
                          </a:stretch>
                        </pic:blipFill>
                        <pic:spPr>
                          <a:xfrm>
                            <a:off x="0" y="0"/>
                            <a:ext cx="2219325" cy="904875"/>
                          </a:xfrm>
                          <a:prstGeom prst="rect">
                            <a:avLst/>
                          </a:prstGeom>
                          <a:noFill/>
                          <a:ln>
                            <a:noFill/>
                          </a:ln>
                        </pic:spPr>
                      </pic:pic>
                    </a:graphicData>
                  </a:graphic>
                </wp:anchor>
              </w:drawing>
            </w:r>
          </w:p>
        </w:tc>
        <w:tc>
          <w:tcPr>
            <w:tcW w:w="3873"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1、有盖板的内部空间划为1区。</w:t>
            </w:r>
          </w:p>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2、无盖板管沟内部空间划为2区。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462" w:hRule="atLeast"/>
          <w:jc w:val="center"/>
        </w:trPr>
        <w:tc>
          <w:tcPr>
            <w:tcW w:w="1397" w:type="dxa"/>
            <w:tcBorders>
              <w:top w:val="single" w:color="auto" w:sz="4" w:space="0"/>
              <w:left w:val="single" w:color="auto" w:sz="4" w:space="0"/>
              <w:bottom w:val="single" w:color="auto" w:sz="4" w:space="0"/>
              <w:right w:val="single" w:color="auto" w:sz="4" w:space="0"/>
            </w:tcBorders>
            <w:noWrap w:val="0"/>
            <w:vAlign w:val="center"/>
          </w:tcPr>
          <w:p>
            <w:pP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汽油加油机爆炸危险区域划分</w:t>
            </w:r>
          </w:p>
        </w:tc>
        <w:tc>
          <w:tcPr>
            <w:tcW w:w="3959" w:type="dxa"/>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anchor distT="0" distB="0" distL="114300" distR="114300" simplePos="0" relativeHeight="251676672" behindDoc="0" locked="0" layoutInCell="1" allowOverlap="1">
                  <wp:simplePos x="0" y="0"/>
                  <wp:positionH relativeFrom="page">
                    <wp:posOffset>387985</wp:posOffset>
                  </wp:positionH>
                  <wp:positionV relativeFrom="page">
                    <wp:posOffset>92075</wp:posOffset>
                  </wp:positionV>
                  <wp:extent cx="1809750" cy="1438275"/>
                  <wp:effectExtent l="0" t="0" r="0" b="9525"/>
                  <wp:wrapNone/>
                  <wp:docPr id="65" name="图片 48" descr="wps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8" descr="wps82"/>
                          <pic:cNvPicPr>
                            <a:picLocks noChangeAspect="1"/>
                          </pic:cNvPicPr>
                        </pic:nvPicPr>
                        <pic:blipFill>
                          <a:blip r:embed="rId33">
                            <a:lum bright="-12000" contrast="17999"/>
                          </a:blip>
                          <a:stretch>
                            <a:fillRect/>
                          </a:stretch>
                        </pic:blipFill>
                        <pic:spPr>
                          <a:xfrm>
                            <a:off x="0" y="0"/>
                            <a:ext cx="1809750" cy="1438275"/>
                          </a:xfrm>
                          <a:prstGeom prst="rect">
                            <a:avLst/>
                          </a:prstGeom>
                          <a:noFill/>
                          <a:ln>
                            <a:noFill/>
                          </a:ln>
                        </pic:spPr>
                      </pic:pic>
                    </a:graphicData>
                  </a:graphic>
                </wp:anchor>
              </w:drawing>
            </w:r>
          </w:p>
        </w:tc>
        <w:tc>
          <w:tcPr>
            <w:tcW w:w="3873"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1、加油机内部空间划为1区。</w:t>
            </w:r>
          </w:p>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2、以加油机中心线，以半径为5m(3m)的地面区域为底面和以加油机顶部以上0.15m半径为3m(1.5m)的平面为顶面的圆合形空间划为2区。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995" w:hRule="atLeast"/>
          <w:jc w:val="center"/>
        </w:trPr>
        <w:tc>
          <w:tcPr>
            <w:tcW w:w="1397" w:type="dxa"/>
            <w:tcBorders>
              <w:top w:val="single" w:color="auto" w:sz="4" w:space="0"/>
              <w:left w:val="single" w:color="auto" w:sz="4" w:space="0"/>
              <w:bottom w:val="single" w:color="auto" w:sz="4" w:space="0"/>
              <w:right w:val="single" w:color="auto" w:sz="4" w:space="0"/>
            </w:tcBorders>
            <w:noWrap w:val="0"/>
            <w:vAlign w:val="center"/>
          </w:tcPr>
          <w:p>
            <w:pP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油罐汽车卸汽油时爆炸危险区域划分</w:t>
            </w:r>
          </w:p>
        </w:tc>
        <w:tc>
          <w:tcPr>
            <w:tcW w:w="3959" w:type="dxa"/>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anchor distT="0" distB="0" distL="114300" distR="114300" simplePos="0" relativeHeight="251663360" behindDoc="1" locked="0" layoutInCell="1" allowOverlap="1">
                  <wp:simplePos x="0" y="0"/>
                  <wp:positionH relativeFrom="page">
                    <wp:posOffset>60325</wp:posOffset>
                  </wp:positionH>
                  <wp:positionV relativeFrom="page">
                    <wp:posOffset>218440</wp:posOffset>
                  </wp:positionV>
                  <wp:extent cx="2372360" cy="1457325"/>
                  <wp:effectExtent l="0" t="0" r="8890" b="9525"/>
                  <wp:wrapNone/>
                  <wp:docPr id="60" name="图片 49" descr="wps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9" descr="wps83"/>
                          <pic:cNvPicPr>
                            <a:picLocks noChangeAspect="1"/>
                          </pic:cNvPicPr>
                        </pic:nvPicPr>
                        <pic:blipFill>
                          <a:blip r:embed="rId34">
                            <a:lum bright="-6000" contrast="12000"/>
                          </a:blip>
                          <a:stretch>
                            <a:fillRect/>
                          </a:stretch>
                        </pic:blipFill>
                        <pic:spPr>
                          <a:xfrm>
                            <a:off x="0" y="0"/>
                            <a:ext cx="2372360" cy="1457325"/>
                          </a:xfrm>
                          <a:prstGeom prst="rect">
                            <a:avLst/>
                          </a:prstGeom>
                          <a:noFill/>
                          <a:ln>
                            <a:noFill/>
                          </a:ln>
                        </pic:spPr>
                      </pic:pic>
                    </a:graphicData>
                  </a:graphic>
                </wp:anchor>
              </w:drawing>
            </w:r>
          </w:p>
        </w:tc>
        <w:tc>
          <w:tcPr>
            <w:tcW w:w="3873"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1、油罐车罐内部的油料表面以上空间划分为0区。</w:t>
            </w:r>
          </w:p>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2、以通气口为中心，半径为1.5m的球形空间和以密闭卸油口为中心，半径为0.5m的球形空间划为1区。</w:t>
            </w:r>
          </w:p>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3、以通气口为中心，半径为3m的球形并延至地面的空间和以密闭卸油口为中心，半径为1.5m的球形并延至地面的空间划为2区。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90" w:hRule="atLeast"/>
          <w:jc w:val="center"/>
        </w:trPr>
        <w:tc>
          <w:tcPr>
            <w:tcW w:w="1397" w:type="dxa"/>
            <w:tcBorders>
              <w:top w:val="single" w:color="auto" w:sz="4" w:space="0"/>
              <w:left w:val="single" w:color="auto" w:sz="4" w:space="0"/>
              <w:bottom w:val="single" w:color="auto" w:sz="4" w:space="0"/>
              <w:right w:val="single" w:color="auto" w:sz="4" w:space="0"/>
            </w:tcBorders>
            <w:noWrap w:val="0"/>
            <w:vAlign w:val="center"/>
          </w:tcPr>
          <w:p>
            <w:pP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埋地卧式汽油储罐爆炸危险区域划分</w:t>
            </w:r>
          </w:p>
        </w:tc>
        <w:tc>
          <w:tcPr>
            <w:tcW w:w="3959" w:type="dxa"/>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anchor distT="0" distB="0" distL="114300" distR="114300" simplePos="0" relativeHeight="251677696" behindDoc="0" locked="0" layoutInCell="1" allowOverlap="1">
                  <wp:simplePos x="0" y="0"/>
                  <wp:positionH relativeFrom="page">
                    <wp:posOffset>86360</wp:posOffset>
                  </wp:positionH>
                  <wp:positionV relativeFrom="page">
                    <wp:posOffset>417830</wp:posOffset>
                  </wp:positionV>
                  <wp:extent cx="2306955" cy="1397635"/>
                  <wp:effectExtent l="0" t="0" r="17145" b="12065"/>
                  <wp:wrapNone/>
                  <wp:docPr id="72" name="图片 50" descr="wps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50" descr="wps84"/>
                          <pic:cNvPicPr>
                            <a:picLocks noChangeAspect="1"/>
                          </pic:cNvPicPr>
                        </pic:nvPicPr>
                        <pic:blipFill>
                          <a:blip r:embed="rId35">
                            <a:lum bright="-12000" contrast="35999"/>
                          </a:blip>
                          <a:stretch>
                            <a:fillRect/>
                          </a:stretch>
                        </pic:blipFill>
                        <pic:spPr>
                          <a:xfrm>
                            <a:off x="0" y="0"/>
                            <a:ext cx="2306955" cy="1397635"/>
                          </a:xfrm>
                          <a:prstGeom prst="rect">
                            <a:avLst/>
                          </a:prstGeom>
                          <a:noFill/>
                          <a:ln>
                            <a:noFill/>
                          </a:ln>
                        </pic:spPr>
                      </pic:pic>
                    </a:graphicData>
                  </a:graphic>
                </wp:anchor>
              </w:drawing>
            </w:r>
          </w:p>
        </w:tc>
        <w:tc>
          <w:tcPr>
            <w:tcW w:w="3873"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1、油罐内部的油料表面以上空间划分为0区。</w:t>
            </w:r>
          </w:p>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2、人孔(阀)井的内部空间、以通气管管口为中心，半径为1.5m(0.75m)的球形空间和以密闭卸油口为中心，半径为0.5m的球形空间划为1区。</w:t>
            </w:r>
          </w:p>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3、距离人孔（阀）井外边缘1.5m以内，自地面算起1m高的圆柱形空间；以通气管管口为中心，半径为3m(2m)的球形空间和以密闭卸油口为中心，半径为1.5m的球形并延至地面的空间划为2区。</w:t>
            </w:r>
          </w:p>
        </w:tc>
      </w:tr>
    </w:tbl>
    <w:p>
      <w:pPr>
        <w:pStyle w:val="2"/>
        <w:rPr>
          <w:rFonts w:hint="default" w:ascii="Times New Roman" w:hAnsi="Times New Roman" w:cs="Times New Roman"/>
          <w:color w:val="auto"/>
          <w:highlight w:val="none"/>
        </w:rPr>
        <w:sectPr>
          <w:pgSz w:w="11906" w:h="16838"/>
          <w:pgMar w:top="1247" w:right="1417" w:bottom="1134" w:left="1701" w:header="1020" w:footer="850" w:gutter="0"/>
          <w:pgBorders>
            <w:top w:val="none" w:sz="0" w:space="0"/>
            <w:left w:val="none" w:sz="0" w:space="0"/>
            <w:bottom w:val="none" w:sz="0" w:space="0"/>
            <w:right w:val="none" w:sz="0" w:space="0"/>
          </w:pgBorders>
          <w:pgNumType w:fmt="decimal"/>
          <w:cols w:space="720" w:num="1"/>
          <w:rtlGutter w:val="0"/>
          <w:docGrid w:type="lines" w:linePitch="314" w:charSpace="0"/>
        </w:sectPr>
      </w:pPr>
    </w:p>
    <w:p>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left"/>
        <w:textAlignment w:val="auto"/>
        <w:outlineLvl w:val="0"/>
        <w:rPr>
          <w:rFonts w:hint="eastAsia" w:ascii="宋体" w:hAnsi="宋体" w:eastAsia="宋体" w:cs="宋体"/>
          <w:b/>
          <w:bCs/>
          <w:color w:val="auto"/>
          <w:sz w:val="24"/>
          <w:szCs w:val="24"/>
          <w:highlight w:val="none"/>
          <w:lang w:val="en-US" w:eastAsia="zh-CN"/>
        </w:rPr>
      </w:pPr>
      <w:bookmarkStart w:id="1794" w:name="_Toc15996"/>
      <w:bookmarkStart w:id="1795" w:name="_Toc19377"/>
      <w:bookmarkStart w:id="1796" w:name="_Toc10130"/>
      <w:bookmarkStart w:id="1797" w:name="_Toc30904"/>
      <w:bookmarkStart w:id="1798" w:name="_Toc4006"/>
      <w:r>
        <w:rPr>
          <w:rFonts w:hint="eastAsia" w:ascii="宋体" w:hAnsi="宋体" w:eastAsia="宋体" w:cs="宋体"/>
          <w:b/>
          <w:bCs/>
          <w:color w:val="auto"/>
          <w:sz w:val="24"/>
          <w:szCs w:val="24"/>
          <w:highlight w:val="none"/>
          <w:lang w:val="en-US" w:eastAsia="zh-CN"/>
        </w:rPr>
        <w:t>附7.3重要防护目标、风险清单分布图</w:t>
      </w:r>
      <w:bookmarkEnd w:id="1794"/>
      <w:bookmarkEnd w:id="1795"/>
      <w:bookmarkEnd w:id="1796"/>
      <w:bookmarkEnd w:id="1797"/>
      <w:bookmarkEnd w:id="1798"/>
    </w:p>
    <w:p>
      <w:pPr>
        <w:spacing w:line="240" w:lineRule="auto"/>
        <w:rPr>
          <w:rFonts w:hint="eastAsia" w:ascii="宋体" w:hAnsi="宋体" w:eastAsia="宋体" w:cs="宋体"/>
          <w:b/>
          <w:bCs/>
          <w:color w:val="auto"/>
          <w:sz w:val="28"/>
          <w:szCs w:val="28"/>
          <w:highlight w:val="none"/>
          <w:lang w:val="en-US" w:eastAsia="zh-CN"/>
        </w:rPr>
      </w:pPr>
      <w:r>
        <w:rPr>
          <w:rFonts w:hint="eastAsia" w:ascii="宋体" w:hAnsi="宋体" w:eastAsia="宋体" w:cs="宋体"/>
          <w:b/>
          <w:bCs/>
          <w:color w:val="auto"/>
          <w:sz w:val="28"/>
          <w:szCs w:val="28"/>
          <w:highlight w:val="none"/>
          <w:lang w:val="en-US" w:eastAsia="zh-CN"/>
        </w:rPr>
        <w:drawing>
          <wp:inline distT="0" distB="0" distL="114300" distR="114300">
            <wp:extent cx="8853170" cy="4619625"/>
            <wp:effectExtent l="0" t="0" r="5080" b="9525"/>
            <wp:docPr id="57" name="图片 8" descr="4南部右  平面图 - 副本 (4)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8" descr="4南部右  平面图 - 副本 (4)_01"/>
                    <pic:cNvPicPr>
                      <a:picLocks noChangeAspect="1"/>
                    </pic:cNvPicPr>
                  </pic:nvPicPr>
                  <pic:blipFill>
                    <a:blip r:embed="rId36"/>
                    <a:stretch>
                      <a:fillRect/>
                    </a:stretch>
                  </pic:blipFill>
                  <pic:spPr>
                    <a:xfrm>
                      <a:off x="0" y="0"/>
                      <a:ext cx="8853170" cy="4619625"/>
                    </a:xfrm>
                    <a:prstGeom prst="rect">
                      <a:avLst/>
                    </a:prstGeom>
                    <a:noFill/>
                    <a:ln>
                      <a:noFill/>
                    </a:ln>
                  </pic:spPr>
                </pic:pic>
              </a:graphicData>
            </a:graphic>
          </wp:inline>
        </w:drawing>
      </w:r>
    </w:p>
    <w:p>
      <w:pPr>
        <w:pStyle w:val="13"/>
        <w:ind w:left="0" w:leftChars="0" w:firstLine="0" w:firstLineChars="0"/>
        <w:jc w:val="left"/>
        <w:rPr>
          <w:rFonts w:hint="eastAsia" w:eastAsia="宋体"/>
          <w:color w:val="auto"/>
          <w:highlight w:val="none"/>
          <w:lang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ascii="宋体" w:hAnsi="宋体" w:eastAsia="宋体" w:cs="宋体"/>
          <w:color w:val="auto"/>
          <w:sz w:val="21"/>
          <w:highlight w:val="none"/>
        </w:rPr>
        <mc:AlternateContent>
          <mc:Choice Requires="wps">
            <w:drawing>
              <wp:anchor distT="0" distB="0" distL="114300" distR="114300" simplePos="0" relativeHeight="251700224" behindDoc="0" locked="0" layoutInCell="1" allowOverlap="1">
                <wp:simplePos x="0" y="0"/>
                <wp:positionH relativeFrom="column">
                  <wp:posOffset>1871345</wp:posOffset>
                </wp:positionH>
                <wp:positionV relativeFrom="paragraph">
                  <wp:posOffset>33020</wp:posOffset>
                </wp:positionV>
                <wp:extent cx="174625" cy="245745"/>
                <wp:effectExtent l="12700" t="12700" r="22225" b="27305"/>
                <wp:wrapNone/>
                <wp:docPr id="84" name="闪电形 84"/>
                <wp:cNvGraphicFramePr/>
                <a:graphic xmlns:a="http://schemas.openxmlformats.org/drawingml/2006/main">
                  <a:graphicData uri="http://schemas.microsoft.com/office/word/2010/wordprocessingShape">
                    <wps:wsp>
                      <wps:cNvSpPr/>
                      <wps:spPr>
                        <a:xfrm>
                          <a:off x="0" y="0"/>
                          <a:ext cx="174625" cy="245745"/>
                        </a:xfrm>
                        <a:prstGeom prst="lightningBolt">
                          <a:avLst/>
                        </a:prstGeom>
                        <a:solidFill>
                          <a:srgbClr val="4F81BD"/>
                        </a:solidFill>
                        <a:ln w="25400" cap="flat" cmpd="sng" algn="ctr">
                          <a:solidFill>
                            <a:srgbClr val="385D8A">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3" type="#_x0000_t73" style="position:absolute;left:0pt;margin-left:147.35pt;margin-top:2.6pt;height:19.35pt;width:13.75pt;z-index:251700224;v-text-anchor:middle;mso-width-relative:page;mso-height-relative:page;" fillcolor="#4F81BD" filled="t" stroked="t" coordsize="21600,21600" o:gfxdata="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I+gdT3XAAAACAEAAA8A&#10;AAAAAAAAAQAgAAAAIgAAAGRycy9kb3ducmV2LnhtbFBLAQIUABQAAAAIAIdO4kCsi5xvigIAABkF&#10;AAAOAAAAAAAAAAEAIAAAACYBAABkcnMvZTJvRG9jLnhtbFBLBQYAAAAABgAGAFkBAAAiBgAAAAA=&#10;">
                <v:fill on="t" focussize="0,0"/>
                <v:stroke weight="2pt" color="#264264" joinstyle="round"/>
                <v:imagedata o:title=""/>
                <o:lock v:ext="edit" aspectratio="f"/>
              </v:shape>
            </w:pict>
          </mc:Fallback>
        </mc:AlternateContent>
      </w:r>
      <w:r>
        <w:rPr>
          <w:rFonts w:hint="eastAsia" w:ascii="宋体" w:hAnsi="宋体" w:eastAsia="宋体" w:cs="宋体"/>
          <w:color w:val="auto"/>
          <w:sz w:val="21"/>
          <w:highlight w:val="none"/>
        </w:rPr>
        <mc:AlternateContent>
          <mc:Choice Requires="wps">
            <w:drawing>
              <wp:anchor distT="0" distB="0" distL="114300" distR="114300" simplePos="0" relativeHeight="251698176" behindDoc="0" locked="0" layoutInCell="1" allowOverlap="1">
                <wp:simplePos x="0" y="0"/>
                <wp:positionH relativeFrom="column">
                  <wp:posOffset>3309620</wp:posOffset>
                </wp:positionH>
                <wp:positionV relativeFrom="paragraph">
                  <wp:posOffset>15875</wp:posOffset>
                </wp:positionV>
                <wp:extent cx="381000" cy="182245"/>
                <wp:effectExtent l="4445" t="4445" r="14605" b="22860"/>
                <wp:wrapNone/>
                <wp:docPr id="69" name="矩形 69"/>
                <wp:cNvGraphicFramePr/>
                <a:graphic xmlns:a="http://schemas.openxmlformats.org/drawingml/2006/main">
                  <a:graphicData uri="http://schemas.microsoft.com/office/word/2010/wordprocessingShape">
                    <wps:wsp>
                      <wps:cNvSpPr/>
                      <wps:spPr>
                        <a:xfrm>
                          <a:off x="0" y="0"/>
                          <a:ext cx="381000" cy="182245"/>
                        </a:xfrm>
                        <a:prstGeom prst="rect">
                          <a:avLst/>
                        </a:prstGeom>
                        <a:solidFill>
                          <a:srgbClr val="FFC000"/>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260.6pt;margin-top:1.25pt;height:14.35pt;width:30pt;z-index:251698176;mso-width-relative:page;mso-height-relative:page;" fillcolor="#FFC000" filled="t" stroked="t" coordsize="21600,21600" o:gfxdata="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KaM3zNUAAAAIAQAADwAAAAAAAAABACAAAAAiAAAAZHJzL2Rvd25yZXYu&#10;eG1sUEsBAhQAFAAAAAgAh07iQNN/Dzz+AQAAHwQAAA4AAAAAAAAAAQAgAAAAJAEAAGRycy9lMm9E&#10;b2MueG1sUEsFBgAAAAAGAAYAWQEAAJQFAAAAAA==&#10;">
                <v:fill on="t" focussize="0,0"/>
                <v:stroke color="#000000" joinstyle="miter"/>
                <v:imagedata o:title=""/>
                <o:lock v:ext="edit" aspectratio="f"/>
              </v:rect>
            </w:pict>
          </mc:Fallback>
        </mc:AlternateContent>
      </w:r>
      <w:r>
        <w:rPr>
          <w:rFonts w:hint="eastAsia" w:ascii="宋体" w:hAnsi="宋体" w:eastAsia="宋体" w:cs="宋体"/>
          <w:color w:val="auto"/>
          <w:sz w:val="21"/>
          <w:highlight w:val="none"/>
        </w:rPr>
        <mc:AlternateContent>
          <mc:Choice Requires="wps">
            <w:drawing>
              <wp:anchor distT="0" distB="0" distL="114300" distR="114300" simplePos="0" relativeHeight="251699200" behindDoc="0" locked="0" layoutInCell="1" allowOverlap="1">
                <wp:simplePos x="0" y="0"/>
                <wp:positionH relativeFrom="column">
                  <wp:posOffset>5114290</wp:posOffset>
                </wp:positionH>
                <wp:positionV relativeFrom="paragraph">
                  <wp:posOffset>38735</wp:posOffset>
                </wp:positionV>
                <wp:extent cx="381000" cy="182245"/>
                <wp:effectExtent l="4445" t="4445" r="14605" b="22860"/>
                <wp:wrapNone/>
                <wp:docPr id="62" name="矩形 62"/>
                <wp:cNvGraphicFramePr/>
                <a:graphic xmlns:a="http://schemas.openxmlformats.org/drawingml/2006/main">
                  <a:graphicData uri="http://schemas.microsoft.com/office/word/2010/wordprocessingShape">
                    <wps:wsp>
                      <wps:cNvSpPr/>
                      <wps:spPr>
                        <a:xfrm>
                          <a:off x="0" y="0"/>
                          <a:ext cx="381000" cy="182245"/>
                        </a:xfrm>
                        <a:prstGeom prst="rect">
                          <a:avLst/>
                        </a:prstGeom>
                        <a:solidFill>
                          <a:srgbClr val="F79646"/>
                        </a:solidFill>
                        <a:ln w="9525" cap="flat" cmpd="sng">
                          <a:solidFill>
                            <a:srgbClr val="00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402.7pt;margin-top:3.05pt;height:14.35pt;width:30pt;z-index:251699200;mso-width-relative:page;mso-height-relative:page;" fillcolor="#F79646" filled="t" stroked="t" coordsize="21600,21600" o:gfxdata="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XbkhC1wAAAAgBAAAPAAAAAAAAAAEAIAAAACIAAABkcnMv&#10;ZG93bnJldi54bWxQSwECFAAUAAAACACHTuJA8s+U2wQCAAAtBAAADgAAAAAAAAABACAAAAAmAQAA&#10;ZHJzL2Uyb0RvYy54bWxQSwUGAAAAAAYABgBZAQAAnAUAAAAA&#10;">
                <v:fill on="t" focussize="0,0"/>
                <v:stroke color="#000000" joinstyle="miter"/>
                <v:imagedata o:title=""/>
                <o:lock v:ext="edit" aspectratio="f"/>
              </v:rect>
            </w:pict>
          </mc:Fallback>
        </mc:AlternateContent>
      </w:r>
      <w:r>
        <w:rPr>
          <w:rFonts w:hint="eastAsia" w:ascii="宋体" w:hAnsi="宋体" w:eastAsia="宋体" w:cs="宋体"/>
          <w:b/>
          <w:bCs/>
          <w:color w:val="auto"/>
          <w:sz w:val="28"/>
          <w:szCs w:val="28"/>
          <w:highlight w:val="none"/>
          <w:lang w:val="en-US" w:eastAsia="zh-CN"/>
        </w:rPr>
        <w:t>图例：火灾   ； 触电    ；中风险区域：  ；  较大风险区域</w:t>
      </w:r>
      <w:r>
        <w:rPr>
          <w:rFonts w:hint="eastAsia"/>
          <w:color w:val="auto"/>
          <w:highlight w:val="none"/>
          <w:lang w:eastAsia="zh-CN"/>
        </w:rPr>
        <w:t>：</w:t>
      </w:r>
    </w:p>
    <w:p>
      <w:pPr>
        <w:pStyle w:val="13"/>
        <w:keepNext w:val="0"/>
        <w:keepLines w:val="0"/>
        <w:pageBreakBefore w:val="0"/>
        <w:widowControl w:val="0"/>
        <w:kinsoku/>
        <w:wordWrap/>
        <w:overflowPunct/>
        <w:topLinePunct w:val="0"/>
        <w:autoSpaceDE/>
        <w:autoSpaceDN/>
        <w:bidi w:val="0"/>
        <w:adjustRightInd/>
        <w:snapToGrid/>
        <w:spacing w:after="0" w:line="720" w:lineRule="auto"/>
        <w:ind w:left="0" w:leftChars="0" w:firstLine="0" w:firstLineChars="0"/>
        <w:jc w:val="both"/>
        <w:textAlignment w:val="auto"/>
        <w:outlineLvl w:val="0"/>
        <w:rPr>
          <w:rFonts w:hint="eastAsia" w:ascii="宋体" w:hAnsi="宋体" w:eastAsia="宋体" w:cs="宋体"/>
          <w:b/>
          <w:bCs/>
          <w:color w:val="auto"/>
          <w:sz w:val="24"/>
          <w:szCs w:val="24"/>
          <w:highlight w:val="none"/>
          <w:lang w:val="en-US" w:eastAsia="zh-CN"/>
        </w:rPr>
      </w:pPr>
      <w:bookmarkStart w:id="1799" w:name="_Toc19713"/>
      <w:bookmarkStart w:id="1800" w:name="_Toc14736"/>
      <w:bookmarkStart w:id="1801" w:name="_Toc29849"/>
      <w:bookmarkStart w:id="1802" w:name="_Toc22726"/>
      <w:bookmarkStart w:id="1803" w:name="_Toc12198"/>
      <w:bookmarkStart w:id="1804" w:name="_Toc24523"/>
      <w:bookmarkStart w:id="1805" w:name="_Toc17497"/>
      <w:bookmarkStart w:id="1806" w:name="_Toc14837"/>
      <w:r>
        <w:rPr>
          <w:rFonts w:hint="eastAsia" w:ascii="宋体" w:hAnsi="宋体" w:eastAsia="宋体" w:cs="宋体"/>
          <w:b/>
          <w:bCs/>
          <w:color w:val="auto"/>
          <w:sz w:val="24"/>
          <w:szCs w:val="24"/>
          <w:highlight w:val="none"/>
          <w:lang w:val="en-US" w:eastAsia="zh-CN"/>
        </w:rPr>
        <w:t>7.4总平面布置图及周边关系示意图</w:t>
      </w:r>
      <w:bookmarkEnd w:id="1799"/>
      <w:bookmarkEnd w:id="1800"/>
      <w:bookmarkEnd w:id="1801"/>
      <w:bookmarkEnd w:id="1802"/>
      <w:bookmarkEnd w:id="1803"/>
      <w:bookmarkEnd w:id="1804"/>
      <w:bookmarkEnd w:id="1805"/>
      <w:bookmarkEnd w:id="1806"/>
    </w:p>
    <w:p>
      <w:pPr>
        <w:spacing w:line="240" w:lineRule="auto"/>
        <w:rPr>
          <w:rFonts w:hint="eastAsia"/>
          <w:color w:val="auto"/>
          <w:highlight w:val="none"/>
          <w:lang w:val="en-US" w:eastAsia="zh-CN"/>
        </w:rPr>
      </w:pPr>
      <w:r>
        <w:rPr>
          <w:color w:val="auto"/>
          <w:sz w:val="21"/>
          <w:highlight w:val="none"/>
        </w:rPr>
        <mc:AlternateContent>
          <mc:Choice Requires="wps">
            <w:drawing>
              <wp:anchor distT="0" distB="0" distL="114300" distR="114300" simplePos="0" relativeHeight="251695104" behindDoc="0" locked="0" layoutInCell="1" allowOverlap="1">
                <wp:simplePos x="0" y="0"/>
                <wp:positionH relativeFrom="column">
                  <wp:posOffset>2126615</wp:posOffset>
                </wp:positionH>
                <wp:positionV relativeFrom="paragraph">
                  <wp:posOffset>338455</wp:posOffset>
                </wp:positionV>
                <wp:extent cx="685800" cy="352425"/>
                <wp:effectExtent l="4445" t="4445" r="14605" b="5080"/>
                <wp:wrapNone/>
                <wp:docPr id="78" name="矩形 78"/>
                <wp:cNvGraphicFramePr/>
                <a:graphic xmlns:a="http://schemas.openxmlformats.org/drawingml/2006/main">
                  <a:graphicData uri="http://schemas.microsoft.com/office/word/2010/wordprocessingShape">
                    <wps:wsp>
                      <wps:cNvSpPr/>
                      <wps:spPr>
                        <a:xfrm>
                          <a:off x="0" y="0"/>
                          <a:ext cx="685800" cy="3524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rPr>
                                <w:rFonts w:hint="eastAsia" w:eastAsia="宋体"/>
                                <w:lang w:val="en-US" w:eastAsia="zh-CN"/>
                              </w:rPr>
                            </w:pPr>
                            <w:r>
                              <w:rPr>
                                <w:rFonts w:hint="eastAsia"/>
                                <w:sz w:val="15"/>
                                <w:szCs w:val="15"/>
                                <w:lang w:val="en-US" w:eastAsia="zh-CN"/>
                              </w:rPr>
                              <w:t>消防沙、柜</w:t>
                            </w:r>
                          </w:p>
                        </w:txbxContent>
                      </wps:txbx>
                      <wps:bodyPr upright="1"/>
                    </wps:wsp>
                  </a:graphicData>
                </a:graphic>
              </wp:anchor>
            </w:drawing>
          </mc:Choice>
          <mc:Fallback>
            <w:pict>
              <v:rect id="_x0000_s1026" o:spid="_x0000_s1026" o:spt="1" style="position:absolute;left:0pt;margin-left:167.45pt;margin-top:26.65pt;height:27.75pt;width:54pt;z-index:251695104;mso-width-relative:page;mso-height-relative:page;" fillcolor="#FFFFFF" filled="t" stroked="t" coordsize="21600,21600" o:gfxdata="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A/0g93YAAAACgEAAA8AAAAAAAAAAQAgAAAAIgAAAGRycy9kb3du&#10;cmV2LnhtbFBLAQIUABQAAAAIAIdO4kBZTyv5/wEAACoEAAAOAAAAAAAAAAEAIAAAACcBAABkcnMv&#10;ZTJvRG9jLnhtbFBLBQYAAAAABgAGAFkBAACYBQAAAAA=&#10;">
                <v:fill on="t" focussize="0,0"/>
                <v:stroke color="#000000" joinstyle="miter"/>
                <v:imagedata o:title=""/>
                <o:lock v:ext="edit" aspectratio="f"/>
                <v:textbox>
                  <w:txbxContent>
                    <w:p>
                      <w:pPr>
                        <w:spacing w:line="240" w:lineRule="auto"/>
                        <w:rPr>
                          <w:rFonts w:hint="eastAsia" w:eastAsia="宋体"/>
                          <w:lang w:val="en-US" w:eastAsia="zh-CN"/>
                        </w:rPr>
                      </w:pPr>
                      <w:r>
                        <w:rPr>
                          <w:rFonts w:hint="eastAsia"/>
                          <w:sz w:val="15"/>
                          <w:szCs w:val="15"/>
                          <w:lang w:val="en-US" w:eastAsia="zh-CN"/>
                        </w:rPr>
                        <w:t>消防沙、柜</w:t>
                      </w:r>
                    </w:p>
                  </w:txbxContent>
                </v:textbox>
              </v:rect>
            </w:pict>
          </mc:Fallback>
        </mc:AlternateContent>
      </w:r>
      <w:r>
        <w:rPr>
          <w:rFonts w:hint="eastAsia"/>
          <w:color w:val="auto"/>
          <w:highlight w:val="none"/>
          <w:lang w:val="en-US" w:eastAsia="zh-CN"/>
        </w:rPr>
        <w:drawing>
          <wp:inline distT="0" distB="0" distL="114300" distR="114300">
            <wp:extent cx="7982585" cy="4078605"/>
            <wp:effectExtent l="0" t="0" r="18415" b="17145"/>
            <wp:docPr id="58" name="图片 9" descr="4南部左  平面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9" descr="4南部左  平面图_01"/>
                    <pic:cNvPicPr>
                      <a:picLocks noChangeAspect="1"/>
                    </pic:cNvPicPr>
                  </pic:nvPicPr>
                  <pic:blipFill>
                    <a:blip r:embed="rId37"/>
                    <a:srcRect l="3256" t="749" r="2632" b="3748"/>
                    <a:stretch>
                      <a:fillRect/>
                    </a:stretch>
                  </pic:blipFill>
                  <pic:spPr>
                    <a:xfrm>
                      <a:off x="0" y="0"/>
                      <a:ext cx="7982585" cy="40786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textAlignment w:val="auto"/>
        <w:outlineLvl w:val="0"/>
        <w:rPr>
          <w:rFonts w:hint="eastAsia"/>
          <w:b/>
          <w:bCs/>
          <w:color w:val="auto"/>
          <w:sz w:val="24"/>
          <w:szCs w:val="24"/>
          <w:highlight w:val="none"/>
          <w:lang w:val="en-US" w:eastAsia="zh-CN"/>
        </w:rPr>
      </w:pPr>
      <w:bookmarkStart w:id="1807" w:name="_Toc349"/>
      <w:bookmarkStart w:id="1808" w:name="_Toc465"/>
      <w:bookmarkStart w:id="1809" w:name="_Toc17624"/>
      <w:bookmarkStart w:id="1810" w:name="_Toc2515"/>
      <w:bookmarkStart w:id="1811" w:name="_Toc26629"/>
      <w:bookmarkStart w:id="1812" w:name="_Toc27163"/>
      <w:bookmarkStart w:id="1813" w:name="_Toc6813"/>
      <w:bookmarkStart w:id="1814" w:name="_Toc7149"/>
    </w:p>
    <w:p>
      <w:pPr>
        <w:keepNext w:val="0"/>
        <w:keepLines w:val="0"/>
        <w:pageBreakBefore w:val="0"/>
        <w:widowControl w:val="0"/>
        <w:kinsoku/>
        <w:wordWrap/>
        <w:overflowPunct/>
        <w:topLinePunct w:val="0"/>
        <w:autoSpaceDE/>
        <w:autoSpaceDN/>
        <w:bidi w:val="0"/>
        <w:adjustRightInd/>
        <w:snapToGrid/>
        <w:textAlignment w:val="auto"/>
        <w:outlineLvl w:val="0"/>
        <w:rPr>
          <w:rFonts w:hint="eastAsia"/>
          <w:b/>
          <w:bCs/>
          <w:color w:val="auto"/>
          <w:sz w:val="24"/>
          <w:szCs w:val="24"/>
          <w:highlight w:val="none"/>
          <w:lang w:val="en-US" w:eastAsia="zh-CN"/>
        </w:rPr>
      </w:pPr>
    </w:p>
    <w:p>
      <w:pPr>
        <w:keepNext w:val="0"/>
        <w:keepLines w:val="0"/>
        <w:pageBreakBefore w:val="0"/>
        <w:widowControl w:val="0"/>
        <w:kinsoku/>
        <w:wordWrap/>
        <w:overflowPunct/>
        <w:topLinePunct w:val="0"/>
        <w:autoSpaceDE/>
        <w:autoSpaceDN/>
        <w:bidi w:val="0"/>
        <w:adjustRightInd/>
        <w:snapToGrid/>
        <w:textAlignment w:val="auto"/>
        <w:outlineLvl w:val="0"/>
        <w:rPr>
          <w:rFonts w:hint="eastAsia" w:eastAsia="宋体"/>
          <w:b/>
          <w:bCs/>
          <w:color w:val="auto"/>
          <w:sz w:val="24"/>
          <w:szCs w:val="24"/>
          <w:highlight w:val="none"/>
          <w:lang w:val="en-US" w:eastAsia="zh-CN"/>
        </w:rPr>
      </w:pPr>
      <w:r>
        <w:rPr>
          <w:rFonts w:hint="eastAsia"/>
          <w:b/>
          <w:bCs/>
          <w:color w:val="auto"/>
          <w:sz w:val="24"/>
          <w:szCs w:val="24"/>
          <w:highlight w:val="none"/>
          <w:lang w:val="en-US" w:eastAsia="zh-CN"/>
        </w:rPr>
        <w:t>附</w:t>
      </w:r>
      <w:bookmarkEnd w:id="1807"/>
      <w:bookmarkEnd w:id="1808"/>
      <w:r>
        <w:rPr>
          <w:rFonts w:hint="eastAsia"/>
          <w:b/>
          <w:bCs/>
          <w:color w:val="auto"/>
          <w:sz w:val="24"/>
          <w:szCs w:val="24"/>
          <w:highlight w:val="none"/>
          <w:lang w:val="en-US" w:eastAsia="zh-CN"/>
        </w:rPr>
        <w:t>7.5应急疏散路线图</w:t>
      </w:r>
      <w:bookmarkEnd w:id="1809"/>
      <w:bookmarkEnd w:id="1810"/>
      <w:bookmarkEnd w:id="1811"/>
      <w:bookmarkEnd w:id="1812"/>
      <w:bookmarkEnd w:id="1813"/>
      <w:bookmarkEnd w:id="1814"/>
    </w:p>
    <w:p>
      <w:pPr>
        <w:pStyle w:val="2"/>
        <w:spacing w:line="240" w:lineRule="auto"/>
        <w:ind w:left="0" w:leftChars="0" w:firstLine="0" w:firstLineChars="0"/>
        <w:rPr>
          <w:rFonts w:hint="eastAsia"/>
          <w:color w:val="auto"/>
          <w:highlight w:val="none"/>
          <w:lang w:val="en-US" w:eastAsia="zh-CN"/>
        </w:rPr>
      </w:pPr>
      <w:r>
        <w:rPr>
          <w:rFonts w:hint="eastAsia"/>
          <w:color w:val="auto"/>
          <w:highlight w:val="none"/>
          <w:lang w:val="en-US" w:eastAsia="zh-CN"/>
        </w:rPr>
        <w:drawing>
          <wp:inline distT="0" distB="0" distL="114300" distR="114300">
            <wp:extent cx="8916035" cy="4406265"/>
            <wp:effectExtent l="0" t="0" r="18415" b="13335"/>
            <wp:docPr id="63" name="图片 10" descr="4南部左  平面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0" descr="4南部左  平面图_01"/>
                    <pic:cNvPicPr>
                      <a:picLocks noChangeAspect="1"/>
                    </pic:cNvPicPr>
                  </pic:nvPicPr>
                  <pic:blipFill>
                    <a:blip r:embed="rId38"/>
                    <a:stretch>
                      <a:fillRect/>
                    </a:stretch>
                  </pic:blipFill>
                  <pic:spPr>
                    <a:xfrm>
                      <a:off x="0" y="0"/>
                      <a:ext cx="8916035" cy="4406265"/>
                    </a:xfrm>
                    <a:prstGeom prst="rect">
                      <a:avLst/>
                    </a:prstGeom>
                    <a:noFill/>
                    <a:ln>
                      <a:noFill/>
                    </a:ln>
                  </pic:spPr>
                </pic:pic>
              </a:graphicData>
            </a:graphic>
          </wp:inline>
        </w:drawing>
      </w:r>
    </w:p>
    <w:p>
      <w:pPr>
        <w:pStyle w:val="13"/>
        <w:ind w:left="0" w:leftChars="0" w:firstLine="0" w:firstLineChars="0"/>
        <w:jc w:val="left"/>
        <w:rPr>
          <w:rFonts w:hint="eastAsia" w:ascii="宋体" w:hAnsi="宋体" w:eastAsia="宋体" w:cs="宋体"/>
          <w:b/>
          <w:bCs/>
          <w:color w:val="auto"/>
          <w:sz w:val="28"/>
          <w:szCs w:val="28"/>
          <w:highlight w:val="none"/>
          <w:lang w:val="en-US" w:eastAsia="zh-CN"/>
        </w:rPr>
      </w:pPr>
      <w:r>
        <w:rPr>
          <w:rFonts w:hint="eastAsia" w:ascii="宋体" w:hAnsi="宋体" w:eastAsia="宋体" w:cs="宋体"/>
          <w:color w:val="auto"/>
          <w:sz w:val="21"/>
          <w:highlight w:val="none"/>
        </w:rPr>
        <mc:AlternateContent>
          <mc:Choice Requires="wps">
            <w:drawing>
              <wp:anchor distT="0" distB="0" distL="114300" distR="114300" simplePos="0" relativeHeight="251679744" behindDoc="0" locked="0" layoutInCell="1" allowOverlap="1">
                <wp:simplePos x="0" y="0"/>
                <wp:positionH relativeFrom="column">
                  <wp:posOffset>1529080</wp:posOffset>
                </wp:positionH>
                <wp:positionV relativeFrom="paragraph">
                  <wp:posOffset>11430</wp:posOffset>
                </wp:positionV>
                <wp:extent cx="215265" cy="206375"/>
                <wp:effectExtent l="0" t="0" r="13335" b="3175"/>
                <wp:wrapNone/>
                <wp:docPr id="80" name="任意多边形 80"/>
                <wp:cNvGraphicFramePr/>
                <a:graphic xmlns:a="http://schemas.openxmlformats.org/drawingml/2006/main">
                  <a:graphicData uri="http://schemas.microsoft.com/office/word/2010/wordprocessingShape">
                    <wps:wsp>
                      <wps:cNvSpPr/>
                      <wps:spPr>
                        <a:xfrm>
                          <a:off x="0" y="0"/>
                          <a:ext cx="215265" cy="206375"/>
                        </a:xfrm>
                        <a:custGeom>
                          <a:avLst/>
                          <a:gdLst/>
                          <a:ahLst/>
                          <a:cxnLst>
                            <a:cxn ang="16187392">
                              <a:pos x="123190" y="0"/>
                            </a:cxn>
                            <a:cxn ang="10747904">
                              <a:pos x="0" y="97019"/>
                            </a:cxn>
                            <a:cxn ang="5373952">
                              <a:pos x="47054" y="253999"/>
                            </a:cxn>
                            <a:cxn ang="5373952">
                              <a:pos x="199325" y="253999"/>
                            </a:cxn>
                            <a:cxn ang="0">
                              <a:pos x="246379" y="97019"/>
                            </a:cxn>
                          </a:cxnLst>
                          <a:pathLst>
                            <a:path w="246380" h="254000">
                              <a:moveTo>
                                <a:pt x="0" y="97019"/>
                              </a:moveTo>
                              <a:lnTo>
                                <a:pt x="94109" y="97019"/>
                              </a:lnTo>
                              <a:lnTo>
                                <a:pt x="123190" y="0"/>
                              </a:lnTo>
                              <a:lnTo>
                                <a:pt x="152270" y="97019"/>
                              </a:lnTo>
                              <a:lnTo>
                                <a:pt x="246379" y="97019"/>
                              </a:lnTo>
                              <a:lnTo>
                                <a:pt x="170243" y="156979"/>
                              </a:lnTo>
                              <a:lnTo>
                                <a:pt x="199325" y="253999"/>
                              </a:lnTo>
                              <a:lnTo>
                                <a:pt x="123190" y="194037"/>
                              </a:lnTo>
                              <a:lnTo>
                                <a:pt x="47054" y="253999"/>
                              </a:lnTo>
                              <a:lnTo>
                                <a:pt x="76136" y="156979"/>
                              </a:lnTo>
                              <a:close/>
                            </a:path>
                          </a:pathLst>
                        </a:custGeom>
                        <a:solidFill>
                          <a:srgbClr val="FF0000"/>
                        </a:solidFill>
                        <a:ln w="25400">
                          <a:noFill/>
                        </a:ln>
                        <a:effectLst/>
                      </wps:spPr>
                      <wps:bodyPr anchor="ctr" anchorCtr="0" upright="1"/>
                    </wps:wsp>
                  </a:graphicData>
                </a:graphic>
              </wp:anchor>
            </w:drawing>
          </mc:Choice>
          <mc:Fallback>
            <w:pict>
              <v:shape id="_x0000_s1026" o:spid="_x0000_s1026" o:spt="100" style="position:absolute;left:0pt;margin-left:120.4pt;margin-top:0.9pt;height:16.25pt;width:16.95pt;z-index:251679744;v-text-anchor:middle;mso-width-relative:page;mso-height-relative:page;" fillcolor="#FF0000" filled="t" stroked="f" coordsize="246380,254000" o:gfxdata="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BTgG9O&#10;2QAAAAgBAAAPAAAAAAAAAAEAIAAAACIAAABkcnMvZG93bnJldi54bWxQSwECFAAUAAAACACHTuJA&#10;lbutLMsCAADWBgAADgAAAAAAAAABACAAAAAoAQAAZHJzL2Uyb0RvYy54bWxQSwUGAAAAAAYABgBZ&#10;AQAAZQYAAAAA&#10;" path="m0,97019l94109,97019,123190,0,152270,97019,246379,97019,170243,156979,199325,253999,123190,194037,47054,253999,76136,156979xe">
                <v:path o:connectlocs="123190,0;0,97019;47054,253999;199325,253999;246379,97019" o:connectangles="247,164,82,82,0"/>
                <v:fill on="t" focussize="0,0"/>
                <v:stroke on="f" weight="2pt"/>
                <v:imagedata o:title=""/>
                <o:lock v:ext="edit" aspectratio="f"/>
              </v:shape>
            </w:pict>
          </mc:Fallback>
        </mc:AlternateContent>
      </w:r>
      <w:r>
        <w:rPr>
          <w:color w:val="auto"/>
          <w:sz w:val="21"/>
          <w:highlight w:val="none"/>
        </w:rPr>
        <mc:AlternateContent>
          <mc:Choice Requires="wps">
            <w:drawing>
              <wp:anchor distT="0" distB="0" distL="114300" distR="114300" simplePos="0" relativeHeight="251680768" behindDoc="0" locked="0" layoutInCell="1" allowOverlap="1">
                <wp:simplePos x="0" y="0"/>
                <wp:positionH relativeFrom="column">
                  <wp:posOffset>3524250</wp:posOffset>
                </wp:positionH>
                <wp:positionV relativeFrom="paragraph">
                  <wp:posOffset>140335</wp:posOffset>
                </wp:positionV>
                <wp:extent cx="1426210" cy="1270"/>
                <wp:effectExtent l="0" t="53975" r="2540" b="59055"/>
                <wp:wrapNone/>
                <wp:docPr id="82" name="直接箭头连接符 82"/>
                <wp:cNvGraphicFramePr/>
                <a:graphic xmlns:a="http://schemas.openxmlformats.org/drawingml/2006/main">
                  <a:graphicData uri="http://schemas.microsoft.com/office/word/2010/wordprocessingShape">
                    <wps:wsp>
                      <wps:cNvCnPr/>
                      <wps:spPr>
                        <a:xfrm flipV="1">
                          <a:off x="0" y="0"/>
                          <a:ext cx="1426210" cy="1270"/>
                        </a:xfrm>
                        <a:prstGeom prst="straightConnector1">
                          <a:avLst/>
                        </a:prstGeom>
                        <a:noFill/>
                        <a:ln w="19050" cap="flat" cmpd="sng" algn="ctr">
                          <a:solidFill>
                            <a:srgbClr val="4A7EBB">
                              <a:shade val="95000"/>
                              <a:satMod val="105000"/>
                            </a:srgbClr>
                          </a:solidFill>
                          <a:prstDash val="dashDot"/>
                          <a:tailEnd type="arrow"/>
                        </a:ln>
                        <a:effectLst/>
                      </wps:spPr>
                      <wps:bodyPr/>
                    </wps:wsp>
                  </a:graphicData>
                </a:graphic>
              </wp:anchor>
            </w:drawing>
          </mc:Choice>
          <mc:Fallback>
            <w:pict>
              <v:shape id="_x0000_s1026" o:spid="_x0000_s1026" o:spt="32" type="#_x0000_t32" style="position:absolute;left:0pt;flip:y;margin-left:277.5pt;margin-top:11.05pt;height:0.1pt;width:112.3pt;z-index:251680768;mso-width-relative:page;mso-height-relative:page;" filled="f" stroked="t" coordsize="21600,21600" o:gfxdata="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NBCJbvZAAAACQEAAA8AAAAAAAAAAQAgAAAAIgAAAGRycy9kb3ducmV2LnhtbFBLAQIUABQA&#10;AAAIAIdO4kDK8WF7KAIAACAEAAAOAAAAAAAAAAEAIAAAACgBAABkcnMvZTJvRG9jLnhtbFBLBQYA&#10;AAAABgAGAFkBAADCBQAAAAA=&#10;">
                <v:fill on="f" focussize="0,0"/>
                <v:stroke weight="1.5pt" color="#457BBA" joinstyle="round" dashstyle="dashDot" endarrow="open"/>
                <v:imagedata o:title=""/>
                <o:lock v:ext="edit" aspectratio="f"/>
              </v:shape>
            </w:pict>
          </mc:Fallback>
        </mc:AlternateContent>
      </w:r>
      <w:r>
        <w:rPr>
          <w:rFonts w:hint="eastAsia" w:ascii="宋体" w:hAnsi="宋体" w:eastAsia="宋体" w:cs="宋体"/>
          <w:b/>
          <w:bCs/>
          <w:color w:val="auto"/>
          <w:sz w:val="28"/>
          <w:szCs w:val="28"/>
          <w:highlight w:val="none"/>
          <w:lang w:val="en-US" w:eastAsia="zh-CN"/>
        </w:rPr>
        <w:t>图例：疏散集合点：    ；</w:t>
      </w:r>
      <w:r>
        <w:rPr>
          <w:rFonts w:hint="eastAsia" w:ascii="宋体" w:hAnsi="宋体" w:eastAsia="宋体" w:cs="宋体"/>
          <w:b/>
          <w:bCs/>
          <w:color w:val="auto"/>
          <w:sz w:val="24"/>
          <w:szCs w:val="24"/>
          <w:highlight w:val="none"/>
          <w:lang w:val="en-US" w:eastAsia="zh-CN"/>
        </w:rPr>
        <w:t>应急疏散路线</w:t>
      </w:r>
      <w:r>
        <w:rPr>
          <w:rFonts w:hint="eastAsia" w:ascii="宋体" w:hAnsi="宋体" w:eastAsia="宋体" w:cs="宋体"/>
          <w:b/>
          <w:bCs/>
          <w:color w:val="auto"/>
          <w:sz w:val="28"/>
          <w:szCs w:val="28"/>
          <w:highlight w:val="none"/>
          <w:lang w:val="en-US" w:eastAsia="zh-CN"/>
        </w:rPr>
        <w:t>：</w:t>
      </w:r>
    </w:p>
    <w:p>
      <w:pPr>
        <w:keepNext w:val="0"/>
        <w:keepLines w:val="0"/>
        <w:pageBreakBefore w:val="0"/>
        <w:widowControl w:val="0"/>
        <w:kinsoku/>
        <w:wordWrap/>
        <w:overflowPunct/>
        <w:topLinePunct w:val="0"/>
        <w:autoSpaceDE/>
        <w:autoSpaceDN/>
        <w:bidi w:val="0"/>
        <w:adjustRightInd/>
        <w:snapToGrid/>
        <w:textAlignment w:val="auto"/>
        <w:outlineLvl w:val="0"/>
        <w:rPr>
          <w:rFonts w:hint="eastAsia"/>
          <w:b/>
          <w:bCs/>
          <w:color w:val="auto"/>
          <w:sz w:val="24"/>
          <w:szCs w:val="24"/>
          <w:highlight w:val="none"/>
          <w:lang w:val="en-US" w:eastAsia="zh-CN"/>
        </w:rPr>
      </w:pPr>
      <w:bookmarkStart w:id="1815" w:name="_Toc26339"/>
      <w:bookmarkStart w:id="1816" w:name="_Toc20314"/>
      <w:r>
        <w:rPr>
          <w:rFonts w:hint="eastAsia"/>
          <w:b/>
          <w:bCs/>
          <w:color w:val="auto"/>
          <w:sz w:val="24"/>
          <w:szCs w:val="24"/>
          <w:highlight w:val="none"/>
          <w:lang w:val="en-US" w:eastAsia="zh-CN"/>
        </w:rPr>
        <w:br w:type="page"/>
      </w:r>
      <w:bookmarkStart w:id="1817" w:name="_Toc21286"/>
      <w:bookmarkStart w:id="1818" w:name="_Toc31784"/>
      <w:bookmarkStart w:id="1819" w:name="_Toc28343"/>
      <w:bookmarkStart w:id="1820" w:name="_Toc19622"/>
      <w:bookmarkStart w:id="1821" w:name="_Toc26522"/>
      <w:bookmarkStart w:id="1822" w:name="_Toc11584"/>
      <w:r>
        <w:rPr>
          <w:rFonts w:hint="eastAsia"/>
          <w:b/>
          <w:bCs/>
          <w:color w:val="auto"/>
          <w:sz w:val="24"/>
          <w:szCs w:val="24"/>
          <w:highlight w:val="none"/>
          <w:lang w:val="en-US" w:eastAsia="zh-CN"/>
        </w:rPr>
        <w:t>附7.6 应急救援路线</w:t>
      </w:r>
      <w:bookmarkEnd w:id="1817"/>
      <w:bookmarkEnd w:id="1818"/>
      <w:bookmarkEnd w:id="1819"/>
      <w:bookmarkEnd w:id="1820"/>
      <w:bookmarkEnd w:id="1821"/>
      <w:bookmarkEnd w:id="1822"/>
    </w:p>
    <w:p>
      <w:pPr>
        <w:pStyle w:val="2"/>
        <w:spacing w:line="240" w:lineRule="auto"/>
        <w:ind w:left="0" w:leftChars="0" w:firstLine="0" w:firstLineChars="0"/>
        <w:rPr>
          <w:rFonts w:hint="eastAsia"/>
          <w:color w:val="auto"/>
          <w:highlight w:val="none"/>
          <w:lang w:val="en-US" w:eastAsia="zh-CN"/>
        </w:rPr>
      </w:pPr>
      <w:r>
        <w:rPr>
          <w:color w:val="auto"/>
          <w:sz w:val="21"/>
          <w:highlight w:val="none"/>
        </w:rPr>
        <mc:AlternateContent>
          <mc:Choice Requires="wps">
            <w:drawing>
              <wp:anchor distT="0" distB="0" distL="114300" distR="114300" simplePos="0" relativeHeight="251693056" behindDoc="0" locked="0" layoutInCell="1" allowOverlap="1">
                <wp:simplePos x="0" y="0"/>
                <wp:positionH relativeFrom="column">
                  <wp:posOffset>1560195</wp:posOffset>
                </wp:positionH>
                <wp:positionV relativeFrom="paragraph">
                  <wp:posOffset>4161790</wp:posOffset>
                </wp:positionV>
                <wp:extent cx="372110" cy="372110"/>
                <wp:effectExtent l="12700" t="12700" r="15240" b="15240"/>
                <wp:wrapNone/>
                <wp:docPr id="77" name="十字星 77"/>
                <wp:cNvGraphicFramePr/>
                <a:graphic xmlns:a="http://schemas.openxmlformats.org/drawingml/2006/main">
                  <a:graphicData uri="http://schemas.microsoft.com/office/word/2010/wordprocessingShape">
                    <wps:wsp>
                      <wps:cNvSpPr/>
                      <wps:spPr>
                        <a:xfrm>
                          <a:off x="5751195" y="2525395"/>
                          <a:ext cx="372110" cy="372110"/>
                        </a:xfrm>
                        <a:prstGeom prst="star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122.85pt;margin-top:327.7pt;height:29.3pt;width:29.3pt;z-index:251693056;v-text-anchor:middle;mso-width-relative:page;mso-height-relative:page;" fillcolor="#FF0000" filled="t" stroked="t" coordsize="21600,21600" o:gfxdata="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5CUDC3AAAAAsBAAAPAAAAAAAAAAEAIAAAACIAAABk&#10;cnMvZG93bnJldi54bWxQSwECFAAUAAAACACHTuJA52rt5nQCAAD8BAAADgAAAAAAAAABACAAAAAr&#10;AQAAZHJzL2Uyb0RvYy54bWxQSwUGAAAAAAYABgBZAQAAEQYAAAAA&#10;" adj="8100">
                <v:fill on="t" focussize="0,0"/>
                <v:stroke weight="2pt" color="#FF0000" joinstyle="round"/>
                <v:imagedata o:title=""/>
                <o:lock v:ext="edit" aspectratio="f"/>
              </v:shape>
            </w:pict>
          </mc:Fallback>
        </mc:AlternateContent>
      </w:r>
      <w:r>
        <w:rPr>
          <w:rFonts w:hint="eastAsia"/>
          <w:color w:val="auto"/>
          <w:highlight w:val="none"/>
          <w:lang w:val="en-US" w:eastAsia="zh-CN"/>
        </w:rPr>
        <w:drawing>
          <wp:inline distT="0" distB="0" distL="114300" distR="114300">
            <wp:extent cx="8853170" cy="4124960"/>
            <wp:effectExtent l="0" t="0" r="5080" b="8890"/>
            <wp:docPr id="66" name="图片 11" descr="4南部左  平面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1" descr="4南部左  平面图_01"/>
                    <pic:cNvPicPr>
                      <a:picLocks noChangeAspect="1"/>
                    </pic:cNvPicPr>
                  </pic:nvPicPr>
                  <pic:blipFill>
                    <a:blip r:embed="rId39"/>
                    <a:stretch>
                      <a:fillRect/>
                    </a:stretch>
                  </pic:blipFill>
                  <pic:spPr>
                    <a:xfrm>
                      <a:off x="0" y="0"/>
                      <a:ext cx="8853170" cy="4124960"/>
                    </a:xfrm>
                    <a:prstGeom prst="rect">
                      <a:avLst/>
                    </a:prstGeom>
                    <a:noFill/>
                    <a:ln>
                      <a:noFill/>
                    </a:ln>
                  </pic:spPr>
                </pic:pic>
              </a:graphicData>
            </a:graphic>
          </wp:inline>
        </w:drawing>
      </w:r>
    </w:p>
    <w:p>
      <w:pPr>
        <w:tabs>
          <w:tab w:val="left" w:pos="3777"/>
        </w:tabs>
        <w:rPr>
          <w:rFonts w:hint="eastAsia"/>
          <w:b/>
          <w:bCs/>
          <w:color w:val="auto"/>
          <w:sz w:val="24"/>
          <w:szCs w:val="24"/>
          <w:highlight w:val="none"/>
          <w:lang w:val="en-US" w:eastAsia="zh-CN"/>
        </w:rPr>
      </w:pPr>
      <w:r>
        <w:rPr>
          <w:color w:val="auto"/>
          <w:sz w:val="21"/>
          <w:highlight w:val="none"/>
        </w:rPr>
        <mc:AlternateContent>
          <mc:Choice Requires="wps">
            <w:drawing>
              <wp:anchor distT="0" distB="0" distL="114300" distR="114300" simplePos="0" relativeHeight="251694080" behindDoc="0" locked="0" layoutInCell="1" allowOverlap="1">
                <wp:simplePos x="0" y="0"/>
                <wp:positionH relativeFrom="column">
                  <wp:posOffset>3589020</wp:posOffset>
                </wp:positionH>
                <wp:positionV relativeFrom="paragraph">
                  <wp:posOffset>123190</wp:posOffset>
                </wp:positionV>
                <wp:extent cx="809625" cy="9525"/>
                <wp:effectExtent l="0" t="62865" r="9525" b="60960"/>
                <wp:wrapNone/>
                <wp:docPr id="74" name="直接箭头连接符 74"/>
                <wp:cNvGraphicFramePr/>
                <a:graphic xmlns:a="http://schemas.openxmlformats.org/drawingml/2006/main">
                  <a:graphicData uri="http://schemas.microsoft.com/office/word/2010/wordprocessingShape">
                    <wps:wsp>
                      <wps:cNvCnPr/>
                      <wps:spPr>
                        <a:xfrm flipV="1">
                          <a:off x="0" y="0"/>
                          <a:ext cx="809625" cy="9525"/>
                        </a:xfrm>
                        <a:prstGeom prst="straightConnector1">
                          <a:avLst/>
                        </a:prstGeom>
                        <a:ln w="28575" cap="flat" cmpd="sng">
                          <a:solidFill>
                            <a:srgbClr val="002060"/>
                          </a:solidFill>
                          <a:prstDash val="dashDot"/>
                          <a:round/>
                          <a:headEnd type="none" w="med" len="med"/>
                          <a:tailEnd type="arrow" w="med" len="med"/>
                        </a:ln>
                      </wps:spPr>
                      <wps:bodyPr/>
                    </wps:wsp>
                  </a:graphicData>
                </a:graphic>
              </wp:anchor>
            </w:drawing>
          </mc:Choice>
          <mc:Fallback>
            <w:pict>
              <v:shape id="_x0000_s1026" o:spid="_x0000_s1026" o:spt="32" type="#_x0000_t32" style="position:absolute;left:0pt;flip:y;margin-left:282.6pt;margin-top:9.7pt;height:0.75pt;width:63.75pt;z-index:251694080;mso-width-relative:page;mso-height-relative:page;" filled="f" stroked="t" coordsize="21600,21600" o:gfxdata="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8dU1tNkAAAAJAQAA&#10;DwAAAAAAAAABACAAAAAiAAAAZHJzL2Rvd25yZXYueG1sUEsBAhQAFAAAAAgAh07iQN9Q/iQYAgAA&#10;CAQAAA4AAAAAAAAAAQAgAAAAKAEAAGRycy9lMm9Eb2MueG1sUEsFBgAAAAAGAAYAWQEAALIFAAAA&#10;AA==&#10;">
                <v:fill on="f" focussize="0,0"/>
                <v:stroke weight="2.25pt" color="#002060" joinstyle="round" dashstyle="dashDot" endarrow="open"/>
                <v:imagedata o:title=""/>
                <o:lock v:ext="edit" aspectratio="f"/>
              </v:shape>
            </w:pict>
          </mc:Fallback>
        </mc:AlternateContent>
      </w:r>
      <w:r>
        <w:rPr>
          <w:rFonts w:hint="eastAsia"/>
          <w:b/>
          <w:bCs/>
          <w:color w:val="auto"/>
          <w:sz w:val="24"/>
          <w:szCs w:val="24"/>
          <w:highlight w:val="none"/>
          <w:lang w:val="en-US" w:eastAsia="zh-CN"/>
        </w:rPr>
        <w:t>图例：应急指挥部：</w:t>
      </w:r>
      <w:r>
        <w:rPr>
          <w:rFonts w:hint="eastAsia"/>
          <w:b/>
          <w:bCs/>
          <w:color w:val="auto"/>
          <w:sz w:val="24"/>
          <w:szCs w:val="24"/>
          <w:highlight w:val="none"/>
          <w:lang w:val="en-US" w:eastAsia="zh-CN"/>
        </w:rPr>
        <w:tab/>
      </w:r>
      <w:r>
        <w:rPr>
          <w:rFonts w:hint="eastAsia"/>
          <w:b/>
          <w:bCs/>
          <w:color w:val="auto"/>
          <w:sz w:val="24"/>
          <w:szCs w:val="24"/>
          <w:highlight w:val="none"/>
          <w:lang w:val="en-US" w:eastAsia="zh-CN"/>
        </w:rPr>
        <w:t>应急救援路线：</w:t>
      </w:r>
    </w:p>
    <w:p>
      <w:pPr>
        <w:keepNext w:val="0"/>
        <w:keepLines w:val="0"/>
        <w:pageBreakBefore w:val="0"/>
        <w:widowControl w:val="0"/>
        <w:kinsoku/>
        <w:wordWrap/>
        <w:overflowPunct/>
        <w:topLinePunct w:val="0"/>
        <w:autoSpaceDE/>
        <w:autoSpaceDN/>
        <w:bidi w:val="0"/>
        <w:adjustRightInd/>
        <w:snapToGrid/>
        <w:textAlignment w:val="auto"/>
        <w:outlineLvl w:val="0"/>
        <w:rPr>
          <w:rFonts w:hint="eastAsia"/>
          <w:b/>
          <w:bCs/>
          <w:color w:val="auto"/>
          <w:sz w:val="24"/>
          <w:szCs w:val="24"/>
          <w:highlight w:val="none"/>
          <w:lang w:val="en-US" w:eastAsia="zh-CN"/>
        </w:rPr>
      </w:pPr>
      <w:r>
        <w:rPr>
          <w:rFonts w:hint="eastAsia"/>
          <w:b/>
          <w:bCs/>
          <w:color w:val="auto"/>
          <w:sz w:val="24"/>
          <w:szCs w:val="24"/>
          <w:highlight w:val="none"/>
          <w:lang w:val="en-US" w:eastAsia="zh-CN"/>
        </w:rPr>
        <w:br w:type="page"/>
      </w:r>
      <w:bookmarkStart w:id="1823" w:name="_Toc11968"/>
      <w:bookmarkStart w:id="1824" w:name="_Toc11399"/>
      <w:bookmarkStart w:id="1825" w:name="_Toc8552"/>
      <w:bookmarkStart w:id="1826" w:name="_Toc13295"/>
      <w:bookmarkStart w:id="1827" w:name="_Toc30070"/>
      <w:bookmarkStart w:id="1828" w:name="_Toc13081"/>
      <w:r>
        <w:rPr>
          <w:rFonts w:hint="eastAsia"/>
          <w:b/>
          <w:bCs/>
          <w:color w:val="auto"/>
          <w:sz w:val="24"/>
          <w:szCs w:val="24"/>
          <w:highlight w:val="none"/>
          <w:lang w:val="en-US" w:eastAsia="zh-CN"/>
        </w:rPr>
        <w:t>附7.7 外部救援力量图：</w:t>
      </w:r>
      <w:bookmarkEnd w:id="1815"/>
      <w:bookmarkEnd w:id="1816"/>
      <w:bookmarkEnd w:id="1823"/>
      <w:bookmarkEnd w:id="1824"/>
      <w:bookmarkEnd w:id="1825"/>
      <w:bookmarkEnd w:id="1826"/>
      <w:bookmarkEnd w:id="1827"/>
      <w:bookmarkEnd w:id="1828"/>
      <w:bookmarkStart w:id="1829" w:name="_Toc16893"/>
    </w:p>
    <w:p>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ascii="宋体" w:hAnsi="宋体" w:eastAsia="宋体" w:cs="宋体"/>
          <w:b/>
          <w:bCs/>
          <w:color w:val="auto"/>
          <w:sz w:val="24"/>
          <w:szCs w:val="24"/>
          <w:highlight w:val="none"/>
          <w:lang w:eastAsia="zh-CN"/>
        </w:rPr>
      </w:pPr>
      <w:bookmarkStart w:id="1830" w:name="_Toc31339"/>
      <w:r>
        <w:rPr>
          <w:color w:val="auto"/>
          <w:highlight w:val="none"/>
        </w:rPr>
        <w:drawing>
          <wp:inline distT="0" distB="0" distL="114300" distR="114300">
            <wp:extent cx="8725535" cy="4785360"/>
            <wp:effectExtent l="0" t="0" r="18415" b="15240"/>
            <wp:docPr id="6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2"/>
                    <pic:cNvPicPr>
                      <a:picLocks noChangeAspect="1"/>
                    </pic:cNvPicPr>
                  </pic:nvPicPr>
                  <pic:blipFill>
                    <a:blip r:embed="rId40"/>
                    <a:stretch>
                      <a:fillRect/>
                    </a:stretch>
                  </pic:blipFill>
                  <pic:spPr>
                    <a:xfrm>
                      <a:off x="0" y="0"/>
                      <a:ext cx="8725535" cy="4785360"/>
                    </a:xfrm>
                    <a:prstGeom prst="rect">
                      <a:avLst/>
                    </a:prstGeom>
                    <a:noFill/>
                    <a:ln>
                      <a:noFill/>
                    </a:ln>
                  </pic:spPr>
                </pic:pic>
              </a:graphicData>
            </a:graphic>
          </wp:inline>
        </w:drawing>
      </w:r>
      <w:bookmarkEnd w:id="1830"/>
    </w:p>
    <w:p>
      <w:pPr>
        <w:keepNext w:val="0"/>
        <w:keepLines w:val="0"/>
        <w:pageBreakBefore w:val="0"/>
        <w:widowControl w:val="0"/>
        <w:kinsoku/>
        <w:wordWrap/>
        <w:overflowPunct/>
        <w:topLinePunct w:val="0"/>
        <w:autoSpaceDE/>
        <w:autoSpaceDN/>
        <w:bidi w:val="0"/>
        <w:adjustRightInd/>
        <w:snapToGrid/>
        <w:textAlignment w:val="auto"/>
        <w:outlineLvl w:val="0"/>
        <w:rPr>
          <w:rFonts w:hint="eastAsia" w:ascii="宋体" w:hAnsi="宋体" w:eastAsia="宋体" w:cs="宋体"/>
          <w:b/>
          <w:bCs/>
          <w:color w:val="auto"/>
          <w:sz w:val="24"/>
          <w:szCs w:val="24"/>
          <w:highlight w:val="none"/>
          <w:lang w:val="en-US" w:eastAsia="zh-CN"/>
        </w:rPr>
      </w:pPr>
      <w:bookmarkStart w:id="1831" w:name="_Toc24333"/>
      <w:bookmarkStart w:id="1832" w:name="_Toc14110"/>
      <w:bookmarkStart w:id="1833" w:name="_Toc19853"/>
      <w:bookmarkStart w:id="1834" w:name="_Toc30695"/>
      <w:bookmarkStart w:id="1835" w:name="_Toc9579"/>
      <w:bookmarkStart w:id="1836" w:name="_Toc15156"/>
      <w:bookmarkStart w:id="1837" w:name="_Toc18911"/>
      <w:r>
        <w:rPr>
          <w:rFonts w:hint="eastAsia" w:ascii="宋体" w:hAnsi="宋体" w:eastAsia="宋体" w:cs="宋体"/>
          <w:b/>
          <w:bCs/>
          <w:color w:val="auto"/>
          <w:sz w:val="24"/>
          <w:szCs w:val="24"/>
          <w:highlight w:val="none"/>
          <w:lang w:eastAsia="zh-CN"/>
        </w:rPr>
        <w:t>附</w:t>
      </w:r>
      <w:r>
        <w:rPr>
          <w:rFonts w:hint="eastAsia" w:ascii="宋体" w:hAnsi="宋体" w:eastAsia="宋体" w:cs="宋体"/>
          <w:b/>
          <w:bCs/>
          <w:color w:val="auto"/>
          <w:sz w:val="24"/>
          <w:szCs w:val="24"/>
          <w:highlight w:val="none"/>
          <w:lang w:val="en-US" w:eastAsia="zh-CN"/>
        </w:rPr>
        <w:t>7.8危险源分布图</w:t>
      </w:r>
      <w:bookmarkEnd w:id="1829"/>
      <w:bookmarkEnd w:id="1831"/>
      <w:bookmarkEnd w:id="1832"/>
      <w:bookmarkEnd w:id="1833"/>
      <w:bookmarkEnd w:id="1834"/>
      <w:bookmarkEnd w:id="1835"/>
      <w:bookmarkEnd w:id="1836"/>
      <w:bookmarkEnd w:id="1837"/>
    </w:p>
    <w:p>
      <w:pPr>
        <w:pStyle w:val="2"/>
        <w:spacing w:line="240" w:lineRule="auto"/>
        <w:ind w:left="0" w:leftChars="0" w:firstLine="0" w:firstLineChars="0"/>
        <w:rPr>
          <w:rFonts w:hint="eastAsia"/>
          <w:color w:val="auto"/>
          <w:highlight w:val="none"/>
          <w:lang w:val="en-US" w:eastAsia="zh-CN"/>
        </w:rPr>
      </w:pPr>
      <w:r>
        <w:rPr>
          <w:color w:val="auto"/>
          <w:sz w:val="21"/>
          <w:highlight w:val="none"/>
        </w:rPr>
        <mc:AlternateContent>
          <mc:Choice Requires="wps">
            <w:drawing>
              <wp:anchor distT="0" distB="0" distL="114300" distR="114300" simplePos="0" relativeHeight="251681792" behindDoc="0" locked="0" layoutInCell="1" allowOverlap="1">
                <wp:simplePos x="0" y="0"/>
                <wp:positionH relativeFrom="column">
                  <wp:posOffset>884555</wp:posOffset>
                </wp:positionH>
                <wp:positionV relativeFrom="paragraph">
                  <wp:posOffset>4620260</wp:posOffset>
                </wp:positionV>
                <wp:extent cx="293370" cy="333375"/>
                <wp:effectExtent l="12700" t="12700" r="17780" b="15875"/>
                <wp:wrapNone/>
                <wp:docPr id="75" name="爆炸形 1 75"/>
                <wp:cNvGraphicFramePr/>
                <a:graphic xmlns:a="http://schemas.openxmlformats.org/drawingml/2006/main">
                  <a:graphicData uri="http://schemas.microsoft.com/office/word/2010/wordprocessingShape">
                    <wps:wsp>
                      <wps:cNvSpPr/>
                      <wps:spPr>
                        <a:xfrm>
                          <a:off x="5418455" y="1039495"/>
                          <a:ext cx="179705" cy="123825"/>
                        </a:xfrm>
                        <a:prstGeom prst="irregularSeal1">
                          <a:avLst/>
                        </a:prstGeom>
                        <a:solidFill>
                          <a:srgbClr val="FF0000"/>
                        </a:solidFill>
                        <a:ln w="25400" cap="flat" cmpd="sng" algn="ctr">
                          <a:solidFill>
                            <a:srgbClr val="385D8A">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1" type="#_x0000_t71" style="position:absolute;left:0pt;margin-left:69.65pt;margin-top:363.8pt;height:26.25pt;width:23.1pt;z-index:251681792;v-text-anchor:middle;mso-width-relative:page;mso-height-relative:page;" fillcolor="#FF0000" filled="t" stroked="t" coordsize="21600,21600" o:gfxdata="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Bn&#10;4Jdo2AAAAAsBAAAPAAAAAAAAAAEAIAAAACIAAABkcnMvZG93bnJldi54bWxQSwECFAAUAAAACACH&#10;TuJAf4Uiq5YCAAAoBQAADgAAAAAAAAABACAAAAAnAQAAZHJzL2Uyb0RvYy54bWxQSwUGAAAAAAYA&#10;BgBZAQAALwYAAAAA&#10;">
                <v:fill on="t" focussize="0,0"/>
                <v:stroke weight="2pt" color="#264264" joinstyle="round"/>
                <v:imagedata o:title=""/>
                <o:lock v:ext="edit" aspectratio="f"/>
              </v:shape>
            </w:pict>
          </mc:Fallback>
        </mc:AlternateContent>
      </w:r>
      <w:r>
        <w:rPr>
          <w:rFonts w:hint="eastAsia"/>
          <w:color w:val="auto"/>
          <w:highlight w:val="none"/>
          <w:lang w:val="en-US" w:eastAsia="zh-CN"/>
        </w:rPr>
        <w:drawing>
          <wp:inline distT="0" distB="0" distL="114300" distR="114300">
            <wp:extent cx="8515350" cy="4427855"/>
            <wp:effectExtent l="0" t="0" r="0" b="10795"/>
            <wp:docPr id="83" name="图片 13" descr="4南部左  平面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3" descr="4南部左  平面图_01"/>
                    <pic:cNvPicPr>
                      <a:picLocks noChangeAspect="1"/>
                    </pic:cNvPicPr>
                  </pic:nvPicPr>
                  <pic:blipFill>
                    <a:blip r:embed="rId41"/>
                    <a:srcRect b="5182"/>
                    <a:stretch>
                      <a:fillRect/>
                    </a:stretch>
                  </pic:blipFill>
                  <pic:spPr>
                    <a:xfrm>
                      <a:off x="0" y="0"/>
                      <a:ext cx="8515350" cy="4427855"/>
                    </a:xfrm>
                    <a:prstGeom prst="rect">
                      <a:avLst/>
                    </a:prstGeom>
                    <a:noFill/>
                    <a:ln>
                      <a:noFill/>
                    </a:ln>
                  </pic:spPr>
                </pic:pic>
              </a:graphicData>
            </a:graphic>
          </wp:inline>
        </w:drawing>
      </w:r>
    </w:p>
    <w:p>
      <w:pPr>
        <w:tabs>
          <w:tab w:val="left" w:pos="2382"/>
        </w:tabs>
        <w:rPr>
          <w:rFonts w:hint="default"/>
          <w:b/>
          <w:bCs/>
          <w:color w:val="auto"/>
          <w:highlight w:val="none"/>
          <w:lang w:val="en-US" w:eastAsia="zh-CN"/>
        </w:rPr>
      </w:pPr>
      <w:bookmarkStart w:id="1838" w:name="_Toc20787"/>
      <w:r>
        <w:rPr>
          <w:color w:val="auto"/>
          <w:sz w:val="21"/>
          <w:highlight w:val="none"/>
        </w:rPr>
        <mc:AlternateContent>
          <mc:Choice Requires="wps">
            <w:drawing>
              <wp:anchor distT="0" distB="0" distL="114300" distR="114300" simplePos="0" relativeHeight="251682816" behindDoc="0" locked="0" layoutInCell="1" allowOverlap="1">
                <wp:simplePos x="0" y="0"/>
                <wp:positionH relativeFrom="column">
                  <wp:posOffset>1979295</wp:posOffset>
                </wp:positionH>
                <wp:positionV relativeFrom="paragraph">
                  <wp:posOffset>36830</wp:posOffset>
                </wp:positionV>
                <wp:extent cx="238760" cy="220345"/>
                <wp:effectExtent l="12700" t="12700" r="15240" b="14605"/>
                <wp:wrapNone/>
                <wp:docPr id="64" name="七角星 64"/>
                <wp:cNvGraphicFramePr/>
                <a:graphic xmlns:a="http://schemas.openxmlformats.org/drawingml/2006/main">
                  <a:graphicData uri="http://schemas.microsoft.com/office/word/2010/wordprocessingShape">
                    <wps:wsp>
                      <wps:cNvSpPr/>
                      <wps:spPr>
                        <a:xfrm>
                          <a:off x="6856095" y="981710"/>
                          <a:ext cx="238760" cy="220345"/>
                        </a:xfrm>
                        <a:prstGeom prst="star7">
                          <a:avLst/>
                        </a:prstGeom>
                        <a:solidFill>
                          <a:srgbClr val="FF0000"/>
                        </a:solidFill>
                        <a:ln w="25400" cap="flat" cmpd="sng" algn="ctr">
                          <a:solidFill>
                            <a:srgbClr val="385D8A">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55.85pt;margin-top:2.9pt;height:17.35pt;width:18.8pt;z-index:251682816;v-text-anchor:middle;mso-width-relative:page;mso-height-relative:page;" fillcolor="#FF0000" filled="t" stroked="t" coordsize="238760,220345" o:gfxdata="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9PD2P9YAAAAIAQAA&#10;DwAAAAAAAAABACAAAAAiAAAAZHJzL2Rvd25yZXYueG1sUEsBAhQAFAAAAAgAh07iQKpYVt2NAgAA&#10;HAUAAA4AAAAAAAAAAQAgAAAAJQEAAGRycy9lMm9Eb2MueG1sUEsFBgAAAAAGAAYAWQEAACQGAAAA&#10;AA==&#10;" path="m0,141705l36766,98063,23644,43642,82613,43642,119380,0,156146,43642,215115,43642,201993,98063,238760,141705,185630,165924,172508,220346,119380,196126,66251,220346,53129,165924xe">
                <v:path o:connectlocs="215115,43642;238760,141705;172508,220346;66251,220346;0,141705;23644,43642;119380,0" o:connectangles="0,0,82,82,164,164,247"/>
                <v:fill on="t" focussize="0,0"/>
                <v:stroke weight="2pt" color="#264264" joinstyle="round"/>
                <v:imagedata o:title=""/>
                <o:lock v:ext="edit" aspectratio="f"/>
              </v:shape>
            </w:pict>
          </mc:Fallback>
        </mc:AlternateContent>
      </w:r>
      <w:r>
        <w:rPr>
          <w:rFonts w:hint="eastAsia"/>
          <w:b/>
          <w:bCs/>
          <w:color w:val="auto"/>
          <w:highlight w:val="none"/>
          <w:lang w:val="en-US" w:eastAsia="zh-CN"/>
        </w:rPr>
        <w:t>图例：柴油：</w:t>
      </w:r>
      <w:r>
        <w:rPr>
          <w:rFonts w:hint="eastAsia"/>
          <w:b/>
          <w:bCs/>
          <w:color w:val="auto"/>
          <w:highlight w:val="none"/>
          <w:lang w:val="en-US" w:eastAsia="zh-CN"/>
        </w:rPr>
        <w:tab/>
      </w:r>
      <w:r>
        <w:rPr>
          <w:rFonts w:hint="eastAsia"/>
          <w:b/>
          <w:bCs/>
          <w:color w:val="auto"/>
          <w:highlight w:val="none"/>
          <w:lang w:val="en-US" w:eastAsia="zh-CN"/>
        </w:rPr>
        <w:t>汽油：</w:t>
      </w:r>
    </w:p>
    <w:p>
      <w:pPr>
        <w:pStyle w:val="2"/>
        <w:ind w:left="0" w:leftChars="0" w:firstLine="0" w:firstLineChars="0"/>
        <w:outlineLvl w:val="0"/>
        <w:rPr>
          <w:rFonts w:hint="eastAsia" w:ascii="宋体" w:hAnsi="宋体" w:eastAsia="宋体" w:cs="宋体"/>
          <w:b/>
          <w:bCs/>
          <w:color w:val="auto"/>
          <w:sz w:val="24"/>
          <w:szCs w:val="24"/>
          <w:highlight w:val="none"/>
        </w:rPr>
      </w:pPr>
      <w:bookmarkStart w:id="1839" w:name="_Toc16522"/>
      <w:bookmarkStart w:id="1840" w:name="_Toc12102"/>
      <w:bookmarkStart w:id="1841" w:name="_Toc7366"/>
      <w:bookmarkStart w:id="1842" w:name="_Toc5440"/>
      <w:r>
        <w:rPr>
          <w:rFonts w:hint="eastAsia" w:ascii="宋体" w:hAnsi="宋体" w:eastAsia="宋体" w:cs="宋体"/>
          <w:b/>
          <w:bCs/>
          <w:color w:val="auto"/>
          <w:sz w:val="24"/>
          <w:szCs w:val="24"/>
          <w:highlight w:val="none"/>
          <w:lang w:val="en-US" w:eastAsia="zh-CN"/>
        </w:rPr>
        <w:t>附7.9</w:t>
      </w:r>
      <w:r>
        <w:rPr>
          <w:rFonts w:hint="eastAsia" w:ascii="宋体" w:hAnsi="宋体" w:eastAsia="宋体" w:cs="宋体"/>
          <w:b/>
          <w:bCs/>
          <w:color w:val="auto"/>
          <w:sz w:val="24"/>
          <w:szCs w:val="24"/>
          <w:highlight w:val="none"/>
        </w:rPr>
        <w:t>加油站消防设施、</w:t>
      </w:r>
      <w:r>
        <w:rPr>
          <w:rFonts w:hint="eastAsia" w:ascii="宋体" w:hAnsi="宋体" w:eastAsia="宋体" w:cs="宋体"/>
          <w:b/>
          <w:bCs/>
          <w:color w:val="auto"/>
          <w:sz w:val="24"/>
          <w:szCs w:val="24"/>
          <w:highlight w:val="none"/>
          <w:lang w:eastAsia="zh-CN"/>
        </w:rPr>
        <w:t>应急资源分布</w:t>
      </w:r>
      <w:r>
        <w:rPr>
          <w:rFonts w:hint="eastAsia" w:ascii="宋体" w:hAnsi="宋体" w:eastAsia="宋体" w:cs="宋体"/>
          <w:b/>
          <w:bCs/>
          <w:color w:val="auto"/>
          <w:sz w:val="24"/>
          <w:szCs w:val="24"/>
          <w:highlight w:val="none"/>
        </w:rPr>
        <w:t>示意图</w:t>
      </w:r>
      <w:bookmarkEnd w:id="1838"/>
      <w:bookmarkEnd w:id="1839"/>
      <w:bookmarkEnd w:id="1840"/>
      <w:bookmarkEnd w:id="1841"/>
      <w:bookmarkEnd w:id="1842"/>
      <w:bookmarkStart w:id="1843" w:name="_Toc14174"/>
    </w:p>
    <w:p>
      <w:pPr>
        <w:spacing w:line="240" w:lineRule="auto"/>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8853170" cy="4121785"/>
            <wp:effectExtent l="0" t="0" r="5080" b="12065"/>
            <wp:docPr id="71" name="图片 14" descr="4南部左  平面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4" descr="4南部左  平面图_01"/>
                    <pic:cNvPicPr>
                      <a:picLocks noChangeAspect="1"/>
                    </pic:cNvPicPr>
                  </pic:nvPicPr>
                  <pic:blipFill>
                    <a:blip r:embed="rId42"/>
                    <a:stretch>
                      <a:fillRect/>
                    </a:stretch>
                  </pic:blipFill>
                  <pic:spPr>
                    <a:xfrm>
                      <a:off x="0" y="0"/>
                      <a:ext cx="8853170" cy="4121785"/>
                    </a:xfrm>
                    <a:prstGeom prst="rect">
                      <a:avLst/>
                    </a:prstGeom>
                    <a:noFill/>
                    <a:ln>
                      <a:noFill/>
                    </a:ln>
                  </pic:spPr>
                </pic:pic>
              </a:graphicData>
            </a:graphic>
          </wp:inline>
        </w:drawing>
      </w:r>
    </w:p>
    <w:p>
      <w:pPr>
        <w:pStyle w:val="2"/>
        <w:ind w:left="0" w:leftChars="0" w:firstLine="0" w:firstLineChars="0"/>
        <w:outlineLvl w:val="0"/>
        <w:rPr>
          <w:rFonts w:hint="eastAsia" w:ascii="宋体" w:hAnsi="宋体" w:eastAsia="宋体" w:cs="宋体"/>
          <w:b/>
          <w:bCs/>
          <w:color w:val="auto"/>
          <w:sz w:val="24"/>
          <w:szCs w:val="24"/>
          <w:highlight w:val="none"/>
          <w:lang w:val="en-US" w:eastAsia="zh-CN"/>
        </w:rPr>
      </w:pPr>
      <w:bookmarkStart w:id="1844" w:name="_Toc17454"/>
      <w:r>
        <w:rPr>
          <w:rFonts w:hint="eastAsia" w:ascii="宋体" w:hAnsi="宋体" w:eastAsia="宋体" w:cs="宋体"/>
          <w:b/>
          <w:bCs/>
          <w:color w:val="auto"/>
          <w:sz w:val="24"/>
          <w:szCs w:val="24"/>
          <w:highlight w:val="none"/>
          <w:lang w:val="en-US" w:eastAsia="zh-CN"/>
        </w:rPr>
        <w:br w:type="page"/>
      </w:r>
      <w:bookmarkStart w:id="1845" w:name="_Toc27227"/>
      <w:bookmarkStart w:id="1846" w:name="_Toc32583"/>
      <w:bookmarkStart w:id="1847" w:name="_Toc958"/>
      <w:r>
        <w:rPr>
          <w:rFonts w:hint="eastAsia" w:ascii="宋体" w:hAnsi="宋体" w:eastAsia="宋体" w:cs="宋体"/>
          <w:b/>
          <w:bCs/>
          <w:color w:val="auto"/>
          <w:sz w:val="24"/>
          <w:szCs w:val="24"/>
          <w:highlight w:val="none"/>
          <w:lang w:val="en-US" w:eastAsia="zh-CN"/>
        </w:rPr>
        <w:t>附7.10风险分布区域</w:t>
      </w:r>
      <w:bookmarkEnd w:id="1843"/>
      <w:bookmarkEnd w:id="1844"/>
      <w:bookmarkEnd w:id="1845"/>
      <w:bookmarkEnd w:id="1846"/>
      <w:bookmarkEnd w:id="1847"/>
    </w:p>
    <w:p>
      <w:pPr>
        <w:spacing w:line="240" w:lineRule="auto"/>
        <w:rPr>
          <w:rFonts w:hint="eastAsia"/>
          <w:color w:val="auto"/>
          <w:highlight w:val="none"/>
          <w:lang w:val="en-US" w:eastAsia="zh-CN"/>
        </w:rPr>
      </w:pPr>
      <w:r>
        <w:rPr>
          <w:rFonts w:hint="eastAsia"/>
          <w:color w:val="auto"/>
          <w:highlight w:val="none"/>
          <w:lang w:val="en-US" w:eastAsia="zh-CN"/>
        </w:rPr>
        <w:drawing>
          <wp:inline distT="0" distB="0" distL="114300" distR="114300">
            <wp:extent cx="8853170" cy="4476750"/>
            <wp:effectExtent l="0" t="0" r="5080" b="0"/>
            <wp:docPr id="76" name="图片 15" descr="4南部左  平面图 - 副本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5" descr="4南部左  平面图 - 副本_01"/>
                    <pic:cNvPicPr>
                      <a:picLocks noChangeAspect="1"/>
                    </pic:cNvPicPr>
                  </pic:nvPicPr>
                  <pic:blipFill>
                    <a:blip r:embed="rId43"/>
                    <a:stretch>
                      <a:fillRect/>
                    </a:stretch>
                  </pic:blipFill>
                  <pic:spPr>
                    <a:xfrm>
                      <a:off x="0" y="0"/>
                      <a:ext cx="8853170" cy="4476750"/>
                    </a:xfrm>
                    <a:prstGeom prst="rect">
                      <a:avLst/>
                    </a:prstGeom>
                    <a:noFill/>
                    <a:ln>
                      <a:noFill/>
                    </a:ln>
                  </pic:spPr>
                </pic:pic>
              </a:graphicData>
            </a:graphic>
          </wp:inline>
        </w:drawing>
      </w:r>
    </w:p>
    <w:p>
      <w:pPr>
        <w:pStyle w:val="13"/>
        <w:ind w:left="0" w:leftChars="0" w:firstLine="0" w:firstLineChars="0"/>
        <w:jc w:val="left"/>
        <w:rPr>
          <w:rFonts w:hint="eastAsia" w:eastAsia="宋体"/>
          <w:color w:val="auto"/>
          <w:highlight w:val="none"/>
          <w:lang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bookmarkStart w:id="1848" w:name="_Toc25078"/>
      <w:r>
        <w:rPr>
          <w:rFonts w:hint="eastAsia" w:ascii="宋体" w:hAnsi="宋体" w:eastAsia="宋体" w:cs="宋体"/>
          <w:color w:val="auto"/>
          <w:sz w:val="21"/>
          <w:highlight w:val="none"/>
        </w:rPr>
        <mc:AlternateContent>
          <mc:Choice Requires="wps">
            <w:drawing>
              <wp:anchor distT="0" distB="0" distL="114300" distR="114300" simplePos="0" relativeHeight="251683840" behindDoc="0" locked="0" layoutInCell="1" allowOverlap="1">
                <wp:simplePos x="0" y="0"/>
                <wp:positionH relativeFrom="column">
                  <wp:posOffset>3309620</wp:posOffset>
                </wp:positionH>
                <wp:positionV relativeFrom="paragraph">
                  <wp:posOffset>26035</wp:posOffset>
                </wp:positionV>
                <wp:extent cx="381000" cy="182245"/>
                <wp:effectExtent l="4445" t="4445" r="14605" b="22860"/>
                <wp:wrapNone/>
                <wp:docPr id="68" name="矩形 68"/>
                <wp:cNvGraphicFramePr/>
                <a:graphic xmlns:a="http://schemas.openxmlformats.org/drawingml/2006/main">
                  <a:graphicData uri="http://schemas.microsoft.com/office/word/2010/wordprocessingShape">
                    <wps:wsp>
                      <wps:cNvSpPr/>
                      <wps:spPr>
                        <a:xfrm>
                          <a:off x="0" y="0"/>
                          <a:ext cx="381000" cy="182245"/>
                        </a:xfrm>
                        <a:prstGeom prst="rect">
                          <a:avLst/>
                        </a:prstGeom>
                        <a:solidFill>
                          <a:srgbClr val="FFC000"/>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260.6pt;margin-top:2.05pt;height:14.35pt;width:30pt;z-index:251683840;mso-width-relative:page;mso-height-relative:page;" fillcolor="#FFC000" filled="t" stroked="t" coordsize="21600,21600" o:gfxdata="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MDTGZLUAAAACAEAAA8AAAAAAAAAAQAgAAAAIgAAAGRycy9kb3ducmV2Lnht&#10;bFBLAQIUABQAAAAIAIdO4kDdaSfE/QEAAB8EAAAOAAAAAAAAAAEAIAAAACMBAABkcnMvZTJvRG9j&#10;LnhtbFBLBQYAAAAABgAGAFkBAACSBQAAAAA=&#10;">
                <v:fill on="t" focussize="0,0"/>
                <v:stroke color="#000000" joinstyle="miter"/>
                <v:imagedata o:title=""/>
                <o:lock v:ext="edit" aspectratio="f"/>
              </v:rect>
            </w:pict>
          </mc:Fallback>
        </mc:AlternateContent>
      </w:r>
      <w:r>
        <w:rPr>
          <w:rFonts w:hint="eastAsia" w:ascii="宋体" w:hAnsi="宋体" w:eastAsia="宋体" w:cs="宋体"/>
          <w:color w:val="auto"/>
          <w:sz w:val="21"/>
          <w:highlight w:val="none"/>
        </w:rPr>
        <mc:AlternateContent>
          <mc:Choice Requires="wps">
            <w:drawing>
              <wp:anchor distT="0" distB="0" distL="114300" distR="114300" simplePos="0" relativeHeight="251686912" behindDoc="0" locked="0" layoutInCell="1" allowOverlap="1">
                <wp:simplePos x="0" y="0"/>
                <wp:positionH relativeFrom="column">
                  <wp:posOffset>1880870</wp:posOffset>
                </wp:positionH>
                <wp:positionV relativeFrom="paragraph">
                  <wp:posOffset>27305</wp:posOffset>
                </wp:positionV>
                <wp:extent cx="174625" cy="245745"/>
                <wp:effectExtent l="12700" t="12700" r="22225" b="27305"/>
                <wp:wrapNone/>
                <wp:docPr id="73" name="闪电形 73"/>
                <wp:cNvGraphicFramePr/>
                <a:graphic xmlns:a="http://schemas.openxmlformats.org/drawingml/2006/main">
                  <a:graphicData uri="http://schemas.microsoft.com/office/word/2010/wordprocessingShape">
                    <wps:wsp>
                      <wps:cNvSpPr/>
                      <wps:spPr>
                        <a:xfrm>
                          <a:off x="0" y="0"/>
                          <a:ext cx="174625" cy="245745"/>
                        </a:xfrm>
                        <a:prstGeom prst="lightningBolt">
                          <a:avLst/>
                        </a:prstGeom>
                        <a:solidFill>
                          <a:srgbClr val="4F81BD"/>
                        </a:solidFill>
                        <a:ln w="25400" cap="flat" cmpd="sng" algn="ctr">
                          <a:solidFill>
                            <a:srgbClr val="385D8A">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3" type="#_x0000_t73" style="position:absolute;left:0pt;margin-left:148.1pt;margin-top:2.15pt;height:19.35pt;width:13.75pt;z-index:251686912;v-text-anchor:middle;mso-width-relative:page;mso-height-relative:page;" fillcolor="#4F81BD" filled="t" stroked="t" coordsize="21600,21600" o:gfxdata="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FMosyzWAAAACAEAAA8A&#10;AAAAAAAAAQAgAAAAIgAAAGRycy9kb3ducmV2LnhtbFBLAQIUABQAAAAIAIdO4kDOMv5aiwIAABkF&#10;AAAOAAAAAAAAAAEAIAAAACUBAABkcnMvZTJvRG9jLnhtbFBLBQYAAAAABgAGAFkBAAAiBgAAAAA=&#10;">
                <v:fill on="t" focussize="0,0"/>
                <v:stroke weight="2pt" color="#264264" joinstyle="round"/>
                <v:imagedata o:title=""/>
                <o:lock v:ext="edit" aspectratio="f"/>
              </v:shape>
            </w:pict>
          </mc:Fallback>
        </mc:AlternateContent>
      </w:r>
      <w:r>
        <w:rPr>
          <w:rFonts w:hint="eastAsia" w:ascii="宋体" w:hAnsi="宋体" w:eastAsia="宋体" w:cs="宋体"/>
          <w:color w:val="auto"/>
          <w:sz w:val="21"/>
          <w:highlight w:val="none"/>
        </w:rPr>
        <mc:AlternateContent>
          <mc:Choice Requires="wps">
            <w:drawing>
              <wp:anchor distT="0" distB="0" distL="114300" distR="114300" simplePos="0" relativeHeight="251685888" behindDoc="0" locked="0" layoutInCell="1" allowOverlap="1">
                <wp:simplePos x="0" y="0"/>
                <wp:positionH relativeFrom="column">
                  <wp:posOffset>5114290</wp:posOffset>
                </wp:positionH>
                <wp:positionV relativeFrom="paragraph">
                  <wp:posOffset>38735</wp:posOffset>
                </wp:positionV>
                <wp:extent cx="381000" cy="182245"/>
                <wp:effectExtent l="4445" t="4445" r="14605" b="22860"/>
                <wp:wrapNone/>
                <wp:docPr id="79" name="矩形 79"/>
                <wp:cNvGraphicFramePr/>
                <a:graphic xmlns:a="http://schemas.openxmlformats.org/drawingml/2006/main">
                  <a:graphicData uri="http://schemas.microsoft.com/office/word/2010/wordprocessingShape">
                    <wps:wsp>
                      <wps:cNvSpPr/>
                      <wps:spPr>
                        <a:xfrm>
                          <a:off x="0" y="0"/>
                          <a:ext cx="381000" cy="182245"/>
                        </a:xfrm>
                        <a:prstGeom prst="rect">
                          <a:avLst/>
                        </a:prstGeom>
                        <a:solidFill>
                          <a:srgbClr val="F79646"/>
                        </a:solidFill>
                        <a:ln w="9525" cap="flat" cmpd="sng">
                          <a:solidFill>
                            <a:srgbClr val="00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402.7pt;margin-top:3.05pt;height:14.35pt;width:30pt;z-index:251685888;mso-width-relative:page;mso-height-relative:page;" fillcolor="#F79646" filled="t" stroked="t" coordsize="21600,21600" o:gfxdata="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l25IQtcAAAAIAQAADwAAAAAAAAABACAAAAAiAAAAZHJz&#10;L2Rvd25yZXYueG1sUEsBAhQAFAAAAAgAh07iQNKKMjEFAgAALQQAAA4AAAAAAAAAAQAgAAAAJgEA&#10;AGRycy9lMm9Eb2MueG1sUEsFBgAAAAAGAAYAWQEAAJ0FAAAAAA==&#10;">
                <v:fill on="t" focussize="0,0"/>
                <v:stroke color="#000000" joinstyle="miter"/>
                <v:imagedata o:title=""/>
                <o:lock v:ext="edit" aspectratio="f"/>
              </v:rect>
            </w:pict>
          </mc:Fallback>
        </mc:AlternateContent>
      </w:r>
      <w:r>
        <w:rPr>
          <w:rFonts w:hint="eastAsia" w:ascii="宋体" w:hAnsi="宋体" w:eastAsia="宋体" w:cs="宋体"/>
          <w:color w:val="auto"/>
          <w:sz w:val="21"/>
          <w:highlight w:val="none"/>
        </w:rPr>
        <mc:AlternateContent>
          <mc:Choice Requires="wps">
            <w:drawing>
              <wp:anchor distT="0" distB="0" distL="114300" distR="114300" simplePos="0" relativeHeight="251684864" behindDoc="0" locked="0" layoutInCell="1" allowOverlap="1">
                <wp:simplePos x="0" y="0"/>
                <wp:positionH relativeFrom="column">
                  <wp:posOffset>468630</wp:posOffset>
                </wp:positionH>
                <wp:positionV relativeFrom="paragraph">
                  <wp:posOffset>5050790</wp:posOffset>
                </wp:positionV>
                <wp:extent cx="174625" cy="245745"/>
                <wp:effectExtent l="12700" t="12700" r="22225" b="27305"/>
                <wp:wrapNone/>
                <wp:docPr id="81" name="闪电形 81"/>
                <wp:cNvGraphicFramePr/>
                <a:graphic xmlns:a="http://schemas.openxmlformats.org/drawingml/2006/main">
                  <a:graphicData uri="http://schemas.microsoft.com/office/word/2010/wordprocessingShape">
                    <wps:wsp>
                      <wps:cNvSpPr/>
                      <wps:spPr>
                        <a:xfrm>
                          <a:off x="7164705" y="3622675"/>
                          <a:ext cx="174625" cy="245745"/>
                        </a:xfrm>
                        <a:prstGeom prst="lightningBolt">
                          <a:avLst/>
                        </a:prstGeom>
                        <a:solidFill>
                          <a:srgbClr val="4F81BD"/>
                        </a:solidFill>
                        <a:ln w="25400" cap="flat" cmpd="sng" algn="ctr">
                          <a:solidFill>
                            <a:srgbClr val="385D8A">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3" type="#_x0000_t73" style="position:absolute;left:0pt;margin-left:36.9pt;margin-top:397.7pt;height:19.35pt;width:13.75pt;z-index:251684864;v-text-anchor:middle;mso-width-relative:page;mso-height-relative:page;" fillcolor="#4F81BD" filled="t" stroked="t" coordsize="21600,21600" o:gfxdata="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">
                <v:fill on="t" focussize="0,0"/>
                <v:stroke weight="2pt" color="#264264" joinstyle="round"/>
                <v:imagedata o:title=""/>
                <o:lock v:ext="edit" aspectratio="f"/>
              </v:shape>
            </w:pict>
          </mc:Fallback>
        </mc:AlternateContent>
      </w:r>
      <w:r>
        <w:rPr>
          <w:rFonts w:hint="eastAsia" w:ascii="宋体" w:hAnsi="宋体" w:eastAsia="宋体" w:cs="宋体"/>
          <w:b/>
          <w:bCs/>
          <w:color w:val="auto"/>
          <w:sz w:val="28"/>
          <w:szCs w:val="28"/>
          <w:highlight w:val="none"/>
          <w:lang w:val="en-US" w:eastAsia="zh-CN"/>
        </w:rPr>
        <w:t>图例：火灾   ； 触电    ；中风险区域：  ；  较大风险区域</w:t>
      </w:r>
      <w:r>
        <w:rPr>
          <w:rFonts w:hint="eastAsia"/>
          <w:color w:val="auto"/>
          <w:highlight w:val="none"/>
          <w:lang w:eastAsia="zh-CN"/>
        </w:rPr>
        <w:t>：</w:t>
      </w:r>
    </w:p>
    <w:p>
      <w:pPr>
        <w:keepNext w:val="0"/>
        <w:keepLines w:val="0"/>
        <w:pageBreakBefore w:val="0"/>
        <w:widowControl w:val="0"/>
        <w:kinsoku/>
        <w:wordWrap/>
        <w:overflowPunct/>
        <w:topLinePunct w:val="0"/>
        <w:autoSpaceDE/>
        <w:autoSpaceDN/>
        <w:bidi w:val="0"/>
        <w:adjustRightInd/>
        <w:snapToGrid/>
        <w:textAlignment w:val="auto"/>
        <w:outlineLvl w:val="0"/>
        <w:rPr>
          <w:rFonts w:hint="eastAsia" w:ascii="宋体" w:hAnsi="宋体" w:eastAsia="宋体" w:cs="宋体"/>
          <w:b/>
          <w:bCs/>
          <w:color w:val="auto"/>
          <w:sz w:val="24"/>
          <w:szCs w:val="24"/>
          <w:highlight w:val="none"/>
          <w:lang w:val="en-US" w:eastAsia="zh-CN"/>
        </w:rPr>
      </w:pPr>
      <w:bookmarkStart w:id="1849" w:name="_Toc5706"/>
      <w:bookmarkStart w:id="1850" w:name="_Toc8133"/>
      <w:bookmarkStart w:id="1851" w:name="_Toc24817"/>
      <w:bookmarkStart w:id="1852" w:name="_Toc32244"/>
      <w:bookmarkStart w:id="1853" w:name="_Toc26920"/>
      <w:bookmarkStart w:id="1854" w:name="_Toc25542"/>
      <w:bookmarkStart w:id="1855" w:name="_Toc15692"/>
      <w:r>
        <w:rPr>
          <w:rFonts w:hint="eastAsia" w:ascii="宋体" w:hAnsi="宋体" w:eastAsia="宋体" w:cs="宋体"/>
          <w:b/>
          <w:bCs/>
          <w:color w:val="auto"/>
          <w:sz w:val="24"/>
          <w:szCs w:val="24"/>
          <w:highlight w:val="none"/>
          <w:lang w:val="en-US" w:eastAsia="zh-CN"/>
        </w:rPr>
        <w:t>附7.11</w:t>
      </w:r>
      <w:r>
        <w:rPr>
          <w:rFonts w:hint="eastAsia" w:ascii="Times New Roman" w:hAnsi="Times New Roman" w:eastAsia="宋体" w:cs="Times New Roman"/>
          <w:b/>
          <w:bCs/>
          <w:color w:val="auto"/>
          <w:kern w:val="0"/>
          <w:sz w:val="24"/>
          <w:szCs w:val="24"/>
          <w:highlight w:val="none"/>
          <w:lang w:val="en-US" w:eastAsia="zh-CN" w:bidi="ar"/>
        </w:rPr>
        <w:t>医院</w:t>
      </w:r>
      <w:r>
        <w:rPr>
          <w:rFonts w:hint="default" w:ascii="Times New Roman" w:hAnsi="Times New Roman" w:eastAsia="宋体" w:cs="Times New Roman"/>
          <w:b/>
          <w:bCs/>
          <w:color w:val="auto"/>
          <w:kern w:val="0"/>
          <w:sz w:val="24"/>
          <w:szCs w:val="24"/>
          <w:highlight w:val="none"/>
          <w:lang w:val="en-US" w:eastAsia="zh-CN" w:bidi="ar"/>
        </w:rPr>
        <w:t>救援力量</w:t>
      </w:r>
      <w:r>
        <w:rPr>
          <w:rFonts w:hint="eastAsia" w:ascii="Times New Roman" w:hAnsi="Times New Roman" w:eastAsia="宋体" w:cs="Times New Roman"/>
          <w:b/>
          <w:bCs/>
          <w:color w:val="auto"/>
          <w:kern w:val="0"/>
          <w:sz w:val="24"/>
          <w:szCs w:val="24"/>
          <w:highlight w:val="none"/>
          <w:lang w:val="en-US" w:eastAsia="zh-CN" w:bidi="ar"/>
        </w:rPr>
        <w:t>路线图</w:t>
      </w:r>
      <w:bookmarkEnd w:id="1849"/>
      <w:bookmarkEnd w:id="1850"/>
      <w:bookmarkEnd w:id="1851"/>
    </w:p>
    <w:p>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ascii="宋体" w:hAnsi="宋体" w:eastAsia="宋体" w:cs="宋体"/>
          <w:b/>
          <w:bCs/>
          <w:color w:val="auto"/>
          <w:sz w:val="24"/>
          <w:szCs w:val="24"/>
          <w:highlight w:val="none"/>
          <w:lang w:val="en-US" w:eastAsia="zh-CN"/>
        </w:rPr>
        <w:sectPr>
          <w:headerReference r:id="rId15" w:type="default"/>
          <w:pgSz w:w="16838" w:h="11906" w:orient="landscape"/>
          <w:pgMar w:top="1247" w:right="1247" w:bottom="1417" w:left="1134" w:header="1020" w:footer="737" w:gutter="0"/>
          <w:pgBorders>
            <w:top w:val="none" w:sz="0" w:space="0"/>
            <w:left w:val="none" w:sz="0" w:space="0"/>
            <w:bottom w:val="none" w:sz="0" w:space="0"/>
            <w:right w:val="none" w:sz="0" w:space="0"/>
          </w:pgBorders>
          <w:pgNumType w:fmt="decimal"/>
          <w:cols w:space="720" w:num="1"/>
          <w:rtlGutter w:val="0"/>
          <w:docGrid w:type="lines" w:linePitch="314" w:charSpace="0"/>
        </w:sectPr>
      </w:pPr>
      <w:bookmarkStart w:id="1856" w:name="_Toc18540"/>
      <w:r>
        <w:rPr>
          <w:color w:val="auto"/>
          <w:sz w:val="21"/>
          <w:highlight w:val="none"/>
        </w:rPr>
        <mc:AlternateContent>
          <mc:Choice Requires="wps">
            <w:drawing>
              <wp:anchor distT="0" distB="0" distL="114300" distR="114300" simplePos="0" relativeHeight="251697152" behindDoc="0" locked="0" layoutInCell="1" allowOverlap="1">
                <wp:simplePos x="0" y="0"/>
                <wp:positionH relativeFrom="column">
                  <wp:posOffset>1101090</wp:posOffset>
                </wp:positionH>
                <wp:positionV relativeFrom="paragraph">
                  <wp:posOffset>880745</wp:posOffset>
                </wp:positionV>
                <wp:extent cx="1057275" cy="275590"/>
                <wp:effectExtent l="5080" t="4445" r="4445" b="5715"/>
                <wp:wrapNone/>
                <wp:docPr id="59" name="文本框 59"/>
                <wp:cNvGraphicFramePr/>
                <a:graphic xmlns:a="http://schemas.openxmlformats.org/drawingml/2006/main">
                  <a:graphicData uri="http://schemas.microsoft.com/office/word/2010/wordprocessingShape">
                    <wps:wsp>
                      <wps:cNvSpPr txBox="1"/>
                      <wps:spPr>
                        <a:xfrm>
                          <a:off x="0" y="0"/>
                          <a:ext cx="1057275" cy="275590"/>
                        </a:xfrm>
                        <a:prstGeom prst="rect">
                          <a:avLst/>
                        </a:prstGeom>
                        <a:solidFill>
                          <a:srgbClr val="FFFFFF"/>
                        </a:solidFill>
                        <a:ln w="9525" cap="flat" cmpd="sng">
                          <a:solidFill>
                            <a:srgbClr val="FF0000"/>
                          </a:solidFill>
                          <a:prstDash val="solid"/>
                          <a:miter/>
                          <a:headEnd type="none" w="med" len="med"/>
                          <a:tailEnd type="none" w="med" len="med"/>
                        </a:ln>
                      </wps:spPr>
                      <wps:txbx>
                        <w:txbxContent>
                          <w:p>
                            <w:pPr>
                              <w:spacing w:line="240" w:lineRule="auto"/>
                              <w:rPr>
                                <w:rFonts w:hint="eastAsia" w:eastAsia="宋体"/>
                                <w:color w:val="FF0000"/>
                                <w:highlight w:val="none"/>
                                <w:lang w:eastAsia="zh-CN"/>
                              </w:rPr>
                            </w:pPr>
                            <w:r>
                              <w:rPr>
                                <w:rFonts w:hint="eastAsia"/>
                                <w:color w:val="FF0000"/>
                                <w:highlight w:val="none"/>
                                <w:lang w:eastAsia="zh-CN"/>
                              </w:rPr>
                              <w:t>流马镇卫生院</w:t>
                            </w:r>
                          </w:p>
                        </w:txbxContent>
                      </wps:txbx>
                      <wps:bodyPr upright="1"/>
                    </wps:wsp>
                  </a:graphicData>
                </a:graphic>
              </wp:anchor>
            </w:drawing>
          </mc:Choice>
          <mc:Fallback>
            <w:pict>
              <v:shape id="_x0000_s1026" o:spid="_x0000_s1026" o:spt="202" type="#_x0000_t202" style="position:absolute;left:0pt;margin-left:86.7pt;margin-top:69.35pt;height:21.7pt;width:83.25pt;z-index:251697152;mso-width-relative:page;mso-height-relative:page;" fillcolor="#FFFFFF" filled="t" stroked="t" coordsize="21600,21600" o:gfxdata="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X7XHh3AAAAAsBAAAPAAAAAAAAAAEA&#10;IAAAACIAAABkcnMvZG93bnJldi54bWxQSwECFAAUAAAACACHTuJAdWXVVQsCAAA4BAAADgAAAAAA&#10;AAABACAAAAArAQAAZHJzL2Uyb0RvYy54bWxQSwUGAAAAAAYABgBZAQAAqAUAAAAA&#10;">
                <v:fill on="t" focussize="0,0"/>
                <v:stroke color="#FF0000" joinstyle="miter"/>
                <v:imagedata o:title=""/>
                <o:lock v:ext="edit" aspectratio="f"/>
                <v:textbox>
                  <w:txbxContent>
                    <w:p>
                      <w:pPr>
                        <w:spacing w:line="240" w:lineRule="auto"/>
                        <w:rPr>
                          <w:rFonts w:hint="eastAsia" w:eastAsia="宋体"/>
                          <w:color w:val="FF0000"/>
                          <w:highlight w:val="none"/>
                          <w:lang w:eastAsia="zh-CN"/>
                        </w:rPr>
                      </w:pPr>
                      <w:r>
                        <w:rPr>
                          <w:rFonts w:hint="eastAsia"/>
                          <w:color w:val="FF0000"/>
                          <w:highlight w:val="none"/>
                          <w:lang w:eastAsia="zh-CN"/>
                        </w:rPr>
                        <w:t>流马镇卫生院</w:t>
                      </w:r>
                    </w:p>
                  </w:txbxContent>
                </v:textbox>
              </v:shape>
            </w:pict>
          </mc:Fallback>
        </mc:AlternateContent>
      </w:r>
      <w:r>
        <w:rPr>
          <w:color w:val="auto"/>
          <w:highlight w:val="none"/>
        </w:rPr>
        <w:drawing>
          <wp:inline distT="0" distB="0" distL="114300" distR="114300">
            <wp:extent cx="9174480" cy="5374005"/>
            <wp:effectExtent l="0" t="0" r="7620" b="17145"/>
            <wp:docPr id="9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6"/>
                    <pic:cNvPicPr>
                      <a:picLocks noChangeAspect="1"/>
                    </pic:cNvPicPr>
                  </pic:nvPicPr>
                  <pic:blipFill>
                    <a:blip r:embed="rId44"/>
                    <a:stretch>
                      <a:fillRect/>
                    </a:stretch>
                  </pic:blipFill>
                  <pic:spPr>
                    <a:xfrm>
                      <a:off x="0" y="0"/>
                      <a:ext cx="9174480" cy="5374005"/>
                    </a:xfrm>
                    <a:prstGeom prst="rect">
                      <a:avLst/>
                    </a:prstGeom>
                    <a:noFill/>
                    <a:ln>
                      <a:noFill/>
                    </a:ln>
                  </pic:spPr>
                </pic:pic>
              </a:graphicData>
            </a:graphic>
          </wp:inline>
        </w:drawing>
      </w:r>
      <w:bookmarkEnd w:id="1856"/>
    </w:p>
    <w:p>
      <w:pPr>
        <w:keepNext w:val="0"/>
        <w:keepLines w:val="0"/>
        <w:pageBreakBefore w:val="0"/>
        <w:widowControl w:val="0"/>
        <w:kinsoku/>
        <w:wordWrap/>
        <w:overflowPunct/>
        <w:topLinePunct w:val="0"/>
        <w:autoSpaceDE/>
        <w:autoSpaceDN/>
        <w:bidi w:val="0"/>
        <w:adjustRightInd/>
        <w:snapToGrid/>
        <w:textAlignment w:val="auto"/>
        <w:outlineLvl w:val="0"/>
        <w:rPr>
          <w:rFonts w:hint="eastAsia" w:ascii="宋体" w:hAnsi="宋体" w:eastAsia="宋体" w:cs="宋体"/>
          <w:b/>
          <w:bCs/>
          <w:color w:val="auto"/>
          <w:sz w:val="24"/>
          <w:szCs w:val="24"/>
          <w:highlight w:val="none"/>
          <w:lang w:val="en-US" w:eastAsia="zh-CN"/>
        </w:rPr>
      </w:pPr>
      <w:bookmarkStart w:id="1857" w:name="_Toc28604"/>
      <w:bookmarkStart w:id="1858" w:name="_Toc26996"/>
      <w:bookmarkStart w:id="1859" w:name="_Toc3412"/>
      <w:r>
        <w:rPr>
          <w:rFonts w:hint="eastAsia" w:ascii="宋体" w:hAnsi="宋体" w:eastAsia="宋体" w:cs="宋体"/>
          <w:b/>
          <w:bCs/>
          <w:color w:val="auto"/>
          <w:sz w:val="24"/>
          <w:szCs w:val="24"/>
          <w:highlight w:val="none"/>
          <w:lang w:val="en-US" w:eastAsia="zh-CN"/>
        </w:rPr>
        <w:t>附7.12重点防护区域图</w:t>
      </w:r>
      <w:bookmarkEnd w:id="1848"/>
      <w:bookmarkEnd w:id="1852"/>
      <w:bookmarkEnd w:id="1853"/>
      <w:bookmarkEnd w:id="1854"/>
      <w:bookmarkEnd w:id="1855"/>
      <w:bookmarkEnd w:id="1857"/>
      <w:bookmarkEnd w:id="1858"/>
      <w:bookmarkEnd w:id="1859"/>
    </w:p>
    <w:p>
      <w:pPr>
        <w:spacing w:line="240" w:lineRule="auto"/>
        <w:rPr>
          <w:rFonts w:hint="eastAsia"/>
          <w:color w:val="auto"/>
          <w:highlight w:val="none"/>
          <w:lang w:val="en-US" w:eastAsia="zh-CN"/>
        </w:rPr>
      </w:pPr>
      <w:r>
        <w:rPr>
          <w:rFonts w:hint="eastAsia" w:ascii="宋体" w:hAnsi="宋体" w:eastAsia="宋体" w:cs="宋体"/>
          <w:b/>
          <w:bCs/>
          <w:color w:val="auto"/>
          <w:sz w:val="28"/>
          <w:szCs w:val="28"/>
          <w:highlight w:val="none"/>
        </w:rPr>
        <mc:AlternateContent>
          <mc:Choice Requires="wps">
            <w:drawing>
              <wp:anchor distT="0" distB="0" distL="114300" distR="114300" simplePos="0" relativeHeight="251689984" behindDoc="0" locked="0" layoutInCell="1" allowOverlap="1">
                <wp:simplePos x="0" y="0"/>
                <wp:positionH relativeFrom="column">
                  <wp:posOffset>4189730</wp:posOffset>
                </wp:positionH>
                <wp:positionV relativeFrom="paragraph">
                  <wp:posOffset>2580005</wp:posOffset>
                </wp:positionV>
                <wp:extent cx="150495" cy="158750"/>
                <wp:effectExtent l="4445" t="4445" r="16510" b="8255"/>
                <wp:wrapNone/>
                <wp:docPr id="92" name="椭圆 92"/>
                <wp:cNvGraphicFramePr/>
                <a:graphic xmlns:a="http://schemas.openxmlformats.org/drawingml/2006/main">
                  <a:graphicData uri="http://schemas.microsoft.com/office/word/2010/wordprocessingShape">
                    <wps:wsp>
                      <wps:cNvSpPr/>
                      <wps:spPr>
                        <a:xfrm>
                          <a:off x="0" y="0"/>
                          <a:ext cx="150495" cy="158750"/>
                        </a:xfrm>
                        <a:prstGeom prst="ellipse">
                          <a:avLst/>
                        </a:prstGeom>
                        <a:solidFill>
                          <a:srgbClr val="FF0000"/>
                        </a:solidFill>
                        <a:ln w="9525" cap="flat" cmpd="sng">
                          <a:solidFill>
                            <a:srgbClr val="000000"/>
                          </a:solidFill>
                          <a:prstDash val="solid"/>
                          <a:headEnd type="none" w="med" len="med"/>
                          <a:tailEnd type="none" w="med" len="med"/>
                        </a:ln>
                        <a:effectLst/>
                      </wps:spPr>
                      <wps:bodyPr upright="1"/>
                    </wps:wsp>
                  </a:graphicData>
                </a:graphic>
              </wp:anchor>
            </w:drawing>
          </mc:Choice>
          <mc:Fallback>
            <w:pict>
              <v:shape id="_x0000_s1026" o:spid="_x0000_s1026" o:spt="3" type="#_x0000_t3" style="position:absolute;left:0pt;margin-left:329.9pt;margin-top:203.15pt;height:12.5pt;width:11.85pt;z-index:251689984;mso-width-relative:page;mso-height-relative:page;" fillcolor="#FF0000" filled="t" stroked="t" coordsize="21600,21600" o:gfxdata="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taqfN2QAAAAsBAAAPAAAAAAAAAAEAIAAAACIAAABkcnMvZG93&#10;bnJldi54bWxQSwECFAAUAAAACACHTuJAaqELqf8BAAAmBAAADgAAAAAAAAABACAAAAAoAQAAZHJz&#10;L2Uyb0RvYy54bWxQSwUGAAAAAAYABgBZAQAAmQUAAAAA&#10;">
                <v:fill on="t" focussize="0,0"/>
                <v:stroke color="#000000" joinstyle="round"/>
                <v:imagedata o:title=""/>
                <o:lock v:ext="edit" aspectratio="f"/>
              </v:shape>
            </w:pict>
          </mc:Fallback>
        </mc:AlternateContent>
      </w:r>
      <w:r>
        <w:rPr>
          <w:rFonts w:hint="eastAsia" w:ascii="宋体" w:hAnsi="宋体" w:eastAsia="宋体" w:cs="宋体"/>
          <w:b/>
          <w:bCs/>
          <w:color w:val="auto"/>
          <w:sz w:val="28"/>
          <w:szCs w:val="28"/>
          <w:highlight w:val="none"/>
        </w:rPr>
        <mc:AlternateContent>
          <mc:Choice Requires="wps">
            <w:drawing>
              <wp:anchor distT="0" distB="0" distL="114300" distR="114300" simplePos="0" relativeHeight="251688960" behindDoc="0" locked="0" layoutInCell="1" allowOverlap="1">
                <wp:simplePos x="0" y="0"/>
                <wp:positionH relativeFrom="column">
                  <wp:posOffset>2089785</wp:posOffset>
                </wp:positionH>
                <wp:positionV relativeFrom="paragraph">
                  <wp:posOffset>1240790</wp:posOffset>
                </wp:positionV>
                <wp:extent cx="150495" cy="158750"/>
                <wp:effectExtent l="4445" t="4445" r="16510" b="8255"/>
                <wp:wrapNone/>
                <wp:docPr id="96" name="椭圆 96"/>
                <wp:cNvGraphicFramePr/>
                <a:graphic xmlns:a="http://schemas.openxmlformats.org/drawingml/2006/main">
                  <a:graphicData uri="http://schemas.microsoft.com/office/word/2010/wordprocessingShape">
                    <wps:wsp>
                      <wps:cNvSpPr/>
                      <wps:spPr>
                        <a:xfrm>
                          <a:off x="0" y="0"/>
                          <a:ext cx="150495" cy="158750"/>
                        </a:xfrm>
                        <a:prstGeom prst="ellipse">
                          <a:avLst/>
                        </a:prstGeom>
                        <a:solidFill>
                          <a:srgbClr val="FF0000"/>
                        </a:solidFill>
                        <a:ln w="9525" cap="flat" cmpd="sng">
                          <a:solidFill>
                            <a:srgbClr val="000000"/>
                          </a:solidFill>
                          <a:prstDash val="solid"/>
                          <a:headEnd type="none" w="med" len="med"/>
                          <a:tailEnd type="none" w="med" len="med"/>
                        </a:ln>
                        <a:effectLst/>
                      </wps:spPr>
                      <wps:bodyPr upright="1"/>
                    </wps:wsp>
                  </a:graphicData>
                </a:graphic>
              </wp:anchor>
            </w:drawing>
          </mc:Choice>
          <mc:Fallback>
            <w:pict>
              <v:shape id="_x0000_s1026" o:spid="_x0000_s1026" o:spt="3" type="#_x0000_t3" style="position:absolute;left:0pt;margin-left:164.55pt;margin-top:97.7pt;height:12.5pt;width:11.85pt;z-index:251688960;mso-width-relative:page;mso-height-relative:page;" fillcolor="#FF0000" filled="t" stroked="t" coordsize="21600,21600" o:gfxdata="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GSxZq/ZAAAACwEAAA8AAAAAAAAAAQAgAAAAIgAAAGRycy9k&#10;b3ducmV2LnhtbFBLAQIUABQAAAAIAIdO4kAyoER2AQIAACYEAAAOAAAAAAAAAAEAIAAAACgBAABk&#10;cnMvZTJvRG9jLnhtbFBLBQYAAAAABgAGAFkBAACbBQAAAAA=&#10;">
                <v:fill on="t" focussize="0,0"/>
                <v:stroke color="#000000" joinstyle="round"/>
                <v:imagedata o:title=""/>
                <o:lock v:ext="edit" aspectratio="f"/>
              </v:shape>
            </w:pict>
          </mc:Fallback>
        </mc:AlternateContent>
      </w:r>
      <w:r>
        <w:rPr>
          <w:rFonts w:hint="eastAsia" w:ascii="宋体" w:hAnsi="宋体" w:eastAsia="宋体" w:cs="宋体"/>
          <w:b/>
          <w:bCs/>
          <w:color w:val="auto"/>
          <w:sz w:val="28"/>
          <w:szCs w:val="28"/>
          <w:highlight w:val="none"/>
        </w:rPr>
        <mc:AlternateContent>
          <mc:Choice Requires="wps">
            <w:drawing>
              <wp:anchor distT="0" distB="0" distL="114300" distR="114300" simplePos="0" relativeHeight="251687936" behindDoc="0" locked="0" layoutInCell="1" allowOverlap="1">
                <wp:simplePos x="0" y="0"/>
                <wp:positionH relativeFrom="column">
                  <wp:posOffset>2183130</wp:posOffset>
                </wp:positionH>
                <wp:positionV relativeFrom="paragraph">
                  <wp:posOffset>833755</wp:posOffset>
                </wp:positionV>
                <wp:extent cx="150495" cy="158750"/>
                <wp:effectExtent l="4445" t="4445" r="16510" b="8255"/>
                <wp:wrapNone/>
                <wp:docPr id="97" name="椭圆 97"/>
                <wp:cNvGraphicFramePr/>
                <a:graphic xmlns:a="http://schemas.openxmlformats.org/drawingml/2006/main">
                  <a:graphicData uri="http://schemas.microsoft.com/office/word/2010/wordprocessingShape">
                    <wps:wsp>
                      <wps:cNvSpPr/>
                      <wps:spPr>
                        <a:xfrm>
                          <a:off x="0" y="0"/>
                          <a:ext cx="150495" cy="158750"/>
                        </a:xfrm>
                        <a:prstGeom prst="ellipse">
                          <a:avLst/>
                        </a:prstGeom>
                        <a:solidFill>
                          <a:srgbClr val="FF0000"/>
                        </a:solidFill>
                        <a:ln w="9525" cap="flat" cmpd="sng">
                          <a:solidFill>
                            <a:srgbClr val="000000"/>
                          </a:solidFill>
                          <a:prstDash val="solid"/>
                          <a:headEnd type="none" w="med" len="med"/>
                          <a:tailEnd type="none" w="med" len="med"/>
                        </a:ln>
                        <a:effectLst/>
                      </wps:spPr>
                      <wps:bodyPr upright="1"/>
                    </wps:wsp>
                  </a:graphicData>
                </a:graphic>
              </wp:anchor>
            </w:drawing>
          </mc:Choice>
          <mc:Fallback>
            <w:pict>
              <v:shape id="_x0000_s1026" o:spid="_x0000_s1026" o:spt="3" type="#_x0000_t3" style="position:absolute;left:0pt;margin-left:171.9pt;margin-top:65.65pt;height:12.5pt;width:11.85pt;z-index:251687936;mso-width-relative:page;mso-height-relative:page;" fillcolor="#FF0000" filled="t" stroked="t" coordsize="21600,21600" o:gfxdata="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4kexNdgAAAALAQAADwAAAAAAAAABACAAAAAiAAAAZHJzL2Rv&#10;d25yZXYueG1sUEsBAhQAFAAAAAgAh07iQGRgl0EBAgAAJgQAAA4AAAAAAAAAAQAgAAAAJwEAAGRy&#10;cy9lMm9Eb2MueG1sUEsFBgAAAAAGAAYAWQEAAJoFAAAAAA==&#10;">
                <v:fill on="t" focussize="0,0"/>
                <v:stroke color="#000000" joinstyle="round"/>
                <v:imagedata o:title=""/>
                <o:lock v:ext="edit" aspectratio="f"/>
              </v:shape>
            </w:pict>
          </mc:Fallback>
        </mc:AlternateContent>
      </w:r>
      <w:r>
        <w:rPr>
          <w:rFonts w:hint="eastAsia" w:ascii="宋体" w:hAnsi="宋体" w:eastAsia="宋体" w:cs="宋体"/>
          <w:b/>
          <w:bCs/>
          <w:color w:val="auto"/>
          <w:sz w:val="28"/>
          <w:szCs w:val="28"/>
          <w:highlight w:val="none"/>
        </w:rPr>
        <mc:AlternateContent>
          <mc:Choice Requires="wps">
            <w:drawing>
              <wp:anchor distT="0" distB="0" distL="114300" distR="114300" simplePos="0" relativeHeight="251691008" behindDoc="0" locked="0" layoutInCell="1" allowOverlap="1">
                <wp:simplePos x="0" y="0"/>
                <wp:positionH relativeFrom="column">
                  <wp:posOffset>2966085</wp:posOffset>
                </wp:positionH>
                <wp:positionV relativeFrom="paragraph">
                  <wp:posOffset>1767205</wp:posOffset>
                </wp:positionV>
                <wp:extent cx="150495" cy="158750"/>
                <wp:effectExtent l="4445" t="4445" r="16510" b="8255"/>
                <wp:wrapNone/>
                <wp:docPr id="86" name="椭圆 86"/>
                <wp:cNvGraphicFramePr/>
                <a:graphic xmlns:a="http://schemas.openxmlformats.org/drawingml/2006/main">
                  <a:graphicData uri="http://schemas.microsoft.com/office/word/2010/wordprocessingShape">
                    <wps:wsp>
                      <wps:cNvSpPr/>
                      <wps:spPr>
                        <a:xfrm>
                          <a:off x="0" y="0"/>
                          <a:ext cx="150495" cy="158750"/>
                        </a:xfrm>
                        <a:prstGeom prst="ellipse">
                          <a:avLst/>
                        </a:prstGeom>
                        <a:solidFill>
                          <a:srgbClr val="FF0000"/>
                        </a:solidFill>
                        <a:ln w="9525" cap="flat" cmpd="sng">
                          <a:solidFill>
                            <a:srgbClr val="000000"/>
                          </a:solidFill>
                          <a:prstDash val="solid"/>
                          <a:headEnd type="none" w="med" len="med"/>
                          <a:tailEnd type="none" w="med" len="med"/>
                        </a:ln>
                        <a:effectLst/>
                      </wps:spPr>
                      <wps:bodyPr upright="1"/>
                    </wps:wsp>
                  </a:graphicData>
                </a:graphic>
              </wp:anchor>
            </w:drawing>
          </mc:Choice>
          <mc:Fallback>
            <w:pict>
              <v:shape id="_x0000_s1026" o:spid="_x0000_s1026" o:spt="3" type="#_x0000_t3" style="position:absolute;left:0pt;margin-left:233.55pt;margin-top:139.15pt;height:12.5pt;width:11.85pt;z-index:251691008;mso-width-relative:page;mso-height-relative:page;" fillcolor="#FF0000" filled="t" stroked="t" coordsize="21600,21600" o:gfxdata="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s+/s52gAAAAsBAAAPAAAAAAAAAAEAIAAAACIAAABkcnMv&#10;ZG93bnJldi54bWxQSwECFAAUAAAACACHTuJAM4d79AECAAAmBAAADgAAAAAAAAABACAAAAApAQAA&#10;ZHJzL2Uyb0RvYy54bWxQSwUGAAAAAAYABgBZAQAAnAUAAAAA&#10;">
                <v:fill on="t" focussize="0,0"/>
                <v:stroke color="#000000" joinstyle="round"/>
                <v:imagedata o:title=""/>
                <o:lock v:ext="edit" aspectratio="f"/>
              </v:shape>
            </w:pict>
          </mc:Fallback>
        </mc:AlternateContent>
      </w:r>
      <w:r>
        <w:rPr>
          <w:rFonts w:hint="eastAsia"/>
          <w:color w:val="auto"/>
          <w:highlight w:val="none"/>
          <w:lang w:val="en-US" w:eastAsia="zh-CN"/>
        </w:rPr>
        <w:drawing>
          <wp:inline distT="0" distB="0" distL="114300" distR="114300">
            <wp:extent cx="8524875" cy="4405630"/>
            <wp:effectExtent l="0" t="0" r="9525" b="13970"/>
            <wp:docPr id="85" name="图片 17" descr="4南部左  平面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7" descr="4南部左  平面图_01"/>
                    <pic:cNvPicPr>
                      <a:picLocks noChangeAspect="1"/>
                    </pic:cNvPicPr>
                  </pic:nvPicPr>
                  <pic:blipFill>
                    <a:blip r:embed="rId37"/>
                    <a:stretch>
                      <a:fillRect/>
                    </a:stretch>
                  </pic:blipFill>
                  <pic:spPr>
                    <a:xfrm>
                      <a:off x="0" y="0"/>
                      <a:ext cx="8524875" cy="4405630"/>
                    </a:xfrm>
                    <a:prstGeom prst="rect">
                      <a:avLst/>
                    </a:prstGeom>
                    <a:noFill/>
                    <a:ln>
                      <a:noFill/>
                    </a:ln>
                  </pic:spPr>
                </pic:pic>
              </a:graphicData>
            </a:graphic>
          </wp:inline>
        </w:drawing>
      </w:r>
    </w:p>
    <w:p>
      <w:pPr>
        <w:pStyle w:val="13"/>
        <w:spacing w:line="240" w:lineRule="auto"/>
        <w:rPr>
          <w:rFonts w:hint="eastAsia" w:ascii="宋体" w:hAnsi="宋体" w:eastAsia="宋体" w:cs="宋体"/>
          <w:color w:val="auto"/>
          <w:sz w:val="24"/>
          <w:szCs w:val="24"/>
          <w:highlight w:val="none"/>
          <w:lang w:eastAsia="zh-CN"/>
        </w:rPr>
      </w:pPr>
      <w:r>
        <w:rPr>
          <w:rFonts w:hint="eastAsia" w:ascii="宋体" w:hAnsi="宋体" w:eastAsia="宋体" w:cs="宋体"/>
          <w:b/>
          <w:bCs/>
          <w:color w:val="auto"/>
          <w:sz w:val="24"/>
          <w:szCs w:val="24"/>
          <w:highlight w:val="none"/>
        </w:rPr>
        <mc:AlternateContent>
          <mc:Choice Requires="wps">
            <w:drawing>
              <wp:anchor distT="0" distB="0" distL="114300" distR="114300" simplePos="0" relativeHeight="251692032" behindDoc="0" locked="0" layoutInCell="1" allowOverlap="1">
                <wp:simplePos x="0" y="0"/>
                <wp:positionH relativeFrom="column">
                  <wp:posOffset>1669415</wp:posOffset>
                </wp:positionH>
                <wp:positionV relativeFrom="paragraph">
                  <wp:posOffset>41275</wp:posOffset>
                </wp:positionV>
                <wp:extent cx="150495" cy="158750"/>
                <wp:effectExtent l="4445" t="4445" r="16510" b="8255"/>
                <wp:wrapNone/>
                <wp:docPr id="87" name="椭圆 87"/>
                <wp:cNvGraphicFramePr/>
                <a:graphic xmlns:a="http://schemas.openxmlformats.org/drawingml/2006/main">
                  <a:graphicData uri="http://schemas.microsoft.com/office/word/2010/wordprocessingShape">
                    <wps:wsp>
                      <wps:cNvSpPr/>
                      <wps:spPr>
                        <a:xfrm>
                          <a:off x="0" y="0"/>
                          <a:ext cx="150495" cy="158750"/>
                        </a:xfrm>
                        <a:prstGeom prst="ellipse">
                          <a:avLst/>
                        </a:prstGeom>
                        <a:solidFill>
                          <a:srgbClr val="FF0000"/>
                        </a:solidFill>
                        <a:ln w="9525" cap="flat" cmpd="sng">
                          <a:solidFill>
                            <a:srgbClr val="000000"/>
                          </a:solidFill>
                          <a:prstDash val="solid"/>
                          <a:headEnd type="none" w="med" len="med"/>
                          <a:tailEnd type="none" w="med" len="med"/>
                        </a:ln>
                        <a:effectLst/>
                      </wps:spPr>
                      <wps:bodyPr upright="1"/>
                    </wps:wsp>
                  </a:graphicData>
                </a:graphic>
              </wp:anchor>
            </w:drawing>
          </mc:Choice>
          <mc:Fallback>
            <w:pict>
              <v:shape id="_x0000_s1026" o:spid="_x0000_s1026" o:spt="3" type="#_x0000_t3" style="position:absolute;left:0pt;margin-left:131.45pt;margin-top:3.25pt;height:12.5pt;width:11.85pt;z-index:251692032;mso-width-relative:page;mso-height-relative:page;" fillcolor="#FF0000" filled="t" stroked="t" coordsize="21600,21600" o:gfxdata="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1e6r/dgAAAAIAQAADwAAAAAAAAABACAAAAAiAAAAZHJzL2Rv&#10;d25yZXYueG1sUEsBAhQAFAAAAAgAh07iQGVHqMMBAgAAJgQAAA4AAAAAAAAAAQAgAAAAJwEAAGRy&#10;cy9lMm9Eb2MueG1sUEsFBgAAAAAGAAYAWQEAAJoFAAAAAA==&#10;">
                <v:fill on="t" focussize="0,0"/>
                <v:stroke color="#000000" joinstyle="round"/>
                <v:imagedata o:title=""/>
                <o:lock v:ext="edit" aspectratio="f"/>
              </v:shape>
            </w:pict>
          </mc:Fallback>
        </mc:AlternateContent>
      </w:r>
      <w:r>
        <w:rPr>
          <w:rFonts w:hint="eastAsia" w:ascii="宋体" w:hAnsi="宋体" w:eastAsia="宋体" w:cs="宋体"/>
          <w:b/>
          <w:bCs/>
          <w:color w:val="auto"/>
          <w:sz w:val="24"/>
          <w:szCs w:val="24"/>
          <w:highlight w:val="none"/>
          <w:lang w:eastAsia="zh-CN"/>
        </w:rPr>
        <w:t>图示：重点防护区域</w:t>
      </w:r>
      <w:r>
        <w:rPr>
          <w:rFonts w:hint="eastAsia" w:ascii="宋体" w:hAnsi="宋体" w:eastAsia="宋体" w:cs="宋体"/>
          <w:color w:val="auto"/>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s="Times New Roman"/>
          <w:color w:val="auto"/>
          <w:highlight w:val="none"/>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s="Times New Roman"/>
          <w:color w:val="auto"/>
          <w:highlight w:val="none"/>
        </w:rPr>
        <w:sectPr>
          <w:pgSz w:w="16838" w:h="11906" w:orient="landscape"/>
          <w:pgMar w:top="1247" w:right="1247" w:bottom="1417" w:left="1134" w:header="1020" w:footer="737" w:gutter="0"/>
          <w:pgBorders>
            <w:top w:val="none" w:sz="0" w:space="0"/>
            <w:left w:val="none" w:sz="0" w:space="0"/>
            <w:bottom w:val="none" w:sz="0" w:space="0"/>
            <w:right w:val="none" w:sz="0" w:space="0"/>
          </w:pgBorders>
          <w:pgNumType w:fmt="decimal"/>
          <w:cols w:space="720" w:num="1"/>
          <w:rtlGutter w:val="0"/>
          <w:docGrid w:type="lines" w:linePitch="314" w:charSpace="0"/>
        </w:sectPr>
      </w:pPr>
    </w:p>
    <w:p>
      <w:pPr>
        <w:pStyle w:val="7"/>
        <w:spacing w:before="0" w:after="0"/>
        <w:jc w:val="center"/>
        <w:outlineLvl w:val="0"/>
        <w:rPr>
          <w:rFonts w:hint="default" w:ascii="Times New Roman" w:hAnsi="Times New Roman" w:eastAsia="宋体" w:cs="Times New Roman"/>
          <w:b/>
          <w:bCs/>
          <w:color w:val="auto"/>
          <w:kern w:val="44"/>
          <w:sz w:val="32"/>
          <w:szCs w:val="32"/>
          <w:highlight w:val="none"/>
          <w:lang w:val="en-US" w:eastAsia="zh-CN" w:bidi="ar-SA"/>
        </w:rPr>
      </w:pPr>
      <w:bookmarkStart w:id="1860" w:name="_Toc14801"/>
      <w:bookmarkStart w:id="1861" w:name="_Toc2818"/>
      <w:bookmarkStart w:id="1862" w:name="_Toc2965"/>
      <w:bookmarkStart w:id="1863" w:name="_Toc17075"/>
      <w:bookmarkStart w:id="1864" w:name="_Toc24159"/>
      <w:bookmarkStart w:id="1865" w:name="_Toc5214"/>
      <w:bookmarkStart w:id="1866" w:name="_Toc23745"/>
      <w:bookmarkStart w:id="1867" w:name="_Toc26619"/>
      <w:r>
        <w:rPr>
          <w:rFonts w:hint="default" w:ascii="Times New Roman" w:hAnsi="Times New Roman" w:eastAsia="宋体" w:cs="Times New Roman"/>
          <w:b/>
          <w:bCs/>
          <w:color w:val="auto"/>
          <w:kern w:val="44"/>
          <w:sz w:val="32"/>
          <w:szCs w:val="32"/>
          <w:highlight w:val="none"/>
          <w:lang w:val="en-US" w:eastAsia="zh-CN" w:bidi="ar-SA"/>
        </w:rPr>
        <w:t>附件</w:t>
      </w:r>
      <w:r>
        <w:rPr>
          <w:rFonts w:hint="eastAsia" w:ascii="Times New Roman" w:hAnsi="Times New Roman" w:eastAsia="宋体" w:cs="Times New Roman"/>
          <w:b/>
          <w:bCs/>
          <w:color w:val="auto"/>
          <w:kern w:val="44"/>
          <w:sz w:val="32"/>
          <w:szCs w:val="32"/>
          <w:highlight w:val="none"/>
          <w:lang w:val="en-US" w:eastAsia="zh-CN" w:bidi="ar-SA"/>
        </w:rPr>
        <w:t xml:space="preserve">8 </w:t>
      </w:r>
      <w:r>
        <w:rPr>
          <w:rFonts w:hint="default" w:ascii="Times New Roman" w:hAnsi="Times New Roman" w:eastAsia="宋体" w:cs="Times New Roman"/>
          <w:b/>
          <w:bCs/>
          <w:color w:val="auto"/>
          <w:kern w:val="44"/>
          <w:sz w:val="32"/>
          <w:szCs w:val="32"/>
          <w:highlight w:val="none"/>
          <w:lang w:val="en-US" w:eastAsia="zh-CN" w:bidi="ar-SA"/>
        </w:rPr>
        <w:t>有关协议或者备忘录</w:t>
      </w:r>
      <w:bookmarkEnd w:id="1860"/>
      <w:bookmarkEnd w:id="1861"/>
      <w:bookmarkEnd w:id="1862"/>
      <w:bookmarkEnd w:id="1863"/>
      <w:bookmarkEnd w:id="1864"/>
      <w:bookmarkEnd w:id="1865"/>
      <w:bookmarkEnd w:id="1866"/>
      <w:bookmarkEnd w:id="1867"/>
    </w:p>
    <w:bookmarkEnd w:id="849"/>
    <w:bookmarkEnd w:id="850"/>
    <w:bookmarkEnd w:id="851"/>
    <w:bookmarkEnd w:id="852"/>
    <w:bookmarkEnd w:id="853"/>
    <w:bookmarkEnd w:id="1548"/>
    <w:p>
      <w:pPr>
        <w:pStyle w:val="28"/>
        <w:jc w:val="both"/>
        <w:outlineLvl w:val="9"/>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drawing>
          <wp:inline distT="0" distB="0" distL="114300" distR="114300">
            <wp:extent cx="5720080" cy="8311515"/>
            <wp:effectExtent l="0" t="0" r="13970" b="13335"/>
            <wp:docPr id="91" name="图片 18" descr="扫描全能王 2021-09-01 16.07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8" descr="扫描全能王 2021-09-01 16.07_00"/>
                    <pic:cNvPicPr>
                      <a:picLocks noChangeAspect="1"/>
                    </pic:cNvPicPr>
                  </pic:nvPicPr>
                  <pic:blipFill>
                    <a:blip r:embed="rId45"/>
                    <a:stretch>
                      <a:fillRect/>
                    </a:stretch>
                  </pic:blipFill>
                  <pic:spPr>
                    <a:xfrm>
                      <a:off x="0" y="0"/>
                      <a:ext cx="5720080" cy="8311515"/>
                    </a:xfrm>
                    <a:prstGeom prst="rect">
                      <a:avLst/>
                    </a:prstGeom>
                    <a:noFill/>
                    <a:ln>
                      <a:noFill/>
                    </a:ln>
                  </pic:spPr>
                </pic:pic>
              </a:graphicData>
            </a:graphic>
          </wp:inline>
        </w:drawing>
      </w:r>
      <w:r>
        <w:rPr>
          <w:rFonts w:hint="default" w:ascii="Times New Roman" w:hAnsi="Times New Roman" w:cs="Times New Roman"/>
          <w:color w:val="auto"/>
          <w:highlight w:val="none"/>
          <w:lang w:eastAsia="zh-CN"/>
        </w:rPr>
        <w:drawing>
          <wp:inline distT="0" distB="0" distL="114300" distR="114300">
            <wp:extent cx="5577840" cy="7892415"/>
            <wp:effectExtent l="0" t="0" r="3810" b="13335"/>
            <wp:docPr id="88" name="图片 19" descr="C:/Users/Administrator/AppData/Local/Temp/picturecompress_20210903191902/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9" descr="C:/Users/Administrator/AppData/Local/Temp/picturecompress_20210903191902/output_1.pngoutput_1"/>
                    <pic:cNvPicPr>
                      <a:picLocks noChangeAspect="1"/>
                    </pic:cNvPicPr>
                  </pic:nvPicPr>
                  <pic:blipFill>
                    <a:blip r:embed="rId46"/>
                    <a:stretch>
                      <a:fillRect/>
                    </a:stretch>
                  </pic:blipFill>
                  <pic:spPr>
                    <a:xfrm>
                      <a:off x="0" y="0"/>
                      <a:ext cx="5577840" cy="7892415"/>
                    </a:xfrm>
                    <a:prstGeom prst="rect">
                      <a:avLst/>
                    </a:prstGeom>
                    <a:noFill/>
                    <a:ln>
                      <a:noFill/>
                    </a:ln>
                  </pic:spPr>
                </pic:pic>
              </a:graphicData>
            </a:graphic>
          </wp:inline>
        </w:drawing>
      </w:r>
      <w:r>
        <w:rPr>
          <w:rFonts w:hint="default" w:ascii="Times New Roman" w:hAnsi="Times New Roman" w:cs="Times New Roman"/>
          <w:color w:val="auto"/>
          <w:highlight w:val="none"/>
          <w:lang w:eastAsia="zh-CN"/>
        </w:rPr>
        <w:drawing>
          <wp:inline distT="0" distB="0" distL="114300" distR="114300">
            <wp:extent cx="5758815" cy="8749665"/>
            <wp:effectExtent l="0" t="0" r="13335" b="13335"/>
            <wp:docPr id="94" name="图片 20" descr="扫描全能王 2021-09-01 16.07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0" descr="扫描全能王 2021-09-01 16.07_02"/>
                    <pic:cNvPicPr>
                      <a:picLocks noChangeAspect="1"/>
                    </pic:cNvPicPr>
                  </pic:nvPicPr>
                  <pic:blipFill>
                    <a:blip r:embed="rId47"/>
                    <a:srcRect b="4372"/>
                    <a:stretch>
                      <a:fillRect/>
                    </a:stretch>
                  </pic:blipFill>
                  <pic:spPr>
                    <a:xfrm>
                      <a:off x="0" y="0"/>
                      <a:ext cx="5758815" cy="8749665"/>
                    </a:xfrm>
                    <a:prstGeom prst="rect">
                      <a:avLst/>
                    </a:prstGeom>
                    <a:noFill/>
                    <a:ln>
                      <a:noFill/>
                    </a:ln>
                  </pic:spPr>
                </pic:pic>
              </a:graphicData>
            </a:graphic>
          </wp:inline>
        </w:drawing>
      </w:r>
    </w:p>
    <w:p>
      <w:pPr>
        <w:pStyle w:val="28"/>
        <w:jc w:val="center"/>
        <w:outlineLvl w:val="0"/>
        <w:rPr>
          <w:rFonts w:hint="eastAsia" w:ascii="Times New Roman" w:hAnsi="Times New Roman" w:eastAsia="宋体" w:cs="Times New Roman"/>
          <w:b/>
          <w:bCs/>
          <w:color w:val="auto"/>
          <w:kern w:val="44"/>
          <w:sz w:val="32"/>
          <w:szCs w:val="32"/>
          <w:highlight w:val="none"/>
          <w:lang w:val="en-US" w:eastAsia="zh-CN" w:bidi="ar-SA"/>
        </w:rPr>
      </w:pPr>
      <w:r>
        <w:rPr>
          <w:rFonts w:hint="default" w:ascii="Times New Roman" w:hAnsi="Times New Roman" w:cs="Times New Roman"/>
          <w:color w:val="auto"/>
          <w:highlight w:val="none"/>
          <w:lang w:eastAsia="zh-CN"/>
        </w:rPr>
        <w:br w:type="page"/>
      </w:r>
      <w:bookmarkStart w:id="1868" w:name="_Toc31931"/>
      <w:bookmarkStart w:id="1869" w:name="_Toc31550"/>
      <w:r>
        <w:rPr>
          <w:rFonts w:hint="default" w:ascii="Times New Roman" w:hAnsi="Times New Roman" w:eastAsia="宋体" w:cs="Times New Roman"/>
          <w:b/>
          <w:bCs/>
          <w:color w:val="auto"/>
          <w:kern w:val="44"/>
          <w:sz w:val="32"/>
          <w:szCs w:val="32"/>
          <w:highlight w:val="none"/>
          <w:lang w:val="en-US" w:eastAsia="zh-CN" w:bidi="ar-SA"/>
        </w:rPr>
        <w:t>附件</w:t>
      </w:r>
      <w:r>
        <w:rPr>
          <w:rFonts w:hint="eastAsia" w:ascii="Times New Roman" w:hAnsi="Times New Roman" w:eastAsia="宋体" w:cs="Times New Roman"/>
          <w:b/>
          <w:bCs/>
          <w:color w:val="auto"/>
          <w:kern w:val="44"/>
          <w:sz w:val="32"/>
          <w:szCs w:val="32"/>
          <w:highlight w:val="none"/>
          <w:lang w:val="en-US" w:eastAsia="zh-CN" w:bidi="ar-SA"/>
        </w:rPr>
        <w:t>9 桌面推演记录</w:t>
      </w:r>
      <w:bookmarkEnd w:id="1868"/>
      <w:bookmarkEnd w:id="1869"/>
    </w:p>
    <w:p>
      <w:pPr>
        <w:pStyle w:val="28"/>
        <w:jc w:val="both"/>
        <w:outlineLvl w:val="9"/>
        <w:rPr>
          <w:rFonts w:hint="default" w:ascii="Times New Roman" w:hAnsi="Times New Roman" w:eastAsia="宋体" w:cs="Times New Roman"/>
          <w:b/>
          <w:bCs/>
          <w:color w:val="auto"/>
          <w:kern w:val="44"/>
          <w:sz w:val="32"/>
          <w:szCs w:val="32"/>
          <w:highlight w:val="none"/>
          <w:lang w:val="en-US" w:eastAsia="zh-CN" w:bidi="ar-SA"/>
        </w:rPr>
      </w:pPr>
    </w:p>
    <w:p>
      <w:pPr>
        <w:pStyle w:val="28"/>
        <w:jc w:val="both"/>
        <w:outlineLvl w:val="9"/>
        <w:rPr>
          <w:rFonts w:hint="default" w:ascii="Times New Roman" w:hAnsi="Times New Roman" w:eastAsia="宋体" w:cs="Times New Roman"/>
          <w:b/>
          <w:bCs/>
          <w:color w:val="auto"/>
          <w:kern w:val="44"/>
          <w:sz w:val="32"/>
          <w:szCs w:val="32"/>
          <w:highlight w:val="none"/>
          <w:lang w:val="en-US" w:eastAsia="zh-CN" w:bidi="ar-SA"/>
        </w:rPr>
      </w:pPr>
    </w:p>
    <w:p>
      <w:pPr>
        <w:pStyle w:val="28"/>
        <w:jc w:val="both"/>
        <w:outlineLvl w:val="9"/>
        <w:rPr>
          <w:rFonts w:hint="default" w:ascii="Times New Roman" w:hAnsi="Times New Roman" w:eastAsia="宋体" w:cs="Times New Roman"/>
          <w:b/>
          <w:bCs/>
          <w:color w:val="auto"/>
          <w:kern w:val="44"/>
          <w:sz w:val="32"/>
          <w:szCs w:val="32"/>
          <w:highlight w:val="none"/>
          <w:lang w:val="en-US" w:eastAsia="zh-CN" w:bidi="ar-SA"/>
        </w:rPr>
      </w:pPr>
      <w:r>
        <w:rPr>
          <w:rFonts w:hint="default" w:ascii="Times New Roman" w:hAnsi="Times New Roman" w:eastAsia="宋体" w:cs="Times New Roman"/>
          <w:b/>
          <w:bCs/>
          <w:color w:val="auto"/>
          <w:kern w:val="44"/>
          <w:sz w:val="32"/>
          <w:szCs w:val="32"/>
          <w:highlight w:val="none"/>
          <w:lang w:val="en-US" w:eastAsia="zh-CN" w:bidi="ar-SA"/>
        </w:rPr>
        <w:drawing>
          <wp:inline distT="0" distB="0" distL="114300" distR="114300">
            <wp:extent cx="5575300" cy="7529195"/>
            <wp:effectExtent l="0" t="0" r="6350" b="14605"/>
            <wp:docPr id="90" name="图片 90" descr="1690195236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1690195236004"/>
                    <pic:cNvPicPr>
                      <a:picLocks noChangeAspect="1"/>
                    </pic:cNvPicPr>
                  </pic:nvPicPr>
                  <pic:blipFill>
                    <a:blip r:embed="rId48"/>
                    <a:stretch>
                      <a:fillRect/>
                    </a:stretch>
                  </pic:blipFill>
                  <pic:spPr>
                    <a:xfrm>
                      <a:off x="0" y="0"/>
                      <a:ext cx="5575300" cy="7529195"/>
                    </a:xfrm>
                    <a:prstGeom prst="rect">
                      <a:avLst/>
                    </a:prstGeom>
                  </pic:spPr>
                </pic:pic>
              </a:graphicData>
            </a:graphic>
          </wp:inline>
        </w:drawing>
      </w:r>
    </w:p>
    <w:p>
      <w:pPr>
        <w:pStyle w:val="2"/>
        <w:ind w:left="0" w:leftChars="0" w:firstLine="0" w:firstLineChars="0"/>
        <w:rPr>
          <w:rFonts w:hint="default"/>
          <w:color w:val="auto"/>
          <w:highlight w:val="none"/>
          <w:lang w:val="en-US" w:eastAsia="zh-CN"/>
        </w:rPr>
        <w:sectPr>
          <w:pgSz w:w="11906" w:h="16838"/>
          <w:pgMar w:top="1247" w:right="1417" w:bottom="1134" w:left="1701" w:header="850" w:footer="992" w:gutter="0"/>
          <w:pgBorders>
            <w:top w:val="none" w:sz="0" w:space="0"/>
            <w:left w:val="none" w:sz="0" w:space="0"/>
            <w:bottom w:val="none" w:sz="0" w:space="0"/>
            <w:right w:val="none" w:sz="0" w:space="0"/>
          </w:pgBorders>
          <w:pgNumType w:fmt="decimal"/>
          <w:cols w:space="720" w:num="1"/>
          <w:rtlGutter w:val="0"/>
          <w:docGrid w:type="lines" w:linePitch="314" w:charSpace="0"/>
        </w:sectPr>
      </w:pPr>
    </w:p>
    <w:p>
      <w:pPr>
        <w:rPr>
          <w:rFonts w:hint="eastAsia" w:eastAsia="宋体"/>
          <w:color w:val="auto"/>
          <w:highlight w:val="none"/>
          <w:lang w:eastAsia="zh-CN"/>
        </w:rPr>
      </w:pPr>
    </w:p>
    <w:p>
      <w:pPr>
        <w:pStyle w:val="28"/>
        <w:rPr>
          <w:rFonts w:hint="eastAsia" w:eastAsia="宋体"/>
          <w:lang w:eastAsia="zh-CN"/>
        </w:rPr>
      </w:pPr>
      <w:r>
        <w:rPr>
          <w:rFonts w:hint="eastAsia" w:eastAsia="宋体"/>
          <w:lang w:eastAsia="zh-CN"/>
        </w:rPr>
        <w:drawing>
          <wp:inline distT="0" distB="0" distL="114300" distR="114300">
            <wp:extent cx="5273675" cy="7376160"/>
            <wp:effectExtent l="0" t="0" r="3175" b="15240"/>
            <wp:docPr id="102" name="图片 1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1"/>
                    <pic:cNvPicPr>
                      <a:picLocks noChangeAspect="1"/>
                    </pic:cNvPicPr>
                  </pic:nvPicPr>
                  <pic:blipFill>
                    <a:blip r:embed="rId49"/>
                    <a:stretch>
                      <a:fillRect/>
                    </a:stretch>
                  </pic:blipFill>
                  <pic:spPr>
                    <a:xfrm>
                      <a:off x="0" y="0"/>
                      <a:ext cx="5273675" cy="7376160"/>
                    </a:xfrm>
                    <a:prstGeom prst="rect">
                      <a:avLst/>
                    </a:prstGeom>
                  </pic:spPr>
                </pic:pic>
              </a:graphicData>
            </a:graphic>
          </wp:inline>
        </w:drawing>
      </w:r>
    </w:p>
    <w:p>
      <w:pPr>
        <w:pStyle w:val="28"/>
        <w:jc w:val="center"/>
        <w:outlineLvl w:val="0"/>
        <w:rPr>
          <w:rFonts w:hint="default" w:ascii="Times New Roman" w:hAnsi="Times New Roman" w:eastAsia="宋体" w:cs="Times New Roman"/>
          <w:b/>
          <w:bCs/>
          <w:color w:val="auto"/>
          <w:kern w:val="44"/>
          <w:sz w:val="32"/>
          <w:szCs w:val="32"/>
          <w:lang w:val="en-US" w:eastAsia="zh-CN" w:bidi="ar-SA"/>
        </w:rPr>
      </w:pPr>
    </w:p>
    <w:p>
      <w:pPr>
        <w:pStyle w:val="28"/>
        <w:jc w:val="center"/>
        <w:outlineLvl w:val="0"/>
        <w:rPr>
          <w:rFonts w:hint="default" w:ascii="Times New Roman" w:hAnsi="Times New Roman" w:eastAsia="宋体" w:cs="Times New Roman"/>
          <w:b/>
          <w:bCs/>
          <w:color w:val="auto"/>
          <w:kern w:val="44"/>
          <w:sz w:val="32"/>
          <w:szCs w:val="32"/>
          <w:lang w:val="en-US" w:eastAsia="zh-CN" w:bidi="ar-SA"/>
        </w:rPr>
      </w:pPr>
    </w:p>
    <w:p>
      <w:pPr>
        <w:pStyle w:val="28"/>
        <w:jc w:val="center"/>
        <w:outlineLvl w:val="0"/>
        <w:rPr>
          <w:rFonts w:hint="default" w:ascii="Times New Roman" w:hAnsi="Times New Roman" w:eastAsia="宋体" w:cs="Times New Roman"/>
          <w:b/>
          <w:bCs/>
          <w:color w:val="auto"/>
          <w:kern w:val="44"/>
          <w:sz w:val="32"/>
          <w:szCs w:val="32"/>
          <w:lang w:val="en-US" w:eastAsia="zh-CN" w:bidi="ar-SA"/>
        </w:rPr>
      </w:pPr>
      <w:r>
        <w:rPr>
          <w:rFonts w:hint="default" w:ascii="Times New Roman" w:hAnsi="Times New Roman" w:eastAsia="宋体" w:cs="Times New Roman"/>
          <w:b/>
          <w:bCs/>
          <w:color w:val="auto"/>
          <w:kern w:val="44"/>
          <w:sz w:val="32"/>
          <w:szCs w:val="32"/>
          <w:lang w:val="en-US" w:eastAsia="zh-CN" w:bidi="ar-SA"/>
        </w:rPr>
        <w:t>附件</w:t>
      </w:r>
      <w:r>
        <w:rPr>
          <w:rFonts w:hint="eastAsia" w:ascii="Times New Roman" w:eastAsia="宋体" w:cs="Times New Roman"/>
          <w:b/>
          <w:bCs/>
          <w:color w:val="auto"/>
          <w:kern w:val="44"/>
          <w:sz w:val="32"/>
          <w:szCs w:val="32"/>
          <w:lang w:val="en-US" w:eastAsia="zh-CN" w:bidi="ar-SA"/>
        </w:rPr>
        <w:t>10</w:t>
      </w:r>
      <w:r>
        <w:rPr>
          <w:rFonts w:hint="eastAsia" w:ascii="Times New Roman" w:hAnsi="Times New Roman" w:eastAsia="宋体" w:cs="Times New Roman"/>
          <w:b/>
          <w:bCs/>
          <w:color w:val="auto"/>
          <w:kern w:val="44"/>
          <w:sz w:val="32"/>
          <w:szCs w:val="32"/>
          <w:lang w:val="en-US" w:eastAsia="zh-CN" w:bidi="ar-SA"/>
        </w:rPr>
        <w:t xml:space="preserve"> </w:t>
      </w:r>
      <w:r>
        <w:rPr>
          <w:rFonts w:hint="eastAsia" w:ascii="Times New Roman" w:eastAsia="宋体" w:cs="Times New Roman"/>
          <w:b/>
          <w:bCs/>
          <w:color w:val="auto"/>
          <w:kern w:val="44"/>
          <w:sz w:val="32"/>
          <w:szCs w:val="32"/>
          <w:lang w:val="en-US" w:eastAsia="zh-CN" w:bidi="ar-SA"/>
        </w:rPr>
        <w:t>专家组资质证书</w:t>
      </w:r>
    </w:p>
    <w:p>
      <w:pPr>
        <w:pStyle w:val="28"/>
        <w:rPr>
          <w:rFonts w:hint="eastAsia" w:eastAsia="宋体"/>
          <w:lang w:eastAsia="zh-CN"/>
        </w:rPr>
      </w:pPr>
    </w:p>
    <w:p>
      <w:pPr>
        <w:pStyle w:val="28"/>
        <w:rPr>
          <w:rFonts w:hint="eastAsia" w:eastAsia="宋体"/>
          <w:lang w:eastAsia="zh-CN"/>
        </w:rPr>
      </w:pPr>
    </w:p>
    <w:p>
      <w:pPr>
        <w:spacing w:line="240" w:lineRule="auto"/>
        <w:rPr>
          <w:rFonts w:hint="eastAsia" w:eastAsia="宋体"/>
          <w:lang w:eastAsia="zh-CN"/>
        </w:rPr>
      </w:pPr>
      <w:r>
        <w:rPr>
          <w:rFonts w:hint="eastAsia" w:eastAsia="宋体"/>
          <w:lang w:eastAsia="zh-CN"/>
        </w:rPr>
        <w:drawing>
          <wp:inline distT="0" distB="0" distL="114300" distR="114300">
            <wp:extent cx="5262880" cy="6972935"/>
            <wp:effectExtent l="0" t="0" r="13970" b="18415"/>
            <wp:docPr id="103" name="图片 103" descr="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1 (1)"/>
                    <pic:cNvPicPr>
                      <a:picLocks noChangeAspect="1"/>
                    </pic:cNvPicPr>
                  </pic:nvPicPr>
                  <pic:blipFill>
                    <a:blip r:embed="rId50"/>
                    <a:stretch>
                      <a:fillRect/>
                    </a:stretch>
                  </pic:blipFill>
                  <pic:spPr>
                    <a:xfrm>
                      <a:off x="0" y="0"/>
                      <a:ext cx="5262880" cy="6972935"/>
                    </a:xfrm>
                    <a:prstGeom prst="rect">
                      <a:avLst/>
                    </a:prstGeom>
                  </pic:spPr>
                </pic:pic>
              </a:graphicData>
            </a:graphic>
          </wp:inline>
        </w:drawing>
      </w:r>
    </w:p>
    <w:p>
      <w:pPr>
        <w:pStyle w:val="28"/>
        <w:rPr>
          <w:rFonts w:hint="eastAsia" w:eastAsia="宋体"/>
          <w:lang w:eastAsia="zh-CN"/>
        </w:rPr>
      </w:pPr>
    </w:p>
    <w:p>
      <w:pPr>
        <w:pStyle w:val="28"/>
        <w:rPr>
          <w:rFonts w:hint="eastAsia" w:eastAsia="宋体"/>
          <w:lang w:eastAsia="zh-CN"/>
        </w:rPr>
      </w:pPr>
      <w:r>
        <w:rPr>
          <w:rFonts w:hint="eastAsia" w:eastAsia="宋体"/>
          <w:lang w:eastAsia="zh-CN"/>
        </w:rPr>
        <w:drawing>
          <wp:inline distT="0" distB="0" distL="114300" distR="114300">
            <wp:extent cx="5267325" cy="7699375"/>
            <wp:effectExtent l="0" t="0" r="9525" b="15875"/>
            <wp:docPr id="106" name="图片 10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1"/>
                    <pic:cNvPicPr>
                      <a:picLocks noChangeAspect="1"/>
                    </pic:cNvPicPr>
                  </pic:nvPicPr>
                  <pic:blipFill>
                    <a:blip r:embed="rId51"/>
                    <a:stretch>
                      <a:fillRect/>
                    </a:stretch>
                  </pic:blipFill>
                  <pic:spPr>
                    <a:xfrm>
                      <a:off x="0" y="0"/>
                      <a:ext cx="5267325" cy="7699375"/>
                    </a:xfrm>
                    <a:prstGeom prst="rect">
                      <a:avLst/>
                    </a:prstGeom>
                  </pic:spPr>
                </pic:pic>
              </a:graphicData>
            </a:graphic>
          </wp:inline>
        </w:drawing>
      </w:r>
      <w:r>
        <w:rPr>
          <w:rFonts w:hint="eastAsia" w:eastAsia="宋体"/>
          <w:lang w:eastAsia="zh-CN"/>
        </w:rPr>
        <w:drawing>
          <wp:inline distT="0" distB="0" distL="114300" distR="114300">
            <wp:extent cx="5273040" cy="7408545"/>
            <wp:effectExtent l="0" t="0" r="3810" b="1905"/>
            <wp:docPr id="107" name="图片 107" descr="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1 (2)"/>
                    <pic:cNvPicPr>
                      <a:picLocks noChangeAspect="1"/>
                    </pic:cNvPicPr>
                  </pic:nvPicPr>
                  <pic:blipFill>
                    <a:blip r:embed="rId52"/>
                    <a:stretch>
                      <a:fillRect/>
                    </a:stretch>
                  </pic:blipFill>
                  <pic:spPr>
                    <a:xfrm>
                      <a:off x="0" y="0"/>
                      <a:ext cx="5273040" cy="7408545"/>
                    </a:xfrm>
                    <a:prstGeom prst="rect">
                      <a:avLst/>
                    </a:prstGeom>
                  </pic:spPr>
                </pic:pic>
              </a:graphicData>
            </a:graphic>
          </wp:inline>
        </w:drawing>
      </w:r>
    </w:p>
    <w:p>
      <w:pPr>
        <w:pStyle w:val="28"/>
        <w:rPr>
          <w:rFonts w:hint="eastAsia" w:eastAsia="宋体"/>
          <w:lang w:eastAsia="zh-CN"/>
        </w:rPr>
      </w:pPr>
    </w:p>
    <w:p>
      <w:pPr>
        <w:pStyle w:val="28"/>
        <w:rPr>
          <w:rFonts w:hint="eastAsia" w:eastAsia="宋体"/>
          <w:lang w:eastAsia="zh-CN"/>
        </w:rPr>
      </w:pPr>
    </w:p>
    <w:p>
      <w:pPr>
        <w:pStyle w:val="28"/>
        <w:rPr>
          <w:rFonts w:hint="eastAsia" w:eastAsia="宋体"/>
          <w:lang w:eastAsia="zh-CN"/>
        </w:rPr>
      </w:pPr>
    </w:p>
    <w:p>
      <w:pPr>
        <w:keepNext w:val="0"/>
        <w:keepLines w:val="0"/>
        <w:pageBreakBefore w:val="0"/>
        <w:widowControl w:val="0"/>
        <w:tabs>
          <w:tab w:val="center" w:pos="4535"/>
          <w:tab w:val="right" w:pos="9070"/>
        </w:tabs>
        <w:kinsoku/>
        <w:wordWrap/>
        <w:overflowPunct/>
        <w:topLinePunct w:val="0"/>
        <w:autoSpaceDE/>
        <w:autoSpaceDN/>
        <w:bidi w:val="0"/>
        <w:adjustRightInd/>
        <w:snapToGrid/>
        <w:spacing w:after="0" w:line="360" w:lineRule="auto"/>
        <w:jc w:val="center"/>
        <w:textAlignment w:val="auto"/>
        <w:rPr>
          <w:rFonts w:hint="eastAsia" w:ascii="Times New Roman" w:hAnsi="Times New Roman" w:eastAsia="宋体" w:cs="Times New Roman"/>
          <w:b/>
          <w:bCs/>
          <w:color w:val="auto"/>
          <w:kern w:val="0"/>
          <w:sz w:val="52"/>
          <w:szCs w:val="52"/>
          <w:lang w:val="en-US" w:eastAsia="zh-CN"/>
        </w:rPr>
      </w:pPr>
    </w:p>
    <w:p>
      <w:pPr>
        <w:keepNext w:val="0"/>
        <w:keepLines w:val="0"/>
        <w:pageBreakBefore w:val="0"/>
        <w:widowControl w:val="0"/>
        <w:tabs>
          <w:tab w:val="center" w:pos="4535"/>
          <w:tab w:val="right" w:pos="9070"/>
        </w:tabs>
        <w:kinsoku/>
        <w:wordWrap/>
        <w:overflowPunct/>
        <w:topLinePunct w:val="0"/>
        <w:autoSpaceDE/>
        <w:autoSpaceDN/>
        <w:bidi w:val="0"/>
        <w:adjustRightInd/>
        <w:snapToGrid/>
        <w:spacing w:after="0" w:line="360" w:lineRule="auto"/>
        <w:jc w:val="center"/>
        <w:textAlignment w:val="auto"/>
        <w:rPr>
          <w:rFonts w:hint="eastAsia" w:ascii="Times New Roman" w:hAnsi="Times New Roman" w:eastAsia="宋体" w:cs="Times New Roman"/>
          <w:b/>
          <w:bCs/>
          <w:color w:val="auto"/>
          <w:kern w:val="0"/>
          <w:sz w:val="52"/>
          <w:szCs w:val="52"/>
          <w:highlight w:val="yellow"/>
          <w:lang w:val="en-US" w:eastAsia="zh-CN"/>
        </w:rPr>
      </w:pPr>
    </w:p>
    <w:p>
      <w:pPr>
        <w:keepNext w:val="0"/>
        <w:keepLines w:val="0"/>
        <w:pageBreakBefore w:val="0"/>
        <w:widowControl w:val="0"/>
        <w:tabs>
          <w:tab w:val="center" w:pos="4535"/>
          <w:tab w:val="right" w:pos="9070"/>
        </w:tabs>
        <w:kinsoku/>
        <w:wordWrap/>
        <w:overflowPunct/>
        <w:topLinePunct w:val="0"/>
        <w:autoSpaceDE/>
        <w:autoSpaceDN/>
        <w:bidi w:val="0"/>
        <w:adjustRightInd/>
        <w:snapToGrid/>
        <w:spacing w:after="0" w:line="360" w:lineRule="auto"/>
        <w:jc w:val="center"/>
        <w:textAlignment w:val="auto"/>
        <w:rPr>
          <w:rFonts w:hint="eastAsia" w:ascii="Times New Roman" w:hAnsi="Times New Roman" w:eastAsia="宋体" w:cs="Times New Roman"/>
          <w:b/>
          <w:bCs/>
          <w:color w:val="auto"/>
          <w:kern w:val="0"/>
          <w:sz w:val="52"/>
          <w:szCs w:val="52"/>
          <w:highlight w:val="none"/>
          <w:lang w:val="en-US" w:eastAsia="zh-CN"/>
        </w:rPr>
      </w:pPr>
      <w:r>
        <w:rPr>
          <w:rFonts w:hint="eastAsia" w:ascii="Times New Roman" w:hAnsi="Times New Roman" w:eastAsia="宋体" w:cs="Times New Roman"/>
          <w:b/>
          <w:bCs/>
          <w:color w:val="auto"/>
          <w:kern w:val="0"/>
          <w:sz w:val="52"/>
          <w:szCs w:val="52"/>
          <w:highlight w:val="none"/>
          <w:lang w:val="en-US" w:eastAsia="zh-CN"/>
        </w:rPr>
        <w:t>四川</w:t>
      </w:r>
      <w:r>
        <w:rPr>
          <w:rFonts w:hint="eastAsia" w:cs="Times New Roman"/>
          <w:b/>
          <w:bCs/>
          <w:color w:val="auto"/>
          <w:kern w:val="0"/>
          <w:sz w:val="52"/>
          <w:szCs w:val="52"/>
          <w:highlight w:val="none"/>
          <w:lang w:val="en-US" w:eastAsia="zh-CN"/>
        </w:rPr>
        <w:t>蜀交</w:t>
      </w:r>
      <w:r>
        <w:rPr>
          <w:rFonts w:hint="eastAsia" w:ascii="Times New Roman" w:hAnsi="Times New Roman" w:eastAsia="宋体" w:cs="Times New Roman"/>
          <w:b/>
          <w:bCs/>
          <w:color w:val="auto"/>
          <w:kern w:val="0"/>
          <w:sz w:val="52"/>
          <w:szCs w:val="52"/>
          <w:highlight w:val="none"/>
          <w:lang w:val="en-US" w:eastAsia="zh-CN"/>
        </w:rPr>
        <w:t>中油能源有限公司</w:t>
      </w:r>
    </w:p>
    <w:p>
      <w:pPr>
        <w:keepNext w:val="0"/>
        <w:keepLines w:val="0"/>
        <w:pageBreakBefore w:val="0"/>
        <w:widowControl w:val="0"/>
        <w:tabs>
          <w:tab w:val="center" w:pos="4535"/>
          <w:tab w:val="right" w:pos="9070"/>
        </w:tabs>
        <w:kinsoku/>
        <w:wordWrap/>
        <w:overflowPunct/>
        <w:topLinePunct w:val="0"/>
        <w:autoSpaceDE/>
        <w:autoSpaceDN/>
        <w:bidi w:val="0"/>
        <w:adjustRightInd/>
        <w:snapToGrid/>
        <w:spacing w:after="0" w:line="360" w:lineRule="auto"/>
        <w:jc w:val="center"/>
        <w:textAlignment w:val="auto"/>
        <w:rPr>
          <w:rFonts w:hint="eastAsia" w:ascii="Times New Roman" w:hAnsi="Times New Roman" w:eastAsia="宋体" w:cs="Times New Roman"/>
          <w:b/>
          <w:bCs/>
          <w:color w:val="auto"/>
          <w:kern w:val="0"/>
          <w:sz w:val="52"/>
          <w:szCs w:val="52"/>
          <w:highlight w:val="none"/>
          <w:lang w:val="en-US" w:eastAsia="zh-CN"/>
        </w:rPr>
      </w:pPr>
      <w:r>
        <w:rPr>
          <w:rFonts w:hint="eastAsia" w:cs="Times New Roman"/>
          <w:b/>
          <w:bCs/>
          <w:color w:val="auto"/>
          <w:kern w:val="0"/>
          <w:sz w:val="52"/>
          <w:szCs w:val="52"/>
          <w:highlight w:val="none"/>
          <w:lang w:val="en-US" w:eastAsia="zh-CN"/>
        </w:rPr>
        <w:t>广南高速南部右加油站</w:t>
      </w:r>
    </w:p>
    <w:p>
      <w:pPr>
        <w:keepNext w:val="0"/>
        <w:keepLines w:val="0"/>
        <w:pageBreakBefore w:val="0"/>
        <w:widowControl w:val="0"/>
        <w:tabs>
          <w:tab w:val="center" w:pos="4535"/>
          <w:tab w:val="right" w:pos="9070"/>
        </w:tabs>
        <w:kinsoku/>
        <w:wordWrap/>
        <w:overflowPunct/>
        <w:topLinePunct w:val="0"/>
        <w:autoSpaceDE/>
        <w:autoSpaceDN/>
        <w:bidi w:val="0"/>
        <w:adjustRightInd/>
        <w:snapToGrid/>
        <w:spacing w:after="0" w:line="360" w:lineRule="auto"/>
        <w:jc w:val="center"/>
        <w:textAlignment w:val="auto"/>
        <w:rPr>
          <w:rFonts w:hint="default" w:ascii="Times New Roman" w:hAnsi="Times New Roman" w:eastAsia="宋体" w:cs="Times New Roman"/>
          <w:b/>
          <w:bCs/>
          <w:color w:val="auto"/>
          <w:kern w:val="0"/>
          <w:sz w:val="52"/>
          <w:szCs w:val="52"/>
          <w:highlight w:val="none"/>
          <w:lang w:val="en-US" w:eastAsia="zh-CN"/>
        </w:rPr>
      </w:pPr>
      <w:r>
        <w:rPr>
          <w:rFonts w:hint="eastAsia" w:ascii="Times New Roman" w:hAnsi="Times New Roman" w:eastAsia="宋体" w:cs="Times New Roman"/>
          <w:b/>
          <w:bCs/>
          <w:color w:val="auto"/>
          <w:kern w:val="0"/>
          <w:sz w:val="52"/>
          <w:szCs w:val="52"/>
          <w:highlight w:val="none"/>
          <w:lang w:val="en-US" w:eastAsia="zh-CN"/>
        </w:rPr>
        <w:t>生产安全</w:t>
      </w:r>
      <w:r>
        <w:rPr>
          <w:rFonts w:hint="default" w:ascii="Times New Roman" w:hAnsi="Times New Roman" w:eastAsia="宋体" w:cs="Times New Roman"/>
          <w:b/>
          <w:bCs/>
          <w:color w:val="auto"/>
          <w:kern w:val="0"/>
          <w:sz w:val="52"/>
          <w:szCs w:val="52"/>
          <w:highlight w:val="none"/>
          <w:lang w:val="en-US" w:eastAsia="zh-CN"/>
        </w:rPr>
        <w:t>事故风险评估报告</w:t>
      </w:r>
    </w:p>
    <w:p>
      <w:pPr>
        <w:jc w:val="center"/>
        <w:rPr>
          <w:rFonts w:hint="default" w:ascii="Times New Roman" w:hAnsi="Times New Roman" w:eastAsia="宋体" w:cs="Times New Roman"/>
          <w:color w:val="auto"/>
          <w:sz w:val="32"/>
          <w:szCs w:val="32"/>
          <w:highlight w:val="none"/>
        </w:rPr>
      </w:pPr>
    </w:p>
    <w:p>
      <w:pPr>
        <w:jc w:val="center"/>
        <w:rPr>
          <w:rFonts w:hint="default" w:ascii="Times New Roman" w:hAnsi="Times New Roman" w:eastAsia="宋体" w:cs="Times New Roman"/>
          <w:color w:val="auto"/>
          <w:sz w:val="32"/>
          <w:szCs w:val="32"/>
          <w:highlight w:val="none"/>
        </w:rPr>
      </w:pPr>
    </w:p>
    <w:p>
      <w:pPr>
        <w:jc w:val="center"/>
        <w:rPr>
          <w:rFonts w:hint="default" w:ascii="Times New Roman" w:hAnsi="Times New Roman" w:eastAsia="宋体" w:cs="Times New Roman"/>
          <w:color w:val="auto"/>
          <w:sz w:val="32"/>
          <w:szCs w:val="32"/>
          <w:highlight w:val="none"/>
        </w:rPr>
      </w:pPr>
    </w:p>
    <w:p>
      <w:pPr>
        <w:jc w:val="center"/>
        <w:rPr>
          <w:rFonts w:hint="default" w:ascii="Times New Roman" w:hAnsi="Times New Roman" w:eastAsia="宋体" w:cs="Times New Roman"/>
          <w:bCs/>
          <w:color w:val="auto"/>
          <w:sz w:val="36"/>
          <w:szCs w:val="36"/>
          <w:highlight w:val="none"/>
        </w:rPr>
      </w:pPr>
    </w:p>
    <w:p>
      <w:pPr>
        <w:jc w:val="center"/>
        <w:rPr>
          <w:rFonts w:hint="default" w:ascii="Times New Roman" w:hAnsi="Times New Roman" w:eastAsia="宋体" w:cs="Times New Roman"/>
          <w:bCs/>
          <w:color w:val="auto"/>
          <w:sz w:val="36"/>
          <w:szCs w:val="36"/>
          <w:highlight w:val="none"/>
        </w:rPr>
      </w:pPr>
    </w:p>
    <w:p>
      <w:pPr>
        <w:jc w:val="center"/>
        <w:rPr>
          <w:rFonts w:hint="default" w:ascii="Times New Roman" w:hAnsi="Times New Roman" w:eastAsia="宋体" w:cs="Times New Roman"/>
          <w:bCs/>
          <w:color w:val="auto"/>
          <w:sz w:val="36"/>
          <w:szCs w:val="36"/>
          <w:highlight w:val="none"/>
        </w:rPr>
      </w:pPr>
    </w:p>
    <w:p>
      <w:pPr>
        <w:jc w:val="center"/>
        <w:rPr>
          <w:rFonts w:hint="default" w:ascii="Times New Roman" w:hAnsi="Times New Roman" w:eastAsia="宋体" w:cs="Times New Roman"/>
          <w:bCs/>
          <w:color w:val="auto"/>
          <w:sz w:val="36"/>
          <w:szCs w:val="36"/>
          <w:highlight w:val="none"/>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Times New Roman" w:hAnsi="Times New Roman" w:eastAsia="宋体" w:cs="Times New Roman"/>
          <w:b w:val="0"/>
          <w:bCs/>
          <w:color w:val="auto"/>
          <w:sz w:val="30"/>
          <w:szCs w:val="30"/>
          <w:highlight w:val="none"/>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Times New Roman" w:hAnsi="Times New Roman" w:eastAsia="宋体" w:cs="Times New Roman"/>
          <w:b w:val="0"/>
          <w:bCs/>
          <w:color w:val="auto"/>
          <w:sz w:val="30"/>
          <w:szCs w:val="30"/>
          <w:highlight w:val="none"/>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Times New Roman" w:hAnsi="Times New Roman" w:eastAsia="宋体" w:cs="Times New Roman"/>
          <w:b w:val="0"/>
          <w:bCs/>
          <w:color w:val="auto"/>
          <w:sz w:val="30"/>
          <w:szCs w:val="30"/>
          <w:highlight w:val="none"/>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b w:val="0"/>
          <w:bCs/>
          <w:color w:val="auto"/>
          <w:sz w:val="30"/>
          <w:szCs w:val="30"/>
          <w:highlight w:val="none"/>
          <w:lang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b w:val="0"/>
          <w:bCs/>
          <w:color w:val="auto"/>
          <w:sz w:val="30"/>
          <w:szCs w:val="30"/>
          <w:highlight w:val="none"/>
          <w:lang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b w:val="0"/>
          <w:bCs/>
          <w:color w:val="auto"/>
          <w:sz w:val="30"/>
          <w:szCs w:val="30"/>
          <w:highlight w:val="none"/>
          <w:lang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color w:val="auto"/>
          <w:sz w:val="30"/>
          <w:szCs w:val="30"/>
          <w:highlight w:val="none"/>
          <w:lang w:val="en-US" w:eastAsia="zh-CN"/>
        </w:rPr>
      </w:pPr>
      <w:r>
        <w:rPr>
          <w:rFonts w:hint="eastAsia" w:ascii="Times New Roman" w:hAnsi="Times New Roman" w:eastAsia="宋体" w:cs="Times New Roman"/>
          <w:b w:val="0"/>
          <w:bCs/>
          <w:color w:val="auto"/>
          <w:sz w:val="30"/>
          <w:szCs w:val="30"/>
          <w:highlight w:val="none"/>
          <w:lang w:eastAsia="zh-CN"/>
        </w:rPr>
        <w:t>四川</w:t>
      </w:r>
      <w:r>
        <w:rPr>
          <w:rFonts w:hint="eastAsia" w:cs="Times New Roman"/>
          <w:b w:val="0"/>
          <w:bCs/>
          <w:color w:val="auto"/>
          <w:sz w:val="30"/>
          <w:szCs w:val="30"/>
          <w:highlight w:val="none"/>
          <w:lang w:eastAsia="zh-CN"/>
        </w:rPr>
        <w:t>蜀交</w:t>
      </w:r>
      <w:r>
        <w:rPr>
          <w:rFonts w:hint="eastAsia" w:ascii="Times New Roman" w:hAnsi="Times New Roman" w:eastAsia="宋体" w:cs="Times New Roman"/>
          <w:b w:val="0"/>
          <w:bCs/>
          <w:color w:val="auto"/>
          <w:sz w:val="30"/>
          <w:szCs w:val="30"/>
          <w:highlight w:val="none"/>
          <w:lang w:eastAsia="zh-CN"/>
        </w:rPr>
        <w:t>中油能源有限公司</w:t>
      </w:r>
      <w:r>
        <w:rPr>
          <w:rFonts w:hint="eastAsia" w:cs="Times New Roman"/>
          <w:b w:val="0"/>
          <w:bCs/>
          <w:color w:val="auto"/>
          <w:sz w:val="30"/>
          <w:szCs w:val="30"/>
          <w:highlight w:val="none"/>
          <w:lang w:eastAsia="zh-CN"/>
        </w:rPr>
        <w:t>广南高速南部右加油站</w:t>
      </w:r>
      <w:r>
        <w:rPr>
          <w:rFonts w:hint="eastAsia" w:ascii="Times New Roman" w:hAnsi="Times New Roman" w:eastAsia="宋体" w:cs="Times New Roman"/>
          <w:b w:val="0"/>
          <w:bCs/>
          <w:color w:val="auto"/>
          <w:sz w:val="30"/>
          <w:szCs w:val="30"/>
          <w:highlight w:val="none"/>
          <w:lang w:val="en-US" w:eastAsia="zh-CN"/>
        </w:rPr>
        <w:t xml:space="preserve">  编制</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olor w:val="auto"/>
          <w:sz w:val="30"/>
          <w:szCs w:val="30"/>
          <w:highlight w:val="none"/>
          <w:lang w:eastAsia="zh-CN"/>
        </w:rPr>
      </w:pPr>
      <w:r>
        <w:rPr>
          <w:rFonts w:hint="default" w:ascii="Times New Roman" w:hAnsi="Times New Roman" w:eastAsia="宋体" w:cs="Times New Roman"/>
          <w:b w:val="0"/>
          <w:bCs/>
          <w:color w:val="auto"/>
          <w:sz w:val="30"/>
          <w:szCs w:val="30"/>
          <w:highlight w:val="none"/>
        </w:rPr>
        <w:t>编制时间：</w:t>
      </w:r>
      <w:r>
        <w:rPr>
          <w:rFonts w:hint="eastAsia" w:ascii="Times New Roman" w:hAnsi="Times New Roman" w:eastAsia="宋体" w:cs="Times New Roman"/>
          <w:b w:val="0"/>
          <w:bCs/>
          <w:color w:val="auto"/>
          <w:sz w:val="30"/>
          <w:szCs w:val="30"/>
          <w:highlight w:val="none"/>
          <w:lang w:eastAsia="zh-CN"/>
        </w:rPr>
        <w:t>202</w:t>
      </w:r>
      <w:r>
        <w:rPr>
          <w:rFonts w:hint="eastAsia" w:cs="Times New Roman"/>
          <w:b w:val="0"/>
          <w:bCs/>
          <w:color w:val="auto"/>
          <w:sz w:val="30"/>
          <w:szCs w:val="30"/>
          <w:highlight w:val="none"/>
          <w:lang w:val="en-US" w:eastAsia="zh-CN"/>
        </w:rPr>
        <w:t>3</w:t>
      </w:r>
      <w:r>
        <w:rPr>
          <w:rFonts w:hint="eastAsia" w:ascii="Times New Roman" w:hAnsi="Times New Roman" w:eastAsia="宋体" w:cs="Times New Roman"/>
          <w:b w:val="0"/>
          <w:bCs/>
          <w:color w:val="auto"/>
          <w:sz w:val="30"/>
          <w:szCs w:val="30"/>
          <w:highlight w:val="none"/>
          <w:lang w:eastAsia="zh-CN"/>
        </w:rPr>
        <w:t>年</w:t>
      </w:r>
      <w:r>
        <w:rPr>
          <w:rFonts w:hint="eastAsia" w:ascii="Times New Roman" w:hAnsi="Times New Roman" w:cs="Times New Roman"/>
          <w:b w:val="0"/>
          <w:bCs/>
          <w:color w:val="auto"/>
          <w:sz w:val="30"/>
          <w:szCs w:val="30"/>
          <w:highlight w:val="none"/>
          <w:lang w:val="en-US" w:eastAsia="zh-CN"/>
        </w:rPr>
        <w:t>6</w:t>
      </w:r>
      <w:r>
        <w:rPr>
          <w:rFonts w:hint="eastAsia" w:ascii="Times New Roman" w:hAnsi="Times New Roman" w:eastAsia="宋体" w:cs="Times New Roman"/>
          <w:b w:val="0"/>
          <w:bCs/>
          <w:color w:val="auto"/>
          <w:sz w:val="30"/>
          <w:szCs w:val="30"/>
          <w:highlight w:val="none"/>
          <w:lang w:eastAsia="zh-CN"/>
        </w:rPr>
        <w:t>月</w:t>
      </w:r>
      <w:r>
        <w:rPr>
          <w:rFonts w:hint="eastAsia" w:ascii="Times New Roman" w:hAnsi="Times New Roman" w:cs="Times New Roman"/>
          <w:b w:val="0"/>
          <w:bCs/>
          <w:color w:val="auto"/>
          <w:sz w:val="30"/>
          <w:szCs w:val="30"/>
          <w:highlight w:val="none"/>
          <w:lang w:val="en-US" w:eastAsia="zh-CN"/>
        </w:rPr>
        <w:t>25</w:t>
      </w:r>
      <w:r>
        <w:rPr>
          <w:rFonts w:hint="eastAsia" w:ascii="Times New Roman" w:hAnsi="Times New Roman" w:eastAsia="宋体" w:cs="Times New Roman"/>
          <w:b w:val="0"/>
          <w:bCs/>
          <w:color w:val="auto"/>
          <w:sz w:val="30"/>
          <w:szCs w:val="30"/>
          <w:highlight w:val="none"/>
          <w:lang w:eastAsia="zh-CN"/>
        </w:rPr>
        <w:t>日</w:t>
      </w:r>
    </w:p>
    <w:p>
      <w:pPr>
        <w:rPr>
          <w:rFonts w:hint="default" w:ascii="Times New Roman" w:hAnsi="Times New Roman" w:eastAsia="宋体" w:cs="Times New Roman"/>
          <w:color w:val="auto"/>
          <w:highlight w:val="none"/>
        </w:rPr>
        <w:sectPr>
          <w:headerReference r:id="rId16" w:type="default"/>
          <w:footerReference r:id="rId17" w:type="even"/>
          <w:pgSz w:w="11906" w:h="16838"/>
          <w:pgMar w:top="1418" w:right="1134" w:bottom="1134" w:left="175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spacing w:before="0" w:beforeLines="0" w:after="0" w:afterLines="0" w:line="240" w:lineRule="auto"/>
        <w:ind w:left="0" w:leftChars="0" w:right="0" w:rightChars="0" w:firstLine="0" w:firstLineChars="0"/>
        <w:jc w:val="center"/>
        <w:rPr>
          <w:b/>
          <w:bCs/>
          <w:color w:val="auto"/>
          <w:sz w:val="32"/>
          <w:szCs w:val="32"/>
          <w:highlight w:val="none"/>
        </w:rPr>
      </w:pPr>
      <w:r>
        <w:rPr>
          <w:rFonts w:ascii="宋体" w:hAnsi="宋体" w:eastAsia="宋体"/>
          <w:b/>
          <w:bCs/>
          <w:color w:val="auto"/>
          <w:sz w:val="32"/>
          <w:szCs w:val="32"/>
          <w:highlight w:val="none"/>
        </w:rPr>
        <w:t>目</w:t>
      </w:r>
      <w:r>
        <w:rPr>
          <w:rFonts w:hint="eastAsia" w:ascii="宋体" w:hAnsi="宋体"/>
          <w:b/>
          <w:bCs/>
          <w:color w:val="auto"/>
          <w:sz w:val="32"/>
          <w:szCs w:val="32"/>
          <w:highlight w:val="none"/>
          <w:lang w:val="en-US" w:eastAsia="zh-CN"/>
        </w:rPr>
        <w:t xml:space="preserve">  </w:t>
      </w:r>
      <w:r>
        <w:rPr>
          <w:rFonts w:ascii="宋体" w:hAnsi="宋体" w:eastAsia="宋体"/>
          <w:b/>
          <w:bCs/>
          <w:color w:val="auto"/>
          <w:sz w:val="32"/>
          <w:szCs w:val="32"/>
          <w:highlight w:val="none"/>
        </w:rPr>
        <w:t>录</w:t>
      </w:r>
    </w:p>
    <w:p>
      <w:pPr>
        <w:pStyle w:val="19"/>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b/>
          <w:bCs/>
          <w:color w:val="auto"/>
          <w:sz w:val="24"/>
          <w:szCs w:val="24"/>
          <w:highlight w:val="none"/>
        </w:rPr>
      </w:pPr>
      <w:bookmarkStart w:id="1870" w:name="_Toc3740"/>
      <w:bookmarkStart w:id="1871" w:name="_Toc7048"/>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TOC \o "1-3" \h \u </w:instrText>
      </w:r>
      <w:r>
        <w:rPr>
          <w:rFonts w:hint="eastAsia" w:ascii="宋体" w:hAnsi="宋体" w:eastAsia="宋体" w:cs="宋体"/>
          <w:color w:val="auto"/>
          <w:sz w:val="24"/>
          <w:szCs w:val="24"/>
          <w:highlight w:val="none"/>
        </w:rPr>
        <w:fldChar w:fldCharType="separate"/>
      </w:r>
      <w:r>
        <w:rPr>
          <w:rFonts w:hint="eastAsia" w:ascii="宋体" w:hAnsi="宋体" w:eastAsia="宋体" w:cs="宋体"/>
          <w:b/>
          <w:bCs/>
          <w:color w:val="auto"/>
          <w:sz w:val="24"/>
          <w:szCs w:val="24"/>
          <w:highlight w:val="none"/>
        </w:rPr>
        <w:fldChar w:fldCharType="begin"/>
      </w:r>
      <w:r>
        <w:rPr>
          <w:rFonts w:hint="eastAsia" w:ascii="宋体" w:hAnsi="宋体" w:eastAsia="宋体" w:cs="宋体"/>
          <w:b/>
          <w:bCs/>
          <w:color w:val="auto"/>
          <w:sz w:val="24"/>
          <w:szCs w:val="24"/>
          <w:highlight w:val="none"/>
        </w:rPr>
        <w:instrText xml:space="preserve"> HYPERLINK \l _Toc26309 </w:instrText>
      </w:r>
      <w:r>
        <w:rPr>
          <w:rFonts w:hint="eastAsia" w:ascii="宋体" w:hAnsi="宋体" w:eastAsia="宋体" w:cs="宋体"/>
          <w:b/>
          <w:bCs/>
          <w:color w:val="auto"/>
          <w:sz w:val="24"/>
          <w:szCs w:val="24"/>
          <w:highlight w:val="none"/>
        </w:rPr>
        <w:fldChar w:fldCharType="separate"/>
      </w:r>
      <w:r>
        <w:rPr>
          <w:rFonts w:hint="eastAsia" w:ascii="宋体" w:hAnsi="宋体" w:eastAsia="宋体" w:cs="宋体"/>
          <w:b/>
          <w:bCs/>
          <w:color w:val="auto"/>
          <w:sz w:val="24"/>
          <w:szCs w:val="24"/>
          <w:highlight w:val="none"/>
          <w:lang w:eastAsia="zh-CN"/>
        </w:rPr>
        <w:t>第一章 危险有害因素辨识</w:t>
      </w:r>
      <w:r>
        <w:rPr>
          <w:rFonts w:hint="eastAsia" w:ascii="宋体" w:hAnsi="宋体" w:eastAsia="宋体" w:cs="宋体"/>
          <w:b/>
          <w:bCs/>
          <w:color w:val="auto"/>
          <w:sz w:val="24"/>
          <w:szCs w:val="24"/>
          <w:highlight w:val="none"/>
        </w:rPr>
        <w:tab/>
      </w:r>
      <w:r>
        <w:rPr>
          <w:rFonts w:hint="eastAsia" w:ascii="宋体" w:hAnsi="宋体" w:eastAsia="宋体" w:cs="宋体"/>
          <w:b/>
          <w:bCs/>
          <w:color w:val="auto"/>
          <w:sz w:val="24"/>
          <w:szCs w:val="24"/>
          <w:highlight w:val="none"/>
        </w:rPr>
        <w:fldChar w:fldCharType="begin"/>
      </w:r>
      <w:r>
        <w:rPr>
          <w:rFonts w:hint="eastAsia" w:ascii="宋体" w:hAnsi="宋体" w:eastAsia="宋体" w:cs="宋体"/>
          <w:b/>
          <w:bCs/>
          <w:color w:val="auto"/>
          <w:sz w:val="24"/>
          <w:szCs w:val="24"/>
          <w:highlight w:val="none"/>
        </w:rPr>
        <w:instrText xml:space="preserve"> PAGEREF _Toc26309 \h </w:instrText>
      </w:r>
      <w:r>
        <w:rPr>
          <w:rFonts w:hint="eastAsia" w:ascii="宋体" w:hAnsi="宋体" w:eastAsia="宋体" w:cs="宋体"/>
          <w:b/>
          <w:bCs/>
          <w:color w:val="auto"/>
          <w:sz w:val="24"/>
          <w:szCs w:val="24"/>
          <w:highlight w:val="none"/>
        </w:rPr>
        <w:fldChar w:fldCharType="separate"/>
      </w:r>
      <w:r>
        <w:rPr>
          <w:rFonts w:hint="eastAsia" w:ascii="宋体" w:hAnsi="宋体" w:eastAsia="宋体" w:cs="宋体"/>
          <w:b/>
          <w:bCs/>
          <w:color w:val="auto"/>
          <w:sz w:val="24"/>
          <w:szCs w:val="24"/>
          <w:highlight w:val="none"/>
        </w:rPr>
        <w:t>1</w:t>
      </w:r>
      <w:r>
        <w:rPr>
          <w:rFonts w:hint="eastAsia" w:ascii="宋体" w:hAnsi="宋体" w:eastAsia="宋体" w:cs="宋体"/>
          <w:b/>
          <w:bCs/>
          <w:color w:val="auto"/>
          <w:sz w:val="24"/>
          <w:szCs w:val="24"/>
          <w:highlight w:val="none"/>
        </w:rPr>
        <w:fldChar w:fldCharType="end"/>
      </w:r>
      <w:r>
        <w:rPr>
          <w:rFonts w:hint="eastAsia" w:ascii="宋体" w:hAnsi="宋体" w:eastAsia="宋体" w:cs="宋体"/>
          <w:b/>
          <w:bCs/>
          <w:color w:val="auto"/>
          <w:sz w:val="24"/>
          <w:szCs w:val="24"/>
          <w:highlight w:val="none"/>
        </w:rPr>
        <w:fldChar w:fldCharType="end"/>
      </w:r>
    </w:p>
    <w:p>
      <w:pPr>
        <w:pStyle w:val="20"/>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_Toc11261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.1物料</w:t>
      </w:r>
      <w:r>
        <w:rPr>
          <w:rFonts w:hint="eastAsia" w:ascii="宋体" w:hAnsi="宋体" w:eastAsia="宋体" w:cs="宋体"/>
          <w:color w:val="auto"/>
          <w:sz w:val="24"/>
          <w:szCs w:val="24"/>
          <w:highlight w:val="none"/>
          <w:lang w:eastAsia="zh-CN"/>
        </w:rPr>
        <w:t>危险有害因素辨识</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_Toc11261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2</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20"/>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_Toc24063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lang w:val="en-US" w:eastAsia="zh-CN"/>
        </w:rPr>
        <w:t>1.2 风险物质</w:t>
      </w:r>
      <w:r>
        <w:rPr>
          <w:rFonts w:hint="eastAsia" w:ascii="宋体" w:hAnsi="宋体" w:eastAsia="宋体" w:cs="宋体"/>
          <w:color w:val="auto"/>
          <w:sz w:val="24"/>
          <w:szCs w:val="24"/>
          <w:highlight w:val="none"/>
        </w:rPr>
        <w:t>理化性质及危险特性</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_Toc24063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2</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20"/>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_Toc24043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rPr>
        <w:t>生产过程危险、有害因素辨识</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_Toc24043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5</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20"/>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_Toc2944 </w:instrText>
      </w:r>
      <w:r>
        <w:rPr>
          <w:rFonts w:hint="eastAsia" w:ascii="宋体" w:hAnsi="宋体" w:eastAsia="宋体" w:cs="宋体"/>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1.4自然灾害危险有害因素分析</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_Toc2944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9</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20"/>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_Toc27941 </w:instrText>
      </w:r>
      <w:r>
        <w:rPr>
          <w:rFonts w:hint="eastAsia" w:ascii="宋体" w:hAnsi="宋体" w:eastAsia="宋体" w:cs="宋体"/>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1.5设备设施危险有害因素</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_Toc27941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9</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20"/>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_Toc29119 </w:instrText>
      </w:r>
      <w:r>
        <w:rPr>
          <w:rFonts w:hint="eastAsia" w:ascii="宋体" w:hAnsi="宋体" w:eastAsia="宋体" w:cs="宋体"/>
          <w:color w:val="auto"/>
          <w:sz w:val="24"/>
          <w:szCs w:val="24"/>
          <w:highlight w:val="none"/>
        </w:rPr>
        <w:fldChar w:fldCharType="separate"/>
      </w:r>
      <w:r>
        <w:rPr>
          <w:rFonts w:hint="eastAsia" w:ascii="宋体" w:hAnsi="宋体" w:eastAsia="宋体" w:cs="宋体"/>
          <w:bCs/>
          <w:color w:val="auto"/>
          <w:kern w:val="2"/>
          <w:sz w:val="24"/>
          <w:szCs w:val="24"/>
          <w:highlight w:val="none"/>
          <w:lang w:val="en-US" w:eastAsia="zh-CN" w:bidi="ar-SA"/>
        </w:rPr>
        <w:t>1.6与周边环境的相互影响</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_Toc29119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12</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20"/>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_Toc11518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val="en-US" w:eastAsia="zh-CN"/>
        </w:rPr>
        <w:t>7</w:t>
      </w:r>
      <w:r>
        <w:rPr>
          <w:rFonts w:hint="eastAsia" w:ascii="宋体" w:hAnsi="宋体" w:eastAsia="宋体" w:cs="宋体"/>
          <w:color w:val="auto"/>
          <w:sz w:val="24"/>
          <w:szCs w:val="24"/>
          <w:highlight w:val="none"/>
        </w:rPr>
        <w:t>人的不安全行为及其他影响</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_Toc11518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13</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20"/>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_Toc28573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val="en-US" w:eastAsia="zh-CN"/>
        </w:rPr>
        <w:t>8</w:t>
      </w:r>
      <w:r>
        <w:rPr>
          <w:rFonts w:hint="eastAsia" w:ascii="宋体" w:hAnsi="宋体" w:eastAsia="宋体" w:cs="宋体"/>
          <w:color w:val="auto"/>
          <w:sz w:val="24"/>
          <w:szCs w:val="24"/>
          <w:highlight w:val="none"/>
        </w:rPr>
        <w:t>安全生产管理危险有害因素分析</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_Toc28573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13</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20"/>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_Toc8102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val="en-US" w:eastAsia="zh-CN"/>
        </w:rPr>
        <w:t>9车辆进出站</w:t>
      </w:r>
      <w:r>
        <w:rPr>
          <w:rFonts w:hint="eastAsia" w:ascii="宋体" w:hAnsi="宋体" w:eastAsia="宋体" w:cs="宋体"/>
          <w:color w:val="auto"/>
          <w:sz w:val="24"/>
          <w:szCs w:val="24"/>
          <w:highlight w:val="none"/>
        </w:rPr>
        <w:t>危险有害因素</w:t>
      </w:r>
      <w:r>
        <w:rPr>
          <w:rFonts w:hint="eastAsia" w:ascii="宋体" w:hAnsi="宋体" w:eastAsia="宋体" w:cs="宋体"/>
          <w:color w:val="auto"/>
          <w:sz w:val="24"/>
          <w:szCs w:val="24"/>
          <w:highlight w:val="none"/>
          <w:lang w:eastAsia="zh-CN"/>
        </w:rPr>
        <w:t>辨识</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_Toc8102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14</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20"/>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_Toc17674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val="en-US" w:eastAsia="zh-CN"/>
        </w:rPr>
        <w:t>10</w:t>
      </w:r>
      <w:r>
        <w:rPr>
          <w:rFonts w:hint="eastAsia" w:ascii="宋体" w:hAnsi="宋体" w:eastAsia="宋体" w:cs="宋体"/>
          <w:color w:val="auto"/>
          <w:sz w:val="24"/>
          <w:szCs w:val="24"/>
          <w:highlight w:val="none"/>
          <w:lang w:eastAsia="zh-CN"/>
        </w:rPr>
        <w:t>站内建构筑物</w:t>
      </w:r>
      <w:r>
        <w:rPr>
          <w:rFonts w:hint="eastAsia" w:ascii="宋体" w:hAnsi="宋体" w:eastAsia="宋体" w:cs="宋体"/>
          <w:color w:val="auto"/>
          <w:sz w:val="24"/>
          <w:szCs w:val="24"/>
          <w:highlight w:val="none"/>
        </w:rPr>
        <w:t>危险有害因素</w:t>
      </w:r>
      <w:r>
        <w:rPr>
          <w:rFonts w:hint="eastAsia" w:ascii="宋体" w:hAnsi="宋体" w:eastAsia="宋体" w:cs="宋体"/>
          <w:color w:val="auto"/>
          <w:sz w:val="24"/>
          <w:szCs w:val="24"/>
          <w:highlight w:val="none"/>
          <w:lang w:eastAsia="zh-CN"/>
        </w:rPr>
        <w:t>辨识</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_Toc17674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14</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20"/>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_Toc7377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val="en-US" w:eastAsia="zh-CN"/>
        </w:rPr>
        <w:t>11</w:t>
      </w:r>
      <w:r>
        <w:rPr>
          <w:rFonts w:hint="eastAsia" w:ascii="宋体" w:hAnsi="宋体" w:eastAsia="宋体" w:cs="宋体"/>
          <w:color w:val="auto"/>
          <w:sz w:val="24"/>
          <w:szCs w:val="24"/>
          <w:highlight w:val="none"/>
        </w:rPr>
        <w:t>安全生产管理危险有害因素</w:t>
      </w:r>
      <w:r>
        <w:rPr>
          <w:rFonts w:hint="eastAsia" w:ascii="宋体" w:hAnsi="宋体" w:eastAsia="宋体" w:cs="宋体"/>
          <w:color w:val="auto"/>
          <w:sz w:val="24"/>
          <w:szCs w:val="24"/>
          <w:highlight w:val="none"/>
          <w:lang w:eastAsia="zh-CN"/>
        </w:rPr>
        <w:t>辨识</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_Toc7377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14</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20"/>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_Toc17494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val="en-US" w:eastAsia="zh-CN"/>
        </w:rPr>
        <w:t>12</w:t>
      </w:r>
      <w:r>
        <w:rPr>
          <w:rFonts w:hint="eastAsia" w:ascii="宋体" w:hAnsi="宋体" w:eastAsia="宋体" w:cs="宋体"/>
          <w:color w:val="auto"/>
          <w:sz w:val="24"/>
          <w:szCs w:val="24"/>
          <w:highlight w:val="none"/>
        </w:rPr>
        <w:t>重大危险源辨识</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_Toc17494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15</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19"/>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fldChar w:fldCharType="begin"/>
      </w:r>
      <w:r>
        <w:rPr>
          <w:rFonts w:hint="eastAsia" w:ascii="宋体" w:hAnsi="宋体" w:eastAsia="宋体" w:cs="宋体"/>
          <w:b/>
          <w:bCs/>
          <w:color w:val="auto"/>
          <w:sz w:val="24"/>
          <w:szCs w:val="24"/>
          <w:highlight w:val="none"/>
        </w:rPr>
        <w:instrText xml:space="preserve"> HYPERLINK \l _Toc5963 </w:instrText>
      </w:r>
      <w:r>
        <w:rPr>
          <w:rFonts w:hint="eastAsia" w:ascii="宋体" w:hAnsi="宋体" w:eastAsia="宋体" w:cs="宋体"/>
          <w:b/>
          <w:bCs/>
          <w:color w:val="auto"/>
          <w:sz w:val="24"/>
          <w:szCs w:val="24"/>
          <w:highlight w:val="none"/>
        </w:rPr>
        <w:fldChar w:fldCharType="separate"/>
      </w:r>
      <w:r>
        <w:rPr>
          <w:rFonts w:hint="eastAsia" w:ascii="宋体" w:hAnsi="宋体" w:eastAsia="宋体" w:cs="宋体"/>
          <w:b/>
          <w:bCs/>
          <w:color w:val="auto"/>
          <w:sz w:val="24"/>
          <w:szCs w:val="24"/>
          <w:highlight w:val="none"/>
          <w:lang w:val="en-US" w:eastAsia="zh-CN"/>
        </w:rPr>
        <w:t>第二章  事故风险分析</w:t>
      </w:r>
      <w:r>
        <w:rPr>
          <w:rFonts w:hint="eastAsia" w:ascii="宋体" w:hAnsi="宋体" w:eastAsia="宋体" w:cs="宋体"/>
          <w:b/>
          <w:bCs/>
          <w:color w:val="auto"/>
          <w:sz w:val="24"/>
          <w:szCs w:val="24"/>
          <w:highlight w:val="none"/>
        </w:rPr>
        <w:tab/>
      </w:r>
      <w:r>
        <w:rPr>
          <w:rFonts w:hint="eastAsia" w:ascii="宋体" w:hAnsi="宋体" w:eastAsia="宋体" w:cs="宋体"/>
          <w:b/>
          <w:bCs/>
          <w:color w:val="auto"/>
          <w:sz w:val="24"/>
          <w:szCs w:val="24"/>
          <w:highlight w:val="none"/>
        </w:rPr>
        <w:fldChar w:fldCharType="begin"/>
      </w:r>
      <w:r>
        <w:rPr>
          <w:rFonts w:hint="eastAsia" w:ascii="宋体" w:hAnsi="宋体" w:eastAsia="宋体" w:cs="宋体"/>
          <w:b/>
          <w:bCs/>
          <w:color w:val="auto"/>
          <w:sz w:val="24"/>
          <w:szCs w:val="24"/>
          <w:highlight w:val="none"/>
        </w:rPr>
        <w:instrText xml:space="preserve"> PAGEREF _Toc5963 \h </w:instrText>
      </w:r>
      <w:r>
        <w:rPr>
          <w:rFonts w:hint="eastAsia" w:ascii="宋体" w:hAnsi="宋体" w:eastAsia="宋体" w:cs="宋体"/>
          <w:b/>
          <w:bCs/>
          <w:color w:val="auto"/>
          <w:sz w:val="24"/>
          <w:szCs w:val="24"/>
          <w:highlight w:val="none"/>
        </w:rPr>
        <w:fldChar w:fldCharType="separate"/>
      </w:r>
      <w:r>
        <w:rPr>
          <w:rFonts w:hint="eastAsia" w:ascii="宋体" w:hAnsi="宋体" w:eastAsia="宋体" w:cs="宋体"/>
          <w:b/>
          <w:bCs/>
          <w:color w:val="auto"/>
          <w:sz w:val="24"/>
          <w:szCs w:val="24"/>
          <w:highlight w:val="none"/>
        </w:rPr>
        <w:t>17</w:t>
      </w:r>
      <w:r>
        <w:rPr>
          <w:rFonts w:hint="eastAsia" w:ascii="宋体" w:hAnsi="宋体" w:eastAsia="宋体" w:cs="宋体"/>
          <w:b/>
          <w:bCs/>
          <w:color w:val="auto"/>
          <w:sz w:val="24"/>
          <w:szCs w:val="24"/>
          <w:highlight w:val="none"/>
        </w:rPr>
        <w:fldChar w:fldCharType="end"/>
      </w:r>
      <w:r>
        <w:rPr>
          <w:rFonts w:hint="eastAsia" w:ascii="宋体" w:hAnsi="宋体" w:eastAsia="宋体" w:cs="宋体"/>
          <w:b/>
          <w:bCs/>
          <w:color w:val="auto"/>
          <w:sz w:val="24"/>
          <w:szCs w:val="24"/>
          <w:highlight w:val="none"/>
        </w:rPr>
        <w:fldChar w:fldCharType="end"/>
      </w:r>
    </w:p>
    <w:p>
      <w:pPr>
        <w:pStyle w:val="20"/>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_Toc3439 </w:instrText>
      </w:r>
      <w:r>
        <w:rPr>
          <w:rFonts w:hint="eastAsia" w:ascii="宋体" w:hAnsi="宋体" w:eastAsia="宋体" w:cs="宋体"/>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2.</w:t>
      </w:r>
      <w:r>
        <w:rPr>
          <w:rFonts w:hint="eastAsia" w:ascii="宋体" w:hAnsi="宋体" w:eastAsia="宋体" w:cs="宋体"/>
          <w:bCs/>
          <w:color w:val="auto"/>
          <w:sz w:val="24"/>
          <w:szCs w:val="24"/>
          <w:highlight w:val="none"/>
        </w:rPr>
        <w:t>1</w:t>
      </w:r>
      <w:r>
        <w:rPr>
          <w:rFonts w:hint="eastAsia" w:ascii="宋体" w:hAnsi="宋体" w:eastAsia="宋体" w:cs="宋体"/>
          <w:bCs/>
          <w:color w:val="auto"/>
          <w:sz w:val="24"/>
          <w:szCs w:val="24"/>
          <w:highlight w:val="none"/>
          <w:lang w:val="en-US" w:eastAsia="zh-CN"/>
        </w:rPr>
        <w:t xml:space="preserve"> </w:t>
      </w:r>
      <w:r>
        <w:rPr>
          <w:rFonts w:hint="eastAsia" w:ascii="宋体" w:hAnsi="宋体" w:eastAsia="宋体" w:cs="宋体"/>
          <w:bCs/>
          <w:color w:val="auto"/>
          <w:sz w:val="24"/>
          <w:szCs w:val="24"/>
          <w:highlight w:val="none"/>
        </w:rPr>
        <w:t>危险目标</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_Toc3439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17</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20"/>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_Toc13452 </w:instrText>
      </w:r>
      <w:r>
        <w:rPr>
          <w:rFonts w:hint="eastAsia" w:ascii="宋体" w:hAnsi="宋体" w:eastAsia="宋体" w:cs="宋体"/>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2.2 事故风险分析</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_Toc13452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17</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20"/>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_Toc11721 </w:instrText>
      </w:r>
      <w:r>
        <w:rPr>
          <w:rFonts w:hint="eastAsia" w:ascii="宋体" w:hAnsi="宋体" w:eastAsia="宋体" w:cs="宋体"/>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2</w:t>
      </w:r>
      <w:r>
        <w:rPr>
          <w:rFonts w:hint="eastAsia" w:ascii="宋体" w:hAnsi="宋体" w:eastAsia="宋体" w:cs="宋体"/>
          <w:bCs/>
          <w:color w:val="auto"/>
          <w:sz w:val="24"/>
          <w:szCs w:val="24"/>
          <w:highlight w:val="none"/>
        </w:rPr>
        <w:t>.3</w:t>
      </w:r>
      <w:r>
        <w:rPr>
          <w:rFonts w:hint="eastAsia" w:ascii="宋体" w:hAnsi="宋体" w:eastAsia="宋体" w:cs="宋体"/>
          <w:bCs/>
          <w:color w:val="auto"/>
          <w:sz w:val="24"/>
          <w:szCs w:val="24"/>
          <w:highlight w:val="none"/>
          <w:lang w:val="en-US" w:eastAsia="zh-CN"/>
        </w:rPr>
        <w:t xml:space="preserve"> </w:t>
      </w:r>
      <w:r>
        <w:rPr>
          <w:rFonts w:hint="eastAsia" w:ascii="宋体" w:hAnsi="宋体" w:eastAsia="宋体" w:cs="宋体"/>
          <w:bCs/>
          <w:color w:val="auto"/>
          <w:sz w:val="24"/>
          <w:szCs w:val="24"/>
          <w:highlight w:val="none"/>
        </w:rPr>
        <w:t>次生/衍生后果分析</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_Toc11721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18</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19"/>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fldChar w:fldCharType="begin"/>
      </w:r>
      <w:r>
        <w:rPr>
          <w:rFonts w:hint="eastAsia" w:ascii="宋体" w:hAnsi="宋体" w:eastAsia="宋体" w:cs="宋体"/>
          <w:b/>
          <w:bCs/>
          <w:color w:val="auto"/>
          <w:sz w:val="24"/>
          <w:szCs w:val="24"/>
          <w:highlight w:val="none"/>
        </w:rPr>
        <w:instrText xml:space="preserve"> HYPERLINK \l _Toc5317 </w:instrText>
      </w:r>
      <w:r>
        <w:rPr>
          <w:rFonts w:hint="eastAsia" w:ascii="宋体" w:hAnsi="宋体" w:eastAsia="宋体" w:cs="宋体"/>
          <w:b/>
          <w:bCs/>
          <w:color w:val="auto"/>
          <w:sz w:val="24"/>
          <w:szCs w:val="24"/>
          <w:highlight w:val="none"/>
        </w:rPr>
        <w:fldChar w:fldCharType="separate"/>
      </w:r>
      <w:r>
        <w:rPr>
          <w:rFonts w:hint="eastAsia" w:ascii="宋体" w:hAnsi="宋体" w:eastAsia="宋体" w:cs="宋体"/>
          <w:b/>
          <w:bCs/>
          <w:color w:val="auto"/>
          <w:sz w:val="24"/>
          <w:szCs w:val="24"/>
          <w:highlight w:val="none"/>
          <w:lang w:val="en-US" w:eastAsia="zh-CN"/>
        </w:rPr>
        <w:t>第三章  事故风险评价</w:t>
      </w:r>
      <w:r>
        <w:rPr>
          <w:rFonts w:hint="eastAsia" w:ascii="宋体" w:hAnsi="宋体" w:eastAsia="宋体" w:cs="宋体"/>
          <w:b/>
          <w:bCs/>
          <w:color w:val="auto"/>
          <w:sz w:val="24"/>
          <w:szCs w:val="24"/>
          <w:highlight w:val="none"/>
        </w:rPr>
        <w:tab/>
      </w:r>
      <w:r>
        <w:rPr>
          <w:rFonts w:hint="eastAsia" w:ascii="宋体" w:hAnsi="宋体" w:eastAsia="宋体" w:cs="宋体"/>
          <w:b/>
          <w:bCs/>
          <w:color w:val="auto"/>
          <w:sz w:val="24"/>
          <w:szCs w:val="24"/>
          <w:highlight w:val="none"/>
        </w:rPr>
        <w:fldChar w:fldCharType="begin"/>
      </w:r>
      <w:r>
        <w:rPr>
          <w:rFonts w:hint="eastAsia" w:ascii="宋体" w:hAnsi="宋体" w:eastAsia="宋体" w:cs="宋体"/>
          <w:b/>
          <w:bCs/>
          <w:color w:val="auto"/>
          <w:sz w:val="24"/>
          <w:szCs w:val="24"/>
          <w:highlight w:val="none"/>
        </w:rPr>
        <w:instrText xml:space="preserve"> PAGEREF _Toc5317 \h </w:instrText>
      </w:r>
      <w:r>
        <w:rPr>
          <w:rFonts w:hint="eastAsia" w:ascii="宋体" w:hAnsi="宋体" w:eastAsia="宋体" w:cs="宋体"/>
          <w:b/>
          <w:bCs/>
          <w:color w:val="auto"/>
          <w:sz w:val="24"/>
          <w:szCs w:val="24"/>
          <w:highlight w:val="none"/>
        </w:rPr>
        <w:fldChar w:fldCharType="separate"/>
      </w:r>
      <w:r>
        <w:rPr>
          <w:rFonts w:hint="eastAsia" w:ascii="宋体" w:hAnsi="宋体" w:eastAsia="宋体" w:cs="宋体"/>
          <w:b/>
          <w:bCs/>
          <w:color w:val="auto"/>
          <w:sz w:val="24"/>
          <w:szCs w:val="24"/>
          <w:highlight w:val="none"/>
        </w:rPr>
        <w:t>20</w:t>
      </w:r>
      <w:r>
        <w:rPr>
          <w:rFonts w:hint="eastAsia" w:ascii="宋体" w:hAnsi="宋体" w:eastAsia="宋体" w:cs="宋体"/>
          <w:b/>
          <w:bCs/>
          <w:color w:val="auto"/>
          <w:sz w:val="24"/>
          <w:szCs w:val="24"/>
          <w:highlight w:val="none"/>
        </w:rPr>
        <w:fldChar w:fldCharType="end"/>
      </w:r>
      <w:r>
        <w:rPr>
          <w:rFonts w:hint="eastAsia" w:ascii="宋体" w:hAnsi="宋体" w:eastAsia="宋体" w:cs="宋体"/>
          <w:b/>
          <w:bCs/>
          <w:color w:val="auto"/>
          <w:sz w:val="24"/>
          <w:szCs w:val="24"/>
          <w:highlight w:val="none"/>
        </w:rPr>
        <w:fldChar w:fldCharType="end"/>
      </w:r>
    </w:p>
    <w:p>
      <w:pPr>
        <w:pStyle w:val="20"/>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_Toc19563 </w:instrText>
      </w:r>
      <w:r>
        <w:rPr>
          <w:rFonts w:hint="eastAsia" w:ascii="宋体" w:hAnsi="宋体" w:eastAsia="宋体" w:cs="宋体"/>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3.</w:t>
      </w:r>
      <w:r>
        <w:rPr>
          <w:rFonts w:hint="eastAsia" w:ascii="宋体" w:hAnsi="宋体" w:eastAsia="宋体" w:cs="宋体"/>
          <w:bCs/>
          <w:color w:val="auto"/>
          <w:sz w:val="24"/>
          <w:szCs w:val="24"/>
          <w:highlight w:val="none"/>
        </w:rPr>
        <w:t>1</w:t>
      </w:r>
      <w:r>
        <w:rPr>
          <w:rFonts w:hint="eastAsia" w:ascii="宋体" w:hAnsi="宋体" w:eastAsia="宋体" w:cs="宋体"/>
          <w:bCs/>
          <w:color w:val="auto"/>
          <w:sz w:val="24"/>
          <w:szCs w:val="24"/>
          <w:highlight w:val="none"/>
          <w:lang w:val="en-US" w:eastAsia="zh-CN"/>
        </w:rPr>
        <w:t xml:space="preserve"> 事故风险等级划分</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_Toc19563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20</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20"/>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_Toc29078 </w:instrText>
      </w:r>
      <w:r>
        <w:rPr>
          <w:rFonts w:hint="eastAsia" w:ascii="宋体" w:hAnsi="宋体" w:eastAsia="宋体" w:cs="宋体"/>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3.2 事故风险分级</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_Toc29078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21</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20"/>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_Toc10223 </w:instrText>
      </w:r>
      <w:r>
        <w:rPr>
          <w:rFonts w:hint="eastAsia" w:ascii="宋体" w:hAnsi="宋体" w:eastAsia="宋体" w:cs="宋体"/>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 xml:space="preserve">3.3 </w:t>
      </w:r>
      <w:r>
        <w:rPr>
          <w:rFonts w:hint="eastAsia" w:ascii="宋体" w:hAnsi="宋体" w:eastAsia="宋体" w:cs="宋体"/>
          <w:bCs/>
          <w:color w:val="auto"/>
          <w:kern w:val="44"/>
          <w:sz w:val="24"/>
          <w:szCs w:val="24"/>
          <w:highlight w:val="none"/>
        </w:rPr>
        <w:t>现有安全管理、安全技术、监控和应急措施</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_Toc10223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22</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19"/>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fldChar w:fldCharType="begin"/>
      </w:r>
      <w:r>
        <w:rPr>
          <w:rFonts w:hint="eastAsia" w:ascii="宋体" w:hAnsi="宋体" w:eastAsia="宋体" w:cs="宋体"/>
          <w:b/>
          <w:bCs/>
          <w:color w:val="auto"/>
          <w:sz w:val="24"/>
          <w:szCs w:val="24"/>
          <w:highlight w:val="none"/>
        </w:rPr>
        <w:instrText xml:space="preserve"> HYPERLINK \l _Toc209 </w:instrText>
      </w:r>
      <w:r>
        <w:rPr>
          <w:rFonts w:hint="eastAsia" w:ascii="宋体" w:hAnsi="宋体" w:eastAsia="宋体" w:cs="宋体"/>
          <w:b/>
          <w:bCs/>
          <w:color w:val="auto"/>
          <w:sz w:val="24"/>
          <w:szCs w:val="24"/>
          <w:highlight w:val="none"/>
        </w:rPr>
        <w:fldChar w:fldCharType="separate"/>
      </w:r>
      <w:r>
        <w:rPr>
          <w:rFonts w:hint="eastAsia" w:ascii="宋体" w:hAnsi="宋体" w:eastAsia="宋体" w:cs="宋体"/>
          <w:b/>
          <w:bCs/>
          <w:color w:val="auto"/>
          <w:sz w:val="24"/>
          <w:szCs w:val="24"/>
          <w:highlight w:val="none"/>
          <w:lang w:val="en-US" w:eastAsia="zh-CN"/>
        </w:rPr>
        <w:t>第四章  结论及建议</w:t>
      </w:r>
      <w:r>
        <w:rPr>
          <w:rFonts w:hint="eastAsia" w:ascii="宋体" w:hAnsi="宋体" w:eastAsia="宋体" w:cs="宋体"/>
          <w:b/>
          <w:bCs/>
          <w:color w:val="auto"/>
          <w:sz w:val="24"/>
          <w:szCs w:val="24"/>
          <w:highlight w:val="none"/>
        </w:rPr>
        <w:tab/>
      </w:r>
      <w:r>
        <w:rPr>
          <w:rFonts w:hint="eastAsia" w:ascii="宋体" w:hAnsi="宋体" w:eastAsia="宋体" w:cs="宋体"/>
          <w:b/>
          <w:bCs/>
          <w:color w:val="auto"/>
          <w:sz w:val="24"/>
          <w:szCs w:val="24"/>
          <w:highlight w:val="none"/>
        </w:rPr>
        <w:fldChar w:fldCharType="begin"/>
      </w:r>
      <w:r>
        <w:rPr>
          <w:rFonts w:hint="eastAsia" w:ascii="宋体" w:hAnsi="宋体" w:eastAsia="宋体" w:cs="宋体"/>
          <w:b/>
          <w:bCs/>
          <w:color w:val="auto"/>
          <w:sz w:val="24"/>
          <w:szCs w:val="24"/>
          <w:highlight w:val="none"/>
        </w:rPr>
        <w:instrText xml:space="preserve"> PAGEREF _Toc209 \h </w:instrText>
      </w:r>
      <w:r>
        <w:rPr>
          <w:rFonts w:hint="eastAsia" w:ascii="宋体" w:hAnsi="宋体" w:eastAsia="宋体" w:cs="宋体"/>
          <w:b/>
          <w:bCs/>
          <w:color w:val="auto"/>
          <w:sz w:val="24"/>
          <w:szCs w:val="24"/>
          <w:highlight w:val="none"/>
        </w:rPr>
        <w:fldChar w:fldCharType="separate"/>
      </w:r>
      <w:r>
        <w:rPr>
          <w:rFonts w:hint="eastAsia" w:ascii="宋体" w:hAnsi="宋体" w:eastAsia="宋体" w:cs="宋体"/>
          <w:b/>
          <w:bCs/>
          <w:color w:val="auto"/>
          <w:sz w:val="24"/>
          <w:szCs w:val="24"/>
          <w:highlight w:val="none"/>
        </w:rPr>
        <w:t>24</w:t>
      </w:r>
      <w:r>
        <w:rPr>
          <w:rFonts w:hint="eastAsia" w:ascii="宋体" w:hAnsi="宋体" w:eastAsia="宋体" w:cs="宋体"/>
          <w:b/>
          <w:bCs/>
          <w:color w:val="auto"/>
          <w:sz w:val="24"/>
          <w:szCs w:val="24"/>
          <w:highlight w:val="none"/>
        </w:rPr>
        <w:fldChar w:fldCharType="end"/>
      </w:r>
      <w:r>
        <w:rPr>
          <w:rFonts w:hint="eastAsia" w:ascii="宋体" w:hAnsi="宋体" w:eastAsia="宋体" w:cs="宋体"/>
          <w:b/>
          <w:bCs/>
          <w:color w:val="auto"/>
          <w:sz w:val="24"/>
          <w:szCs w:val="24"/>
          <w:highlight w:val="none"/>
        </w:rPr>
        <w:fldChar w:fldCharType="end"/>
      </w:r>
    </w:p>
    <w:p>
      <w:pPr>
        <w:pStyle w:val="20"/>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_Toc12045 </w:instrText>
      </w:r>
      <w:r>
        <w:rPr>
          <w:rFonts w:hint="eastAsia" w:ascii="宋体" w:hAnsi="宋体" w:eastAsia="宋体" w:cs="宋体"/>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4.</w:t>
      </w:r>
      <w:r>
        <w:rPr>
          <w:rFonts w:hint="eastAsia" w:ascii="宋体" w:hAnsi="宋体" w:eastAsia="宋体" w:cs="宋体"/>
          <w:bCs/>
          <w:color w:val="auto"/>
          <w:sz w:val="24"/>
          <w:szCs w:val="24"/>
          <w:highlight w:val="none"/>
        </w:rPr>
        <w:t>1</w:t>
      </w:r>
      <w:r>
        <w:rPr>
          <w:rFonts w:hint="eastAsia" w:ascii="宋体" w:hAnsi="宋体" w:eastAsia="宋体" w:cs="宋体"/>
          <w:bCs/>
          <w:color w:val="auto"/>
          <w:sz w:val="24"/>
          <w:szCs w:val="24"/>
          <w:highlight w:val="none"/>
          <w:lang w:val="en-US" w:eastAsia="zh-CN"/>
        </w:rPr>
        <w:t xml:space="preserve"> 结论</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_Toc12045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24</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20"/>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_Toc4577 </w:instrText>
      </w:r>
      <w:r>
        <w:rPr>
          <w:rFonts w:hint="eastAsia" w:ascii="宋体" w:hAnsi="宋体" w:eastAsia="宋体" w:cs="宋体"/>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4.2 建议</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_Toc4577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24</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keepNext w:val="0"/>
        <w:keepLines w:val="0"/>
        <w:pageBreakBefore w:val="0"/>
        <w:kinsoku/>
        <w:wordWrap/>
        <w:overflowPunct/>
        <w:topLinePunct w:val="0"/>
        <w:autoSpaceDE/>
        <w:autoSpaceDN/>
        <w:bidi w:val="0"/>
        <w:adjustRightInd/>
        <w:snapToGrid/>
        <w:spacing w:line="440" w:lineRule="atLeast"/>
        <w:textAlignment w:val="auto"/>
        <w:rPr>
          <w:rFonts w:hint="default" w:ascii="Times New Roman" w:hAnsi="Times New Roman" w:eastAsia="宋体" w:cs="Times New Roman"/>
          <w:color w:val="auto"/>
          <w:highlight w:val="none"/>
        </w:rPr>
      </w:pPr>
      <w:r>
        <w:rPr>
          <w:rFonts w:hint="eastAsia" w:ascii="宋体" w:hAnsi="宋体" w:eastAsia="宋体" w:cs="宋体"/>
          <w:color w:val="auto"/>
          <w:sz w:val="24"/>
          <w:szCs w:val="24"/>
          <w:highlight w:val="none"/>
        </w:rPr>
        <w:fldChar w:fldCharType="end"/>
      </w:r>
    </w:p>
    <w:p>
      <w:pPr>
        <w:pStyle w:val="2"/>
        <w:rPr>
          <w:rFonts w:hint="default"/>
          <w:color w:val="auto"/>
          <w:highlight w:val="none"/>
        </w:rPr>
        <w:sectPr>
          <w:headerReference r:id="rId18" w:type="default"/>
          <w:pgSz w:w="11906" w:h="16838"/>
          <w:pgMar w:top="1418" w:right="1417" w:bottom="1134" w:left="175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keepNext w:val="0"/>
        <w:keepLines w:val="0"/>
        <w:pageBreakBefore w:val="0"/>
        <w:widowControl w:val="0"/>
        <w:numPr>
          <w:ilvl w:val="0"/>
          <w:numId w:val="13"/>
        </w:numPr>
        <w:kinsoku/>
        <w:wordWrap/>
        <w:overflowPunct/>
        <w:topLinePunct w:val="0"/>
        <w:autoSpaceDE/>
        <w:autoSpaceDN/>
        <w:bidi w:val="0"/>
        <w:adjustRightInd/>
        <w:snapToGrid w:val="0"/>
        <w:spacing w:before="313" w:beforeLines="100" w:after="313" w:afterLines="100" w:line="360" w:lineRule="auto"/>
        <w:jc w:val="center"/>
        <w:textAlignment w:val="auto"/>
        <w:outlineLvl w:val="0"/>
        <w:rPr>
          <w:rFonts w:hint="eastAsia" w:ascii="Times New Roman" w:hAnsi="Times New Roman" w:eastAsia="宋体" w:cs="Times New Roman"/>
          <w:b/>
          <w:bCs w:val="0"/>
          <w:color w:val="auto"/>
          <w:sz w:val="32"/>
          <w:szCs w:val="32"/>
          <w:highlight w:val="none"/>
          <w:lang w:eastAsia="zh-CN"/>
        </w:rPr>
      </w:pPr>
      <w:bookmarkStart w:id="1872" w:name="_Toc7567"/>
      <w:r>
        <w:rPr>
          <w:rFonts w:hint="eastAsia" w:cs="Times New Roman"/>
          <w:b/>
          <w:bCs w:val="0"/>
          <w:color w:val="auto"/>
          <w:sz w:val="32"/>
          <w:szCs w:val="32"/>
          <w:highlight w:val="none"/>
          <w:lang w:val="en-US" w:eastAsia="zh-CN"/>
        </w:rPr>
        <w:t xml:space="preserve"> </w:t>
      </w:r>
      <w:bookmarkStart w:id="1873" w:name="_Toc26309"/>
      <w:r>
        <w:rPr>
          <w:rFonts w:hint="eastAsia" w:ascii="Times New Roman" w:hAnsi="Times New Roman" w:eastAsia="宋体" w:cs="Times New Roman"/>
          <w:b/>
          <w:bCs w:val="0"/>
          <w:color w:val="auto"/>
          <w:sz w:val="32"/>
          <w:szCs w:val="32"/>
          <w:highlight w:val="none"/>
          <w:lang w:eastAsia="zh-CN"/>
        </w:rPr>
        <w:t>危险有害因素辨识</w:t>
      </w:r>
      <w:bookmarkEnd w:id="1870"/>
      <w:bookmarkEnd w:id="1871"/>
      <w:bookmarkEnd w:id="1872"/>
      <w:bookmarkEnd w:id="1873"/>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auto"/>
        <w:rPr>
          <w:rFonts w:ascii="宋体" w:hAnsi="宋体" w:eastAsia="宋体"/>
          <w:color w:val="auto"/>
          <w:sz w:val="24"/>
          <w:szCs w:val="24"/>
          <w:highlight w:val="none"/>
        </w:rPr>
      </w:pPr>
      <w:r>
        <w:rPr>
          <w:rFonts w:ascii="宋体" w:hAnsi="宋体" w:eastAsia="宋体"/>
          <w:color w:val="auto"/>
          <w:sz w:val="24"/>
          <w:szCs w:val="24"/>
          <w:highlight w:val="none"/>
        </w:rPr>
        <w:t>针对</w:t>
      </w:r>
      <w:r>
        <w:rPr>
          <w:rFonts w:hint="eastAsia" w:ascii="宋体" w:hAnsi="宋体" w:eastAsia="宋体"/>
          <w:color w:val="auto"/>
          <w:sz w:val="24"/>
          <w:szCs w:val="24"/>
          <w:highlight w:val="none"/>
          <w:lang w:eastAsia="zh-CN"/>
        </w:rPr>
        <w:t>本加油站</w:t>
      </w:r>
      <w:r>
        <w:rPr>
          <w:rFonts w:ascii="宋体" w:hAnsi="宋体" w:eastAsia="宋体"/>
          <w:color w:val="auto"/>
          <w:sz w:val="24"/>
          <w:szCs w:val="24"/>
          <w:highlight w:val="none"/>
        </w:rPr>
        <w:t>不同事故种类及特点，识别存在的危险有害因素，确定可能发生的事故类别，分析事故发生的可能性，以及</w:t>
      </w:r>
      <w:r>
        <w:rPr>
          <w:rFonts w:hint="eastAsia" w:ascii="宋体" w:hAnsi="宋体"/>
          <w:color w:val="auto"/>
          <w:sz w:val="24"/>
          <w:szCs w:val="24"/>
          <w:highlight w:val="none"/>
          <w:lang w:eastAsia="zh-CN"/>
        </w:rPr>
        <w:t>发生事故的严重性，</w:t>
      </w:r>
      <w:r>
        <w:rPr>
          <w:rFonts w:ascii="宋体" w:hAnsi="宋体" w:eastAsia="宋体"/>
          <w:color w:val="auto"/>
          <w:sz w:val="24"/>
          <w:szCs w:val="24"/>
          <w:highlight w:val="none"/>
        </w:rPr>
        <w:t>和</w:t>
      </w:r>
      <w:r>
        <w:rPr>
          <w:rFonts w:hint="eastAsia" w:ascii="宋体" w:hAnsi="宋体"/>
          <w:color w:val="auto"/>
          <w:sz w:val="24"/>
          <w:szCs w:val="24"/>
          <w:highlight w:val="none"/>
          <w:lang w:eastAsia="zh-CN"/>
        </w:rPr>
        <w:t>事故</w:t>
      </w:r>
      <w:r>
        <w:rPr>
          <w:rFonts w:ascii="宋体" w:hAnsi="宋体" w:eastAsia="宋体"/>
          <w:color w:val="auto"/>
          <w:sz w:val="24"/>
          <w:szCs w:val="24"/>
          <w:highlight w:val="none"/>
        </w:rPr>
        <w:t>次生、衍生后果，</w:t>
      </w:r>
      <w:r>
        <w:rPr>
          <w:rFonts w:hint="eastAsia" w:ascii="宋体" w:hAnsi="宋体"/>
          <w:color w:val="auto"/>
          <w:sz w:val="24"/>
          <w:szCs w:val="24"/>
          <w:highlight w:val="none"/>
          <w:lang w:eastAsia="zh-CN"/>
        </w:rPr>
        <w:t>综合</w:t>
      </w:r>
      <w:r>
        <w:rPr>
          <w:rFonts w:ascii="宋体" w:hAnsi="宋体" w:eastAsia="宋体"/>
          <w:color w:val="auto"/>
          <w:sz w:val="24"/>
          <w:szCs w:val="24"/>
          <w:highlight w:val="none"/>
        </w:rPr>
        <w:t>评估各种后果</w:t>
      </w:r>
      <w:r>
        <w:rPr>
          <w:rFonts w:hint="eastAsia" w:ascii="宋体" w:hAnsi="宋体"/>
          <w:color w:val="auto"/>
          <w:sz w:val="24"/>
          <w:szCs w:val="24"/>
          <w:highlight w:val="none"/>
          <w:lang w:eastAsia="zh-CN"/>
        </w:rPr>
        <w:t>带来</w:t>
      </w:r>
      <w:r>
        <w:rPr>
          <w:rFonts w:ascii="宋体" w:hAnsi="宋体" w:eastAsia="宋体"/>
          <w:color w:val="auto"/>
          <w:sz w:val="24"/>
          <w:szCs w:val="24"/>
          <w:highlight w:val="none"/>
        </w:rPr>
        <w:t>的危害程度和影响范围，提出防范和控制事故风险</w:t>
      </w:r>
      <w:r>
        <w:rPr>
          <w:rFonts w:hint="eastAsia" w:ascii="宋体" w:hAnsi="宋体"/>
          <w:color w:val="auto"/>
          <w:sz w:val="24"/>
          <w:szCs w:val="24"/>
          <w:highlight w:val="none"/>
          <w:lang w:eastAsia="zh-CN"/>
        </w:rPr>
        <w:t>的</w:t>
      </w:r>
      <w:r>
        <w:rPr>
          <w:rFonts w:ascii="宋体" w:hAnsi="宋体" w:eastAsia="宋体"/>
          <w:color w:val="auto"/>
          <w:sz w:val="24"/>
          <w:szCs w:val="24"/>
          <w:highlight w:val="none"/>
        </w:rPr>
        <w:t>措施，指导应急预案体系的编制。</w:t>
      </w:r>
      <w:r>
        <w:rPr>
          <w:rFonts w:hint="eastAsia" w:ascii="宋体" w:hAnsi="宋体"/>
          <w:color w:val="auto"/>
          <w:sz w:val="24"/>
          <w:szCs w:val="24"/>
          <w:highlight w:val="none"/>
          <w:lang w:eastAsia="zh-CN"/>
        </w:rPr>
        <w:t>本站</w:t>
      </w:r>
      <w:r>
        <w:rPr>
          <w:rFonts w:ascii="宋体" w:hAnsi="宋体" w:eastAsia="宋体"/>
          <w:color w:val="auto"/>
          <w:sz w:val="24"/>
          <w:szCs w:val="24"/>
          <w:highlight w:val="none"/>
        </w:rPr>
        <w:t>事故风险评估流程见下图</w:t>
      </w:r>
    </w:p>
    <w:p>
      <w:pPr>
        <w:pStyle w:val="2"/>
        <w:jc w:val="center"/>
        <w:rPr>
          <w:color w:val="auto"/>
          <w:highlight w:val="none"/>
        </w:rPr>
      </w:pPr>
      <w:r>
        <w:rPr>
          <w:rFonts w:ascii="宋体" w:hAnsi="宋体" w:eastAsia="宋体"/>
          <w:color w:val="auto"/>
          <w:sz w:val="21"/>
          <w:highlight w:val="none"/>
        </w:rPr>
        <w:object>
          <v:shape id="_x0000_i1025" o:spt="75" type="#_x0000_t75" style="height:356.2pt;width:204pt;" o:ole="t" filled="f" o:preferrelative="t" stroked="f" coordsize="21600,21600">
            <v:path/>
            <v:fill on="f" focussize="0,0"/>
            <v:stroke on="f"/>
            <v:imagedata r:id="rId54" o:title=""/>
            <o:lock v:ext="edit" aspectratio="t"/>
            <w10:wrap type="none"/>
            <w10:anchorlock/>
          </v:shape>
          <o:OLEObject Type="Embed" ProgID="Visio.Drawing.11" ShapeID="_x0000_i1025" DrawAspect="Content" ObjectID="_1468075725" r:id="rId53">
            <o:LockedField>false</o:LockedField>
          </o:OLEObject>
        </w:objec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outlineLvl w:val="9"/>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eastAsia="zh-CN"/>
        </w:rPr>
        <w:t>图</w:t>
      </w:r>
      <w:r>
        <w:rPr>
          <w:rFonts w:hint="eastAsia" w:ascii="宋体" w:hAnsi="宋体" w:eastAsia="宋体" w:cs="宋体"/>
          <w:b/>
          <w:bCs/>
          <w:color w:val="auto"/>
          <w:sz w:val="24"/>
          <w:szCs w:val="24"/>
          <w:highlight w:val="none"/>
          <w:lang w:val="en-US" w:eastAsia="zh-CN"/>
        </w:rPr>
        <w:t xml:space="preserve">1-1  </w:t>
      </w:r>
      <w:r>
        <w:rPr>
          <w:rFonts w:hint="eastAsia" w:ascii="宋体" w:hAnsi="宋体" w:eastAsia="宋体" w:cs="宋体"/>
          <w:b/>
          <w:bCs/>
          <w:color w:val="auto"/>
          <w:sz w:val="24"/>
          <w:szCs w:val="24"/>
          <w:highlight w:val="none"/>
        </w:rPr>
        <w:t>事故风险评估流程图</w:t>
      </w:r>
    </w:p>
    <w:p>
      <w:pPr>
        <w:bidi w:val="0"/>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根据《企业职工伤亡事故分类标准》（GB6441-</w:t>
      </w:r>
      <w:r>
        <w:rPr>
          <w:rFonts w:hint="eastAsia" w:ascii="宋体" w:hAnsi="宋体" w:eastAsia="宋体" w:cs="宋体"/>
          <w:color w:val="auto"/>
          <w:sz w:val="24"/>
          <w:szCs w:val="24"/>
          <w:highlight w:val="none"/>
          <w:lang w:val="en-US" w:eastAsia="zh-CN"/>
        </w:rPr>
        <w:t>19</w:t>
      </w:r>
      <w:r>
        <w:rPr>
          <w:rFonts w:hint="eastAsia" w:ascii="宋体" w:hAnsi="宋体" w:eastAsia="宋体" w:cs="宋体"/>
          <w:color w:val="auto"/>
          <w:sz w:val="24"/>
          <w:szCs w:val="24"/>
          <w:highlight w:val="none"/>
        </w:rPr>
        <w:t>86）、《生产过程危险和危害因素分类与代码》（GB/T13861-2009）规范要求，</w:t>
      </w:r>
      <w:r>
        <w:rPr>
          <w:rFonts w:hint="eastAsia" w:ascii="宋体" w:hAnsi="宋体" w:cs="宋体"/>
          <w:color w:val="auto"/>
          <w:sz w:val="24"/>
          <w:szCs w:val="24"/>
          <w:highlight w:val="none"/>
          <w:lang w:eastAsia="zh-CN"/>
        </w:rPr>
        <w:t>本</w:t>
      </w:r>
      <w:r>
        <w:rPr>
          <w:rFonts w:hint="eastAsia" w:ascii="宋体" w:hAnsi="宋体" w:eastAsia="宋体" w:cs="宋体"/>
          <w:color w:val="auto"/>
          <w:sz w:val="24"/>
          <w:szCs w:val="24"/>
          <w:highlight w:val="none"/>
          <w:lang w:eastAsia="zh-CN"/>
        </w:rPr>
        <w:t>加油站</w:t>
      </w:r>
      <w:r>
        <w:rPr>
          <w:rFonts w:hint="eastAsia" w:ascii="宋体" w:hAnsi="宋体" w:cs="宋体"/>
          <w:color w:val="auto"/>
          <w:sz w:val="24"/>
          <w:szCs w:val="24"/>
          <w:highlight w:val="none"/>
          <w:lang w:eastAsia="zh-CN"/>
        </w:rPr>
        <w:t>从人、物、环、管四个方面对我站存在</w:t>
      </w:r>
      <w:r>
        <w:rPr>
          <w:rFonts w:hint="eastAsia" w:ascii="宋体" w:hAnsi="宋体" w:eastAsia="宋体" w:cs="宋体"/>
          <w:color w:val="auto"/>
          <w:sz w:val="24"/>
          <w:szCs w:val="24"/>
          <w:highlight w:val="none"/>
        </w:rPr>
        <w:t>的危险有害因素进行</w:t>
      </w:r>
      <w:r>
        <w:rPr>
          <w:rFonts w:hint="eastAsia" w:ascii="宋体" w:hAnsi="宋体" w:cs="宋体"/>
          <w:color w:val="auto"/>
          <w:sz w:val="24"/>
          <w:szCs w:val="24"/>
          <w:highlight w:val="none"/>
          <w:lang w:eastAsia="zh-CN"/>
        </w:rPr>
        <w:t>全面</w:t>
      </w:r>
      <w:r>
        <w:rPr>
          <w:rFonts w:hint="eastAsia" w:ascii="宋体" w:hAnsi="宋体" w:eastAsia="宋体" w:cs="宋体"/>
          <w:color w:val="auto"/>
          <w:sz w:val="24"/>
          <w:szCs w:val="24"/>
          <w:highlight w:val="none"/>
        </w:rPr>
        <w:t>辨识</w:t>
      </w:r>
      <w:r>
        <w:rPr>
          <w:rFonts w:hint="eastAsia" w:ascii="宋体" w:hAnsi="宋体" w:cs="宋体"/>
          <w:color w:val="auto"/>
          <w:sz w:val="24"/>
          <w:szCs w:val="24"/>
          <w:highlight w:val="none"/>
          <w:lang w:eastAsia="zh-CN"/>
        </w:rPr>
        <w:t>，辨识结果如下：</w:t>
      </w:r>
    </w:p>
    <w:p>
      <w:pPr>
        <w:pStyle w:val="7"/>
        <w:spacing w:before="0" w:after="0" w:line="360" w:lineRule="auto"/>
        <w:rPr>
          <w:rFonts w:hint="eastAsia" w:ascii="Times New Roman" w:hAnsi="Times New Roman" w:eastAsia="宋体" w:cs="Times New Roman"/>
          <w:b/>
          <w:bCs/>
          <w:color w:val="auto"/>
          <w:sz w:val="28"/>
          <w:szCs w:val="28"/>
          <w:highlight w:val="none"/>
          <w:lang w:eastAsia="zh-CN"/>
        </w:rPr>
      </w:pPr>
      <w:bookmarkStart w:id="1874" w:name="_Toc22496"/>
      <w:bookmarkStart w:id="1875" w:name="_Toc19630"/>
      <w:bookmarkStart w:id="1876" w:name="_Toc28386"/>
      <w:r>
        <w:rPr>
          <w:rFonts w:hint="eastAsia" w:ascii="Times New Roman" w:hAnsi="Times New Roman" w:eastAsia="宋体" w:cs="Times New Roman"/>
          <w:b/>
          <w:bCs/>
          <w:color w:val="auto"/>
          <w:sz w:val="28"/>
          <w:szCs w:val="28"/>
          <w:highlight w:val="none"/>
          <w:lang w:val="en-US" w:eastAsia="zh-CN"/>
        </w:rPr>
        <w:br w:type="page"/>
      </w:r>
      <w:bookmarkStart w:id="1877" w:name="_Toc11261"/>
      <w:r>
        <w:rPr>
          <w:rFonts w:hint="eastAsia" w:ascii="宋体" w:hAnsi="宋体" w:eastAsia="宋体" w:cs="宋体"/>
          <w:b/>
          <w:bCs/>
          <w:color w:val="auto"/>
          <w:sz w:val="24"/>
          <w:szCs w:val="24"/>
          <w:highlight w:val="none"/>
          <w:lang w:val="en-US" w:eastAsia="zh-CN"/>
        </w:rPr>
        <w:t>1</w:t>
      </w:r>
      <w:r>
        <w:rPr>
          <w:rFonts w:hint="eastAsia" w:ascii="宋体" w:hAnsi="宋体" w:eastAsia="宋体" w:cs="宋体"/>
          <w:b/>
          <w:bCs/>
          <w:color w:val="auto"/>
          <w:sz w:val="24"/>
          <w:szCs w:val="24"/>
          <w:highlight w:val="none"/>
        </w:rPr>
        <w:t>.1物料</w:t>
      </w:r>
      <w:r>
        <w:rPr>
          <w:rFonts w:hint="eastAsia" w:ascii="宋体" w:hAnsi="宋体" w:eastAsia="宋体" w:cs="宋体"/>
          <w:b/>
          <w:bCs/>
          <w:color w:val="auto"/>
          <w:sz w:val="24"/>
          <w:szCs w:val="24"/>
          <w:highlight w:val="none"/>
          <w:lang w:eastAsia="zh-CN"/>
        </w:rPr>
        <w:t>危险有害因素辨识</w:t>
      </w:r>
      <w:bookmarkEnd w:id="1874"/>
      <w:bookmarkEnd w:id="1875"/>
      <w:bookmarkEnd w:id="1876"/>
      <w:bookmarkEnd w:id="1877"/>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ascii="宋体" w:hAnsi="宋体" w:eastAsia="宋体"/>
          <w:b/>
          <w:color w:val="auto"/>
          <w:sz w:val="24"/>
          <w:szCs w:val="24"/>
          <w:highlight w:val="none"/>
        </w:rPr>
      </w:pPr>
      <w:r>
        <w:rPr>
          <w:rFonts w:hint="eastAsia" w:ascii="宋体" w:hAnsi="宋体" w:eastAsia="宋体"/>
          <w:b/>
          <w:color w:val="auto"/>
          <w:sz w:val="24"/>
          <w:szCs w:val="24"/>
          <w:highlight w:val="none"/>
          <w:lang w:val="en-US" w:eastAsia="zh-CN"/>
        </w:rPr>
        <w:t xml:space="preserve"> 表1.1-1</w:t>
      </w:r>
      <w:r>
        <w:rPr>
          <w:rFonts w:ascii="宋体" w:hAnsi="宋体" w:eastAsia="宋体"/>
          <w:b/>
          <w:color w:val="auto"/>
          <w:sz w:val="24"/>
          <w:szCs w:val="24"/>
          <w:highlight w:val="none"/>
        </w:rPr>
        <w:t>加油站涉及的化学品及储存情况见表</w:t>
      </w:r>
    </w:p>
    <w:tbl>
      <w:tblPr>
        <w:tblStyle w:val="23"/>
        <w:tblW w:w="4998"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760"/>
        <w:gridCol w:w="958"/>
        <w:gridCol w:w="1204"/>
        <w:gridCol w:w="1218"/>
        <w:gridCol w:w="962"/>
        <w:gridCol w:w="3671"/>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433" w:type="pct"/>
            <w:tcBorders>
              <w:tl2br w:val="nil"/>
              <w:tr2bl w:val="nil"/>
            </w:tcBorders>
            <w:noWrap w:val="0"/>
            <w:vAlign w:val="center"/>
          </w:tcPr>
          <w:p>
            <w:pPr>
              <w:spacing w:line="240" w:lineRule="auto"/>
              <w:ind w:firstLine="0" w:firstLineChars="0"/>
              <w:jc w:val="center"/>
              <w:rPr>
                <w:rFonts w:ascii="宋体" w:hAnsi="宋体" w:eastAsia="宋体"/>
                <w:b/>
                <w:bCs/>
                <w:color w:val="auto"/>
                <w:sz w:val="21"/>
                <w:szCs w:val="21"/>
                <w:highlight w:val="none"/>
              </w:rPr>
            </w:pPr>
            <w:r>
              <w:rPr>
                <w:rFonts w:ascii="宋体" w:hAnsi="宋体" w:eastAsia="宋体"/>
                <w:b/>
                <w:bCs/>
                <w:color w:val="auto"/>
                <w:sz w:val="21"/>
                <w:szCs w:val="21"/>
                <w:highlight w:val="none"/>
              </w:rPr>
              <w:t>序号</w:t>
            </w:r>
          </w:p>
        </w:tc>
        <w:tc>
          <w:tcPr>
            <w:tcW w:w="546" w:type="pct"/>
            <w:tcBorders>
              <w:tl2br w:val="nil"/>
              <w:tr2bl w:val="nil"/>
            </w:tcBorders>
            <w:noWrap w:val="0"/>
            <w:vAlign w:val="center"/>
          </w:tcPr>
          <w:p>
            <w:pPr>
              <w:spacing w:line="240" w:lineRule="auto"/>
              <w:ind w:firstLine="0" w:firstLineChars="0"/>
              <w:jc w:val="center"/>
              <w:rPr>
                <w:rFonts w:ascii="宋体" w:hAnsi="宋体" w:eastAsia="宋体"/>
                <w:b/>
                <w:bCs/>
                <w:color w:val="auto"/>
                <w:sz w:val="21"/>
                <w:szCs w:val="21"/>
                <w:highlight w:val="none"/>
              </w:rPr>
            </w:pPr>
            <w:r>
              <w:rPr>
                <w:rFonts w:ascii="宋体" w:hAnsi="宋体" w:eastAsia="宋体"/>
                <w:b/>
                <w:bCs/>
                <w:color w:val="auto"/>
                <w:sz w:val="21"/>
                <w:szCs w:val="21"/>
                <w:highlight w:val="none"/>
              </w:rPr>
              <w:t>名称</w:t>
            </w:r>
          </w:p>
        </w:tc>
        <w:tc>
          <w:tcPr>
            <w:tcW w:w="686" w:type="pct"/>
            <w:tcBorders>
              <w:tl2br w:val="nil"/>
              <w:tr2bl w:val="nil"/>
            </w:tcBorders>
            <w:noWrap w:val="0"/>
            <w:vAlign w:val="center"/>
          </w:tcPr>
          <w:p>
            <w:pPr>
              <w:spacing w:line="240" w:lineRule="auto"/>
              <w:ind w:firstLine="0" w:firstLineChars="0"/>
              <w:jc w:val="center"/>
              <w:rPr>
                <w:rFonts w:ascii="宋体" w:hAnsi="宋体" w:eastAsia="宋体"/>
                <w:b/>
                <w:bCs/>
                <w:color w:val="auto"/>
                <w:sz w:val="21"/>
                <w:szCs w:val="21"/>
                <w:highlight w:val="none"/>
              </w:rPr>
            </w:pPr>
            <w:r>
              <w:rPr>
                <w:rFonts w:ascii="宋体" w:hAnsi="宋体" w:eastAsia="宋体"/>
                <w:b/>
                <w:bCs/>
                <w:color w:val="auto"/>
                <w:sz w:val="21"/>
                <w:szCs w:val="21"/>
                <w:highlight w:val="none"/>
              </w:rPr>
              <w:t>危险化学品序号</w:t>
            </w:r>
          </w:p>
        </w:tc>
        <w:tc>
          <w:tcPr>
            <w:tcW w:w="694" w:type="pct"/>
            <w:tcBorders>
              <w:tl2br w:val="nil"/>
              <w:tr2bl w:val="nil"/>
            </w:tcBorders>
            <w:noWrap w:val="0"/>
            <w:vAlign w:val="center"/>
          </w:tcPr>
          <w:p>
            <w:pPr>
              <w:spacing w:line="240" w:lineRule="auto"/>
              <w:ind w:firstLine="0" w:firstLineChars="0"/>
              <w:jc w:val="center"/>
              <w:rPr>
                <w:rFonts w:ascii="宋体" w:hAnsi="宋体" w:eastAsia="宋体"/>
                <w:b/>
                <w:bCs/>
                <w:color w:val="auto"/>
                <w:sz w:val="21"/>
                <w:szCs w:val="21"/>
                <w:highlight w:val="none"/>
              </w:rPr>
            </w:pPr>
            <w:r>
              <w:rPr>
                <w:rFonts w:ascii="宋体" w:hAnsi="宋体" w:eastAsia="宋体"/>
                <w:b/>
                <w:bCs/>
                <w:color w:val="auto"/>
                <w:sz w:val="21"/>
                <w:szCs w:val="21"/>
                <w:highlight w:val="none"/>
              </w:rPr>
              <w:t>是否为</w:t>
            </w:r>
          </w:p>
          <w:p>
            <w:pPr>
              <w:spacing w:line="240" w:lineRule="auto"/>
              <w:ind w:firstLine="0" w:firstLineChars="0"/>
              <w:jc w:val="center"/>
              <w:rPr>
                <w:rFonts w:ascii="宋体" w:hAnsi="宋体" w:eastAsia="宋体"/>
                <w:b/>
                <w:bCs/>
                <w:color w:val="auto"/>
                <w:sz w:val="21"/>
                <w:szCs w:val="21"/>
                <w:highlight w:val="none"/>
              </w:rPr>
            </w:pPr>
            <w:r>
              <w:rPr>
                <w:rFonts w:ascii="宋体" w:hAnsi="宋体" w:eastAsia="宋体"/>
                <w:b/>
                <w:bCs/>
                <w:color w:val="auto"/>
                <w:sz w:val="21"/>
                <w:szCs w:val="21"/>
                <w:highlight w:val="none"/>
              </w:rPr>
              <w:t>风险物质</w:t>
            </w:r>
          </w:p>
        </w:tc>
        <w:tc>
          <w:tcPr>
            <w:tcW w:w="548" w:type="pct"/>
            <w:tcBorders>
              <w:tl2br w:val="nil"/>
              <w:tr2bl w:val="nil"/>
            </w:tcBorders>
            <w:noWrap w:val="0"/>
            <w:vAlign w:val="center"/>
          </w:tcPr>
          <w:p>
            <w:pPr>
              <w:spacing w:line="240" w:lineRule="auto"/>
              <w:ind w:firstLine="0" w:firstLineChars="0"/>
              <w:jc w:val="center"/>
              <w:rPr>
                <w:rFonts w:ascii="宋体" w:hAnsi="宋体" w:eastAsia="宋体"/>
                <w:b/>
                <w:bCs/>
                <w:color w:val="auto"/>
                <w:sz w:val="21"/>
                <w:szCs w:val="21"/>
                <w:highlight w:val="none"/>
              </w:rPr>
            </w:pPr>
            <w:r>
              <w:rPr>
                <w:rFonts w:ascii="宋体" w:hAnsi="宋体" w:eastAsia="宋体"/>
                <w:b/>
                <w:bCs/>
                <w:color w:val="auto"/>
                <w:sz w:val="21"/>
                <w:szCs w:val="21"/>
                <w:highlight w:val="none"/>
              </w:rPr>
              <w:t>类型</w:t>
            </w:r>
          </w:p>
        </w:tc>
        <w:tc>
          <w:tcPr>
            <w:tcW w:w="2091" w:type="pct"/>
            <w:tcBorders>
              <w:tl2br w:val="nil"/>
              <w:tr2bl w:val="nil"/>
            </w:tcBorders>
            <w:noWrap w:val="0"/>
            <w:vAlign w:val="center"/>
          </w:tcPr>
          <w:p>
            <w:pPr>
              <w:spacing w:line="240" w:lineRule="auto"/>
              <w:ind w:firstLine="0" w:firstLineChars="0"/>
              <w:jc w:val="center"/>
              <w:rPr>
                <w:rFonts w:ascii="宋体" w:hAnsi="宋体" w:eastAsia="宋体"/>
                <w:b/>
                <w:bCs/>
                <w:color w:val="auto"/>
                <w:sz w:val="21"/>
                <w:szCs w:val="21"/>
                <w:highlight w:val="none"/>
              </w:rPr>
            </w:pPr>
            <w:r>
              <w:rPr>
                <w:rFonts w:ascii="宋体" w:hAnsi="宋体" w:eastAsia="宋体"/>
                <w:b/>
                <w:bCs/>
                <w:color w:val="auto"/>
                <w:sz w:val="21"/>
                <w:szCs w:val="21"/>
                <w:highlight w:val="none"/>
              </w:rPr>
              <w:t>危险特性</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433" w:type="pct"/>
            <w:tcBorders>
              <w:tl2br w:val="nil"/>
              <w:tr2bl w:val="nil"/>
            </w:tcBorders>
            <w:noWrap w:val="0"/>
            <w:vAlign w:val="center"/>
          </w:tcPr>
          <w:p>
            <w:pPr>
              <w:spacing w:line="240" w:lineRule="auto"/>
              <w:ind w:firstLine="0" w:firstLineChars="0"/>
              <w:jc w:val="center"/>
              <w:rPr>
                <w:rFonts w:ascii="宋体" w:hAnsi="宋体" w:eastAsia="宋体"/>
                <w:color w:val="auto"/>
                <w:sz w:val="21"/>
                <w:szCs w:val="21"/>
                <w:highlight w:val="none"/>
              </w:rPr>
            </w:pPr>
            <w:r>
              <w:rPr>
                <w:rFonts w:ascii="宋体" w:hAnsi="宋体" w:eastAsia="宋体"/>
                <w:color w:val="auto"/>
                <w:sz w:val="21"/>
                <w:szCs w:val="21"/>
                <w:highlight w:val="none"/>
              </w:rPr>
              <w:t>1</w:t>
            </w:r>
          </w:p>
        </w:tc>
        <w:tc>
          <w:tcPr>
            <w:tcW w:w="546" w:type="pct"/>
            <w:tcBorders>
              <w:tl2br w:val="nil"/>
              <w:tr2bl w:val="nil"/>
            </w:tcBorders>
            <w:noWrap w:val="0"/>
            <w:vAlign w:val="center"/>
          </w:tcPr>
          <w:p>
            <w:pPr>
              <w:spacing w:line="240" w:lineRule="auto"/>
              <w:ind w:firstLine="0" w:firstLineChars="0"/>
              <w:jc w:val="center"/>
              <w:rPr>
                <w:rFonts w:ascii="宋体" w:hAnsi="宋体" w:eastAsia="宋体"/>
                <w:color w:val="auto"/>
                <w:sz w:val="21"/>
                <w:szCs w:val="21"/>
                <w:highlight w:val="none"/>
              </w:rPr>
            </w:pPr>
            <w:r>
              <w:rPr>
                <w:rFonts w:ascii="宋体" w:hAnsi="宋体" w:eastAsia="宋体"/>
                <w:color w:val="auto"/>
                <w:sz w:val="21"/>
                <w:szCs w:val="21"/>
                <w:highlight w:val="none"/>
              </w:rPr>
              <w:t>汽油</w:t>
            </w:r>
          </w:p>
        </w:tc>
        <w:tc>
          <w:tcPr>
            <w:tcW w:w="686" w:type="pct"/>
            <w:tcBorders>
              <w:tl2br w:val="nil"/>
              <w:tr2bl w:val="nil"/>
            </w:tcBorders>
            <w:noWrap w:val="0"/>
            <w:vAlign w:val="center"/>
          </w:tcPr>
          <w:p>
            <w:pPr>
              <w:spacing w:line="240" w:lineRule="auto"/>
              <w:ind w:firstLine="0" w:firstLineChars="0"/>
              <w:jc w:val="center"/>
              <w:rPr>
                <w:rFonts w:ascii="宋体" w:hAnsi="宋体" w:eastAsia="宋体"/>
                <w:color w:val="auto"/>
                <w:sz w:val="21"/>
                <w:szCs w:val="21"/>
                <w:highlight w:val="none"/>
              </w:rPr>
            </w:pPr>
            <w:r>
              <w:rPr>
                <w:rFonts w:ascii="宋体" w:hAnsi="宋体" w:eastAsia="宋体"/>
                <w:color w:val="auto"/>
                <w:sz w:val="21"/>
                <w:szCs w:val="21"/>
                <w:highlight w:val="none"/>
              </w:rPr>
              <w:t>1630</w:t>
            </w:r>
          </w:p>
        </w:tc>
        <w:tc>
          <w:tcPr>
            <w:tcW w:w="694" w:type="pct"/>
            <w:tcBorders>
              <w:tl2br w:val="nil"/>
              <w:tr2bl w:val="nil"/>
            </w:tcBorders>
            <w:noWrap w:val="0"/>
            <w:vAlign w:val="center"/>
          </w:tcPr>
          <w:p>
            <w:pPr>
              <w:spacing w:line="240" w:lineRule="auto"/>
              <w:ind w:firstLine="0" w:firstLineChars="0"/>
              <w:jc w:val="center"/>
              <w:rPr>
                <w:rFonts w:ascii="宋体" w:hAnsi="宋体" w:eastAsia="宋体"/>
                <w:color w:val="auto"/>
                <w:sz w:val="21"/>
                <w:szCs w:val="21"/>
                <w:highlight w:val="none"/>
              </w:rPr>
            </w:pPr>
            <w:r>
              <w:rPr>
                <w:rFonts w:ascii="宋体" w:hAnsi="宋体" w:eastAsia="宋体"/>
                <w:color w:val="auto"/>
                <w:sz w:val="21"/>
                <w:szCs w:val="21"/>
                <w:highlight w:val="none"/>
              </w:rPr>
              <w:t>是</w:t>
            </w:r>
          </w:p>
        </w:tc>
        <w:tc>
          <w:tcPr>
            <w:tcW w:w="548" w:type="pct"/>
            <w:tcBorders>
              <w:tl2br w:val="nil"/>
              <w:tr2bl w:val="nil"/>
            </w:tcBorders>
            <w:noWrap w:val="0"/>
            <w:vAlign w:val="center"/>
          </w:tcPr>
          <w:p>
            <w:pPr>
              <w:spacing w:line="240" w:lineRule="auto"/>
              <w:ind w:firstLine="0" w:firstLineChars="0"/>
              <w:jc w:val="center"/>
              <w:rPr>
                <w:rFonts w:ascii="宋体" w:hAnsi="宋体" w:eastAsia="宋体"/>
                <w:color w:val="auto"/>
                <w:sz w:val="21"/>
                <w:szCs w:val="21"/>
                <w:highlight w:val="none"/>
              </w:rPr>
            </w:pPr>
            <w:r>
              <w:rPr>
                <w:rFonts w:ascii="宋体" w:hAnsi="宋体" w:eastAsia="宋体"/>
                <w:color w:val="auto"/>
                <w:sz w:val="21"/>
                <w:szCs w:val="21"/>
                <w:highlight w:val="none"/>
              </w:rPr>
              <w:t>易燃、易爆液体</w:t>
            </w:r>
          </w:p>
        </w:tc>
        <w:tc>
          <w:tcPr>
            <w:tcW w:w="2091" w:type="pct"/>
            <w:tcBorders>
              <w:tl2br w:val="nil"/>
              <w:tr2bl w:val="nil"/>
            </w:tcBorders>
            <w:noWrap w:val="0"/>
            <w:vAlign w:val="center"/>
          </w:tcPr>
          <w:p>
            <w:pPr>
              <w:spacing w:line="240" w:lineRule="auto"/>
              <w:ind w:firstLine="0" w:firstLineChars="0"/>
              <w:jc w:val="left"/>
              <w:rPr>
                <w:rFonts w:ascii="宋体" w:hAnsi="宋体" w:eastAsia="宋体"/>
                <w:color w:val="auto"/>
                <w:sz w:val="21"/>
                <w:szCs w:val="21"/>
                <w:highlight w:val="none"/>
              </w:rPr>
            </w:pPr>
            <w:r>
              <w:rPr>
                <w:rFonts w:ascii="宋体" w:hAnsi="宋体" w:eastAsia="宋体"/>
                <w:color w:val="auto"/>
                <w:sz w:val="21"/>
                <w:szCs w:val="21"/>
                <w:highlight w:val="none"/>
              </w:rPr>
              <w:t>其蒸气与空气可形成爆炸性混合物。遇明火、高热极易燃烧爆炸。与氧化剂能发生强烈反应。其蒸气比空气重，能在较低处扩散相当远的地方，遇明火会引着回燃。</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433" w:type="pct"/>
            <w:tcBorders>
              <w:tl2br w:val="nil"/>
              <w:tr2bl w:val="nil"/>
            </w:tcBorders>
            <w:noWrap w:val="0"/>
            <w:vAlign w:val="center"/>
          </w:tcPr>
          <w:p>
            <w:pPr>
              <w:spacing w:line="240" w:lineRule="auto"/>
              <w:ind w:firstLine="0" w:firstLineChars="0"/>
              <w:jc w:val="center"/>
              <w:rPr>
                <w:rFonts w:ascii="宋体" w:hAnsi="宋体" w:eastAsia="宋体"/>
                <w:color w:val="auto"/>
                <w:sz w:val="21"/>
                <w:szCs w:val="21"/>
                <w:highlight w:val="none"/>
              </w:rPr>
            </w:pPr>
            <w:r>
              <w:rPr>
                <w:rFonts w:ascii="宋体" w:hAnsi="宋体" w:eastAsia="宋体"/>
                <w:color w:val="auto"/>
                <w:sz w:val="21"/>
                <w:szCs w:val="21"/>
                <w:highlight w:val="none"/>
              </w:rPr>
              <w:t>2</w:t>
            </w:r>
          </w:p>
        </w:tc>
        <w:tc>
          <w:tcPr>
            <w:tcW w:w="546" w:type="pct"/>
            <w:tcBorders>
              <w:tl2br w:val="nil"/>
              <w:tr2bl w:val="nil"/>
            </w:tcBorders>
            <w:noWrap w:val="0"/>
            <w:vAlign w:val="center"/>
          </w:tcPr>
          <w:p>
            <w:pPr>
              <w:spacing w:line="240" w:lineRule="auto"/>
              <w:ind w:firstLine="0" w:firstLineChars="0"/>
              <w:jc w:val="center"/>
              <w:rPr>
                <w:rFonts w:ascii="宋体" w:hAnsi="宋体" w:eastAsia="宋体"/>
                <w:color w:val="auto"/>
                <w:sz w:val="21"/>
                <w:szCs w:val="21"/>
                <w:highlight w:val="none"/>
              </w:rPr>
            </w:pPr>
            <w:r>
              <w:rPr>
                <w:rFonts w:ascii="宋体" w:hAnsi="宋体" w:eastAsia="宋体"/>
                <w:color w:val="auto"/>
                <w:sz w:val="21"/>
                <w:szCs w:val="21"/>
                <w:highlight w:val="none"/>
              </w:rPr>
              <w:t>柴油</w:t>
            </w:r>
          </w:p>
        </w:tc>
        <w:tc>
          <w:tcPr>
            <w:tcW w:w="686" w:type="pct"/>
            <w:tcBorders>
              <w:tl2br w:val="nil"/>
              <w:tr2bl w:val="nil"/>
            </w:tcBorders>
            <w:noWrap w:val="0"/>
            <w:vAlign w:val="center"/>
          </w:tcPr>
          <w:p>
            <w:pPr>
              <w:spacing w:line="240" w:lineRule="auto"/>
              <w:ind w:firstLine="0" w:firstLineChars="0"/>
              <w:jc w:val="center"/>
              <w:rPr>
                <w:rFonts w:ascii="宋体" w:hAnsi="宋体" w:eastAsia="宋体"/>
                <w:color w:val="auto"/>
                <w:sz w:val="21"/>
                <w:szCs w:val="21"/>
                <w:highlight w:val="none"/>
              </w:rPr>
            </w:pPr>
            <w:r>
              <w:rPr>
                <w:rFonts w:ascii="宋体" w:hAnsi="宋体" w:eastAsia="宋体"/>
                <w:color w:val="auto"/>
                <w:sz w:val="21"/>
                <w:szCs w:val="21"/>
                <w:highlight w:val="none"/>
              </w:rPr>
              <w:t>1674</w:t>
            </w:r>
          </w:p>
        </w:tc>
        <w:tc>
          <w:tcPr>
            <w:tcW w:w="694" w:type="pct"/>
            <w:tcBorders>
              <w:tl2br w:val="nil"/>
              <w:tr2bl w:val="nil"/>
            </w:tcBorders>
            <w:noWrap w:val="0"/>
            <w:vAlign w:val="center"/>
          </w:tcPr>
          <w:p>
            <w:pPr>
              <w:spacing w:line="240" w:lineRule="auto"/>
              <w:ind w:firstLine="0" w:firstLineChars="0"/>
              <w:jc w:val="center"/>
              <w:rPr>
                <w:rFonts w:ascii="宋体" w:hAnsi="宋体" w:eastAsia="宋体"/>
                <w:color w:val="auto"/>
                <w:sz w:val="21"/>
                <w:szCs w:val="21"/>
                <w:highlight w:val="none"/>
              </w:rPr>
            </w:pPr>
            <w:r>
              <w:rPr>
                <w:rFonts w:ascii="宋体" w:hAnsi="宋体" w:eastAsia="宋体"/>
                <w:color w:val="auto"/>
                <w:sz w:val="21"/>
                <w:szCs w:val="21"/>
                <w:highlight w:val="none"/>
              </w:rPr>
              <w:t>是</w:t>
            </w:r>
          </w:p>
        </w:tc>
        <w:tc>
          <w:tcPr>
            <w:tcW w:w="548" w:type="pct"/>
            <w:tcBorders>
              <w:tl2br w:val="nil"/>
              <w:tr2bl w:val="nil"/>
            </w:tcBorders>
            <w:noWrap w:val="0"/>
            <w:vAlign w:val="center"/>
          </w:tcPr>
          <w:p>
            <w:pPr>
              <w:spacing w:line="240" w:lineRule="auto"/>
              <w:ind w:firstLine="0" w:firstLineChars="0"/>
              <w:jc w:val="center"/>
              <w:rPr>
                <w:rFonts w:ascii="宋体" w:hAnsi="宋体" w:eastAsia="宋体"/>
                <w:color w:val="auto"/>
                <w:sz w:val="21"/>
                <w:szCs w:val="21"/>
                <w:highlight w:val="none"/>
              </w:rPr>
            </w:pPr>
            <w:r>
              <w:rPr>
                <w:rFonts w:ascii="宋体" w:hAnsi="宋体" w:eastAsia="宋体"/>
                <w:color w:val="auto"/>
                <w:sz w:val="21"/>
                <w:szCs w:val="21"/>
                <w:highlight w:val="none"/>
              </w:rPr>
              <w:t>易燃、易爆液体</w:t>
            </w:r>
          </w:p>
        </w:tc>
        <w:tc>
          <w:tcPr>
            <w:tcW w:w="2091" w:type="pct"/>
            <w:tcBorders>
              <w:tl2br w:val="nil"/>
              <w:tr2bl w:val="nil"/>
            </w:tcBorders>
            <w:noWrap w:val="0"/>
            <w:vAlign w:val="center"/>
          </w:tcPr>
          <w:p>
            <w:pPr>
              <w:spacing w:line="240" w:lineRule="auto"/>
              <w:ind w:firstLine="0" w:firstLineChars="0"/>
              <w:jc w:val="left"/>
              <w:rPr>
                <w:rFonts w:ascii="宋体" w:hAnsi="宋体" w:eastAsia="宋体"/>
                <w:color w:val="auto"/>
                <w:sz w:val="21"/>
                <w:szCs w:val="21"/>
                <w:highlight w:val="none"/>
              </w:rPr>
            </w:pPr>
            <w:r>
              <w:rPr>
                <w:rFonts w:ascii="宋体" w:hAnsi="宋体" w:eastAsia="宋体"/>
                <w:color w:val="auto"/>
                <w:sz w:val="21"/>
                <w:szCs w:val="21"/>
                <w:highlight w:val="none"/>
              </w:rPr>
              <w:t>遇明火、高热或与氧化剂接触，有引起燃烧爆炸的危险。若遇高热，容器内压增大，有开裂和爆炸的危险。</w:t>
            </w:r>
          </w:p>
        </w:tc>
      </w:tr>
    </w:tbl>
    <w:p>
      <w:pPr>
        <w:keepNext/>
        <w:keepLines/>
        <w:pageBreakBefore w:val="0"/>
        <w:widowControl w:val="0"/>
        <w:kinsoku/>
        <w:wordWrap/>
        <w:overflowPunct/>
        <w:topLinePunct w:val="0"/>
        <w:autoSpaceDE/>
        <w:autoSpaceDN/>
        <w:bidi w:val="0"/>
        <w:adjustRightInd/>
        <w:snapToGrid w:val="0"/>
        <w:spacing w:line="360" w:lineRule="auto"/>
        <w:ind w:firstLine="0" w:firstLineChars="0"/>
        <w:jc w:val="left"/>
        <w:textAlignment w:val="auto"/>
        <w:outlineLvl w:val="1"/>
        <w:rPr>
          <w:rFonts w:ascii="宋体" w:hAnsi="宋体" w:eastAsia="宋体"/>
          <w:b/>
          <w:bCs/>
          <w:color w:val="auto"/>
          <w:sz w:val="24"/>
          <w:szCs w:val="24"/>
          <w:highlight w:val="none"/>
        </w:rPr>
      </w:pPr>
      <w:bookmarkStart w:id="1878" w:name="_Toc13682"/>
      <w:bookmarkStart w:id="1879" w:name="_Toc9156"/>
      <w:bookmarkStart w:id="1880" w:name="_Toc24063"/>
      <w:bookmarkStart w:id="1881" w:name="_Toc474245773"/>
      <w:r>
        <w:rPr>
          <w:rFonts w:hint="eastAsia" w:ascii="宋体" w:hAnsi="宋体" w:eastAsia="宋体"/>
          <w:b/>
          <w:bCs/>
          <w:color w:val="auto"/>
          <w:sz w:val="24"/>
          <w:szCs w:val="24"/>
          <w:highlight w:val="none"/>
          <w:lang w:val="en-US" w:eastAsia="zh-CN"/>
        </w:rPr>
        <w:t>1.2 风险物质</w:t>
      </w:r>
      <w:r>
        <w:rPr>
          <w:rFonts w:ascii="宋体" w:hAnsi="宋体" w:eastAsia="宋体"/>
          <w:b/>
          <w:bCs/>
          <w:color w:val="auto"/>
          <w:sz w:val="24"/>
          <w:szCs w:val="24"/>
          <w:highlight w:val="none"/>
        </w:rPr>
        <w:t>理化性质及危险特性</w:t>
      </w:r>
      <w:bookmarkEnd w:id="1878"/>
      <w:bookmarkEnd w:id="1879"/>
      <w:bookmarkEnd w:id="1880"/>
      <w:bookmarkEnd w:id="1881"/>
    </w:p>
    <w:p>
      <w:pPr>
        <w:pageBreakBefore w:val="0"/>
        <w:widowControl w:val="0"/>
        <w:kinsoku/>
        <w:wordWrap/>
        <w:overflowPunct/>
        <w:topLinePunct w:val="0"/>
        <w:autoSpaceDE/>
        <w:autoSpaceDN/>
        <w:bidi w:val="0"/>
        <w:adjustRightInd/>
        <w:snapToGrid w:val="0"/>
        <w:spacing w:line="360" w:lineRule="auto"/>
        <w:ind w:firstLine="560"/>
        <w:jc w:val="left"/>
        <w:textAlignment w:val="auto"/>
        <w:rPr>
          <w:rFonts w:ascii="宋体" w:hAnsi="宋体" w:eastAsia="宋体"/>
          <w:color w:val="auto"/>
          <w:sz w:val="28"/>
          <w:highlight w:val="none"/>
        </w:rPr>
      </w:pPr>
      <w:r>
        <w:rPr>
          <w:rFonts w:hint="eastAsia" w:ascii="宋体" w:hAnsi="宋体" w:eastAsia="宋体"/>
          <w:color w:val="auto"/>
          <w:sz w:val="28"/>
          <w:highlight w:val="none"/>
          <w:lang w:val="en-US" w:eastAsia="zh-CN"/>
        </w:rPr>
        <w:t>1、</w:t>
      </w:r>
      <w:r>
        <w:rPr>
          <w:rFonts w:ascii="宋体" w:hAnsi="宋体" w:eastAsia="宋体"/>
          <w:color w:val="auto"/>
          <w:sz w:val="28"/>
          <w:highlight w:val="none"/>
        </w:rPr>
        <w:t>汽油</w:t>
      </w:r>
    </w:p>
    <w:p>
      <w:pPr>
        <w:pageBreakBefore w:val="0"/>
        <w:widowControl w:val="0"/>
        <w:kinsoku/>
        <w:wordWrap/>
        <w:overflowPunct/>
        <w:topLinePunct w:val="0"/>
        <w:autoSpaceDE/>
        <w:autoSpaceDN/>
        <w:bidi w:val="0"/>
        <w:adjustRightInd/>
        <w:snapToGrid w:val="0"/>
        <w:spacing w:line="360" w:lineRule="auto"/>
        <w:ind w:firstLine="560"/>
        <w:jc w:val="left"/>
        <w:textAlignment w:val="auto"/>
        <w:rPr>
          <w:rFonts w:ascii="宋体" w:hAnsi="宋体" w:eastAsia="宋体"/>
          <w:color w:val="auto"/>
          <w:sz w:val="28"/>
          <w:highlight w:val="none"/>
        </w:rPr>
      </w:pPr>
      <w:r>
        <w:rPr>
          <w:rFonts w:ascii="宋体" w:hAnsi="宋体" w:eastAsia="宋体"/>
          <w:color w:val="auto"/>
          <w:sz w:val="28"/>
          <w:highlight w:val="none"/>
        </w:rPr>
        <w:t>汽油理化性质及危险特性见表</w:t>
      </w:r>
      <w:r>
        <w:rPr>
          <w:rFonts w:hint="eastAsia" w:ascii="宋体" w:hAnsi="宋体"/>
          <w:color w:val="auto"/>
          <w:sz w:val="28"/>
          <w:highlight w:val="none"/>
          <w:lang w:val="en-US" w:eastAsia="zh-CN"/>
        </w:rPr>
        <w:t>1.2-1</w:t>
      </w:r>
      <w:r>
        <w:rPr>
          <w:rFonts w:ascii="宋体" w:hAnsi="宋体" w:eastAsia="宋体"/>
          <w:color w:val="auto"/>
          <w:sz w:val="28"/>
          <w:highlight w:val="none"/>
        </w:rPr>
        <w:t>。</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ascii="宋体" w:hAnsi="宋体" w:eastAsia="宋体"/>
          <w:b/>
          <w:color w:val="auto"/>
          <w:sz w:val="24"/>
          <w:szCs w:val="24"/>
          <w:highlight w:val="none"/>
        </w:rPr>
      </w:pPr>
      <w:r>
        <w:rPr>
          <w:rFonts w:ascii="宋体" w:hAnsi="宋体" w:eastAsia="宋体"/>
          <w:b/>
          <w:color w:val="auto"/>
          <w:sz w:val="24"/>
          <w:szCs w:val="24"/>
          <w:highlight w:val="none"/>
        </w:rPr>
        <w:t>表</w:t>
      </w:r>
      <w:r>
        <w:rPr>
          <w:rFonts w:hint="eastAsia" w:ascii="宋体" w:hAnsi="宋体" w:eastAsia="宋体"/>
          <w:b/>
          <w:color w:val="auto"/>
          <w:sz w:val="24"/>
          <w:szCs w:val="24"/>
          <w:highlight w:val="none"/>
          <w:lang w:val="en-US" w:eastAsia="zh-CN"/>
        </w:rPr>
        <w:t>1.2</w:t>
      </w:r>
      <w:r>
        <w:rPr>
          <w:rFonts w:hint="eastAsia" w:ascii="宋体" w:hAnsi="宋体" w:eastAsia="宋体"/>
          <w:b/>
          <w:color w:val="auto"/>
          <w:sz w:val="24"/>
          <w:szCs w:val="24"/>
          <w:highlight w:val="none"/>
        </w:rPr>
        <w:t>-</w:t>
      </w:r>
      <w:r>
        <w:rPr>
          <w:rFonts w:hint="eastAsia" w:ascii="宋体" w:hAnsi="宋体" w:eastAsia="宋体"/>
          <w:b/>
          <w:color w:val="auto"/>
          <w:sz w:val="24"/>
          <w:szCs w:val="24"/>
          <w:highlight w:val="none"/>
          <w:lang w:val="en-US" w:eastAsia="zh-CN"/>
        </w:rPr>
        <w:t>1</w:t>
      </w:r>
      <w:r>
        <w:rPr>
          <w:rFonts w:ascii="宋体" w:hAnsi="宋体" w:eastAsia="宋体"/>
          <w:b/>
          <w:color w:val="auto"/>
          <w:sz w:val="24"/>
          <w:szCs w:val="24"/>
          <w:highlight w:val="none"/>
        </w:rPr>
        <w:t xml:space="preserve"> 汽油理化性质及危险特性</w:t>
      </w:r>
    </w:p>
    <w:tbl>
      <w:tblPr>
        <w:tblStyle w:val="23"/>
        <w:tblW w:w="499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28" w:type="dxa"/>
          <w:bottom w:w="0" w:type="dxa"/>
          <w:right w:w="28" w:type="dxa"/>
        </w:tblCellMar>
      </w:tblPr>
      <w:tblGrid>
        <w:gridCol w:w="623"/>
        <w:gridCol w:w="4083"/>
        <w:gridCol w:w="390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restart"/>
            <w:noWrap w:val="0"/>
            <w:vAlign w:val="center"/>
          </w:tcPr>
          <w:p>
            <w:pPr>
              <w:jc w:val="center"/>
              <w:rPr>
                <w:rFonts w:hint="eastAsia" w:ascii="宋体" w:hAnsi="宋体" w:eastAsia="宋体" w:cs="宋体"/>
                <w:color w:val="auto"/>
                <w:highlight w:val="none"/>
              </w:rPr>
            </w:pPr>
            <w:r>
              <w:rPr>
                <w:rFonts w:hint="eastAsia" w:ascii="宋体" w:hAnsi="宋体" w:eastAsia="宋体" w:cs="宋体"/>
                <w:color w:val="auto"/>
                <w:highlight w:val="none"/>
              </w:rPr>
              <w:t>标</w:t>
            </w:r>
          </w:p>
          <w:p>
            <w:pPr>
              <w:jc w:val="center"/>
              <w:rPr>
                <w:rFonts w:hint="eastAsia" w:ascii="宋体" w:hAnsi="宋体" w:eastAsia="宋体" w:cs="宋体"/>
                <w:color w:val="auto"/>
                <w:highlight w:val="none"/>
              </w:rPr>
            </w:pPr>
            <w:r>
              <w:rPr>
                <w:rFonts w:hint="eastAsia" w:ascii="宋体" w:hAnsi="宋体" w:eastAsia="宋体" w:cs="宋体"/>
                <w:color w:val="auto"/>
                <w:highlight w:val="none"/>
              </w:rPr>
              <w:t>识</w:t>
            </w: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中文名称：汽油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中文别名：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英文名称：gasoline；petrol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lang w:eastAsia="zh-CN"/>
              </w:rPr>
            </w:pPr>
            <w:r>
              <w:rPr>
                <w:rFonts w:hint="eastAsia" w:ascii="宋体" w:hAnsi="宋体" w:eastAsia="宋体" w:cs="宋体"/>
                <w:color w:val="auto"/>
                <w:highlight w:val="none"/>
              </w:rPr>
              <w:t>分子式：C</w:t>
            </w:r>
            <w:r>
              <w:rPr>
                <w:rFonts w:hint="eastAsia" w:ascii="宋体" w:hAnsi="宋体" w:eastAsia="宋体" w:cs="宋体"/>
                <w:color w:val="auto"/>
                <w:highlight w:val="none"/>
                <w:vertAlign w:val="subscript"/>
              </w:rPr>
              <w:t>5</w:t>
            </w:r>
            <w:r>
              <w:rPr>
                <w:rFonts w:hint="eastAsia" w:ascii="宋体" w:hAnsi="宋体" w:eastAsia="宋体" w:cs="宋体"/>
                <w:color w:val="auto"/>
                <w:highlight w:val="none"/>
              </w:rPr>
              <w:t>H</w:t>
            </w:r>
            <w:r>
              <w:rPr>
                <w:rFonts w:hint="eastAsia" w:ascii="宋体" w:hAnsi="宋体" w:eastAsia="宋体" w:cs="宋体"/>
                <w:color w:val="auto"/>
                <w:highlight w:val="none"/>
                <w:vertAlign w:val="subscript"/>
              </w:rPr>
              <w:t>12</w:t>
            </w:r>
            <w:r>
              <w:rPr>
                <w:rFonts w:hint="eastAsia" w:ascii="宋体" w:hAnsi="宋体" w:eastAsia="宋体" w:cs="宋体"/>
                <w:color w:val="auto"/>
                <w:highlight w:val="none"/>
              </w:rPr>
              <w:t>-C</w:t>
            </w:r>
            <w:r>
              <w:rPr>
                <w:rFonts w:hint="eastAsia" w:ascii="宋体" w:hAnsi="宋体" w:eastAsia="宋体" w:cs="宋体"/>
                <w:color w:val="auto"/>
                <w:highlight w:val="none"/>
                <w:vertAlign w:val="subscript"/>
              </w:rPr>
              <w:t>12</w:t>
            </w:r>
            <w:r>
              <w:rPr>
                <w:rFonts w:hint="eastAsia" w:ascii="宋体" w:hAnsi="宋体" w:eastAsia="宋体" w:cs="宋体"/>
                <w:color w:val="auto"/>
                <w:highlight w:val="none"/>
              </w:rPr>
              <w:t>H</w:t>
            </w:r>
            <w:r>
              <w:rPr>
                <w:rFonts w:hint="eastAsia" w:ascii="宋体" w:hAnsi="宋体" w:eastAsia="宋体" w:cs="宋体"/>
                <w:color w:val="auto"/>
                <w:highlight w:val="none"/>
                <w:vertAlign w:val="subscript"/>
              </w:rPr>
              <w:t>26</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脂肪烃和环烃</w:t>
            </w:r>
            <w:r>
              <w:rPr>
                <w:rFonts w:hint="eastAsia" w:ascii="宋体" w:hAnsi="宋体" w:eastAsia="宋体" w:cs="宋体"/>
                <w:color w:val="auto"/>
                <w:highlight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CAS：8006-61-9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RTECS：</w:t>
            </w:r>
            <w:r>
              <w:rPr>
                <w:rFonts w:hint="eastAsia" w:ascii="宋体" w:hAnsi="宋体" w:eastAsia="宋体" w:cs="宋体"/>
                <w:color w:val="auto"/>
                <w:kern w:val="0"/>
                <w:highlight w:val="none"/>
              </w:rPr>
              <w:t>LX3300000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危编号：31001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分子量：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restart"/>
            <w:noWrap w:val="0"/>
            <w:vAlign w:val="center"/>
          </w:tcPr>
          <w:p>
            <w:pPr>
              <w:jc w:val="center"/>
              <w:rPr>
                <w:rFonts w:hint="eastAsia" w:ascii="宋体" w:hAnsi="宋体" w:eastAsia="宋体" w:cs="宋体"/>
                <w:color w:val="auto"/>
                <w:highlight w:val="none"/>
              </w:rPr>
            </w:pPr>
            <w:r>
              <w:rPr>
                <w:rFonts w:hint="eastAsia" w:ascii="宋体" w:hAnsi="宋体" w:eastAsia="宋体" w:cs="宋体"/>
                <w:color w:val="auto"/>
                <w:highlight w:val="none"/>
              </w:rPr>
              <w:t>理</w:t>
            </w:r>
          </w:p>
          <w:p>
            <w:pPr>
              <w:jc w:val="center"/>
              <w:rPr>
                <w:rFonts w:hint="eastAsia" w:ascii="宋体" w:hAnsi="宋体" w:eastAsia="宋体" w:cs="宋体"/>
                <w:color w:val="auto"/>
                <w:highlight w:val="none"/>
              </w:rPr>
            </w:pPr>
            <w:r>
              <w:rPr>
                <w:rFonts w:hint="eastAsia" w:ascii="宋体" w:hAnsi="宋体" w:eastAsia="宋体" w:cs="宋体"/>
                <w:color w:val="auto"/>
                <w:highlight w:val="none"/>
              </w:rPr>
              <w:t>化</w:t>
            </w:r>
          </w:p>
          <w:p>
            <w:pPr>
              <w:jc w:val="center"/>
              <w:rPr>
                <w:rFonts w:hint="eastAsia" w:ascii="宋体" w:hAnsi="宋体" w:eastAsia="宋体" w:cs="宋体"/>
                <w:color w:val="auto"/>
                <w:highlight w:val="none"/>
              </w:rPr>
            </w:pPr>
            <w:r>
              <w:rPr>
                <w:rFonts w:hint="eastAsia" w:ascii="宋体" w:hAnsi="宋体" w:eastAsia="宋体" w:cs="宋体"/>
                <w:color w:val="auto"/>
                <w:highlight w:val="none"/>
              </w:rPr>
              <w:t>性</w:t>
            </w:r>
          </w:p>
          <w:p>
            <w:pPr>
              <w:jc w:val="center"/>
              <w:rPr>
                <w:rFonts w:hint="eastAsia" w:ascii="宋体" w:hAnsi="宋体" w:eastAsia="宋体" w:cs="宋体"/>
                <w:color w:val="auto"/>
                <w:highlight w:val="none"/>
              </w:rPr>
            </w:pPr>
            <w:r>
              <w:rPr>
                <w:rFonts w:hint="eastAsia" w:ascii="宋体" w:hAnsi="宋体" w:eastAsia="宋体" w:cs="宋体"/>
                <w:color w:val="auto"/>
                <w:highlight w:val="none"/>
              </w:rPr>
              <w:t>质</w:t>
            </w: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外观与性状：无色或淡黄色易挥发液体，具有特殊臭味。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2369" w:type="pct"/>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沸点（℃）：</w:t>
            </w:r>
            <w:r>
              <w:rPr>
                <w:rFonts w:hint="eastAsia" w:ascii="宋体" w:hAnsi="宋体" w:eastAsia="宋体" w:cs="宋体"/>
                <w:color w:val="auto"/>
                <w:highlight w:val="none"/>
              </w:rPr>
              <w:t>40～200℃</w:t>
            </w:r>
          </w:p>
        </w:tc>
        <w:tc>
          <w:tcPr>
            <w:tcW w:w="2267" w:type="pct"/>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熔点（℃）：</w:t>
            </w:r>
            <w:r>
              <w:rPr>
                <w:rFonts w:hint="eastAsia" w:ascii="宋体" w:hAnsi="宋体" w:eastAsia="宋体" w:cs="宋体"/>
                <w:color w:val="auto"/>
                <w:highlight w:val="none"/>
              </w:rPr>
              <w:t>&lt;-60℃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2369" w:type="pct"/>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闪点（℃）：</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-18</w:t>
            </w:r>
            <w:r>
              <w:rPr>
                <w:rFonts w:hint="eastAsia" w:ascii="宋体" w:hAnsi="宋体" w:eastAsia="宋体" w:cs="宋体"/>
                <w:color w:val="auto"/>
                <w:highlight w:val="none"/>
              </w:rPr>
              <w:t>℃</w:t>
            </w:r>
          </w:p>
        </w:tc>
        <w:tc>
          <w:tcPr>
            <w:tcW w:w="2267" w:type="pct"/>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自燃点（℃）：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2369" w:type="pct"/>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爆炸下限（v%）：</w:t>
            </w:r>
            <w:r>
              <w:rPr>
                <w:rFonts w:hint="eastAsia" w:ascii="宋体" w:hAnsi="宋体" w:eastAsia="宋体" w:cs="宋体"/>
                <w:color w:val="auto"/>
                <w:highlight w:val="none"/>
              </w:rPr>
              <w:t>1.4</w:t>
            </w:r>
          </w:p>
        </w:tc>
        <w:tc>
          <w:tcPr>
            <w:tcW w:w="2267" w:type="pct"/>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爆炸上限（v%）：</w:t>
            </w:r>
            <w:r>
              <w:rPr>
                <w:rFonts w:hint="eastAsia" w:ascii="宋体" w:hAnsi="宋体" w:eastAsia="宋体" w:cs="宋体"/>
                <w:color w:val="auto"/>
                <w:highlight w:val="none"/>
              </w:rPr>
              <w:t>7.6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2369" w:type="pct"/>
            <w:noWrap w:val="0"/>
            <w:vAlign w:val="top"/>
          </w:tcPr>
          <w:p>
            <w:pPr>
              <w:jc w:val="left"/>
              <w:rPr>
                <w:rFonts w:hint="eastAsia" w:ascii="宋体" w:hAnsi="宋体" w:eastAsia="宋体" w:cs="宋体"/>
                <w:color w:val="auto"/>
                <w:kern w:val="0"/>
                <w:highlight w:val="none"/>
              </w:rPr>
            </w:pPr>
            <w:r>
              <w:rPr>
                <w:rFonts w:hint="eastAsia" w:ascii="宋体" w:hAnsi="宋体" w:eastAsia="宋体" w:cs="宋体"/>
                <w:color w:val="auto"/>
                <w:kern w:val="0"/>
                <w:highlight w:val="none"/>
              </w:rPr>
              <w:t>相对密度（水=1）：</w:t>
            </w:r>
            <w:r>
              <w:rPr>
                <w:rFonts w:hint="eastAsia" w:ascii="宋体" w:hAnsi="宋体" w:eastAsia="宋体" w:cs="宋体"/>
                <w:color w:val="auto"/>
                <w:highlight w:val="none"/>
              </w:rPr>
              <w:t>0.72～0.775</w:t>
            </w:r>
          </w:p>
        </w:tc>
        <w:tc>
          <w:tcPr>
            <w:tcW w:w="2267" w:type="pct"/>
            <w:noWrap w:val="0"/>
            <w:vAlign w:val="top"/>
          </w:tcPr>
          <w:p>
            <w:pPr>
              <w:jc w:val="left"/>
              <w:rPr>
                <w:rFonts w:hint="eastAsia" w:ascii="宋体" w:hAnsi="宋体" w:eastAsia="宋体" w:cs="宋体"/>
                <w:color w:val="auto"/>
                <w:kern w:val="0"/>
                <w:highlight w:val="none"/>
              </w:rPr>
            </w:pPr>
            <w:r>
              <w:rPr>
                <w:rFonts w:hint="eastAsia" w:ascii="宋体" w:hAnsi="宋体" w:eastAsia="宋体" w:cs="宋体"/>
                <w:color w:val="auto"/>
                <w:kern w:val="0"/>
                <w:highlight w:val="none"/>
              </w:rPr>
              <w:t>相对密度（空气=1）：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kern w:val="0"/>
                <w:highlight w:val="none"/>
              </w:rPr>
            </w:pPr>
            <w:r>
              <w:rPr>
                <w:rFonts w:hint="eastAsia" w:ascii="宋体" w:hAnsi="宋体" w:eastAsia="宋体" w:cs="宋体"/>
                <w:color w:val="auto"/>
                <w:kern w:val="0"/>
                <w:highlight w:val="none"/>
              </w:rPr>
              <w:t>蒸气压（kPa）：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2369" w:type="pct"/>
            <w:noWrap w:val="0"/>
            <w:vAlign w:val="top"/>
          </w:tcPr>
          <w:p>
            <w:pPr>
              <w:jc w:val="left"/>
              <w:rPr>
                <w:rFonts w:hint="eastAsia" w:ascii="宋体" w:hAnsi="宋体" w:eastAsia="宋体" w:cs="宋体"/>
                <w:color w:val="auto"/>
                <w:kern w:val="0"/>
                <w:highlight w:val="none"/>
              </w:rPr>
            </w:pPr>
            <w:r>
              <w:rPr>
                <w:rFonts w:hint="eastAsia" w:ascii="宋体" w:hAnsi="宋体" w:eastAsia="宋体" w:cs="宋体"/>
                <w:color w:val="auto"/>
                <w:kern w:val="0"/>
                <w:highlight w:val="none"/>
              </w:rPr>
              <w:t>临界温度（℃）：</w:t>
            </w:r>
          </w:p>
        </w:tc>
        <w:tc>
          <w:tcPr>
            <w:tcW w:w="2267" w:type="pct"/>
            <w:noWrap w:val="0"/>
            <w:vAlign w:val="top"/>
          </w:tcPr>
          <w:p>
            <w:pPr>
              <w:jc w:val="left"/>
              <w:rPr>
                <w:rFonts w:hint="eastAsia" w:ascii="宋体" w:hAnsi="宋体" w:eastAsia="宋体" w:cs="宋体"/>
                <w:color w:val="auto"/>
                <w:kern w:val="0"/>
                <w:highlight w:val="none"/>
              </w:rPr>
            </w:pPr>
            <w:r>
              <w:rPr>
                <w:rFonts w:hint="eastAsia" w:ascii="宋体" w:hAnsi="宋体" w:eastAsia="宋体" w:cs="宋体"/>
                <w:color w:val="auto"/>
                <w:kern w:val="0"/>
                <w:highlight w:val="none"/>
              </w:rPr>
              <w:t>临界压力：（MPa）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2369" w:type="pct"/>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最小引燃能量（mJ）：</w:t>
            </w:r>
          </w:p>
        </w:tc>
        <w:tc>
          <w:tcPr>
            <w:tcW w:w="2267" w:type="pct"/>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聚合危害：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燃烧性：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溶解性：</w:t>
            </w:r>
            <w:r>
              <w:rPr>
                <w:rFonts w:hint="eastAsia" w:ascii="宋体" w:hAnsi="宋体" w:eastAsia="宋体" w:cs="宋体"/>
                <w:color w:val="auto"/>
                <w:highlight w:val="none"/>
              </w:rPr>
              <w:t>不溶于水，易溶于苯、二硫化碳、醇、脂肪。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restart"/>
            <w:noWrap w:val="0"/>
            <w:vAlign w:val="center"/>
          </w:tcPr>
          <w:p>
            <w:pPr>
              <w:jc w:val="center"/>
              <w:rPr>
                <w:rFonts w:hint="eastAsia" w:ascii="宋体" w:hAnsi="宋体" w:eastAsia="宋体" w:cs="宋体"/>
                <w:color w:val="auto"/>
                <w:highlight w:val="none"/>
              </w:rPr>
            </w:pPr>
            <w:r>
              <w:rPr>
                <w:rFonts w:hint="eastAsia" w:ascii="宋体" w:hAnsi="宋体" w:eastAsia="宋体" w:cs="宋体"/>
                <w:color w:val="auto"/>
                <w:highlight w:val="none"/>
              </w:rPr>
              <w:t>燃</w:t>
            </w:r>
          </w:p>
          <w:p>
            <w:pPr>
              <w:jc w:val="center"/>
              <w:rPr>
                <w:rFonts w:hint="eastAsia" w:ascii="宋体" w:hAnsi="宋体" w:eastAsia="宋体" w:cs="宋体"/>
                <w:color w:val="auto"/>
                <w:highlight w:val="none"/>
              </w:rPr>
            </w:pPr>
            <w:r>
              <w:rPr>
                <w:rFonts w:hint="eastAsia" w:ascii="宋体" w:hAnsi="宋体" w:eastAsia="宋体" w:cs="宋体"/>
                <w:color w:val="auto"/>
                <w:highlight w:val="none"/>
              </w:rPr>
              <w:t>烧</w:t>
            </w:r>
          </w:p>
          <w:p>
            <w:pPr>
              <w:jc w:val="center"/>
              <w:rPr>
                <w:rFonts w:hint="eastAsia" w:ascii="宋体" w:hAnsi="宋体" w:eastAsia="宋体" w:cs="宋体"/>
                <w:color w:val="auto"/>
                <w:highlight w:val="none"/>
              </w:rPr>
            </w:pPr>
            <w:r>
              <w:rPr>
                <w:rFonts w:hint="eastAsia" w:ascii="宋体" w:hAnsi="宋体" w:eastAsia="宋体" w:cs="宋体"/>
                <w:color w:val="auto"/>
                <w:highlight w:val="none"/>
              </w:rPr>
              <w:t>爆</w:t>
            </w:r>
          </w:p>
          <w:p>
            <w:pPr>
              <w:jc w:val="center"/>
              <w:rPr>
                <w:rFonts w:hint="eastAsia" w:ascii="宋体" w:hAnsi="宋体" w:eastAsia="宋体" w:cs="宋体"/>
                <w:color w:val="auto"/>
                <w:highlight w:val="none"/>
              </w:rPr>
            </w:pPr>
            <w:r>
              <w:rPr>
                <w:rFonts w:hint="eastAsia" w:ascii="宋体" w:hAnsi="宋体" w:eastAsia="宋体" w:cs="宋体"/>
                <w:color w:val="auto"/>
                <w:highlight w:val="none"/>
              </w:rPr>
              <w:t>炸</w:t>
            </w:r>
          </w:p>
          <w:p>
            <w:pPr>
              <w:jc w:val="center"/>
              <w:rPr>
                <w:rFonts w:hint="eastAsia" w:ascii="宋体" w:hAnsi="宋体" w:eastAsia="宋体" w:cs="宋体"/>
                <w:color w:val="auto"/>
                <w:highlight w:val="none"/>
              </w:rPr>
            </w:pPr>
            <w:r>
              <w:rPr>
                <w:rFonts w:hint="eastAsia" w:ascii="宋体" w:hAnsi="宋体" w:eastAsia="宋体" w:cs="宋体"/>
                <w:color w:val="auto"/>
                <w:highlight w:val="none"/>
              </w:rPr>
              <w:t>危</w:t>
            </w:r>
          </w:p>
          <w:p>
            <w:pPr>
              <w:jc w:val="center"/>
              <w:rPr>
                <w:rFonts w:hint="eastAsia" w:ascii="宋体" w:hAnsi="宋体" w:eastAsia="宋体" w:cs="宋体"/>
                <w:color w:val="auto"/>
                <w:highlight w:val="none"/>
              </w:rPr>
            </w:pPr>
            <w:r>
              <w:rPr>
                <w:rFonts w:hint="eastAsia" w:ascii="宋体" w:hAnsi="宋体" w:eastAsia="宋体" w:cs="宋体"/>
                <w:color w:val="auto"/>
                <w:highlight w:val="none"/>
              </w:rPr>
              <w:t>险</w:t>
            </w:r>
          </w:p>
          <w:p>
            <w:pPr>
              <w:jc w:val="center"/>
              <w:rPr>
                <w:rFonts w:hint="eastAsia" w:ascii="宋体" w:hAnsi="宋体" w:eastAsia="宋体" w:cs="宋体"/>
                <w:color w:val="auto"/>
                <w:highlight w:val="none"/>
              </w:rPr>
            </w:pPr>
            <w:r>
              <w:rPr>
                <w:rFonts w:hint="eastAsia" w:ascii="宋体" w:hAnsi="宋体" w:eastAsia="宋体" w:cs="宋体"/>
                <w:color w:val="auto"/>
                <w:highlight w:val="none"/>
              </w:rPr>
              <w:t>性</w:t>
            </w:r>
          </w:p>
        </w:tc>
        <w:tc>
          <w:tcPr>
            <w:tcW w:w="2369" w:type="pct"/>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爆炸危险：</w:t>
            </w:r>
          </w:p>
        </w:tc>
        <w:tc>
          <w:tcPr>
            <w:tcW w:w="2267" w:type="pct"/>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建规火险分级：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危险特性：极易燃烧。其蒸气与空气可形成爆炸性混合物。遇明火、高热极易燃烧爆炸。与氧化剂能发生强烈反应。其蒸气比空气重，能在较低处扩散到相当远的地方，遇明火会引着回燃。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2369" w:type="pct"/>
            <w:noWrap w:val="0"/>
            <w:vAlign w:val="top"/>
          </w:tcPr>
          <w:p>
            <w:pPr>
              <w:jc w:val="left"/>
              <w:rPr>
                <w:rFonts w:hint="eastAsia" w:ascii="宋体" w:hAnsi="宋体" w:eastAsia="宋体" w:cs="宋体"/>
                <w:color w:val="auto"/>
                <w:highlight w:val="none"/>
                <w:lang w:eastAsia="zh-CN"/>
              </w:rPr>
            </w:pPr>
            <w:r>
              <w:rPr>
                <w:rFonts w:hint="eastAsia" w:ascii="宋体" w:hAnsi="宋体" w:eastAsia="宋体" w:cs="宋体"/>
                <w:color w:val="auto"/>
                <w:highlight w:val="none"/>
              </w:rPr>
              <w:t>燃烧（分解）产物：</w:t>
            </w:r>
          </w:p>
        </w:tc>
        <w:tc>
          <w:tcPr>
            <w:tcW w:w="2267" w:type="pct"/>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一氧化碳、二氧化碳。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火灾危险类别：</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稳定性：稳定</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禁忌物：强氧化剂。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避免接触条件：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灭火方法：喷水冷却容器，可能的话将容器从火场移至空旷处。灭火剂：泡沫、干粉、二氧化碳。用水灭火无效。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禁用灭火：</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restart"/>
            <w:noWrap w:val="0"/>
            <w:vAlign w:val="center"/>
          </w:tcPr>
          <w:p>
            <w:pPr>
              <w:jc w:val="center"/>
              <w:rPr>
                <w:rFonts w:hint="eastAsia" w:ascii="宋体" w:hAnsi="宋体" w:eastAsia="宋体" w:cs="宋体"/>
                <w:color w:val="auto"/>
                <w:highlight w:val="none"/>
              </w:rPr>
            </w:pPr>
            <w:r>
              <w:rPr>
                <w:rFonts w:hint="eastAsia" w:ascii="宋体" w:hAnsi="宋体" w:eastAsia="宋体" w:cs="宋体"/>
                <w:color w:val="auto"/>
                <w:highlight w:val="none"/>
              </w:rPr>
              <w:t>毒</w:t>
            </w:r>
          </w:p>
          <w:p>
            <w:pPr>
              <w:jc w:val="center"/>
              <w:rPr>
                <w:rFonts w:hint="eastAsia" w:ascii="宋体" w:hAnsi="宋体" w:eastAsia="宋体" w:cs="宋体"/>
                <w:color w:val="auto"/>
                <w:highlight w:val="none"/>
              </w:rPr>
            </w:pPr>
            <w:r>
              <w:rPr>
                <w:rFonts w:hint="eastAsia" w:ascii="宋体" w:hAnsi="宋体" w:eastAsia="宋体" w:cs="宋体"/>
                <w:color w:val="auto"/>
                <w:highlight w:val="none"/>
              </w:rPr>
              <w:t>性</w:t>
            </w:r>
          </w:p>
          <w:p>
            <w:pPr>
              <w:jc w:val="center"/>
              <w:rPr>
                <w:rFonts w:hint="eastAsia" w:ascii="宋体" w:hAnsi="宋体" w:eastAsia="宋体" w:cs="宋体"/>
                <w:color w:val="auto"/>
                <w:highlight w:val="none"/>
              </w:rPr>
            </w:pPr>
            <w:r>
              <w:rPr>
                <w:rFonts w:hint="eastAsia" w:ascii="宋体" w:hAnsi="宋体" w:eastAsia="宋体" w:cs="宋体"/>
                <w:color w:val="auto"/>
                <w:highlight w:val="none"/>
              </w:rPr>
              <w:t>、</w:t>
            </w:r>
          </w:p>
          <w:p>
            <w:pPr>
              <w:jc w:val="center"/>
              <w:rPr>
                <w:rFonts w:hint="eastAsia" w:ascii="宋体" w:hAnsi="宋体" w:eastAsia="宋体" w:cs="宋体"/>
                <w:color w:val="auto"/>
                <w:highlight w:val="none"/>
              </w:rPr>
            </w:pPr>
            <w:r>
              <w:rPr>
                <w:rFonts w:hint="eastAsia" w:ascii="宋体" w:hAnsi="宋体" w:eastAsia="宋体" w:cs="宋体"/>
                <w:color w:val="auto"/>
                <w:highlight w:val="none"/>
              </w:rPr>
              <w:t>健</w:t>
            </w:r>
          </w:p>
          <w:p>
            <w:pPr>
              <w:jc w:val="center"/>
              <w:rPr>
                <w:rFonts w:hint="eastAsia" w:ascii="宋体" w:hAnsi="宋体" w:eastAsia="宋体" w:cs="宋体"/>
                <w:color w:val="auto"/>
                <w:highlight w:val="none"/>
              </w:rPr>
            </w:pPr>
            <w:r>
              <w:rPr>
                <w:rFonts w:hint="eastAsia" w:ascii="宋体" w:hAnsi="宋体" w:eastAsia="宋体" w:cs="宋体"/>
                <w:color w:val="auto"/>
                <w:highlight w:val="none"/>
              </w:rPr>
              <w:t>康</w:t>
            </w:r>
          </w:p>
          <w:p>
            <w:pPr>
              <w:jc w:val="center"/>
              <w:rPr>
                <w:rFonts w:hint="eastAsia" w:ascii="宋体" w:hAnsi="宋体" w:eastAsia="宋体" w:cs="宋体"/>
                <w:color w:val="auto"/>
                <w:highlight w:val="none"/>
              </w:rPr>
            </w:pPr>
            <w:r>
              <w:rPr>
                <w:rFonts w:hint="eastAsia" w:ascii="宋体" w:hAnsi="宋体" w:eastAsia="宋体" w:cs="宋体"/>
                <w:color w:val="auto"/>
                <w:highlight w:val="none"/>
              </w:rPr>
              <w:t>及</w:t>
            </w:r>
          </w:p>
          <w:p>
            <w:pPr>
              <w:jc w:val="center"/>
              <w:rPr>
                <w:rFonts w:hint="eastAsia" w:ascii="宋体" w:hAnsi="宋体" w:eastAsia="宋体" w:cs="宋体"/>
                <w:color w:val="auto"/>
                <w:highlight w:val="none"/>
              </w:rPr>
            </w:pPr>
            <w:r>
              <w:rPr>
                <w:rFonts w:hint="eastAsia" w:ascii="宋体" w:hAnsi="宋体" w:eastAsia="宋体" w:cs="宋体"/>
                <w:color w:val="auto"/>
                <w:highlight w:val="none"/>
              </w:rPr>
              <w:t>危</w:t>
            </w:r>
          </w:p>
          <w:p>
            <w:pPr>
              <w:jc w:val="center"/>
              <w:rPr>
                <w:rFonts w:hint="eastAsia" w:ascii="宋体" w:hAnsi="宋体" w:eastAsia="宋体" w:cs="宋体"/>
                <w:color w:val="auto"/>
                <w:highlight w:val="none"/>
              </w:rPr>
            </w:pPr>
            <w:r>
              <w:rPr>
                <w:rFonts w:hint="eastAsia" w:ascii="宋体" w:hAnsi="宋体" w:eastAsia="宋体" w:cs="宋体"/>
                <w:color w:val="auto"/>
                <w:highlight w:val="none"/>
              </w:rPr>
              <w:t>害</w:t>
            </w:r>
          </w:p>
          <w:p>
            <w:pPr>
              <w:jc w:val="center"/>
              <w:rPr>
                <w:rFonts w:hint="eastAsia" w:ascii="宋体" w:hAnsi="宋体" w:eastAsia="宋体" w:cs="宋体"/>
                <w:color w:val="auto"/>
                <w:highlight w:val="none"/>
              </w:rPr>
            </w:pPr>
            <w:r>
              <w:rPr>
                <w:rFonts w:hint="eastAsia" w:ascii="宋体" w:hAnsi="宋体" w:eastAsia="宋体" w:cs="宋体"/>
                <w:color w:val="auto"/>
                <w:highlight w:val="none"/>
              </w:rPr>
              <w:t>性</w:t>
            </w:r>
          </w:p>
        </w:tc>
        <w:tc>
          <w:tcPr>
            <w:tcW w:w="2369" w:type="pct"/>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LD</w:t>
            </w:r>
            <w:r>
              <w:rPr>
                <w:rFonts w:hint="eastAsia" w:ascii="宋体" w:hAnsi="宋体" w:eastAsia="宋体" w:cs="宋体"/>
                <w:color w:val="auto"/>
                <w:highlight w:val="none"/>
                <w:vertAlign w:val="subscript"/>
              </w:rPr>
              <w:t>50</w:t>
            </w:r>
            <w:r>
              <w:rPr>
                <w:rFonts w:hint="eastAsia" w:ascii="宋体" w:hAnsi="宋体" w:eastAsia="宋体" w:cs="宋体"/>
                <w:color w:val="auto"/>
                <w:highlight w:val="none"/>
              </w:rPr>
              <w:t>：LD</w:t>
            </w:r>
            <w:r>
              <w:rPr>
                <w:rFonts w:hint="eastAsia" w:ascii="宋体" w:hAnsi="宋体" w:eastAsia="宋体" w:cs="宋体"/>
                <w:color w:val="auto"/>
                <w:highlight w:val="none"/>
                <w:vertAlign w:val="subscript"/>
              </w:rPr>
              <w:t>50</w:t>
            </w:r>
            <w:r>
              <w:rPr>
                <w:rFonts w:hint="eastAsia" w:ascii="宋体" w:hAnsi="宋体" w:eastAsia="宋体" w:cs="宋体"/>
                <w:color w:val="auto"/>
                <w:highlight w:val="none"/>
              </w:rPr>
              <w:t>67000mg/kg</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小鼠经口</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w:t>
            </w:r>
          </w:p>
        </w:tc>
        <w:tc>
          <w:tcPr>
            <w:tcW w:w="2267" w:type="pct"/>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LC</w:t>
            </w:r>
            <w:r>
              <w:rPr>
                <w:rFonts w:hint="eastAsia" w:ascii="宋体" w:hAnsi="宋体" w:eastAsia="宋体" w:cs="宋体"/>
                <w:color w:val="auto"/>
                <w:highlight w:val="none"/>
                <w:vertAlign w:val="subscript"/>
              </w:rPr>
              <w:t>50</w:t>
            </w:r>
            <w:r>
              <w:rPr>
                <w:rFonts w:hint="eastAsia" w:ascii="宋体" w:hAnsi="宋体" w:eastAsia="宋体" w:cs="宋体"/>
                <w:color w:val="auto"/>
                <w:highlight w:val="none"/>
              </w:rPr>
              <w:t>：LC</w:t>
            </w:r>
            <w:r>
              <w:rPr>
                <w:rFonts w:hint="eastAsia" w:ascii="宋体" w:hAnsi="宋体" w:eastAsia="宋体" w:cs="宋体"/>
                <w:color w:val="auto"/>
                <w:highlight w:val="none"/>
                <w:vertAlign w:val="subscript"/>
              </w:rPr>
              <w:t>50</w:t>
            </w:r>
            <w:r>
              <w:rPr>
                <w:rFonts w:hint="eastAsia" w:ascii="宋体" w:hAnsi="宋体" w:eastAsia="宋体" w:cs="宋体"/>
                <w:color w:val="auto"/>
                <w:highlight w:val="none"/>
              </w:rPr>
              <w:t>103000mg/m</w:t>
            </w:r>
            <w:r>
              <w:rPr>
                <w:rFonts w:hint="eastAsia" w:ascii="宋体" w:hAnsi="宋体" w:eastAsia="宋体" w:cs="宋体"/>
                <w:color w:val="auto"/>
                <w:highlight w:val="none"/>
                <w:vertAlign w:val="superscript"/>
              </w:rPr>
              <w:t>3</w:t>
            </w:r>
            <w:r>
              <w:rPr>
                <w:rFonts w:hint="eastAsia" w:ascii="宋体" w:hAnsi="宋体" w:eastAsia="宋体" w:cs="宋体"/>
                <w:color w:val="auto"/>
                <w:highlight w:val="none"/>
              </w:rPr>
              <w:t>，2小时</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小鼠吸入</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职业接触限值MAC</w:t>
            </w:r>
            <w:r>
              <w:rPr>
                <w:rFonts w:hint="eastAsia" w:ascii="宋体" w:hAnsi="宋体" w:eastAsia="宋体" w:cs="宋体"/>
                <w:color w:val="auto"/>
                <w:kern w:val="0"/>
                <w:highlight w:val="none"/>
                <w:lang w:eastAsia="zh-CN"/>
              </w:rPr>
              <w:t>（</w:t>
            </w:r>
            <w:r>
              <w:rPr>
                <w:rFonts w:hint="eastAsia" w:ascii="宋体" w:hAnsi="宋体" w:eastAsia="宋体" w:cs="宋体"/>
                <w:color w:val="auto"/>
                <w:kern w:val="0"/>
                <w:highlight w:val="none"/>
              </w:rPr>
              <w:t>mg/m</w:t>
            </w:r>
            <w:r>
              <w:rPr>
                <w:rFonts w:hint="eastAsia" w:ascii="宋体" w:hAnsi="宋体" w:eastAsia="宋体" w:cs="宋体"/>
                <w:color w:val="auto"/>
                <w:kern w:val="0"/>
                <w:highlight w:val="none"/>
                <w:vertAlign w:val="superscript"/>
              </w:rPr>
              <w:t>3</w:t>
            </w:r>
            <w:r>
              <w:rPr>
                <w:rFonts w:hint="eastAsia" w:ascii="宋体" w:hAnsi="宋体" w:eastAsia="宋体" w:cs="宋体"/>
                <w:color w:val="auto"/>
                <w:kern w:val="0"/>
                <w:highlight w:val="none"/>
                <w:lang w:eastAsia="zh-CN"/>
              </w:rPr>
              <w:t>）</w:t>
            </w:r>
            <w:r>
              <w:rPr>
                <w:rFonts w:hint="eastAsia" w:ascii="宋体" w:hAnsi="宋体" w:eastAsia="宋体" w:cs="宋体"/>
                <w:color w:val="auto"/>
                <w:kern w:val="0"/>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2369" w:type="pct"/>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TLVTN</w:t>
            </w:r>
            <w:r>
              <w:rPr>
                <w:rFonts w:hint="eastAsia" w:ascii="宋体" w:hAnsi="宋体" w:eastAsia="宋体" w:cs="宋体"/>
                <w:color w:val="auto"/>
                <w:kern w:val="0"/>
                <w:highlight w:val="none"/>
                <w:lang w:eastAsia="zh-CN"/>
              </w:rPr>
              <w:t>（</w:t>
            </w:r>
            <w:r>
              <w:rPr>
                <w:rFonts w:hint="eastAsia" w:ascii="宋体" w:hAnsi="宋体" w:eastAsia="宋体" w:cs="宋体"/>
                <w:color w:val="auto"/>
                <w:kern w:val="0"/>
                <w:highlight w:val="none"/>
              </w:rPr>
              <w:t>mg/m</w:t>
            </w:r>
            <w:r>
              <w:rPr>
                <w:rFonts w:hint="eastAsia" w:ascii="宋体" w:hAnsi="宋体" w:eastAsia="宋体" w:cs="宋体"/>
                <w:color w:val="auto"/>
                <w:kern w:val="0"/>
                <w:highlight w:val="none"/>
                <w:vertAlign w:val="superscript"/>
              </w:rPr>
              <w:t>3</w:t>
            </w:r>
            <w:r>
              <w:rPr>
                <w:rFonts w:hint="eastAsia" w:ascii="宋体" w:hAnsi="宋体" w:eastAsia="宋体" w:cs="宋体"/>
                <w:color w:val="auto"/>
                <w:kern w:val="0"/>
                <w:highlight w:val="none"/>
                <w:lang w:eastAsia="zh-CN"/>
              </w:rPr>
              <w:t>）</w:t>
            </w:r>
            <w:r>
              <w:rPr>
                <w:rFonts w:hint="eastAsia" w:ascii="宋体" w:hAnsi="宋体" w:eastAsia="宋体" w:cs="宋体"/>
                <w:color w:val="auto"/>
                <w:kern w:val="0"/>
                <w:highlight w:val="none"/>
              </w:rPr>
              <w:t>：</w:t>
            </w:r>
          </w:p>
        </w:tc>
        <w:tc>
          <w:tcPr>
            <w:tcW w:w="2267" w:type="pct"/>
            <w:noWrap w:val="0"/>
            <w:vAlign w:val="top"/>
          </w:tcPr>
          <w:p>
            <w:pPr>
              <w:jc w:val="left"/>
              <w:rPr>
                <w:rFonts w:hint="eastAsia" w:ascii="宋体" w:hAnsi="宋体" w:eastAsia="宋体" w:cs="宋体"/>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2369" w:type="pct"/>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TLVWN</w:t>
            </w:r>
            <w:r>
              <w:rPr>
                <w:rFonts w:hint="eastAsia" w:ascii="宋体" w:hAnsi="宋体" w:eastAsia="宋体" w:cs="宋体"/>
                <w:color w:val="auto"/>
                <w:kern w:val="0"/>
                <w:highlight w:val="none"/>
                <w:lang w:eastAsia="zh-CN"/>
              </w:rPr>
              <w:t>（</w:t>
            </w:r>
            <w:r>
              <w:rPr>
                <w:rFonts w:hint="eastAsia" w:ascii="宋体" w:hAnsi="宋体" w:eastAsia="宋体" w:cs="宋体"/>
                <w:color w:val="auto"/>
                <w:kern w:val="0"/>
                <w:highlight w:val="none"/>
              </w:rPr>
              <w:t>mg/m</w:t>
            </w:r>
            <w:r>
              <w:rPr>
                <w:rFonts w:hint="eastAsia" w:ascii="宋体" w:hAnsi="宋体" w:eastAsia="宋体" w:cs="宋体"/>
                <w:color w:val="auto"/>
                <w:kern w:val="0"/>
                <w:highlight w:val="none"/>
                <w:vertAlign w:val="superscript"/>
              </w:rPr>
              <w:t>3</w:t>
            </w:r>
            <w:r>
              <w:rPr>
                <w:rFonts w:hint="eastAsia" w:ascii="宋体" w:hAnsi="宋体" w:eastAsia="宋体" w:cs="宋体"/>
                <w:color w:val="auto"/>
                <w:kern w:val="0"/>
                <w:highlight w:val="none"/>
                <w:lang w:eastAsia="zh-CN"/>
              </w:rPr>
              <w:t>）</w:t>
            </w:r>
            <w:r>
              <w:rPr>
                <w:rFonts w:hint="eastAsia" w:ascii="宋体" w:hAnsi="宋体" w:eastAsia="宋体" w:cs="宋体"/>
                <w:color w:val="auto"/>
                <w:kern w:val="0"/>
                <w:highlight w:val="none"/>
              </w:rPr>
              <w:t>：</w:t>
            </w:r>
          </w:p>
        </w:tc>
        <w:tc>
          <w:tcPr>
            <w:tcW w:w="2267" w:type="pct"/>
            <w:noWrap w:val="0"/>
            <w:vAlign w:val="top"/>
          </w:tcPr>
          <w:p>
            <w:pPr>
              <w:jc w:val="left"/>
              <w:rPr>
                <w:rFonts w:hint="eastAsia" w:ascii="宋体" w:hAnsi="宋体" w:eastAsia="宋体" w:cs="宋体"/>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侵入途径：</w:t>
            </w:r>
            <w:r>
              <w:rPr>
                <w:rFonts w:hint="eastAsia" w:ascii="宋体" w:hAnsi="宋体" w:eastAsia="宋体" w:cs="宋体"/>
                <w:color w:val="auto"/>
                <w:highlight w:val="none"/>
              </w:rPr>
              <w:t>吸入、食入、经皮吸收。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健康危害：急性中毒：对中枢神经系统有麻醉作用。轻度中毒症状有头晕、头痛、恶心、呕吐、步态不稳、共济失调。高浓度吸入出现中毒性脑病。极高浓度吸入引起意识突然丧失、反射性呼吸停止。可伴有中毒性周围神经病及化学性肺炎。部分患者出现中毒性精神病。液体吸入呼吸道可引起吸入性肺炎。溅入眼内可致角膜溃疡、穿孔，甚至失明。皮肤接触致急性接触性皮炎，甚至灼伤。吞咽引起急性胃肠炎，重者出现类似急性吸入中毒症状，并可引起肝、肾损害。慢性中毒：神经衰弱综合征、植物神经功能症状类似精神分裂症。皮肤损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restart"/>
            <w:noWrap w:val="0"/>
            <w:vAlign w:val="center"/>
          </w:tcPr>
          <w:p>
            <w:pPr>
              <w:jc w:val="center"/>
              <w:rPr>
                <w:rFonts w:hint="eastAsia" w:ascii="宋体" w:hAnsi="宋体" w:eastAsia="宋体" w:cs="宋体"/>
                <w:color w:val="auto"/>
                <w:highlight w:val="none"/>
              </w:rPr>
            </w:pPr>
            <w:r>
              <w:rPr>
                <w:rFonts w:hint="eastAsia" w:ascii="宋体" w:hAnsi="宋体" w:eastAsia="宋体" w:cs="宋体"/>
                <w:color w:val="auto"/>
                <w:highlight w:val="none"/>
              </w:rPr>
              <w:t>急救措施</w:t>
            </w: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皮肤接触：</w:t>
            </w:r>
            <w:r>
              <w:rPr>
                <w:rFonts w:hint="eastAsia" w:ascii="宋体" w:hAnsi="宋体" w:eastAsia="宋体" w:cs="宋体"/>
                <w:color w:val="auto"/>
                <w:highlight w:val="none"/>
              </w:rPr>
              <w:t>立即脱去被污染的衣着，用肥皂水和清水彻底冲洗皮肤。就医。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眼睛接触：</w:t>
            </w:r>
            <w:r>
              <w:rPr>
                <w:rFonts w:hint="eastAsia" w:ascii="宋体" w:hAnsi="宋体" w:eastAsia="宋体" w:cs="宋体"/>
                <w:color w:val="auto"/>
                <w:highlight w:val="none"/>
              </w:rPr>
              <w:t>立即提起眼睑，用大量流动清水或生理盐水彻底冲洗至少15分钟。就医。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吸入：</w:t>
            </w:r>
            <w:r>
              <w:rPr>
                <w:rFonts w:hint="eastAsia" w:ascii="宋体" w:hAnsi="宋体" w:eastAsia="宋体" w:cs="宋体"/>
                <w:color w:val="auto"/>
                <w:highlight w:val="none"/>
              </w:rPr>
              <w:t>迅速脱离现场至空气新鲜处。保持呼吸道通畅。如呼吸困难，给输氧。如呼吸停止，立即进行人工呼吸。就医。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食入：</w:t>
            </w:r>
            <w:r>
              <w:rPr>
                <w:rFonts w:hint="eastAsia" w:ascii="宋体" w:hAnsi="宋体" w:eastAsia="宋体" w:cs="宋体"/>
                <w:color w:val="auto"/>
                <w:highlight w:val="none"/>
              </w:rPr>
              <w:t>给饮牛奶或用植物油洗胃和灌肠。就医。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lang w:eastAsia="zh-CN"/>
              </w:rPr>
              <w:t>其他</w:t>
            </w:r>
            <w:r>
              <w:rPr>
                <w:rFonts w:hint="eastAsia" w:ascii="宋体" w:hAnsi="宋体" w:eastAsia="宋体" w:cs="宋体"/>
                <w:color w:val="auto"/>
                <w:kern w:val="0"/>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w:t>
            </w: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呼吸系统防护：</w:t>
            </w:r>
            <w:r>
              <w:rPr>
                <w:rFonts w:hint="eastAsia" w:ascii="宋体" w:hAnsi="宋体" w:eastAsia="宋体" w:cs="宋体"/>
                <w:color w:val="auto"/>
                <w:highlight w:val="none"/>
              </w:rPr>
              <w:t>一般不需要特殊防护，高浓度接触时可佩戴自吸过滤式防毒面具</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半面罩</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眼睛防护：</w:t>
            </w:r>
            <w:r>
              <w:rPr>
                <w:rFonts w:hint="eastAsia" w:ascii="宋体" w:hAnsi="宋体" w:eastAsia="宋体" w:cs="宋体"/>
                <w:color w:val="auto"/>
                <w:highlight w:val="none"/>
              </w:rPr>
              <w:t>一般不需要特殊防护，高浓度接触时可戴化学安全防护眼镜。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身体防护：</w:t>
            </w:r>
            <w:r>
              <w:rPr>
                <w:rFonts w:hint="eastAsia" w:ascii="宋体" w:hAnsi="宋体" w:eastAsia="宋体" w:cs="宋体"/>
                <w:color w:val="auto"/>
                <w:highlight w:val="none"/>
              </w:rPr>
              <w:t>穿防静电工作服。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手防护：</w:t>
            </w:r>
            <w:r>
              <w:rPr>
                <w:rFonts w:hint="eastAsia" w:ascii="宋体" w:hAnsi="宋体" w:eastAsia="宋体" w:cs="宋体"/>
                <w:color w:val="auto"/>
                <w:highlight w:val="none"/>
              </w:rPr>
              <w:t>戴防苯耐油手套。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lang w:eastAsia="zh-CN"/>
              </w:rPr>
              <w:t>其他</w:t>
            </w:r>
            <w:r>
              <w:rPr>
                <w:rFonts w:hint="eastAsia" w:ascii="宋体" w:hAnsi="宋体" w:eastAsia="宋体" w:cs="宋体"/>
                <w:color w:val="auto"/>
                <w:kern w:val="0"/>
                <w:highlight w:val="none"/>
              </w:rPr>
              <w:t>：</w:t>
            </w:r>
            <w:r>
              <w:rPr>
                <w:rFonts w:hint="eastAsia" w:ascii="宋体" w:hAnsi="宋体" w:eastAsia="宋体" w:cs="宋体"/>
                <w:color w:val="auto"/>
                <w:highlight w:val="none"/>
              </w:rPr>
              <w:t>工作现场严禁吸烟。避免长期反复接触。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noWrap w:val="0"/>
            <w:vAlign w:val="center"/>
          </w:tcPr>
          <w:p>
            <w:pPr>
              <w:jc w:val="center"/>
              <w:rPr>
                <w:rFonts w:hint="eastAsia" w:ascii="宋体" w:hAnsi="宋体" w:eastAsia="宋体" w:cs="宋体"/>
                <w:color w:val="auto"/>
                <w:highlight w:val="none"/>
              </w:rPr>
            </w:pPr>
            <w:r>
              <w:rPr>
                <w:rFonts w:hint="eastAsia" w:ascii="宋体" w:hAnsi="宋体" w:eastAsia="宋体" w:cs="宋体"/>
                <w:color w:val="auto"/>
                <w:highlight w:val="none"/>
              </w:rPr>
              <w:t>泄漏应急处置</w:t>
            </w: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迅速撤离泄漏污染区人员至安全区，并进行隔离，严格限制出入。切断火源。建议应急处理人员戴自给正压式呼吸器，穿消防防护服。尽可能切断泄漏源。防止进入下水道、排洪沟等限制性空间。小量泄漏：用</w:t>
            </w:r>
            <w:r>
              <w:rPr>
                <w:rFonts w:hint="eastAsia" w:ascii="宋体" w:hAnsi="宋体" w:eastAsia="宋体" w:cs="宋体"/>
                <w:color w:val="auto"/>
                <w:highlight w:val="none"/>
                <w:lang w:eastAsia="zh-CN"/>
              </w:rPr>
              <w:t>沙土</w:t>
            </w:r>
            <w:r>
              <w:rPr>
                <w:rFonts w:hint="eastAsia" w:ascii="宋体" w:hAnsi="宋体" w:eastAsia="宋体" w:cs="宋体"/>
                <w:color w:val="auto"/>
                <w:highlight w:val="none"/>
              </w:rPr>
              <w:t>、蛭石</w:t>
            </w:r>
            <w:r>
              <w:rPr>
                <w:rFonts w:hint="eastAsia" w:ascii="宋体" w:hAnsi="宋体" w:eastAsia="宋体" w:cs="宋体"/>
                <w:color w:val="auto"/>
                <w:highlight w:val="none"/>
                <w:lang w:eastAsia="zh-CN"/>
              </w:rPr>
              <w:t>或其他</w:t>
            </w:r>
            <w:r>
              <w:rPr>
                <w:rFonts w:hint="eastAsia" w:ascii="宋体" w:hAnsi="宋体" w:eastAsia="宋体" w:cs="宋体"/>
                <w:color w:val="auto"/>
                <w:highlight w:val="none"/>
              </w:rPr>
              <w:t>惰性材料吸收。或在保证安全的情况下，就地焚烧。大量泄漏：构筑围堤或挖坑收容；用泡沫覆盖，降低蒸气灾害。用防爆泵转移至槽车或专用收集器内，回收或运至废物处理场所处置。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noWrap w:val="0"/>
            <w:vAlign w:val="center"/>
          </w:tcPr>
          <w:p>
            <w:pPr>
              <w:jc w:val="center"/>
              <w:rPr>
                <w:rFonts w:hint="eastAsia" w:ascii="宋体" w:hAnsi="宋体" w:eastAsia="宋体" w:cs="宋体"/>
                <w:color w:val="auto"/>
                <w:highlight w:val="none"/>
              </w:rPr>
            </w:pPr>
            <w:r>
              <w:rPr>
                <w:rFonts w:hint="eastAsia" w:ascii="宋体" w:hAnsi="宋体" w:eastAsia="宋体" w:cs="宋体"/>
                <w:color w:val="auto"/>
                <w:highlight w:val="none"/>
              </w:rPr>
              <w:t>储存要求</w:t>
            </w: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储存于阴凉、通风的库房。远离火种、热源。库温不宜超过30℃。保持容器密封。应与氧化剂分开存放，切忌混储。采用防爆型照明、通风设施。禁止使用易产生火花的机械设备和工具。储区应备有泄漏应急处理设备和合适的收容材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noWrap w:val="0"/>
            <w:vAlign w:val="center"/>
          </w:tcPr>
          <w:p>
            <w:pPr>
              <w:jc w:val="center"/>
              <w:rPr>
                <w:rFonts w:hint="eastAsia" w:ascii="宋体" w:hAnsi="宋体" w:eastAsia="宋体" w:cs="宋体"/>
                <w:color w:val="auto"/>
                <w:highlight w:val="none"/>
              </w:rPr>
            </w:pPr>
            <w:r>
              <w:rPr>
                <w:rFonts w:hint="eastAsia" w:ascii="宋体" w:hAnsi="宋体" w:eastAsia="宋体" w:cs="宋体"/>
                <w:color w:val="auto"/>
                <w:highlight w:val="none"/>
              </w:rPr>
              <w:t>运输要求</w:t>
            </w: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本品铁路运输时限使用钢制企业自备罐车装运，装运前需报有关部门批准。运输时运输车辆应配备相应品种和数量的消防器材及泄漏应急处理设备。夏季最好早晚运输。运输时所用的槽（罐）车应有接地链，槽内可设孔隔板以减少震荡产生静电。严禁与氧化剂等混装混运。运输途中应防</w:t>
            </w:r>
            <w:r>
              <w:rPr>
                <w:rFonts w:hint="eastAsia" w:ascii="宋体" w:hAnsi="宋体" w:eastAsia="宋体" w:cs="宋体"/>
                <w:color w:val="auto"/>
                <w:highlight w:val="none"/>
                <w:lang w:eastAsia="zh-CN"/>
              </w:rPr>
              <w:t>暴晒</w:t>
            </w:r>
            <w:r>
              <w:rPr>
                <w:rFonts w:hint="eastAsia" w:ascii="宋体" w:hAnsi="宋体" w:eastAsia="宋体" w:cs="宋体"/>
                <w:color w:val="auto"/>
                <w:highlight w:val="none"/>
              </w:rPr>
              <w:t>、雨淋，防高温。中途停留时应远离火种、热源、高温区。装运该物品的车辆排气管必须配备阻火装置，禁止使用易产生火花的机械设备和工具装卸。公路运输时要按规定路线行驶，勿在居民区和人口稠密区停留。铁路运输时要禁止溜放。严禁用木船、水泥船散装运输。</w:t>
            </w:r>
          </w:p>
        </w:tc>
      </w:tr>
    </w:tbl>
    <w:p>
      <w:pPr>
        <w:keepNext w:val="0"/>
        <w:keepLines w:val="0"/>
        <w:pageBreakBefore w:val="0"/>
        <w:widowControl w:val="0"/>
        <w:kinsoku/>
        <w:wordWrap/>
        <w:overflowPunct/>
        <w:topLinePunct w:val="0"/>
        <w:autoSpaceDE/>
        <w:autoSpaceDN/>
        <w:bidi w:val="0"/>
        <w:adjustRightInd/>
        <w:snapToGrid w:val="0"/>
        <w:spacing w:line="360" w:lineRule="auto"/>
        <w:ind w:firstLine="561"/>
        <w:jc w:val="left"/>
        <w:textAlignment w:val="auto"/>
        <w:rPr>
          <w:rFonts w:ascii="宋体" w:hAnsi="宋体" w:eastAsia="宋体"/>
          <w:color w:val="auto"/>
          <w:sz w:val="28"/>
          <w:highlight w:val="none"/>
        </w:rPr>
      </w:pPr>
      <w:r>
        <w:rPr>
          <w:rFonts w:hint="eastAsia" w:ascii="宋体" w:hAnsi="宋体" w:eastAsia="宋体"/>
          <w:color w:val="auto"/>
          <w:sz w:val="28"/>
          <w:highlight w:val="none"/>
          <w:lang w:val="en-US" w:eastAsia="zh-CN"/>
        </w:rPr>
        <w:t>2、</w:t>
      </w:r>
      <w:r>
        <w:rPr>
          <w:rFonts w:ascii="宋体" w:hAnsi="宋体" w:eastAsia="宋体"/>
          <w:color w:val="auto"/>
          <w:sz w:val="28"/>
          <w:highlight w:val="none"/>
        </w:rPr>
        <w:t>柴油</w:t>
      </w:r>
    </w:p>
    <w:p>
      <w:pPr>
        <w:keepNext w:val="0"/>
        <w:keepLines w:val="0"/>
        <w:pageBreakBefore w:val="0"/>
        <w:widowControl w:val="0"/>
        <w:kinsoku/>
        <w:wordWrap/>
        <w:overflowPunct/>
        <w:topLinePunct w:val="0"/>
        <w:autoSpaceDE/>
        <w:autoSpaceDN/>
        <w:bidi w:val="0"/>
        <w:adjustRightInd/>
        <w:snapToGrid w:val="0"/>
        <w:spacing w:line="360" w:lineRule="auto"/>
        <w:ind w:firstLine="561"/>
        <w:jc w:val="left"/>
        <w:textAlignment w:val="auto"/>
        <w:rPr>
          <w:rFonts w:ascii="宋体" w:hAnsi="宋体" w:eastAsia="宋体"/>
          <w:color w:val="auto"/>
          <w:sz w:val="28"/>
          <w:highlight w:val="none"/>
        </w:rPr>
      </w:pPr>
      <w:r>
        <w:rPr>
          <w:rFonts w:ascii="宋体" w:hAnsi="宋体" w:eastAsia="宋体"/>
          <w:color w:val="auto"/>
          <w:sz w:val="28"/>
          <w:highlight w:val="none"/>
        </w:rPr>
        <w:t>柴油理化性质及危险特性见表</w:t>
      </w:r>
      <w:r>
        <w:rPr>
          <w:rFonts w:hint="eastAsia" w:ascii="宋体" w:hAnsi="宋体"/>
          <w:color w:val="auto"/>
          <w:sz w:val="28"/>
          <w:highlight w:val="none"/>
          <w:lang w:val="en-US" w:eastAsia="zh-CN"/>
        </w:rPr>
        <w:t>1.2-2</w:t>
      </w:r>
      <w:r>
        <w:rPr>
          <w:rFonts w:ascii="宋体" w:hAnsi="宋体" w:eastAsia="宋体"/>
          <w:color w:val="auto"/>
          <w:sz w:val="28"/>
          <w:highlight w:val="none"/>
        </w:rPr>
        <w:t>。</w:t>
      </w:r>
    </w:p>
    <w:p>
      <w:pPr>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ascii="宋体" w:hAnsi="宋体" w:eastAsia="宋体"/>
          <w:b/>
          <w:color w:val="auto"/>
          <w:sz w:val="24"/>
          <w:szCs w:val="24"/>
          <w:highlight w:val="none"/>
        </w:rPr>
      </w:pPr>
      <w:r>
        <w:rPr>
          <w:rFonts w:ascii="宋体" w:hAnsi="宋体" w:eastAsia="宋体"/>
          <w:b/>
          <w:color w:val="auto"/>
          <w:sz w:val="24"/>
          <w:szCs w:val="24"/>
          <w:highlight w:val="none"/>
        </w:rPr>
        <w:t>表</w:t>
      </w:r>
      <w:r>
        <w:rPr>
          <w:rFonts w:hint="eastAsia" w:ascii="宋体" w:hAnsi="宋体" w:eastAsia="宋体"/>
          <w:b/>
          <w:color w:val="auto"/>
          <w:sz w:val="24"/>
          <w:szCs w:val="24"/>
          <w:highlight w:val="none"/>
          <w:lang w:val="en-US" w:eastAsia="zh-CN"/>
        </w:rPr>
        <w:t>1.2-2</w:t>
      </w:r>
      <w:r>
        <w:rPr>
          <w:rFonts w:ascii="宋体" w:hAnsi="宋体" w:eastAsia="宋体"/>
          <w:b/>
          <w:color w:val="auto"/>
          <w:sz w:val="24"/>
          <w:szCs w:val="24"/>
          <w:highlight w:val="none"/>
        </w:rPr>
        <w:t xml:space="preserve"> 柴油理化性质及危险特性</w:t>
      </w:r>
    </w:p>
    <w:tbl>
      <w:tblPr>
        <w:tblStyle w:val="23"/>
        <w:tblW w:w="499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28" w:type="dxa"/>
          <w:bottom w:w="0" w:type="dxa"/>
          <w:right w:w="28" w:type="dxa"/>
        </w:tblCellMar>
      </w:tblPr>
      <w:tblGrid>
        <w:gridCol w:w="623"/>
        <w:gridCol w:w="5029"/>
        <w:gridCol w:w="296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restart"/>
            <w:noWrap w:val="0"/>
            <w:vAlign w:val="center"/>
          </w:tcPr>
          <w:p>
            <w:pPr>
              <w:jc w:val="center"/>
              <w:rPr>
                <w:rFonts w:hint="eastAsia" w:ascii="宋体" w:hAnsi="宋体" w:eastAsia="宋体" w:cs="宋体"/>
                <w:color w:val="auto"/>
                <w:highlight w:val="none"/>
              </w:rPr>
            </w:pPr>
            <w:r>
              <w:rPr>
                <w:rFonts w:hint="eastAsia" w:ascii="宋体" w:hAnsi="宋体" w:eastAsia="宋体" w:cs="宋体"/>
                <w:color w:val="auto"/>
                <w:highlight w:val="none"/>
              </w:rPr>
              <w:t>标</w:t>
            </w:r>
          </w:p>
          <w:p>
            <w:pPr>
              <w:jc w:val="center"/>
              <w:rPr>
                <w:rFonts w:hint="eastAsia" w:ascii="宋体" w:hAnsi="宋体" w:eastAsia="宋体" w:cs="宋体"/>
                <w:color w:val="auto"/>
                <w:highlight w:val="none"/>
              </w:rPr>
            </w:pPr>
            <w:r>
              <w:rPr>
                <w:rFonts w:hint="eastAsia" w:ascii="宋体" w:hAnsi="宋体" w:eastAsia="宋体" w:cs="宋体"/>
                <w:color w:val="auto"/>
                <w:highlight w:val="none"/>
              </w:rPr>
              <w:t>识</w:t>
            </w: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中文名称：柴油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中文别名：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英文名称：Dieseloil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分子式：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CAS：</w:t>
            </w:r>
            <w:r>
              <w:rPr>
                <w:rFonts w:hint="eastAsia" w:ascii="宋体" w:hAnsi="宋体" w:eastAsia="宋体" w:cs="宋体"/>
                <w:color w:val="auto"/>
                <w:kern w:val="24"/>
                <w:highlight w:val="none"/>
              </w:rPr>
              <w:t>68334-30-5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RTECS：</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危编号：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分子量：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restart"/>
            <w:noWrap w:val="0"/>
            <w:vAlign w:val="center"/>
          </w:tcPr>
          <w:p>
            <w:pPr>
              <w:jc w:val="center"/>
              <w:rPr>
                <w:rFonts w:hint="eastAsia" w:ascii="宋体" w:hAnsi="宋体" w:eastAsia="宋体" w:cs="宋体"/>
                <w:color w:val="auto"/>
                <w:highlight w:val="none"/>
              </w:rPr>
            </w:pPr>
            <w:r>
              <w:rPr>
                <w:rFonts w:hint="eastAsia" w:ascii="宋体" w:hAnsi="宋体" w:eastAsia="宋体" w:cs="宋体"/>
                <w:color w:val="auto"/>
                <w:highlight w:val="none"/>
              </w:rPr>
              <w:t>理</w:t>
            </w:r>
          </w:p>
          <w:p>
            <w:pPr>
              <w:jc w:val="center"/>
              <w:rPr>
                <w:rFonts w:hint="eastAsia" w:ascii="宋体" w:hAnsi="宋体" w:eastAsia="宋体" w:cs="宋体"/>
                <w:color w:val="auto"/>
                <w:highlight w:val="none"/>
              </w:rPr>
            </w:pPr>
            <w:r>
              <w:rPr>
                <w:rFonts w:hint="eastAsia" w:ascii="宋体" w:hAnsi="宋体" w:eastAsia="宋体" w:cs="宋体"/>
                <w:color w:val="auto"/>
                <w:highlight w:val="none"/>
              </w:rPr>
              <w:t>化</w:t>
            </w:r>
          </w:p>
          <w:p>
            <w:pPr>
              <w:jc w:val="center"/>
              <w:rPr>
                <w:rFonts w:hint="eastAsia" w:ascii="宋体" w:hAnsi="宋体" w:eastAsia="宋体" w:cs="宋体"/>
                <w:color w:val="auto"/>
                <w:highlight w:val="none"/>
              </w:rPr>
            </w:pPr>
            <w:r>
              <w:rPr>
                <w:rFonts w:hint="eastAsia" w:ascii="宋体" w:hAnsi="宋体" w:eastAsia="宋体" w:cs="宋体"/>
                <w:color w:val="auto"/>
                <w:highlight w:val="none"/>
              </w:rPr>
              <w:t>性</w:t>
            </w:r>
          </w:p>
          <w:p>
            <w:pPr>
              <w:jc w:val="center"/>
              <w:rPr>
                <w:rFonts w:hint="eastAsia" w:ascii="宋体" w:hAnsi="宋体" w:eastAsia="宋体" w:cs="宋体"/>
                <w:color w:val="auto"/>
                <w:highlight w:val="none"/>
              </w:rPr>
            </w:pPr>
            <w:r>
              <w:rPr>
                <w:rFonts w:hint="eastAsia" w:ascii="宋体" w:hAnsi="宋体" w:eastAsia="宋体" w:cs="宋体"/>
                <w:color w:val="auto"/>
                <w:highlight w:val="none"/>
              </w:rPr>
              <w:t>质</w:t>
            </w: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外观与性状：稍有粘性的棕色液体。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2918" w:type="pct"/>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沸点（℃）：</w:t>
            </w:r>
            <w:r>
              <w:rPr>
                <w:rFonts w:hint="eastAsia" w:ascii="宋体" w:hAnsi="宋体" w:eastAsia="宋体" w:cs="宋体"/>
                <w:color w:val="auto"/>
                <w:kern w:val="24"/>
                <w:highlight w:val="none"/>
              </w:rPr>
              <w:t>180～370℃</w:t>
            </w:r>
          </w:p>
        </w:tc>
        <w:tc>
          <w:tcPr>
            <w:tcW w:w="1719" w:type="pct"/>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熔点（℃）：</w:t>
            </w:r>
            <w:r>
              <w:rPr>
                <w:rFonts w:hint="eastAsia" w:ascii="宋体" w:hAnsi="宋体" w:eastAsia="宋体" w:cs="宋体"/>
                <w:color w:val="auto"/>
                <w:kern w:val="24"/>
                <w:highlight w:val="none"/>
              </w:rPr>
              <w:t>&lt;-29.56℃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2918" w:type="pct"/>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闪点（℃）：</w:t>
            </w:r>
            <w:r>
              <w:rPr>
                <w:rFonts w:hint="eastAsia" w:ascii="宋体" w:hAnsi="宋体" w:eastAsia="宋体" w:cs="宋体"/>
                <w:color w:val="auto"/>
                <w:highlight w:val="none"/>
              </w:rPr>
              <w:t>不低于60℃</w:t>
            </w:r>
          </w:p>
        </w:tc>
        <w:tc>
          <w:tcPr>
            <w:tcW w:w="1719" w:type="pct"/>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自燃点（℃）：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2918" w:type="pct"/>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爆炸下限（v%）：</w:t>
            </w:r>
          </w:p>
        </w:tc>
        <w:tc>
          <w:tcPr>
            <w:tcW w:w="1719" w:type="pct"/>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爆炸上限（v%）：</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2918" w:type="pct"/>
            <w:noWrap w:val="0"/>
            <w:vAlign w:val="top"/>
          </w:tcPr>
          <w:p>
            <w:pPr>
              <w:jc w:val="left"/>
              <w:rPr>
                <w:rFonts w:hint="eastAsia" w:ascii="宋体" w:hAnsi="宋体" w:eastAsia="宋体" w:cs="宋体"/>
                <w:color w:val="auto"/>
                <w:kern w:val="0"/>
                <w:highlight w:val="none"/>
              </w:rPr>
            </w:pPr>
            <w:r>
              <w:rPr>
                <w:rFonts w:hint="eastAsia" w:ascii="宋体" w:hAnsi="宋体" w:eastAsia="宋体" w:cs="宋体"/>
                <w:color w:val="auto"/>
                <w:kern w:val="0"/>
                <w:highlight w:val="none"/>
              </w:rPr>
              <w:t>相对密度（水=1）：</w:t>
            </w:r>
            <w:r>
              <w:rPr>
                <w:rFonts w:hint="eastAsia" w:ascii="宋体" w:hAnsi="宋体" w:eastAsia="宋体" w:cs="宋体"/>
                <w:color w:val="auto"/>
                <w:highlight w:val="none"/>
              </w:rPr>
              <w:t>0.81-0.85</w:t>
            </w:r>
          </w:p>
        </w:tc>
        <w:tc>
          <w:tcPr>
            <w:tcW w:w="1719" w:type="pct"/>
            <w:noWrap w:val="0"/>
            <w:vAlign w:val="top"/>
          </w:tcPr>
          <w:p>
            <w:pPr>
              <w:jc w:val="left"/>
              <w:rPr>
                <w:rFonts w:hint="eastAsia" w:ascii="宋体" w:hAnsi="宋体" w:eastAsia="宋体" w:cs="宋体"/>
                <w:color w:val="auto"/>
                <w:kern w:val="0"/>
                <w:highlight w:val="none"/>
              </w:rPr>
            </w:pPr>
            <w:r>
              <w:rPr>
                <w:rFonts w:hint="eastAsia" w:ascii="宋体" w:hAnsi="宋体" w:eastAsia="宋体" w:cs="宋体"/>
                <w:color w:val="auto"/>
                <w:kern w:val="0"/>
                <w:highlight w:val="none"/>
              </w:rPr>
              <w:t>相对密度（空气=1）：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kern w:val="0"/>
                <w:highlight w:val="none"/>
              </w:rPr>
            </w:pPr>
            <w:r>
              <w:rPr>
                <w:rFonts w:hint="eastAsia" w:ascii="宋体" w:hAnsi="宋体" w:eastAsia="宋体" w:cs="宋体"/>
                <w:color w:val="auto"/>
                <w:kern w:val="0"/>
                <w:highlight w:val="none"/>
              </w:rPr>
              <w:t>蒸气压（kPa）：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2918" w:type="pct"/>
            <w:noWrap w:val="0"/>
            <w:vAlign w:val="top"/>
          </w:tcPr>
          <w:p>
            <w:pPr>
              <w:jc w:val="left"/>
              <w:rPr>
                <w:rFonts w:hint="eastAsia" w:ascii="宋体" w:hAnsi="宋体" w:eastAsia="宋体" w:cs="宋体"/>
                <w:color w:val="auto"/>
                <w:kern w:val="0"/>
                <w:highlight w:val="none"/>
              </w:rPr>
            </w:pPr>
            <w:r>
              <w:rPr>
                <w:rFonts w:hint="eastAsia" w:ascii="宋体" w:hAnsi="宋体" w:eastAsia="宋体" w:cs="宋体"/>
                <w:color w:val="auto"/>
                <w:kern w:val="0"/>
                <w:highlight w:val="none"/>
              </w:rPr>
              <w:t>临界温度（℃）：</w:t>
            </w:r>
          </w:p>
        </w:tc>
        <w:tc>
          <w:tcPr>
            <w:tcW w:w="1719" w:type="pct"/>
            <w:noWrap w:val="0"/>
            <w:vAlign w:val="top"/>
          </w:tcPr>
          <w:p>
            <w:pPr>
              <w:jc w:val="left"/>
              <w:rPr>
                <w:rFonts w:hint="eastAsia" w:ascii="宋体" w:hAnsi="宋体" w:eastAsia="宋体" w:cs="宋体"/>
                <w:color w:val="auto"/>
                <w:kern w:val="0"/>
                <w:highlight w:val="none"/>
              </w:rPr>
            </w:pPr>
            <w:r>
              <w:rPr>
                <w:rFonts w:hint="eastAsia" w:ascii="宋体" w:hAnsi="宋体" w:eastAsia="宋体" w:cs="宋体"/>
                <w:color w:val="auto"/>
                <w:kern w:val="0"/>
                <w:highlight w:val="none"/>
              </w:rPr>
              <w:t>临界压力：（MPa）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2918" w:type="pct"/>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最小引燃能量（mJ）：</w:t>
            </w:r>
          </w:p>
        </w:tc>
        <w:tc>
          <w:tcPr>
            <w:tcW w:w="1719" w:type="pct"/>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聚合危害：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燃烧性：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溶解性：</w:t>
            </w:r>
            <w:r>
              <w:rPr>
                <w:rFonts w:hint="eastAsia" w:ascii="宋体" w:hAnsi="宋体" w:eastAsia="宋体" w:cs="宋体"/>
                <w:color w:val="auto"/>
                <w:highlight w:val="none"/>
              </w:rPr>
              <w:t>不溶于水，易溶于苯、二硫化碳、醇、脂肪。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restart"/>
            <w:noWrap w:val="0"/>
            <w:vAlign w:val="center"/>
          </w:tcPr>
          <w:p>
            <w:pPr>
              <w:jc w:val="center"/>
              <w:rPr>
                <w:rFonts w:hint="eastAsia" w:ascii="宋体" w:hAnsi="宋体" w:eastAsia="宋体" w:cs="宋体"/>
                <w:color w:val="auto"/>
                <w:highlight w:val="none"/>
              </w:rPr>
            </w:pPr>
            <w:r>
              <w:rPr>
                <w:rFonts w:hint="eastAsia" w:ascii="宋体" w:hAnsi="宋体" w:eastAsia="宋体" w:cs="宋体"/>
                <w:color w:val="auto"/>
                <w:highlight w:val="none"/>
              </w:rPr>
              <w:t>燃烧爆炸危险性</w:t>
            </w:r>
          </w:p>
        </w:tc>
        <w:tc>
          <w:tcPr>
            <w:tcW w:w="2918" w:type="pct"/>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爆炸危险：</w:t>
            </w:r>
          </w:p>
        </w:tc>
        <w:tc>
          <w:tcPr>
            <w:tcW w:w="1719" w:type="pct"/>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建规火险分级：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危险特性：遇明火、高热或与氧化剂接触，有引起燃烧爆炸的危险。若遇高热，容器内压增大，有开裂和爆炸的危险。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2918" w:type="pct"/>
            <w:noWrap w:val="0"/>
            <w:vAlign w:val="top"/>
          </w:tcPr>
          <w:p>
            <w:pPr>
              <w:jc w:val="left"/>
              <w:rPr>
                <w:rFonts w:hint="eastAsia" w:ascii="宋体" w:hAnsi="宋体" w:eastAsia="宋体" w:cs="宋体"/>
                <w:color w:val="auto"/>
                <w:highlight w:val="none"/>
                <w:lang w:eastAsia="zh-CN"/>
              </w:rPr>
            </w:pPr>
            <w:r>
              <w:rPr>
                <w:rFonts w:hint="eastAsia" w:ascii="宋体" w:hAnsi="宋体" w:eastAsia="宋体" w:cs="宋体"/>
                <w:color w:val="auto"/>
                <w:highlight w:val="none"/>
              </w:rPr>
              <w:t>燃烧（分解）产物：</w:t>
            </w:r>
          </w:p>
        </w:tc>
        <w:tc>
          <w:tcPr>
            <w:tcW w:w="1719" w:type="pct"/>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一氧化碳、二氧化碳。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火灾危险类别：</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稳定性：稳定</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禁忌物：强氧化剂、卤素。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避免接触条件：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灭火方法：消防人员须佩戴防毒面具、穿全身消防服，在上风向灭火。尽可能将容器从火场移至空旷处。喷水保持火场容器冷却，直至灭火结束。处在火场中的容器若已变色或从安全泄压装置中产生声音，必须马上撤离。灭火剂：雾状水、泡沫、干粉、二氧化碳、</w:t>
            </w:r>
            <w:r>
              <w:rPr>
                <w:rFonts w:hint="eastAsia" w:ascii="宋体" w:hAnsi="宋体" w:eastAsia="宋体" w:cs="宋体"/>
                <w:color w:val="auto"/>
                <w:highlight w:val="none"/>
                <w:lang w:eastAsia="zh-CN"/>
              </w:rPr>
              <w:t>沙土</w:t>
            </w:r>
            <w:r>
              <w:rPr>
                <w:rFonts w:hint="eastAsia" w:ascii="宋体" w:hAnsi="宋体" w:eastAsia="宋体" w:cs="宋体"/>
                <w:color w:val="auto"/>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禁用灭火：</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restart"/>
            <w:noWrap w:val="0"/>
            <w:vAlign w:val="center"/>
          </w:tcPr>
          <w:p>
            <w:pPr>
              <w:jc w:val="center"/>
              <w:rPr>
                <w:rFonts w:hint="eastAsia" w:ascii="宋体" w:hAnsi="宋体" w:eastAsia="宋体" w:cs="宋体"/>
                <w:color w:val="auto"/>
                <w:highlight w:val="none"/>
              </w:rPr>
            </w:pPr>
            <w:r>
              <w:rPr>
                <w:rFonts w:hint="eastAsia" w:ascii="宋体" w:hAnsi="宋体" w:eastAsia="宋体" w:cs="宋体"/>
                <w:color w:val="auto"/>
                <w:highlight w:val="none"/>
              </w:rPr>
              <w:t>毒性</w:t>
            </w:r>
          </w:p>
          <w:p>
            <w:pPr>
              <w:jc w:val="center"/>
              <w:rPr>
                <w:rFonts w:hint="eastAsia" w:ascii="宋体" w:hAnsi="宋体" w:eastAsia="宋体" w:cs="宋体"/>
                <w:color w:val="auto"/>
                <w:highlight w:val="none"/>
              </w:rPr>
            </w:pPr>
            <w:r>
              <w:rPr>
                <w:rFonts w:hint="eastAsia" w:ascii="宋体" w:hAnsi="宋体" w:eastAsia="宋体" w:cs="宋体"/>
                <w:color w:val="auto"/>
                <w:highlight w:val="none"/>
              </w:rPr>
              <w:t>、</w:t>
            </w:r>
          </w:p>
          <w:p>
            <w:pPr>
              <w:jc w:val="center"/>
              <w:rPr>
                <w:rFonts w:hint="eastAsia" w:ascii="宋体" w:hAnsi="宋体" w:eastAsia="宋体" w:cs="宋体"/>
                <w:color w:val="auto"/>
                <w:highlight w:val="none"/>
              </w:rPr>
            </w:pPr>
            <w:r>
              <w:rPr>
                <w:rFonts w:hint="eastAsia" w:ascii="宋体" w:hAnsi="宋体" w:eastAsia="宋体" w:cs="宋体"/>
                <w:color w:val="auto"/>
                <w:highlight w:val="none"/>
              </w:rPr>
              <w:t>健康及危害性</w:t>
            </w:r>
          </w:p>
        </w:tc>
        <w:tc>
          <w:tcPr>
            <w:tcW w:w="2918" w:type="pct"/>
            <w:noWrap w:val="0"/>
            <w:vAlign w:val="top"/>
          </w:tcPr>
          <w:p>
            <w:pPr>
              <w:jc w:val="left"/>
              <w:rPr>
                <w:rFonts w:hint="eastAsia" w:ascii="宋体" w:hAnsi="宋体" w:eastAsia="宋体" w:cs="宋体"/>
                <w:color w:val="auto"/>
                <w:highlight w:val="none"/>
                <w:lang w:eastAsia="zh-CN"/>
              </w:rPr>
            </w:pPr>
            <w:r>
              <w:rPr>
                <w:rFonts w:hint="eastAsia" w:ascii="宋体" w:hAnsi="宋体" w:eastAsia="宋体" w:cs="宋体"/>
                <w:color w:val="auto"/>
                <w:highlight w:val="none"/>
              </w:rPr>
              <w:t>LD</w:t>
            </w:r>
            <w:r>
              <w:rPr>
                <w:rFonts w:hint="eastAsia" w:ascii="宋体" w:hAnsi="宋体" w:eastAsia="宋体" w:cs="宋体"/>
                <w:color w:val="auto"/>
                <w:highlight w:val="none"/>
                <w:vertAlign w:val="subscript"/>
              </w:rPr>
              <w:t>50</w:t>
            </w:r>
            <w:r>
              <w:rPr>
                <w:rFonts w:hint="eastAsia" w:ascii="宋体" w:hAnsi="宋体" w:eastAsia="宋体" w:cs="宋体"/>
                <w:color w:val="auto"/>
                <w:highlight w:val="none"/>
              </w:rPr>
              <w:t>：</w:t>
            </w:r>
          </w:p>
        </w:tc>
        <w:tc>
          <w:tcPr>
            <w:tcW w:w="1719" w:type="pct"/>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LC</w:t>
            </w:r>
            <w:r>
              <w:rPr>
                <w:rFonts w:hint="eastAsia" w:ascii="宋体" w:hAnsi="宋体" w:eastAsia="宋体" w:cs="宋体"/>
                <w:color w:val="auto"/>
                <w:highlight w:val="none"/>
                <w:vertAlign w:val="subscript"/>
              </w:rPr>
              <w:t>50</w:t>
            </w:r>
            <w:r>
              <w:rPr>
                <w:rFonts w:hint="eastAsia" w:ascii="宋体" w:hAnsi="宋体" w:eastAsia="宋体" w:cs="宋体"/>
                <w:color w:val="auto"/>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职业接触限值MAC</w:t>
            </w:r>
            <w:r>
              <w:rPr>
                <w:rFonts w:hint="eastAsia" w:ascii="宋体" w:hAnsi="宋体" w:eastAsia="宋体" w:cs="宋体"/>
                <w:color w:val="auto"/>
                <w:kern w:val="0"/>
                <w:highlight w:val="none"/>
                <w:lang w:eastAsia="zh-CN"/>
              </w:rPr>
              <w:t>（</w:t>
            </w:r>
            <w:r>
              <w:rPr>
                <w:rFonts w:hint="eastAsia" w:ascii="宋体" w:hAnsi="宋体" w:eastAsia="宋体" w:cs="宋体"/>
                <w:color w:val="auto"/>
                <w:kern w:val="0"/>
                <w:highlight w:val="none"/>
              </w:rPr>
              <w:t>mg/m</w:t>
            </w:r>
            <w:r>
              <w:rPr>
                <w:rFonts w:hint="eastAsia" w:ascii="宋体" w:hAnsi="宋体" w:eastAsia="宋体" w:cs="宋体"/>
                <w:color w:val="auto"/>
                <w:kern w:val="0"/>
                <w:highlight w:val="none"/>
                <w:vertAlign w:val="superscript"/>
              </w:rPr>
              <w:t>3</w:t>
            </w:r>
            <w:r>
              <w:rPr>
                <w:rFonts w:hint="eastAsia" w:ascii="宋体" w:hAnsi="宋体" w:eastAsia="宋体" w:cs="宋体"/>
                <w:color w:val="auto"/>
                <w:kern w:val="0"/>
                <w:highlight w:val="none"/>
                <w:lang w:eastAsia="zh-CN"/>
              </w:rPr>
              <w:t>）</w:t>
            </w:r>
            <w:r>
              <w:rPr>
                <w:rFonts w:hint="eastAsia" w:ascii="宋体" w:hAnsi="宋体" w:eastAsia="宋体" w:cs="宋体"/>
                <w:color w:val="auto"/>
                <w:kern w:val="0"/>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2918" w:type="pct"/>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TLVTN</w:t>
            </w:r>
            <w:r>
              <w:rPr>
                <w:rFonts w:hint="eastAsia" w:ascii="宋体" w:hAnsi="宋体" w:eastAsia="宋体" w:cs="宋体"/>
                <w:color w:val="auto"/>
                <w:kern w:val="0"/>
                <w:highlight w:val="none"/>
                <w:lang w:eastAsia="zh-CN"/>
              </w:rPr>
              <w:t>（</w:t>
            </w:r>
            <w:r>
              <w:rPr>
                <w:rFonts w:hint="eastAsia" w:ascii="宋体" w:hAnsi="宋体" w:eastAsia="宋体" w:cs="宋体"/>
                <w:color w:val="auto"/>
                <w:kern w:val="0"/>
                <w:highlight w:val="none"/>
              </w:rPr>
              <w:t>mg/m</w:t>
            </w:r>
            <w:r>
              <w:rPr>
                <w:rFonts w:hint="eastAsia" w:ascii="宋体" w:hAnsi="宋体" w:eastAsia="宋体" w:cs="宋体"/>
                <w:color w:val="auto"/>
                <w:kern w:val="0"/>
                <w:highlight w:val="none"/>
                <w:vertAlign w:val="superscript"/>
              </w:rPr>
              <w:t>3</w:t>
            </w:r>
            <w:r>
              <w:rPr>
                <w:rFonts w:hint="eastAsia" w:ascii="宋体" w:hAnsi="宋体" w:eastAsia="宋体" w:cs="宋体"/>
                <w:color w:val="auto"/>
                <w:kern w:val="0"/>
                <w:highlight w:val="none"/>
                <w:lang w:eastAsia="zh-CN"/>
              </w:rPr>
              <w:t>）</w:t>
            </w:r>
            <w:r>
              <w:rPr>
                <w:rFonts w:hint="eastAsia" w:ascii="宋体" w:hAnsi="宋体" w:eastAsia="宋体" w:cs="宋体"/>
                <w:color w:val="auto"/>
                <w:kern w:val="0"/>
                <w:highlight w:val="none"/>
              </w:rPr>
              <w:t>：</w:t>
            </w:r>
          </w:p>
        </w:tc>
        <w:tc>
          <w:tcPr>
            <w:tcW w:w="1719" w:type="pct"/>
            <w:noWrap w:val="0"/>
            <w:vAlign w:val="top"/>
          </w:tcPr>
          <w:p>
            <w:pPr>
              <w:jc w:val="left"/>
              <w:rPr>
                <w:rFonts w:hint="eastAsia" w:ascii="宋体" w:hAnsi="宋体" w:eastAsia="宋体" w:cs="宋体"/>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2918" w:type="pct"/>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TLVWN</w:t>
            </w:r>
            <w:r>
              <w:rPr>
                <w:rFonts w:hint="eastAsia" w:ascii="宋体" w:hAnsi="宋体" w:eastAsia="宋体" w:cs="宋体"/>
                <w:color w:val="auto"/>
                <w:kern w:val="0"/>
                <w:highlight w:val="none"/>
                <w:lang w:eastAsia="zh-CN"/>
              </w:rPr>
              <w:t>（</w:t>
            </w:r>
            <w:r>
              <w:rPr>
                <w:rFonts w:hint="eastAsia" w:ascii="宋体" w:hAnsi="宋体" w:eastAsia="宋体" w:cs="宋体"/>
                <w:color w:val="auto"/>
                <w:kern w:val="0"/>
                <w:highlight w:val="none"/>
              </w:rPr>
              <w:t>mg/m</w:t>
            </w:r>
            <w:r>
              <w:rPr>
                <w:rFonts w:hint="eastAsia" w:ascii="宋体" w:hAnsi="宋体" w:eastAsia="宋体" w:cs="宋体"/>
                <w:color w:val="auto"/>
                <w:kern w:val="0"/>
                <w:highlight w:val="none"/>
                <w:vertAlign w:val="superscript"/>
              </w:rPr>
              <w:t>3</w:t>
            </w:r>
            <w:r>
              <w:rPr>
                <w:rFonts w:hint="eastAsia" w:ascii="宋体" w:hAnsi="宋体" w:eastAsia="宋体" w:cs="宋体"/>
                <w:color w:val="auto"/>
                <w:kern w:val="0"/>
                <w:highlight w:val="none"/>
                <w:lang w:eastAsia="zh-CN"/>
              </w:rPr>
              <w:t>）</w:t>
            </w:r>
            <w:r>
              <w:rPr>
                <w:rFonts w:hint="eastAsia" w:ascii="宋体" w:hAnsi="宋体" w:eastAsia="宋体" w:cs="宋体"/>
                <w:color w:val="auto"/>
                <w:kern w:val="0"/>
                <w:highlight w:val="none"/>
              </w:rPr>
              <w:t>：</w:t>
            </w:r>
          </w:p>
        </w:tc>
        <w:tc>
          <w:tcPr>
            <w:tcW w:w="1719" w:type="pct"/>
            <w:noWrap w:val="0"/>
            <w:vAlign w:val="top"/>
          </w:tcPr>
          <w:p>
            <w:pPr>
              <w:jc w:val="left"/>
              <w:rPr>
                <w:rFonts w:hint="eastAsia" w:ascii="宋体" w:hAnsi="宋体" w:eastAsia="宋体" w:cs="宋体"/>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侵入途径：</w:t>
            </w:r>
            <w:r>
              <w:rPr>
                <w:rFonts w:hint="eastAsia" w:ascii="宋体" w:hAnsi="宋体" w:eastAsia="宋体" w:cs="宋体"/>
                <w:color w:val="auto"/>
                <w:highlight w:val="none"/>
              </w:rPr>
              <w:t>吸入、食入、经皮吸收。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健康危害：皮肤接触可为主要吸收途径，可致急性肾脏损害。柴油可引起接触性皮炎、油性痤疮。吸入其雾滴或液体呛入可引起吸入性肺炎。能经胎盘进入胎儿血中。柴油废气可引起眼、鼻刺激症状，头晕及头痛。</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restart"/>
            <w:noWrap w:val="0"/>
            <w:vAlign w:val="center"/>
          </w:tcPr>
          <w:p>
            <w:pPr>
              <w:jc w:val="center"/>
              <w:rPr>
                <w:rFonts w:hint="eastAsia" w:ascii="宋体" w:hAnsi="宋体" w:eastAsia="宋体" w:cs="宋体"/>
                <w:color w:val="auto"/>
                <w:highlight w:val="none"/>
              </w:rPr>
            </w:pPr>
            <w:r>
              <w:rPr>
                <w:rFonts w:hint="eastAsia" w:ascii="宋体" w:hAnsi="宋体" w:eastAsia="宋体" w:cs="宋体"/>
                <w:color w:val="auto"/>
                <w:highlight w:val="none"/>
              </w:rPr>
              <w:t>急救措施</w:t>
            </w: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皮肤接触：</w:t>
            </w:r>
            <w:r>
              <w:rPr>
                <w:rFonts w:hint="eastAsia" w:ascii="宋体" w:hAnsi="宋体" w:eastAsia="宋体" w:cs="宋体"/>
                <w:color w:val="auto"/>
                <w:highlight w:val="none"/>
              </w:rPr>
              <w:t>立即脱去污染的衣着，用肥皂水和清水彻底冲洗皮肤。就医。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眼睛接触：</w:t>
            </w:r>
            <w:r>
              <w:rPr>
                <w:rFonts w:hint="eastAsia" w:ascii="宋体" w:hAnsi="宋体" w:eastAsia="宋体" w:cs="宋体"/>
                <w:color w:val="auto"/>
                <w:highlight w:val="none"/>
              </w:rPr>
              <w:t>提起眼睑，用流动清水或生理盐水冲洗。就医。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吸入：</w:t>
            </w:r>
            <w:r>
              <w:rPr>
                <w:rFonts w:hint="eastAsia" w:ascii="宋体" w:hAnsi="宋体" w:eastAsia="宋体" w:cs="宋体"/>
                <w:color w:val="auto"/>
                <w:highlight w:val="none"/>
              </w:rPr>
              <w:t>迅速脱离现场至空气新鲜处。保持呼吸道通畅。如呼吸困难，给输氧。如呼吸停止，立即进行人工呼吸。就医。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食入：</w:t>
            </w:r>
            <w:r>
              <w:rPr>
                <w:rFonts w:hint="eastAsia" w:ascii="宋体" w:hAnsi="宋体" w:eastAsia="宋体" w:cs="宋体"/>
                <w:color w:val="auto"/>
                <w:highlight w:val="none"/>
              </w:rPr>
              <w:t>尽快彻底洗胃。就医。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lang w:eastAsia="zh-CN"/>
              </w:rPr>
              <w:t>其他</w:t>
            </w:r>
            <w:r>
              <w:rPr>
                <w:rFonts w:hint="eastAsia" w:ascii="宋体" w:hAnsi="宋体" w:eastAsia="宋体" w:cs="宋体"/>
                <w:color w:val="auto"/>
                <w:kern w:val="0"/>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呼吸系统防护：</w:t>
            </w:r>
            <w:r>
              <w:rPr>
                <w:rFonts w:hint="eastAsia" w:ascii="宋体" w:hAnsi="宋体" w:eastAsia="宋体" w:cs="宋体"/>
                <w:color w:val="auto"/>
                <w:highlight w:val="none"/>
              </w:rPr>
              <w:t>空气中浓度超标时，建议佩戴自吸过滤式防毒面具（半面罩）。紧急事态抢救或撤离时，应该佩戴空气呼吸器。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眼睛防护：</w:t>
            </w:r>
            <w:r>
              <w:rPr>
                <w:rFonts w:hint="eastAsia" w:ascii="宋体" w:hAnsi="宋体" w:eastAsia="宋体" w:cs="宋体"/>
                <w:color w:val="auto"/>
                <w:highlight w:val="none"/>
              </w:rPr>
              <w:t>戴化学安全防护眼镜。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身体防护：</w:t>
            </w:r>
            <w:r>
              <w:rPr>
                <w:rFonts w:hint="eastAsia" w:ascii="宋体" w:hAnsi="宋体" w:eastAsia="宋体" w:cs="宋体"/>
                <w:color w:val="auto"/>
                <w:highlight w:val="none"/>
              </w:rPr>
              <w:t>穿一般作业防护服。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rPr>
              <w:t>手防护：</w:t>
            </w:r>
            <w:r>
              <w:rPr>
                <w:rFonts w:hint="eastAsia" w:ascii="宋体" w:hAnsi="宋体" w:eastAsia="宋体" w:cs="宋体"/>
                <w:color w:val="auto"/>
                <w:highlight w:val="none"/>
              </w:rPr>
              <w:t>戴橡胶耐油手套。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vMerge w:val="continue"/>
            <w:noWrap w:val="0"/>
            <w:vAlign w:val="center"/>
          </w:tcPr>
          <w:p>
            <w:pPr>
              <w:widowControl/>
              <w:jc w:val="center"/>
              <w:rPr>
                <w:rFonts w:hint="eastAsia" w:ascii="宋体" w:hAnsi="宋体" w:eastAsia="宋体" w:cs="宋体"/>
                <w:color w:val="auto"/>
                <w:highlight w:val="none"/>
              </w:rPr>
            </w:pP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kern w:val="0"/>
                <w:highlight w:val="none"/>
                <w:lang w:eastAsia="zh-CN"/>
              </w:rPr>
              <w:t>其他</w:t>
            </w:r>
            <w:r>
              <w:rPr>
                <w:rFonts w:hint="eastAsia" w:ascii="宋体" w:hAnsi="宋体" w:eastAsia="宋体" w:cs="宋体"/>
                <w:color w:val="auto"/>
                <w:kern w:val="0"/>
                <w:highlight w:val="none"/>
              </w:rPr>
              <w:t>：</w:t>
            </w:r>
            <w:r>
              <w:rPr>
                <w:rFonts w:hint="eastAsia" w:ascii="宋体" w:hAnsi="宋体" w:eastAsia="宋体" w:cs="宋体"/>
                <w:color w:val="auto"/>
                <w:highlight w:val="none"/>
              </w:rPr>
              <w:t>工作现场严禁吸烟。避免长期反复接触。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noWrap w:val="0"/>
            <w:vAlign w:val="center"/>
          </w:tcPr>
          <w:p>
            <w:pPr>
              <w:jc w:val="center"/>
              <w:rPr>
                <w:rFonts w:hint="eastAsia" w:ascii="宋体" w:hAnsi="宋体" w:eastAsia="宋体" w:cs="宋体"/>
                <w:color w:val="auto"/>
                <w:highlight w:val="none"/>
              </w:rPr>
            </w:pPr>
            <w:r>
              <w:rPr>
                <w:rFonts w:hint="eastAsia" w:ascii="宋体" w:hAnsi="宋体" w:eastAsia="宋体" w:cs="宋体"/>
                <w:color w:val="auto"/>
                <w:highlight w:val="none"/>
              </w:rPr>
              <w:t>泄漏应急处置</w:t>
            </w: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迅速撤离泄漏污染区人员至安全区，并进行隔离，严格限制出入。切断火源。建议应急处理人员戴自给正压式呼吸器，穿一般作业工作服。尽可能切断泄漏源。防止流入下水道、排洪沟等限制性空间。小量泄漏：用活性炭</w:t>
            </w:r>
            <w:r>
              <w:rPr>
                <w:rFonts w:hint="eastAsia" w:ascii="宋体" w:hAnsi="宋体" w:eastAsia="宋体" w:cs="宋体"/>
                <w:color w:val="auto"/>
                <w:highlight w:val="none"/>
                <w:lang w:eastAsia="zh-CN"/>
              </w:rPr>
              <w:t>或其他</w:t>
            </w:r>
            <w:r>
              <w:rPr>
                <w:rFonts w:hint="eastAsia" w:ascii="宋体" w:hAnsi="宋体" w:eastAsia="宋体" w:cs="宋体"/>
                <w:color w:val="auto"/>
                <w:highlight w:val="none"/>
              </w:rPr>
              <w:t>惰性材料吸收。大量泄漏：构筑围堤或挖坑收容。用泵转移至槽车或专用收集器内，回收或运至废物处理场所处置。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noWrap w:val="0"/>
            <w:vAlign w:val="center"/>
          </w:tcPr>
          <w:p>
            <w:pPr>
              <w:jc w:val="center"/>
              <w:rPr>
                <w:rFonts w:hint="eastAsia" w:ascii="宋体" w:hAnsi="宋体" w:eastAsia="宋体" w:cs="宋体"/>
                <w:color w:val="auto"/>
                <w:highlight w:val="none"/>
              </w:rPr>
            </w:pPr>
            <w:r>
              <w:rPr>
                <w:rFonts w:hint="eastAsia" w:ascii="宋体" w:hAnsi="宋体" w:eastAsia="宋体" w:cs="宋体"/>
                <w:color w:val="auto"/>
                <w:highlight w:val="none"/>
              </w:rPr>
              <w:t>储存要求</w:t>
            </w: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储存于阴凉、通风的库房。远离火种、热源。应与氧化剂、卤素分开存放，切忌混储。采用防爆型照明、通风设施。禁止使用易产生火花的机械设备和工具。储区应备有泄漏应急处理设备和合适的收容材料。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62" w:type="pct"/>
            <w:noWrap w:val="0"/>
            <w:vAlign w:val="center"/>
          </w:tcPr>
          <w:p>
            <w:pPr>
              <w:jc w:val="center"/>
              <w:rPr>
                <w:rFonts w:hint="eastAsia" w:ascii="宋体" w:hAnsi="宋体" w:eastAsia="宋体" w:cs="宋体"/>
                <w:color w:val="auto"/>
                <w:highlight w:val="none"/>
              </w:rPr>
            </w:pPr>
            <w:r>
              <w:rPr>
                <w:rFonts w:hint="eastAsia" w:ascii="宋体" w:hAnsi="宋体" w:eastAsia="宋体" w:cs="宋体"/>
                <w:color w:val="auto"/>
                <w:highlight w:val="none"/>
              </w:rPr>
              <w:t>运输要求</w:t>
            </w:r>
          </w:p>
        </w:tc>
        <w:tc>
          <w:tcPr>
            <w:tcW w:w="4637" w:type="pct"/>
            <w:gridSpan w:val="2"/>
            <w:noWrap w:val="0"/>
            <w:vAlign w:val="top"/>
          </w:tcPr>
          <w:p>
            <w:pPr>
              <w:jc w:val="left"/>
              <w:rPr>
                <w:rFonts w:hint="eastAsia" w:ascii="宋体" w:hAnsi="宋体" w:eastAsia="宋体" w:cs="宋体"/>
                <w:color w:val="auto"/>
                <w:highlight w:val="none"/>
              </w:rPr>
            </w:pPr>
            <w:r>
              <w:rPr>
                <w:rFonts w:hint="eastAsia" w:ascii="宋体" w:hAnsi="宋体" w:eastAsia="宋体" w:cs="宋体"/>
                <w:color w:val="auto"/>
                <w:highlight w:val="none"/>
              </w:rPr>
              <w:t>运输前应先检查包装容器是否完整、密封，运输过程中要确保容器不泄漏、不倒塌、不坠落、不损坏。运输时运输车辆应配备相应品种和数量的消防器材及泄漏应急处理设备。夏季最好早晚运输。运输时所用的槽（罐）车应有接地链，槽内可设孔隔板以减少震荡产生静电。严禁与氧化剂、卤素、食用化学品等混装混运。运输途中应防</w:t>
            </w:r>
            <w:r>
              <w:rPr>
                <w:rFonts w:hint="eastAsia" w:ascii="宋体" w:hAnsi="宋体" w:eastAsia="宋体" w:cs="宋体"/>
                <w:color w:val="auto"/>
                <w:highlight w:val="none"/>
                <w:lang w:eastAsia="zh-CN"/>
              </w:rPr>
              <w:t>暴晒</w:t>
            </w:r>
            <w:r>
              <w:rPr>
                <w:rFonts w:hint="eastAsia" w:ascii="宋体" w:hAnsi="宋体" w:eastAsia="宋体" w:cs="宋体"/>
                <w:color w:val="auto"/>
                <w:highlight w:val="none"/>
              </w:rPr>
              <w:t>、雨淋，防高温。中途停留时应远离火种、热源、高温区。装运该物品的车辆排气管必须配备阻火装置，禁止使用易产生火花的机械设备和工具装卸。运输车船必须彻底清洗、消毒，否则不得装运</w:t>
            </w:r>
            <w:r>
              <w:rPr>
                <w:rFonts w:hint="eastAsia" w:ascii="宋体" w:hAnsi="宋体" w:eastAsia="宋体" w:cs="宋体"/>
                <w:color w:val="auto"/>
                <w:highlight w:val="none"/>
                <w:lang w:eastAsia="zh-CN"/>
              </w:rPr>
              <w:t>其他</w:t>
            </w:r>
            <w:r>
              <w:rPr>
                <w:rFonts w:hint="eastAsia" w:ascii="宋体" w:hAnsi="宋体" w:eastAsia="宋体" w:cs="宋体"/>
                <w:color w:val="auto"/>
                <w:highlight w:val="none"/>
              </w:rPr>
              <w:t>物品。船运时，配装位置应远离卧室、厨房，并与机舱、电源、火源等部位隔离。公路运输时要按规定路线行驶。</w:t>
            </w:r>
          </w:p>
        </w:tc>
      </w:tr>
    </w:tbl>
    <w:p>
      <w:pPr>
        <w:pStyle w:val="7"/>
        <w:spacing w:before="0" w:after="0" w:line="360" w:lineRule="auto"/>
        <w:rPr>
          <w:rFonts w:hint="eastAsia" w:ascii="宋体" w:hAnsi="宋体" w:eastAsia="宋体" w:cs="宋体"/>
          <w:color w:val="auto"/>
          <w:sz w:val="24"/>
          <w:szCs w:val="24"/>
          <w:highlight w:val="none"/>
        </w:rPr>
      </w:pPr>
      <w:bookmarkStart w:id="1882" w:name="_Toc438205849"/>
      <w:bookmarkStart w:id="1883" w:name="_Toc17070"/>
      <w:bookmarkStart w:id="1884" w:name="_Toc11298"/>
      <w:bookmarkStart w:id="1885" w:name="_Toc24043"/>
      <w:bookmarkStart w:id="1886" w:name="_Toc5249"/>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rPr>
        <w:t>生产过程危险、有害因素辨识</w:t>
      </w:r>
      <w:bookmarkEnd w:id="1882"/>
      <w:bookmarkEnd w:id="1883"/>
      <w:bookmarkEnd w:id="1884"/>
      <w:bookmarkEnd w:id="1885"/>
      <w:bookmarkEnd w:id="1886"/>
    </w:p>
    <w:p>
      <w:pPr>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w:t>
      </w:r>
      <w:r>
        <w:rPr>
          <w:rFonts w:hint="eastAsia" w:ascii="Times New Roman" w:hAnsi="Times New Roman" w:eastAsia="宋体" w:cs="Times New Roman"/>
          <w:color w:val="auto"/>
          <w:sz w:val="24"/>
          <w:highlight w:val="none"/>
          <w:lang w:eastAsia="zh-CN"/>
        </w:rPr>
        <w:t>企业职工伤亡事故分类</w:t>
      </w:r>
      <w:r>
        <w:rPr>
          <w:rFonts w:hint="default" w:ascii="Times New Roman" w:hAnsi="Times New Roman" w:eastAsia="宋体" w:cs="Times New Roman"/>
          <w:color w:val="auto"/>
          <w:sz w:val="24"/>
          <w:highlight w:val="none"/>
        </w:rPr>
        <w:t>》（GB6441-</w:t>
      </w:r>
      <w:r>
        <w:rPr>
          <w:rFonts w:hint="eastAsia" w:cs="Times New Roman"/>
          <w:color w:val="auto"/>
          <w:sz w:val="24"/>
          <w:highlight w:val="none"/>
          <w:lang w:val="en-US" w:eastAsia="zh-CN"/>
        </w:rPr>
        <w:t>19</w:t>
      </w:r>
      <w:r>
        <w:rPr>
          <w:rFonts w:hint="default" w:ascii="Times New Roman" w:hAnsi="Times New Roman" w:eastAsia="宋体" w:cs="Times New Roman"/>
          <w:color w:val="auto"/>
          <w:sz w:val="24"/>
          <w:highlight w:val="none"/>
        </w:rPr>
        <w:t>86）、《生产过程危险和危害因素分类与代码》（GB/T13861-2009）规范要求，对</w:t>
      </w:r>
      <w:r>
        <w:rPr>
          <w:rFonts w:hint="eastAsia" w:ascii="Times New Roman" w:hAnsi="Times New Roman" w:eastAsia="宋体" w:cs="Times New Roman"/>
          <w:color w:val="auto"/>
          <w:sz w:val="24"/>
          <w:highlight w:val="none"/>
          <w:lang w:eastAsia="zh-CN"/>
        </w:rPr>
        <w:t>加油站</w:t>
      </w:r>
      <w:r>
        <w:rPr>
          <w:rFonts w:hint="default" w:ascii="Times New Roman" w:hAnsi="Times New Roman" w:eastAsia="宋体" w:cs="Times New Roman"/>
          <w:color w:val="auto"/>
          <w:sz w:val="24"/>
          <w:highlight w:val="none"/>
        </w:rPr>
        <w:t>的危险有害因素进行辨识。辨识危险有害因素时可以选用的方法有（但不限于）：现场调查法；工序分析法；专家咨询法；预先危害分析法（PHA）；工作岗位安全分析法（JSA）；人机工程学分析法。</w:t>
      </w:r>
    </w:p>
    <w:p>
      <w:pPr>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辨识危险源应综合考虑本加油站各项活动中涉及的人员、设备、工艺设施、用电、环境情况、安全标志、可能的事故、可能的事件、劳动防护用品、饮食卫生、消防、物资、土建施工、外部相关方、特殊气候、工作时间等因素，辨识可能存在的物理、化学、生物、生理、心理和行为性危险源。</w:t>
      </w:r>
    </w:p>
    <w:p>
      <w:pPr>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2、对辨识出的危险源进行汇总后，组织对危险源进行风险评价。风险评价的方法为作业条件危险性评价法（LEC），即考虑危险源发生事故的可能性、人体暴露</w:t>
      </w:r>
      <w:r>
        <w:rPr>
          <w:rFonts w:hint="default" w:ascii="Times New Roman" w:hAnsi="Times New Roman" w:eastAsia="宋体" w:cs="Times New Roman"/>
          <w:color w:val="auto"/>
          <w:spacing w:val="-6"/>
          <w:sz w:val="24"/>
          <w:highlight w:val="none"/>
        </w:rPr>
        <w:t>在危险环境下的频繁程度和事故产生的后果，取此三种因素指标值之积来评价风险的大小。</w:t>
      </w:r>
    </w:p>
    <w:p>
      <w:pPr>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根据风险评价的结果，确定本单位的重要危险源。对于确定为重要危险源的工作项目（场所、设备），应按照此性质，应确定明确的控制要求，如建立职业健康安全目标，参照相关法律法规，规定指标值，编制职业健康安全管理方案，采取消除、限制、处理、转移等措施进行风险控制等。</w:t>
      </w:r>
    </w:p>
    <w:p>
      <w:pPr>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加油站的作业过程主要包括卸油作业、加油作业、计量作业、巡检作业过程。各作业过程的危险性分析见下表：</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val="0"/>
          <w:color w:val="auto"/>
          <w:sz w:val="24"/>
          <w:szCs w:val="24"/>
          <w:highlight w:val="none"/>
        </w:rPr>
      </w:pPr>
      <w:bookmarkStart w:id="1887" w:name="_Toc508110395"/>
      <w:r>
        <w:rPr>
          <w:rFonts w:hint="eastAsia" w:ascii="宋体" w:hAnsi="宋体" w:eastAsia="宋体" w:cs="宋体"/>
          <w:b/>
          <w:bCs/>
          <w:color w:val="auto"/>
          <w:sz w:val="24"/>
          <w:szCs w:val="24"/>
          <w:highlight w:val="none"/>
          <w:lang w:val="en-US" w:eastAsia="zh-CN"/>
        </w:rPr>
        <w:t>表1.3-1 卸油作业主要危险有害因素辨识表</w:t>
      </w:r>
    </w:p>
    <w:tbl>
      <w:tblPr>
        <w:tblStyle w:val="23"/>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87"/>
        <w:gridCol w:w="1389"/>
        <w:gridCol w:w="70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7"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b/>
                <w:bCs w:val="0"/>
                <w:color w:val="auto"/>
                <w:highlight w:val="none"/>
              </w:rPr>
            </w:pPr>
            <w:r>
              <w:rPr>
                <w:rFonts w:hint="default" w:ascii="Times New Roman" w:hAnsi="Times New Roman" w:eastAsia="宋体" w:cs="Times New Roman"/>
                <w:b/>
                <w:bCs w:val="0"/>
                <w:color w:val="auto"/>
                <w:highlight w:val="none"/>
              </w:rPr>
              <w:t>序号</w:t>
            </w:r>
          </w:p>
        </w:tc>
        <w:tc>
          <w:tcPr>
            <w:tcW w:w="1318" w:type="dxa"/>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b/>
                <w:bCs w:val="0"/>
                <w:color w:val="auto"/>
                <w:highlight w:val="none"/>
              </w:rPr>
            </w:pPr>
            <w:r>
              <w:rPr>
                <w:rFonts w:hint="default" w:ascii="Times New Roman" w:hAnsi="Times New Roman" w:eastAsia="宋体" w:cs="Times New Roman"/>
                <w:b/>
                <w:bCs w:val="0"/>
                <w:color w:val="auto"/>
                <w:highlight w:val="none"/>
              </w:rPr>
              <w:t>工作步骤</w:t>
            </w:r>
          </w:p>
        </w:tc>
        <w:tc>
          <w:tcPr>
            <w:tcW w:w="6732" w:type="dxa"/>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b/>
                <w:bCs w:val="0"/>
                <w:color w:val="auto"/>
                <w:highlight w:val="none"/>
              </w:rPr>
            </w:pPr>
            <w:r>
              <w:rPr>
                <w:rFonts w:hint="default" w:ascii="Times New Roman" w:hAnsi="Times New Roman" w:eastAsia="宋体" w:cs="Times New Roman"/>
                <w:b/>
                <w:bCs w:val="0"/>
                <w:color w:val="auto"/>
                <w:highlight w:val="none"/>
              </w:rPr>
              <w:t>主要危险有害因素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7"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318" w:type="dxa"/>
            <w:tcBorders>
              <w:top w:val="single" w:color="auto" w:sz="4" w:space="0"/>
              <w:left w:val="nil"/>
              <w:bottom w:val="single" w:color="auto" w:sz="4" w:space="0"/>
              <w:right w:val="single" w:color="auto" w:sz="4" w:space="0"/>
            </w:tcBorders>
            <w:noWrap w:val="0"/>
            <w:vAlign w:val="center"/>
          </w:tcPr>
          <w:p>
            <w:pPr>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引导油罐车入站</w:t>
            </w:r>
          </w:p>
        </w:tc>
        <w:tc>
          <w:tcPr>
            <w:tcW w:w="6732"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无人引导，违反操作过程、车速过快，油罐车撞坏站内作业人员及设施，造成人员伤亡及财产损失；卸油场地有积雪（水）造成车辆、设施损坏。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7"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1318" w:type="dxa"/>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卸油准备</w:t>
            </w:r>
          </w:p>
        </w:tc>
        <w:tc>
          <w:tcPr>
            <w:tcW w:w="6732"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罐车安全设施不齐全、静电接地线失灵、未接静电接地线、携带火种进入现场、携带通讯工具测量油罐车、不穿防静电服、卸油管线连接不牢造成油品损失，都会造成着火爆炸；稳油时间不足15分钟，计量结果失真，易引发着火事故；消防器材不到位，发生火灾时无法及时扑救；消防器材失效，延误灭火时机，扩大火灾事态；无证上岗及酒后上岗，易造成人员伤亡；使用化纤棉纱（布），易产生静电并易引发着火事故；卸油口无标志或标志不清、卸油管连接错误，易造成混油事故；无关人员进入现场，易引发事故，造成人员伤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7"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1318" w:type="dxa"/>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油品复核</w:t>
            </w:r>
          </w:p>
        </w:tc>
        <w:tc>
          <w:tcPr>
            <w:tcW w:w="6732"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未认真核对油品的品种、数量，易造成混油事故；注意力不集中，造成坠落人员伤亡事故；关闭罐口盖时用力过猛，与罐车口边缘碰撞，易产生火花，造成火灾事故；未计量油品数量，造成冒油事故，引发火灾爆炸事故；罐车顶部积水（雪、冰）、强风、雨、雪天气作业，易造成人员伤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7"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1318" w:type="dxa"/>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卸油作业</w:t>
            </w:r>
          </w:p>
        </w:tc>
        <w:tc>
          <w:tcPr>
            <w:tcW w:w="6732"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未核对油罐与所卸油品是否相符，易造成混油事故；卸油前储油罐未计量，易造成冒油事故；储油罐冒油、连接口漏油、胶管断裂会造成油品损失，遇明火产生火灾爆炸事故；周围有火源、作业环境下敲击及碰撞、阻火通气帽失灵、雷雨天气、储油罐冒油造成油品损失、现场人员穿脱衣服易产生静电、未使用防爆工具及灯具都会易着火爆炸；司机擦车、修车，易产生火花，引发事故；未控制初期流速静电积聚、从量油孔卸油造成油品飞溅易产生火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7"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w:t>
            </w:r>
          </w:p>
        </w:tc>
        <w:tc>
          <w:tcPr>
            <w:tcW w:w="1318" w:type="dxa"/>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设备复位</w:t>
            </w:r>
          </w:p>
        </w:tc>
        <w:tc>
          <w:tcPr>
            <w:tcW w:w="6732"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罐车盖未关闭或关闭不严、罐车卸油口堵盖未上好，遇明火产生火灾；用油品清洗地面，易造成火灾爆炸事故；油罐卸油口未上好锁，油蒸气挥发，易造成火灾事故。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7"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w:t>
            </w:r>
          </w:p>
        </w:tc>
        <w:tc>
          <w:tcPr>
            <w:tcW w:w="1318" w:type="dxa"/>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油罐车出站</w:t>
            </w:r>
          </w:p>
        </w:tc>
        <w:tc>
          <w:tcPr>
            <w:tcW w:w="6732"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罐车出站车速过快或司机未观察车辆周围情况盲目出站，易造成财产损失和人员伤亡。</w:t>
            </w:r>
          </w:p>
        </w:tc>
      </w:tr>
    </w:tbl>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color w:val="auto"/>
          <w:sz w:val="24"/>
          <w:szCs w:val="24"/>
          <w:highlight w:val="none"/>
          <w:lang w:val="en-US" w:eastAsia="zh-CN"/>
        </w:rPr>
      </w:pPr>
      <w:bookmarkStart w:id="1888" w:name="_Toc360632538"/>
      <w:bookmarkEnd w:id="1888"/>
      <w:r>
        <w:rPr>
          <w:rFonts w:hint="default" w:ascii="Times New Roman" w:hAnsi="Times New Roman" w:eastAsia="宋体" w:cs="Times New Roman"/>
          <w:b/>
          <w:bCs/>
          <w:color w:val="auto"/>
          <w:highlight w:val="none"/>
          <w:lang w:val="en-US" w:eastAsia="zh-CN"/>
        </w:rPr>
        <w:br w:type="page"/>
      </w:r>
      <w:r>
        <w:rPr>
          <w:rFonts w:hint="eastAsia" w:ascii="宋体" w:hAnsi="宋体" w:eastAsia="宋体" w:cs="宋体"/>
          <w:b/>
          <w:bCs/>
          <w:color w:val="auto"/>
          <w:sz w:val="24"/>
          <w:szCs w:val="24"/>
          <w:highlight w:val="none"/>
          <w:lang w:val="en-US" w:eastAsia="zh-CN"/>
        </w:rPr>
        <w:t>表1.3-2加油作业主要危险有害因素辨识表</w:t>
      </w:r>
    </w:p>
    <w:tbl>
      <w:tblPr>
        <w:tblStyle w:val="23"/>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65"/>
        <w:gridCol w:w="1412"/>
        <w:gridCol w:w="70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36"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序号</w:t>
            </w:r>
          </w:p>
        </w:tc>
        <w:tc>
          <w:tcPr>
            <w:tcW w:w="1340" w:type="dxa"/>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工作步骤</w:t>
            </w:r>
          </w:p>
        </w:tc>
        <w:tc>
          <w:tcPr>
            <w:tcW w:w="6731" w:type="dxa"/>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主要危险有害因素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36"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340" w:type="dxa"/>
            <w:tcBorders>
              <w:top w:val="single" w:color="auto" w:sz="4" w:space="0"/>
              <w:left w:val="nil"/>
              <w:bottom w:val="single" w:color="auto" w:sz="4" w:space="0"/>
              <w:right w:val="single" w:color="auto" w:sz="4" w:space="0"/>
            </w:tcBorders>
            <w:noWrap w:val="0"/>
            <w:vAlign w:val="center"/>
          </w:tcPr>
          <w:p>
            <w:pPr>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加油前准备</w:t>
            </w:r>
          </w:p>
        </w:tc>
        <w:tc>
          <w:tcPr>
            <w:tcW w:w="6731"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混穿或未着防静电工作服易产生静电、携带火种和易燃易爆品、携带通讯工具都会引起着火爆炸；穿带锭铁钉的鞋，易产生火花，引起火灾。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36"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1340" w:type="dxa"/>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引导车辆入站</w:t>
            </w:r>
          </w:p>
        </w:tc>
        <w:tc>
          <w:tcPr>
            <w:tcW w:w="6731"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无加油员引导车辆、车道有水（雪）、夜晚灯光不足，都易发生车辆事故、人员伤亡；加油车辆车速过快，易发生碰撞事故。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36"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1340" w:type="dxa"/>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加油</w:t>
            </w:r>
          </w:p>
        </w:tc>
        <w:tc>
          <w:tcPr>
            <w:tcW w:w="6731"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司机现场修（擦）车及穿脱衣服易产生火花及静电、车辆油箱漏油遇明火、直接给塑料容器注油使静电积聚、加油机线路及电机接线盒等不妨爆、加油机失控、加油机内油蒸汽浓度偏高、加油机加油枪静电接地失灵、加油枪开关失灵造成跑油及冒油、周围有动火作业、雷雨天气加油、加油枪从加油口脱落造成油品喷溅、油枪渗漏或胶管破裂造成油品滴漏、加油后未关油箱盖，都会造成着火爆炸事故；司乘人员吸烟和使用通讯工具、加油员现场穿脱衣服梳头拍打衣服易产生火花静电、加油员使用化纤或丝绸类纱布擦试加油机易产生静电、发动机未熄火加油产生火花、司机违章启动车辆（打火）产生火花、油枪不自封易产生跑油、油枪未回位易造成油品喷洒，都会引发火灾事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36"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1340" w:type="dxa"/>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引导车辆出站</w:t>
            </w:r>
          </w:p>
        </w:tc>
        <w:tc>
          <w:tcPr>
            <w:tcW w:w="6731"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lef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车辆出站速度过快，易发生交通事故。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36"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w:t>
            </w:r>
          </w:p>
        </w:tc>
        <w:tc>
          <w:tcPr>
            <w:tcW w:w="1340" w:type="dxa"/>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岗位清理</w:t>
            </w:r>
          </w:p>
        </w:tc>
        <w:tc>
          <w:tcPr>
            <w:tcW w:w="6731"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lef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加油场地不卫生，形成不安全因素。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36"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w:t>
            </w:r>
          </w:p>
        </w:tc>
        <w:tc>
          <w:tcPr>
            <w:tcW w:w="1340" w:type="dxa"/>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班结离岗</w:t>
            </w:r>
          </w:p>
        </w:tc>
        <w:tc>
          <w:tcPr>
            <w:tcW w:w="6731"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lef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未交接本班遗留问题，易发生差错，造成事故。</w:t>
            </w:r>
          </w:p>
        </w:tc>
      </w:tr>
    </w:tbl>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color w:val="auto"/>
          <w:sz w:val="24"/>
          <w:szCs w:val="24"/>
          <w:highlight w:val="none"/>
          <w:lang w:val="en-US" w:eastAsia="zh-CN"/>
        </w:rPr>
      </w:pPr>
      <w:bookmarkStart w:id="1889" w:name="_Toc360632539"/>
      <w:bookmarkEnd w:id="1889"/>
      <w:r>
        <w:rPr>
          <w:rFonts w:hint="eastAsia" w:ascii="宋体" w:hAnsi="宋体" w:eastAsia="宋体" w:cs="宋体"/>
          <w:b/>
          <w:bCs/>
          <w:color w:val="auto"/>
          <w:sz w:val="24"/>
          <w:szCs w:val="24"/>
          <w:highlight w:val="none"/>
          <w:lang w:val="en-US" w:eastAsia="zh-CN"/>
        </w:rPr>
        <w:t>表1.3-3 计量作业主要危险有害因素辨识表</w:t>
      </w:r>
    </w:p>
    <w:tbl>
      <w:tblPr>
        <w:tblStyle w:val="23"/>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35"/>
        <w:gridCol w:w="1456"/>
        <w:gridCol w:w="70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95" w:type="pct"/>
            <w:tcBorders>
              <w:top w:val="single" w:color="auto" w:sz="4" w:space="0"/>
              <w:left w:val="single" w:color="auto" w:sz="4" w:space="0"/>
              <w:bottom w:val="single" w:color="auto" w:sz="4" w:space="0"/>
              <w:right w:val="single" w:color="auto" w:sz="4" w:space="0"/>
            </w:tcBorders>
            <w:noWrap w:val="0"/>
            <w:vAlign w:val="top"/>
          </w:tcPr>
          <w:p>
            <w:pPr>
              <w:jc w:val="center"/>
              <w:rPr>
                <w:rFonts w:hint="default" w:ascii="Times New Roman" w:hAnsi="Times New Roman" w:eastAsia="宋体" w:cs="Times New Roman"/>
                <w:b/>
                <w:bCs w:val="0"/>
                <w:color w:val="auto"/>
                <w:highlight w:val="none"/>
              </w:rPr>
            </w:pPr>
            <w:r>
              <w:rPr>
                <w:rFonts w:hint="default" w:ascii="Times New Roman" w:hAnsi="Times New Roman" w:eastAsia="宋体" w:cs="Times New Roman"/>
                <w:b/>
                <w:bCs w:val="0"/>
                <w:color w:val="auto"/>
                <w:highlight w:val="none"/>
              </w:rPr>
              <w:t>序号</w:t>
            </w:r>
          </w:p>
        </w:tc>
        <w:tc>
          <w:tcPr>
            <w:tcW w:w="802" w:type="pct"/>
            <w:tcBorders>
              <w:top w:val="single" w:color="auto" w:sz="4" w:space="0"/>
              <w:left w:val="nil"/>
              <w:bottom w:val="single" w:color="auto" w:sz="4" w:space="0"/>
              <w:right w:val="single" w:color="auto" w:sz="4" w:space="0"/>
            </w:tcBorders>
            <w:noWrap w:val="0"/>
            <w:vAlign w:val="top"/>
          </w:tcPr>
          <w:p>
            <w:pPr>
              <w:jc w:val="center"/>
              <w:rPr>
                <w:rFonts w:hint="default" w:ascii="Times New Roman" w:hAnsi="Times New Roman" w:eastAsia="宋体" w:cs="Times New Roman"/>
                <w:b/>
                <w:bCs w:val="0"/>
                <w:color w:val="auto"/>
                <w:highlight w:val="none"/>
              </w:rPr>
            </w:pPr>
            <w:r>
              <w:rPr>
                <w:rFonts w:hint="default" w:ascii="Times New Roman" w:hAnsi="Times New Roman" w:eastAsia="宋体" w:cs="Times New Roman"/>
                <w:b/>
                <w:bCs w:val="0"/>
                <w:color w:val="auto"/>
                <w:highlight w:val="none"/>
              </w:rPr>
              <w:t>工作步骤</w:t>
            </w:r>
          </w:p>
        </w:tc>
        <w:tc>
          <w:tcPr>
            <w:tcW w:w="3901" w:type="pct"/>
            <w:tcBorders>
              <w:top w:val="single" w:color="auto" w:sz="4" w:space="0"/>
              <w:left w:val="nil"/>
              <w:bottom w:val="single" w:color="auto" w:sz="4" w:space="0"/>
              <w:right w:val="single" w:color="auto" w:sz="4" w:space="0"/>
            </w:tcBorders>
            <w:noWrap w:val="0"/>
            <w:vAlign w:val="top"/>
          </w:tcPr>
          <w:p>
            <w:pPr>
              <w:jc w:val="center"/>
              <w:rPr>
                <w:rFonts w:hint="default" w:ascii="Times New Roman" w:hAnsi="Times New Roman" w:eastAsia="宋体" w:cs="Times New Roman"/>
                <w:b/>
                <w:bCs w:val="0"/>
                <w:color w:val="auto"/>
                <w:highlight w:val="none"/>
              </w:rPr>
            </w:pPr>
            <w:r>
              <w:rPr>
                <w:rFonts w:hint="default" w:ascii="Times New Roman" w:hAnsi="Times New Roman" w:eastAsia="宋体" w:cs="Times New Roman"/>
                <w:b/>
                <w:bCs w:val="0"/>
                <w:color w:val="auto"/>
                <w:highlight w:val="none"/>
              </w:rPr>
              <w:t>主要危险有害因素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95"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802" w:type="pct"/>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计量前准备工作</w:t>
            </w:r>
          </w:p>
        </w:tc>
        <w:tc>
          <w:tcPr>
            <w:tcW w:w="390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携带易燃易爆品、携带通讯工具都会造成着火爆炸；穿着化纤衣服、使用化纤布都易引发火灾事故。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95"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802" w:type="pct"/>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储油罐液面高度测量</w:t>
            </w:r>
          </w:p>
        </w:tc>
        <w:tc>
          <w:tcPr>
            <w:tcW w:w="390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量油尺与量油口无合格的导线连联结易产生静电、晚上计量使用非防爆灯具易产生火花、罐区周围有火源、雷雨天气、设备损坏，都会引起着火爆炸，卸油后稳油时间不足15分钟，计量结果不准确。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95"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802" w:type="pct"/>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罐底水面高度测量</w:t>
            </w:r>
          </w:p>
        </w:tc>
        <w:tc>
          <w:tcPr>
            <w:tcW w:w="390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加油站无检水尺，水高无法测定；水高超过50mm，影响油质。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95"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802" w:type="pct"/>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油罐车液面高度测量</w:t>
            </w:r>
          </w:p>
        </w:tc>
        <w:tc>
          <w:tcPr>
            <w:tcW w:w="390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液面没有平稳，匆忙计量，造成计量误差，易发生事故。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95"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w:t>
            </w:r>
          </w:p>
        </w:tc>
        <w:tc>
          <w:tcPr>
            <w:tcW w:w="802" w:type="pct"/>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油品温度测量</w:t>
            </w:r>
          </w:p>
        </w:tc>
        <w:tc>
          <w:tcPr>
            <w:tcW w:w="390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浸没时间不足5分钟，不能准确反应油品温度。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95"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w:t>
            </w:r>
          </w:p>
        </w:tc>
        <w:tc>
          <w:tcPr>
            <w:tcW w:w="802" w:type="pct"/>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油品密度测量</w:t>
            </w:r>
          </w:p>
        </w:tc>
        <w:tc>
          <w:tcPr>
            <w:tcW w:w="390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未将油品倒回油罐，易引发事故。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95"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w:t>
            </w:r>
          </w:p>
        </w:tc>
        <w:tc>
          <w:tcPr>
            <w:tcW w:w="802" w:type="pct"/>
            <w:tcBorders>
              <w:top w:val="single" w:color="auto" w:sz="4" w:space="0"/>
              <w:left w:val="nil"/>
              <w:bottom w:val="single" w:color="auto" w:sz="4" w:space="0"/>
              <w:right w:val="single" w:color="auto" w:sz="4" w:space="0"/>
            </w:tcBorders>
            <w:noWrap w:val="0"/>
            <w:vAlign w:val="center"/>
          </w:tcPr>
          <w:p>
            <w:pPr>
              <w:pStyle w:val="22"/>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清理作业现场</w:t>
            </w:r>
          </w:p>
        </w:tc>
        <w:tc>
          <w:tcPr>
            <w:tcW w:w="390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未将设备复位，易引发事故。</w:t>
            </w:r>
          </w:p>
        </w:tc>
      </w:tr>
    </w:tbl>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w:t>
      </w:r>
      <w:r>
        <w:rPr>
          <w:rFonts w:hint="eastAsia" w:cs="Times New Roman"/>
          <w:b/>
          <w:bCs/>
          <w:color w:val="auto"/>
          <w:sz w:val="24"/>
          <w:szCs w:val="24"/>
          <w:highlight w:val="none"/>
          <w:lang w:val="en-US" w:eastAsia="zh-CN"/>
        </w:rPr>
        <w:t xml:space="preserve">1.3-4 </w:t>
      </w:r>
      <w:r>
        <w:rPr>
          <w:rFonts w:hint="default" w:ascii="Times New Roman" w:hAnsi="Times New Roman" w:eastAsia="宋体" w:cs="Times New Roman"/>
          <w:b/>
          <w:bCs/>
          <w:color w:val="auto"/>
          <w:sz w:val="24"/>
          <w:szCs w:val="24"/>
          <w:highlight w:val="none"/>
          <w:lang w:val="en-US" w:eastAsia="zh-CN"/>
        </w:rPr>
        <w:t>巡检作业主要危险有害因素辨识表</w:t>
      </w:r>
    </w:p>
    <w:tbl>
      <w:tblPr>
        <w:tblStyle w:val="23"/>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21"/>
        <w:gridCol w:w="1493"/>
        <w:gridCol w:w="70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87" w:type="pct"/>
            <w:tcBorders>
              <w:top w:val="single" w:color="auto" w:sz="4" w:space="0"/>
              <w:left w:val="single" w:color="auto" w:sz="4" w:space="0"/>
              <w:bottom w:val="single" w:color="auto" w:sz="4" w:space="0"/>
              <w:right w:val="single" w:color="auto" w:sz="4" w:space="0"/>
            </w:tcBorders>
            <w:noWrap w:val="0"/>
            <w:vAlign w:val="top"/>
          </w:tcPr>
          <w:p>
            <w:pPr>
              <w:jc w:val="center"/>
              <w:rPr>
                <w:rFonts w:hint="default" w:ascii="Times New Roman" w:hAnsi="Times New Roman" w:eastAsia="宋体" w:cs="Times New Roman"/>
                <w:b/>
                <w:bCs w:val="0"/>
                <w:color w:val="auto"/>
                <w:highlight w:val="none"/>
              </w:rPr>
            </w:pPr>
            <w:r>
              <w:rPr>
                <w:rFonts w:hint="default" w:ascii="Times New Roman" w:hAnsi="Times New Roman" w:eastAsia="宋体" w:cs="Times New Roman"/>
                <w:b/>
                <w:bCs w:val="0"/>
                <w:color w:val="auto"/>
                <w:highlight w:val="none"/>
              </w:rPr>
              <w:t>序号</w:t>
            </w:r>
          </w:p>
        </w:tc>
        <w:tc>
          <w:tcPr>
            <w:tcW w:w="823" w:type="pct"/>
            <w:tcBorders>
              <w:top w:val="single" w:color="auto" w:sz="4" w:space="0"/>
              <w:left w:val="nil"/>
              <w:bottom w:val="single" w:color="auto" w:sz="4" w:space="0"/>
              <w:right w:val="single" w:color="auto" w:sz="4" w:space="0"/>
            </w:tcBorders>
            <w:noWrap w:val="0"/>
            <w:vAlign w:val="top"/>
          </w:tcPr>
          <w:p>
            <w:pPr>
              <w:jc w:val="center"/>
              <w:rPr>
                <w:rFonts w:hint="default" w:ascii="Times New Roman" w:hAnsi="Times New Roman" w:eastAsia="宋体" w:cs="Times New Roman"/>
                <w:b/>
                <w:bCs w:val="0"/>
                <w:color w:val="auto"/>
                <w:highlight w:val="none"/>
              </w:rPr>
            </w:pPr>
            <w:r>
              <w:rPr>
                <w:rFonts w:hint="default" w:ascii="Times New Roman" w:hAnsi="Times New Roman" w:eastAsia="宋体" w:cs="Times New Roman"/>
                <w:b/>
                <w:bCs w:val="0"/>
                <w:color w:val="auto"/>
                <w:highlight w:val="none"/>
              </w:rPr>
              <w:t>工作步骤</w:t>
            </w:r>
          </w:p>
        </w:tc>
        <w:tc>
          <w:tcPr>
            <w:tcW w:w="3889" w:type="pct"/>
            <w:tcBorders>
              <w:top w:val="single" w:color="auto" w:sz="4" w:space="0"/>
              <w:left w:val="nil"/>
              <w:bottom w:val="single" w:color="auto" w:sz="4" w:space="0"/>
              <w:right w:val="single" w:color="auto" w:sz="4" w:space="0"/>
            </w:tcBorders>
            <w:noWrap w:val="0"/>
            <w:vAlign w:val="top"/>
          </w:tcPr>
          <w:p>
            <w:pPr>
              <w:jc w:val="center"/>
              <w:rPr>
                <w:rFonts w:hint="default" w:ascii="Times New Roman" w:hAnsi="Times New Roman" w:eastAsia="宋体" w:cs="Times New Roman"/>
                <w:b/>
                <w:bCs w:val="0"/>
                <w:color w:val="auto"/>
                <w:highlight w:val="none"/>
              </w:rPr>
            </w:pPr>
            <w:r>
              <w:rPr>
                <w:rFonts w:hint="default" w:ascii="Times New Roman" w:hAnsi="Times New Roman" w:eastAsia="宋体" w:cs="Times New Roman"/>
                <w:b/>
                <w:bCs w:val="0"/>
                <w:color w:val="auto"/>
                <w:highlight w:val="none"/>
              </w:rPr>
              <w:t>主要危险有害因素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87"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823" w:type="pct"/>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巡检前准备</w:t>
            </w:r>
          </w:p>
        </w:tc>
        <w:tc>
          <w:tcPr>
            <w:tcW w:w="3889" w:type="pct"/>
            <w:tcBorders>
              <w:top w:val="single" w:color="auto" w:sz="4" w:space="0"/>
              <w:left w:val="nil"/>
              <w:bottom w:val="single" w:color="auto" w:sz="4" w:space="0"/>
              <w:right w:val="single" w:color="auto" w:sz="4" w:space="0"/>
            </w:tcBorders>
            <w:noWrap w:val="0"/>
            <w:vAlign w:val="top"/>
          </w:tcPr>
          <w:p>
            <w:pPr>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携带易燃易爆品、携带通讯工具都会造成着火爆炸；穿着化纤衣服、使用化纤布都易引发火灾事故。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87"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823" w:type="pct"/>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巡检</w:t>
            </w:r>
          </w:p>
        </w:tc>
        <w:tc>
          <w:tcPr>
            <w:tcW w:w="3889"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未检查出入站人员及车辆是否有不安全行为及状况，易引发火灾及人员伤亡事故；未检查上岗人员是否有不安全行为、未检查设备、及设施(加油机、电器设备、管道、储油罐及其附件)状况是否良好（静电接地、防雷接地、保护接地、设备运行等），不能及时发现隐患、未对隐患部位及时整改，都易引发事故；未检查消防器材状况是否良好，产生隐患，遇火灾不能及时扑救；未检测报警系统是否完好，报警器失灵，易引发火灾事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87"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823" w:type="pct"/>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巡检记录</w:t>
            </w:r>
          </w:p>
        </w:tc>
        <w:tc>
          <w:tcPr>
            <w:tcW w:w="3889" w:type="pct"/>
            <w:tcBorders>
              <w:top w:val="single" w:color="auto" w:sz="4" w:space="0"/>
              <w:left w:val="nil"/>
              <w:bottom w:val="single" w:color="auto" w:sz="4" w:space="0"/>
              <w:right w:val="single" w:color="auto" w:sz="4" w:space="0"/>
            </w:tcBorders>
            <w:noWrap w:val="0"/>
            <w:vAlign w:val="center"/>
          </w:tcPr>
          <w:p>
            <w:pPr>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未做好巡检记录，不利于隐患整改；未做好隐患整改记录，不利于今后安全工作。</w:t>
            </w:r>
          </w:p>
        </w:tc>
      </w:tr>
    </w:tbl>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表1.3-5 清罐作业主要危险有害因素辨识表</w:t>
      </w:r>
    </w:p>
    <w:tbl>
      <w:tblPr>
        <w:tblStyle w:val="23"/>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48"/>
        <w:gridCol w:w="1450"/>
        <w:gridCol w:w="70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02" w:type="pct"/>
            <w:tcBorders>
              <w:top w:val="single" w:color="auto" w:sz="4" w:space="0"/>
              <w:left w:val="single" w:color="auto" w:sz="4" w:space="0"/>
              <w:bottom w:val="single" w:color="auto" w:sz="4" w:space="0"/>
              <w:right w:val="single" w:color="auto" w:sz="4" w:space="0"/>
            </w:tcBorders>
            <w:noWrap w:val="0"/>
            <w:vAlign w:val="top"/>
          </w:tcPr>
          <w:p>
            <w:pPr>
              <w:jc w:val="center"/>
              <w:rPr>
                <w:rFonts w:hint="default" w:ascii="Times New Roman" w:hAnsi="Times New Roman" w:eastAsia="宋体" w:cs="Times New Roman"/>
                <w:b/>
                <w:bCs w:val="0"/>
                <w:color w:val="auto"/>
                <w:highlight w:val="none"/>
              </w:rPr>
            </w:pPr>
            <w:r>
              <w:rPr>
                <w:rFonts w:hint="default" w:ascii="Times New Roman" w:hAnsi="Times New Roman" w:eastAsia="宋体" w:cs="Times New Roman"/>
                <w:b/>
                <w:bCs w:val="0"/>
                <w:color w:val="auto"/>
                <w:highlight w:val="none"/>
              </w:rPr>
              <w:t>序号</w:t>
            </w:r>
          </w:p>
        </w:tc>
        <w:tc>
          <w:tcPr>
            <w:tcW w:w="799" w:type="pct"/>
            <w:tcBorders>
              <w:top w:val="single" w:color="auto" w:sz="4" w:space="0"/>
              <w:left w:val="nil"/>
              <w:bottom w:val="single" w:color="auto" w:sz="4" w:space="0"/>
              <w:right w:val="single" w:color="auto" w:sz="4" w:space="0"/>
            </w:tcBorders>
            <w:noWrap w:val="0"/>
            <w:vAlign w:val="top"/>
          </w:tcPr>
          <w:p>
            <w:pPr>
              <w:jc w:val="center"/>
              <w:rPr>
                <w:rFonts w:hint="default" w:ascii="Times New Roman" w:hAnsi="Times New Roman" w:eastAsia="宋体" w:cs="Times New Roman"/>
                <w:b/>
                <w:bCs w:val="0"/>
                <w:color w:val="auto"/>
                <w:highlight w:val="none"/>
              </w:rPr>
            </w:pPr>
            <w:r>
              <w:rPr>
                <w:rFonts w:hint="default" w:ascii="Times New Roman" w:hAnsi="Times New Roman" w:eastAsia="宋体" w:cs="Times New Roman"/>
                <w:b/>
                <w:bCs w:val="0"/>
                <w:color w:val="auto"/>
                <w:highlight w:val="none"/>
              </w:rPr>
              <w:t>工作步骤</w:t>
            </w:r>
          </w:p>
        </w:tc>
        <w:tc>
          <w:tcPr>
            <w:tcW w:w="3898" w:type="pct"/>
            <w:tcBorders>
              <w:top w:val="single" w:color="auto" w:sz="4" w:space="0"/>
              <w:left w:val="nil"/>
              <w:bottom w:val="single" w:color="auto" w:sz="4" w:space="0"/>
              <w:right w:val="single" w:color="auto" w:sz="4" w:space="0"/>
            </w:tcBorders>
            <w:noWrap w:val="0"/>
            <w:vAlign w:val="top"/>
          </w:tcPr>
          <w:p>
            <w:pPr>
              <w:jc w:val="center"/>
              <w:rPr>
                <w:rFonts w:hint="default" w:ascii="Times New Roman" w:hAnsi="Times New Roman" w:eastAsia="宋体" w:cs="Times New Roman"/>
                <w:b/>
                <w:bCs w:val="0"/>
                <w:color w:val="auto"/>
                <w:highlight w:val="none"/>
              </w:rPr>
            </w:pPr>
            <w:r>
              <w:rPr>
                <w:rFonts w:hint="default" w:ascii="Times New Roman" w:hAnsi="Times New Roman" w:eastAsia="宋体" w:cs="Times New Roman"/>
                <w:b/>
                <w:bCs w:val="0"/>
                <w:color w:val="auto"/>
                <w:highlight w:val="none"/>
              </w:rPr>
              <w:t>主要危险有害因素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02"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799" w:type="pct"/>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清罐前准备</w:t>
            </w:r>
          </w:p>
        </w:tc>
        <w:tc>
          <w:tcPr>
            <w:tcW w:w="3898" w:type="pct"/>
            <w:tcBorders>
              <w:top w:val="single" w:color="auto" w:sz="4" w:space="0"/>
              <w:left w:val="nil"/>
              <w:bottom w:val="single" w:color="auto" w:sz="4" w:space="0"/>
              <w:right w:val="single" w:color="auto" w:sz="4" w:space="0"/>
            </w:tcBorders>
            <w:noWrap w:val="0"/>
            <w:vAlign w:val="top"/>
          </w:tcPr>
          <w:p>
            <w:pPr>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携带易燃易爆品、携带通讯工具都会造成着火爆炸；穿着化纤衣服、使用化纤布都易引发火灾事故。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02"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799" w:type="pct"/>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清罐</w:t>
            </w:r>
          </w:p>
        </w:tc>
        <w:tc>
          <w:tcPr>
            <w:tcW w:w="389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shd w:val="clear" w:color="auto" w:fill="FFFFFF"/>
              </w:rPr>
              <w:t>一</w:t>
            </w:r>
            <w:r>
              <w:rPr>
                <w:rFonts w:hint="default" w:ascii="Times New Roman" w:hAnsi="Times New Roman" w:eastAsia="宋体" w:cs="Times New Roman"/>
                <w:color w:val="auto"/>
                <w:highlight w:val="none"/>
              </w:rPr>
              <w:t>是清洗前没有按规定进行机械通风或采用自然通风时油气消散时间不足。造成在清洗作业时，油罐内油蒸气四处弥漫扩散，无法有效控制在爆炸下限以内，从而极易形成爆炸混合气体，遇到点火源就可能发生爆炸着火。二是在清洗时油罐自身通风不畅造成罐内油气重新积聚，不能及时排出，达到爆炸极限范围形成爆炸性油气混合物，遇到明火也可能燃烧爆炸。油气浓度过大也会造成人员</w:t>
            </w:r>
            <w:r>
              <w:rPr>
                <w:rFonts w:hint="default" w:ascii="Times New Roman" w:hAnsi="Times New Roman" w:eastAsia="宋体" w:cs="Times New Roman"/>
                <w:color w:val="auto"/>
                <w:highlight w:val="none"/>
                <w:lang w:eastAsia="zh-CN"/>
              </w:rPr>
              <w:t>中毒窒息</w:t>
            </w:r>
            <w:r>
              <w:rPr>
                <w:rFonts w:hint="default" w:ascii="Times New Roman" w:hAnsi="Times New Roman" w:eastAsia="宋体" w:cs="Times New Roman"/>
                <w:color w:val="auto"/>
                <w:highlight w:val="none"/>
              </w:rPr>
              <w:t>。</w:t>
            </w:r>
            <w:r>
              <w:rPr>
                <w:rFonts w:hint="eastAsia"/>
                <w:color w:val="auto"/>
                <w:kern w:val="2"/>
                <w:sz w:val="21"/>
                <w:szCs w:val="24"/>
                <w:highlight w:val="none"/>
                <w:lang w:val="en-US" w:eastAsia="zh-CN" w:bidi="ar-SA"/>
              </w:rPr>
              <w:t>三是进入罐内作业前，未进行通风、检测，导致作业进入有限空间作业后发生窒息事故。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02"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799" w:type="pct"/>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清罐管理</w:t>
            </w:r>
          </w:p>
        </w:tc>
        <w:tc>
          <w:tcPr>
            <w:tcW w:w="389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eastAsia="zh-CN"/>
              </w:rPr>
              <w:t>未对施工作业人员进行安全技术交底，未按规定佩戴劳保用品；施工作业</w:t>
            </w:r>
            <w:r>
              <w:rPr>
                <w:rFonts w:hint="default" w:ascii="Times New Roman" w:hAnsi="Times New Roman" w:eastAsia="宋体" w:cs="Times New Roman"/>
                <w:color w:val="auto"/>
                <w:highlight w:val="none"/>
              </w:rPr>
              <w:t>没有经过专业培训，普遍存在素质低，组织纪律性差，安全意识淡薄，管理难度大等问题。再加上加油站组织不建全，作业前教育不够，作业中监督管理不严，施工队伍受经济利益驱使，不愿意为安全施工投入过多，极易造成各项安全制度、安全规程不落实和不到位的情况。违章作业和违章指挥的情况也也很难有效控制。</w:t>
            </w:r>
          </w:p>
        </w:tc>
      </w:tr>
    </w:tbl>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default" w:eastAsia="宋体" w:cs="Times New Roman"/>
          <w:b/>
          <w:bCs/>
          <w:color w:val="auto"/>
          <w:sz w:val="24"/>
          <w:szCs w:val="24"/>
          <w:highlight w:val="none"/>
          <w:lang w:val="en-US" w:eastAsia="zh-CN"/>
        </w:rPr>
      </w:pPr>
      <w:bookmarkStart w:id="1890" w:name="_Toc13906"/>
      <w:r>
        <w:rPr>
          <w:rFonts w:hint="eastAsia" w:cs="Times New Roman"/>
          <w:b/>
          <w:bCs/>
          <w:color w:val="auto"/>
          <w:sz w:val="24"/>
          <w:szCs w:val="24"/>
          <w:highlight w:val="none"/>
          <w:lang w:val="en-US" w:eastAsia="zh-CN"/>
        </w:rPr>
        <w:t>表1.3-6 受限空间作业危险有害因素辨识</w:t>
      </w:r>
    </w:p>
    <w:tbl>
      <w:tblPr>
        <w:tblStyle w:val="23"/>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48"/>
        <w:gridCol w:w="1450"/>
        <w:gridCol w:w="70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02" w:type="pct"/>
            <w:tcBorders>
              <w:top w:val="single" w:color="auto" w:sz="4" w:space="0"/>
              <w:left w:val="single" w:color="auto" w:sz="4" w:space="0"/>
              <w:bottom w:val="single" w:color="auto" w:sz="4" w:space="0"/>
              <w:right w:val="single" w:color="auto" w:sz="4" w:space="0"/>
            </w:tcBorders>
            <w:noWrap w:val="0"/>
            <w:vAlign w:val="top"/>
          </w:tcPr>
          <w:p>
            <w:pPr>
              <w:spacing w:line="240" w:lineRule="auto"/>
              <w:jc w:val="center"/>
              <w:rPr>
                <w:rFonts w:hint="eastAsia" w:ascii="宋体" w:hAnsi="宋体" w:eastAsia="宋体" w:cs="宋体"/>
                <w:b/>
                <w:bCs w:val="0"/>
                <w:color w:val="auto"/>
                <w:sz w:val="21"/>
                <w:szCs w:val="21"/>
                <w:highlight w:val="none"/>
              </w:rPr>
            </w:pPr>
            <w:r>
              <w:rPr>
                <w:rFonts w:hint="eastAsia" w:ascii="宋体" w:hAnsi="宋体" w:eastAsia="宋体" w:cs="宋体"/>
                <w:b/>
                <w:bCs w:val="0"/>
                <w:color w:val="auto"/>
                <w:sz w:val="21"/>
                <w:szCs w:val="21"/>
                <w:highlight w:val="none"/>
              </w:rPr>
              <w:t>序号</w:t>
            </w:r>
          </w:p>
        </w:tc>
        <w:tc>
          <w:tcPr>
            <w:tcW w:w="799" w:type="pct"/>
            <w:tcBorders>
              <w:top w:val="single" w:color="auto" w:sz="4" w:space="0"/>
              <w:left w:val="nil"/>
              <w:bottom w:val="single" w:color="auto" w:sz="4" w:space="0"/>
              <w:right w:val="single" w:color="auto" w:sz="4" w:space="0"/>
            </w:tcBorders>
            <w:noWrap w:val="0"/>
            <w:vAlign w:val="top"/>
          </w:tcPr>
          <w:p>
            <w:pPr>
              <w:spacing w:line="240" w:lineRule="auto"/>
              <w:jc w:val="center"/>
              <w:rPr>
                <w:rFonts w:hint="eastAsia" w:ascii="宋体" w:hAnsi="宋体" w:eastAsia="宋体" w:cs="宋体"/>
                <w:b/>
                <w:bCs w:val="0"/>
                <w:color w:val="auto"/>
                <w:sz w:val="21"/>
                <w:szCs w:val="21"/>
                <w:highlight w:val="none"/>
              </w:rPr>
            </w:pPr>
            <w:r>
              <w:rPr>
                <w:rFonts w:hint="eastAsia" w:ascii="宋体" w:hAnsi="宋体" w:eastAsia="宋体" w:cs="宋体"/>
                <w:b/>
                <w:bCs w:val="0"/>
                <w:color w:val="auto"/>
                <w:sz w:val="21"/>
                <w:szCs w:val="21"/>
                <w:highlight w:val="none"/>
              </w:rPr>
              <w:t>工作步骤</w:t>
            </w:r>
          </w:p>
        </w:tc>
        <w:tc>
          <w:tcPr>
            <w:tcW w:w="3898" w:type="pct"/>
            <w:tcBorders>
              <w:top w:val="single" w:color="auto" w:sz="4" w:space="0"/>
              <w:left w:val="nil"/>
              <w:bottom w:val="single" w:color="auto" w:sz="4" w:space="0"/>
              <w:right w:val="single" w:color="auto" w:sz="4" w:space="0"/>
            </w:tcBorders>
            <w:noWrap w:val="0"/>
            <w:vAlign w:val="top"/>
          </w:tcPr>
          <w:p>
            <w:pPr>
              <w:spacing w:line="240" w:lineRule="auto"/>
              <w:jc w:val="center"/>
              <w:rPr>
                <w:rFonts w:hint="eastAsia" w:ascii="宋体" w:hAnsi="宋体" w:eastAsia="宋体" w:cs="宋体"/>
                <w:b/>
                <w:bCs w:val="0"/>
                <w:color w:val="auto"/>
                <w:sz w:val="21"/>
                <w:szCs w:val="21"/>
                <w:highlight w:val="none"/>
              </w:rPr>
            </w:pPr>
            <w:r>
              <w:rPr>
                <w:rFonts w:hint="eastAsia" w:ascii="宋体" w:hAnsi="宋体" w:eastAsia="宋体" w:cs="宋体"/>
                <w:b/>
                <w:bCs w:val="0"/>
                <w:color w:val="auto"/>
                <w:sz w:val="21"/>
                <w:szCs w:val="21"/>
                <w:highlight w:val="none"/>
              </w:rPr>
              <w:t>主要危险有害因素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02"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p>
        </w:tc>
        <w:tc>
          <w:tcPr>
            <w:tcW w:w="799" w:type="pct"/>
            <w:tcBorders>
              <w:top w:val="single" w:color="auto" w:sz="4" w:space="0"/>
              <w:left w:val="nil"/>
              <w:bottom w:val="single" w:color="auto" w:sz="4" w:space="0"/>
              <w:right w:val="single" w:color="auto" w:sz="4" w:space="0"/>
            </w:tcBorders>
            <w:noWrap w:val="0"/>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作业</w:t>
            </w:r>
            <w:r>
              <w:rPr>
                <w:rFonts w:hint="eastAsia" w:ascii="宋体" w:hAnsi="宋体" w:eastAsia="宋体" w:cs="宋体"/>
                <w:color w:val="auto"/>
                <w:sz w:val="21"/>
                <w:szCs w:val="21"/>
                <w:highlight w:val="none"/>
              </w:rPr>
              <w:t>前准备</w:t>
            </w:r>
          </w:p>
        </w:tc>
        <w:tc>
          <w:tcPr>
            <w:tcW w:w="3898" w:type="pct"/>
            <w:tcBorders>
              <w:top w:val="single" w:color="auto" w:sz="4" w:space="0"/>
              <w:left w:val="nil"/>
              <w:bottom w:val="single" w:color="auto" w:sz="4" w:space="0"/>
              <w:right w:val="single" w:color="auto" w:sz="4" w:space="0"/>
            </w:tcBorders>
            <w:noWrap w:val="0"/>
            <w:vAlign w:val="top"/>
          </w:tcPr>
          <w:p>
            <w:pPr>
              <w:numPr>
                <w:ilvl w:val="0"/>
                <w:numId w:val="14"/>
              </w:numPr>
              <w:spacing w:line="240" w:lineRule="auto"/>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未对受限空间作业进行有效辨识；</w:t>
            </w:r>
          </w:p>
          <w:p>
            <w:pPr>
              <w:pStyle w:val="2"/>
              <w:numPr>
                <w:ilvl w:val="0"/>
                <w:numId w:val="14"/>
              </w:numPr>
              <w:spacing w:line="240" w:lineRule="auto"/>
              <w:ind w:left="0" w:leftChars="0" w:firstLine="0" w:firstLineChars="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未对受限空间进行通风置换，或者置换时间不够、未使用仪器仪表进行危险有害因素检查，受限空间内氧气含量不足；</w:t>
            </w:r>
          </w:p>
          <w:p>
            <w:pPr>
              <w:numPr>
                <w:ilvl w:val="0"/>
                <w:numId w:val="14"/>
              </w:numPr>
              <w:spacing w:line="240" w:lineRule="auto"/>
              <w:ind w:left="0" w:leftChars="0" w:firstLine="0" w:firstLineChars="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未对受限空间作业人员进行安全技术交底，未设置监护人，或者未对监护人进行安全教育培训，监护人不具备监护资格；</w:t>
            </w:r>
          </w:p>
          <w:p>
            <w:pPr>
              <w:pStyle w:val="2"/>
              <w:numPr>
                <w:ilvl w:val="0"/>
                <w:numId w:val="14"/>
              </w:numPr>
              <w:spacing w:line="240" w:lineRule="auto"/>
              <w:ind w:left="0" w:leftChars="0" w:firstLine="0" w:firstLineChars="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未配备合适的劳动保护用品。</w:t>
            </w:r>
          </w:p>
          <w:p>
            <w:pPr>
              <w:numPr>
                <w:ilvl w:val="0"/>
                <w:numId w:val="14"/>
              </w:numPr>
              <w:spacing w:line="240" w:lineRule="auto"/>
              <w:ind w:left="0" w:leftChars="0" w:firstLine="0" w:firstLineChars="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未编制受限空间作业方案；</w:t>
            </w:r>
          </w:p>
          <w:p>
            <w:pPr>
              <w:pStyle w:val="2"/>
              <w:spacing w:line="240" w:lineRule="auto"/>
              <w:ind w:left="0" w:leftChars="0" w:firstLine="0" w:firstLineChars="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6、未办理受限空间作业票。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02"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w:t>
            </w:r>
          </w:p>
        </w:tc>
        <w:tc>
          <w:tcPr>
            <w:tcW w:w="799" w:type="pct"/>
            <w:tcBorders>
              <w:top w:val="single" w:color="auto" w:sz="4" w:space="0"/>
              <w:left w:val="nil"/>
              <w:bottom w:val="single" w:color="auto" w:sz="4" w:space="0"/>
              <w:right w:val="single" w:color="auto" w:sz="4" w:space="0"/>
            </w:tcBorders>
            <w:noWrap w:val="0"/>
            <w:vAlign w:val="center"/>
          </w:tcPr>
          <w:p>
            <w:pPr>
              <w:spacing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实施受限空间作业</w:t>
            </w:r>
          </w:p>
        </w:tc>
        <w:tc>
          <w:tcPr>
            <w:tcW w:w="389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numPr>
                <w:ilvl w:val="0"/>
                <w:numId w:val="15"/>
              </w:numPr>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未对受限空间作业进行持续有效通风；</w:t>
            </w:r>
          </w:p>
          <w:p>
            <w:pPr>
              <w:pStyle w:val="2"/>
              <w:numPr>
                <w:ilvl w:val="0"/>
                <w:numId w:val="15"/>
              </w:numPr>
              <w:spacing w:line="240" w:lineRule="auto"/>
              <w:ind w:left="0" w:leftChars="0" w:firstLine="0" w:firstLineChars="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监护人员未严格履行监护人职责；</w:t>
            </w:r>
          </w:p>
          <w:p>
            <w:pPr>
              <w:numPr>
                <w:ilvl w:val="0"/>
                <w:numId w:val="15"/>
              </w:numPr>
              <w:spacing w:line="240" w:lineRule="auto"/>
              <w:ind w:left="0" w:leftChars="0" w:firstLine="0" w:firstLineChars="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作业人员违章作业、违章指挥、违反操作规程；</w:t>
            </w:r>
          </w:p>
          <w:p>
            <w:pPr>
              <w:pStyle w:val="2"/>
              <w:numPr>
                <w:ilvl w:val="0"/>
                <w:numId w:val="15"/>
              </w:numPr>
              <w:spacing w:line="240" w:lineRule="auto"/>
              <w:ind w:left="0" w:leftChars="0" w:firstLine="0" w:firstLineChars="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使用不合格的工器具；</w:t>
            </w:r>
          </w:p>
          <w:p>
            <w:pPr>
              <w:numPr>
                <w:ilvl w:val="0"/>
                <w:numId w:val="15"/>
              </w:numPr>
              <w:spacing w:line="240" w:lineRule="auto"/>
              <w:ind w:left="0" w:leftChars="0" w:firstLine="0" w:firstLineChars="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未按要求佩戴合格的劳保用品</w:t>
            </w:r>
          </w:p>
          <w:p>
            <w:pPr>
              <w:pStyle w:val="2"/>
              <w:spacing w:line="240" w:lineRule="auto"/>
              <w:ind w:left="0" w:leftChars="0" w:firstLine="0" w:firstLineChars="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6、受限空间作业中断，重新作业时未严格执行“先通风、再检测、后作业”的工作流程。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02"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w:t>
            </w:r>
          </w:p>
        </w:tc>
        <w:tc>
          <w:tcPr>
            <w:tcW w:w="799" w:type="pct"/>
            <w:tcBorders>
              <w:top w:val="single" w:color="auto" w:sz="4" w:space="0"/>
              <w:left w:val="nil"/>
              <w:bottom w:val="single" w:color="auto" w:sz="4" w:space="0"/>
              <w:right w:val="single" w:color="auto" w:sz="4" w:space="0"/>
            </w:tcBorders>
            <w:noWrap w:val="0"/>
            <w:vAlign w:val="center"/>
          </w:tcPr>
          <w:p>
            <w:pPr>
              <w:spacing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受限空间作业关闭</w:t>
            </w:r>
          </w:p>
        </w:tc>
        <w:tc>
          <w:tcPr>
            <w:tcW w:w="389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numPr>
                <w:ilvl w:val="0"/>
                <w:numId w:val="16"/>
              </w:numPr>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施工人员功能工器具以及残余废料为带出受限空间区域；</w:t>
            </w:r>
          </w:p>
          <w:p>
            <w:pPr>
              <w:pStyle w:val="2"/>
              <w:numPr>
                <w:ilvl w:val="0"/>
                <w:numId w:val="16"/>
              </w:numPr>
              <w:ind w:left="0" w:leftChars="0" w:firstLine="0" w:firstLineChars="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受限空间作业完成后未及时恢复或者设置警示标志；</w:t>
            </w:r>
          </w:p>
          <w:p>
            <w:pPr>
              <w:numPr>
                <w:ilvl w:val="0"/>
                <w:numId w:val="16"/>
              </w:numPr>
              <w:ind w:left="0" w:leftChars="0" w:firstLine="0" w:firstLineChars="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对于受限空间不能关闭的未设置“危险、严禁入内”的安全警示标识；</w:t>
            </w:r>
          </w:p>
          <w:p>
            <w:pPr>
              <w:pStyle w:val="2"/>
              <w:ind w:left="0" w:leftChars="0" w:firstLine="0" w:firstLineChars="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4、未关闭受限空间作业票</w:t>
            </w:r>
          </w:p>
        </w:tc>
      </w:tr>
    </w:tbl>
    <w:p>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1"/>
        <w:rPr>
          <w:rFonts w:hint="eastAsia" w:ascii="Times New Roman" w:hAnsi="Times New Roman" w:eastAsia="宋体" w:cs="Times New Roman"/>
          <w:b/>
          <w:bCs/>
          <w:color w:val="auto"/>
          <w:sz w:val="24"/>
          <w:szCs w:val="24"/>
          <w:highlight w:val="none"/>
          <w:lang w:val="en-US" w:eastAsia="zh-CN"/>
        </w:rPr>
      </w:pPr>
      <w:bookmarkStart w:id="1891" w:name="_Toc2944"/>
      <w:r>
        <w:rPr>
          <w:rFonts w:hint="eastAsia" w:cs="Times New Roman"/>
          <w:b/>
          <w:bCs/>
          <w:color w:val="auto"/>
          <w:sz w:val="24"/>
          <w:szCs w:val="24"/>
          <w:highlight w:val="none"/>
          <w:lang w:val="en-US" w:eastAsia="zh-CN"/>
        </w:rPr>
        <w:t>1</w:t>
      </w:r>
      <w:r>
        <w:rPr>
          <w:rFonts w:hint="eastAsia" w:ascii="Times New Roman" w:hAnsi="Times New Roman" w:eastAsia="宋体" w:cs="Times New Roman"/>
          <w:b/>
          <w:bCs/>
          <w:color w:val="auto"/>
          <w:sz w:val="28"/>
          <w:szCs w:val="28"/>
          <w:highlight w:val="none"/>
          <w:lang w:val="en-US" w:eastAsia="zh-CN"/>
        </w:rPr>
        <w:t>.</w:t>
      </w:r>
      <w:r>
        <w:rPr>
          <w:rFonts w:hint="eastAsia" w:cs="Times New Roman"/>
          <w:b/>
          <w:bCs/>
          <w:color w:val="auto"/>
          <w:sz w:val="28"/>
          <w:szCs w:val="28"/>
          <w:highlight w:val="none"/>
          <w:lang w:val="en-US" w:eastAsia="zh-CN"/>
        </w:rPr>
        <w:t>4</w:t>
      </w:r>
      <w:r>
        <w:rPr>
          <w:rFonts w:hint="eastAsia" w:ascii="Times New Roman" w:hAnsi="Times New Roman" w:eastAsia="宋体" w:cs="Times New Roman"/>
          <w:b/>
          <w:bCs/>
          <w:color w:val="auto"/>
          <w:sz w:val="24"/>
          <w:szCs w:val="24"/>
          <w:highlight w:val="none"/>
          <w:lang w:val="en-US" w:eastAsia="zh-CN"/>
        </w:rPr>
        <w:t>自然灾害危险有害因素分析</w:t>
      </w:r>
      <w:bookmarkEnd w:id="1890"/>
      <w:bookmarkEnd w:id="1891"/>
    </w:p>
    <w:p>
      <w:pPr>
        <w:pStyle w:val="2"/>
        <w:rPr>
          <w:rFonts w:hint="default"/>
          <w:b w:val="0"/>
          <w:bCs w:val="0"/>
          <w:color w:val="auto"/>
          <w:highlight w:val="none"/>
          <w:lang w:val="en-US" w:eastAsia="zh-CN"/>
        </w:rPr>
      </w:pPr>
      <w:r>
        <w:rPr>
          <w:rFonts w:hint="eastAsia"/>
          <w:b w:val="0"/>
          <w:bCs w:val="0"/>
          <w:color w:val="auto"/>
          <w:highlight w:val="none"/>
          <w:lang w:val="en-US" w:eastAsia="zh-CN"/>
        </w:rPr>
        <w:t>本</w:t>
      </w:r>
      <w:r>
        <w:rPr>
          <w:rFonts w:hint="eastAsia"/>
          <w:b w:val="0"/>
          <w:bCs w:val="0"/>
          <w:color w:val="auto"/>
          <w:sz w:val="24"/>
          <w:szCs w:val="24"/>
          <w:highlight w:val="none"/>
          <w:lang w:val="en-US" w:eastAsia="zh-CN"/>
        </w:rPr>
        <w:t>加油站可能受自然因素如雷击、地震、洪涝灾害以及森林火灾的的威胁，自然灾害的危险有害因素见下表.</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sz w:val="24"/>
          <w:szCs w:val="24"/>
          <w:highlight w:val="none"/>
          <w:lang w:val="en-US" w:eastAsia="zh-CN"/>
        </w:rPr>
        <w:t>表</w:t>
      </w:r>
      <w:r>
        <w:rPr>
          <w:rFonts w:hint="eastAsia" w:cs="Times New Roman"/>
          <w:b/>
          <w:bCs/>
          <w:color w:val="auto"/>
          <w:sz w:val="24"/>
          <w:szCs w:val="24"/>
          <w:highlight w:val="none"/>
          <w:lang w:val="en-US" w:eastAsia="zh-CN"/>
        </w:rPr>
        <w:t>1.4-1</w:t>
      </w:r>
      <w:r>
        <w:rPr>
          <w:rFonts w:hint="default" w:ascii="Times New Roman" w:hAnsi="Times New Roman" w:eastAsia="宋体" w:cs="Times New Roman"/>
          <w:b/>
          <w:bCs/>
          <w:color w:val="auto"/>
          <w:sz w:val="24"/>
          <w:szCs w:val="24"/>
          <w:highlight w:val="none"/>
          <w:lang w:val="en-US" w:eastAsia="zh-CN"/>
        </w:rPr>
        <w:t xml:space="preserve"> 自然灾害危险有害因素辨识表</w:t>
      </w:r>
    </w:p>
    <w:tbl>
      <w:tblPr>
        <w:tblStyle w:val="23"/>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69"/>
        <w:gridCol w:w="1434"/>
        <w:gridCol w:w="70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4"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b/>
                <w:bCs w:val="0"/>
                <w:color w:val="auto"/>
                <w:highlight w:val="none"/>
              </w:rPr>
            </w:pPr>
            <w:r>
              <w:rPr>
                <w:rFonts w:hint="default" w:ascii="Times New Roman" w:hAnsi="Times New Roman" w:eastAsia="宋体" w:cs="Times New Roman"/>
                <w:b/>
                <w:bCs w:val="0"/>
                <w:color w:val="auto"/>
                <w:highlight w:val="none"/>
              </w:rPr>
              <w:t>序号</w:t>
            </w:r>
          </w:p>
        </w:tc>
        <w:tc>
          <w:tcPr>
            <w:tcW w:w="790" w:type="pct"/>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b/>
                <w:bCs w:val="0"/>
                <w:color w:val="auto"/>
                <w:highlight w:val="none"/>
              </w:rPr>
            </w:pPr>
            <w:r>
              <w:rPr>
                <w:rFonts w:hint="default" w:ascii="Times New Roman" w:hAnsi="Times New Roman" w:eastAsia="宋体" w:cs="Times New Roman"/>
                <w:b/>
                <w:bCs w:val="0"/>
                <w:color w:val="auto"/>
                <w:highlight w:val="none"/>
              </w:rPr>
              <w:t>灾害类型</w:t>
            </w:r>
          </w:p>
        </w:tc>
        <w:tc>
          <w:tcPr>
            <w:tcW w:w="3894" w:type="pct"/>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b/>
                <w:bCs w:val="0"/>
                <w:color w:val="auto"/>
                <w:highlight w:val="none"/>
              </w:rPr>
            </w:pPr>
            <w:r>
              <w:rPr>
                <w:rFonts w:hint="default" w:ascii="Times New Roman" w:hAnsi="Times New Roman" w:eastAsia="宋体" w:cs="Times New Roman"/>
                <w:b/>
                <w:bCs w:val="0"/>
                <w:color w:val="auto"/>
                <w:highlight w:val="none"/>
              </w:rPr>
              <w:t>主要危险有害因素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4"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790" w:type="pct"/>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雷击</w:t>
            </w:r>
          </w:p>
        </w:tc>
        <w:tc>
          <w:tcPr>
            <w:tcW w:w="3894"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1）直击雷危险造成的电效应，热效应和机械效应的破坏作用很大。</w:t>
            </w:r>
          </w:p>
          <w:p>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A电效应：产生数万伏的冲击电压，可烧毁电力系统设施，使可燃物发生燃烧爆炸；B热效应：高雷电流通过导体时，温度可达上万度，使金属熔化，使可燃物发生燃烧爆炸；C机械效应：雷电流作用于非金属导体时，产生热效应，使被击物体内部出现强大的机械力，导致被击物体破坏或爆炸。</w:t>
            </w:r>
          </w:p>
          <w:p>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2）间接雷电可引起静电感应和电磁感应危险。</w:t>
            </w:r>
          </w:p>
          <w:p>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A静电感应：雷云的静电感应是指带电的雷云接近地面时，在地面的物体上感应出与雷云极性相反的电荷，当雷云消失时，对地绝缘导体或非导体等建筑物或设备顶部大量感应电荷不能迅速流入大地，结果将呈现因感应静电荷而产生很高的对地电压，即静电感应电压，电压高达几万伏，可击穿数十厘米的空气间隙，发生火花放电，足以引起建、构筑物燃烧设备设施损毁。B电磁感应：雷击在极短时间内产生很高的电压和强大的电流，当电流导入大地时，使闭合回路的金属物体上产生感应电流，这时如果回路上的接触电</w:t>
            </w:r>
            <w:r>
              <w:rPr>
                <w:rFonts w:hint="default" w:ascii="Times New Roman" w:hAnsi="Times New Roman" w:eastAsia="宋体" w:cs="Times New Roman"/>
                <w:color w:val="auto"/>
                <w:spacing w:val="-6"/>
                <w:szCs w:val="21"/>
                <w:highlight w:val="none"/>
              </w:rPr>
              <w:t>阻很大或有缺口，就会局部发热或击穿缺口间空气，形成火花放电，引起火灾</w:t>
            </w:r>
            <w:r>
              <w:rPr>
                <w:rFonts w:hint="default" w:ascii="Times New Roman" w:hAnsi="Times New Roman" w:eastAsia="宋体" w:cs="Times New Roman"/>
                <w:color w:val="auto"/>
                <w:szCs w:val="21"/>
                <w:highlight w:val="none"/>
              </w:rPr>
              <w:t>。</w:t>
            </w:r>
          </w:p>
          <w:p>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3）雷电波侵入危害</w:t>
            </w:r>
          </w:p>
          <w:p>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雷击在架空线路，金属管道上会产生冲击电压，使雷电波沿线路或管道迅速传播，若侵入建筑物内造成配电装置和电气绝缘层击穿产生短路，使建筑物或物料着火燃烧。</w:t>
            </w:r>
          </w:p>
          <w:p>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4）防雷装置上的高电压对建筑物的反作用</w:t>
            </w:r>
          </w:p>
          <w:p>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防雷装置遭雷击时，产生极高电压，造成电气绝缘破坏，金属管道击穿，建筑物或物料着火燃烧。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4"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790" w:type="pct"/>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洪涝</w:t>
            </w:r>
          </w:p>
        </w:tc>
        <w:tc>
          <w:tcPr>
            <w:tcW w:w="3894" w:type="pct"/>
            <w:tcBorders>
              <w:top w:val="single" w:color="auto" w:sz="4" w:space="0"/>
              <w:left w:val="nil"/>
              <w:bottom w:val="single" w:color="auto" w:sz="4" w:space="0"/>
              <w:right w:val="single" w:color="auto" w:sz="4" w:space="0"/>
            </w:tcBorders>
            <w:noWrap w:val="0"/>
            <w:vAlign w:val="center"/>
          </w:tcPr>
          <w:p>
            <w:pPr>
              <w:spacing w:line="260" w:lineRule="exact"/>
              <w:rPr>
                <w:rFonts w:hint="default" w:ascii="Times New Roman" w:hAnsi="Times New Roman" w:eastAsia="宋体" w:cs="Times New Roman"/>
                <w:color w:val="auto"/>
                <w:highlight w:val="none"/>
              </w:rPr>
            </w:pPr>
            <w:bookmarkStart w:id="1892" w:name="_Toc185240683"/>
            <w:bookmarkStart w:id="1893" w:name="_Toc158775234"/>
            <w:r>
              <w:rPr>
                <w:rFonts w:hint="default" w:ascii="Times New Roman" w:hAnsi="Times New Roman" w:eastAsia="宋体" w:cs="Times New Roman"/>
                <w:bCs/>
                <w:color w:val="auto"/>
                <w:szCs w:val="21"/>
                <w:highlight w:val="none"/>
              </w:rPr>
              <w:t>若不采取防洪防汛措施，不制定防洪防汛专项应急预案并对其进行演练，该项目有可能发生洪涝灾害。</w:t>
            </w:r>
            <w:bookmarkEnd w:id="1892"/>
            <w:bookmarkEnd w:id="1893"/>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4"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790" w:type="pct"/>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地震</w:t>
            </w:r>
          </w:p>
        </w:tc>
        <w:tc>
          <w:tcPr>
            <w:tcW w:w="3894" w:type="pct"/>
            <w:tcBorders>
              <w:top w:val="single" w:color="auto" w:sz="4" w:space="0"/>
              <w:left w:val="nil"/>
              <w:bottom w:val="single" w:color="auto" w:sz="4" w:space="0"/>
              <w:right w:val="single" w:color="auto" w:sz="4" w:space="0"/>
            </w:tcBorders>
            <w:noWrap w:val="0"/>
            <w:vAlign w:val="center"/>
          </w:tcPr>
          <w:p>
            <w:pP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地震属于不可预知的灾害，虽然可能性很小，一旦发生，后果往往相当严重；主要造成是建筑物坍塌，地面开裂或下沉，造成人员伤亡事故。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4"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w:t>
            </w:r>
          </w:p>
        </w:tc>
        <w:tc>
          <w:tcPr>
            <w:tcW w:w="790" w:type="pct"/>
            <w:tcBorders>
              <w:top w:val="single" w:color="auto" w:sz="4" w:space="0"/>
              <w:left w:val="nil"/>
              <w:bottom w:val="single" w:color="auto" w:sz="4" w:space="0"/>
              <w:right w:val="single" w:color="auto" w:sz="4" w:space="0"/>
            </w:tcBorders>
            <w:noWrap w:val="0"/>
            <w:vAlign w:val="center"/>
          </w:tcPr>
          <w:p>
            <w:pPr>
              <w:jc w:val="center"/>
              <w:rPr>
                <w:rFonts w:hint="eastAsia" w:ascii="Times New Roman" w:hAnsi="Times New Roman" w:eastAsia="宋体" w:cs="Times New Roman"/>
                <w:color w:val="auto"/>
                <w:szCs w:val="21"/>
                <w:highlight w:val="none"/>
                <w:lang w:eastAsia="zh-CN"/>
              </w:rPr>
            </w:pPr>
            <w:r>
              <w:rPr>
                <w:rFonts w:hint="eastAsia" w:ascii="Times New Roman" w:hAnsi="Times New Roman" w:eastAsia="宋体" w:cs="Times New Roman"/>
                <w:color w:val="auto"/>
                <w:szCs w:val="21"/>
                <w:highlight w:val="none"/>
                <w:lang w:eastAsia="zh-CN"/>
              </w:rPr>
              <w:t>森林火灾</w:t>
            </w:r>
          </w:p>
        </w:tc>
        <w:tc>
          <w:tcPr>
            <w:tcW w:w="3894" w:type="pct"/>
            <w:tcBorders>
              <w:top w:val="single" w:color="auto" w:sz="4" w:space="0"/>
              <w:left w:val="nil"/>
              <w:bottom w:val="single" w:color="auto" w:sz="4" w:space="0"/>
              <w:right w:val="single" w:color="auto" w:sz="4" w:space="0"/>
            </w:tcBorders>
            <w:noWrap w:val="0"/>
            <w:vAlign w:val="center"/>
          </w:tcPr>
          <w:p>
            <w:pPr>
              <w:rPr>
                <w:rFonts w:hint="eastAsia" w:ascii="Times New Roman" w:hAnsi="Times New Roman" w:eastAsia="宋体" w:cs="Times New Roman"/>
                <w:color w:val="auto"/>
                <w:szCs w:val="21"/>
                <w:highlight w:val="none"/>
                <w:lang w:eastAsia="zh-CN"/>
              </w:rPr>
            </w:pPr>
            <w:r>
              <w:rPr>
                <w:rFonts w:hint="eastAsia" w:ascii="Times New Roman" w:hAnsi="Times New Roman" w:eastAsia="宋体" w:cs="Times New Roman"/>
                <w:color w:val="auto"/>
                <w:szCs w:val="21"/>
                <w:highlight w:val="none"/>
                <w:lang w:eastAsia="zh-CN"/>
              </w:rPr>
              <w:t>夏季干燥，加油站周围植被较多，容易发生森林火灾，如周围植被发生火灾，对站内威胁特别大，若没有制定应急预案，将造成人员伤亡，经济损失</w:t>
            </w:r>
          </w:p>
        </w:tc>
      </w:tr>
      <w:bookmarkEnd w:id="1887"/>
    </w:tbl>
    <w:p>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1"/>
        <w:rPr>
          <w:rFonts w:hint="eastAsia" w:ascii="Times New Roman" w:hAnsi="Times New Roman" w:eastAsia="宋体" w:cs="Times New Roman"/>
          <w:b/>
          <w:bCs/>
          <w:color w:val="auto"/>
          <w:sz w:val="24"/>
          <w:szCs w:val="24"/>
          <w:highlight w:val="none"/>
          <w:lang w:val="en-US" w:eastAsia="zh-CN"/>
        </w:rPr>
      </w:pPr>
      <w:bookmarkStart w:id="1894" w:name="_Toc20023"/>
      <w:bookmarkStart w:id="1895" w:name="_Toc27941"/>
      <w:bookmarkStart w:id="1896" w:name="_Toc7779"/>
      <w:bookmarkStart w:id="1897" w:name="_Toc17345"/>
      <w:bookmarkStart w:id="1898" w:name="_Toc170284694"/>
      <w:r>
        <w:rPr>
          <w:rFonts w:hint="eastAsia" w:cs="Times New Roman"/>
          <w:b/>
          <w:bCs/>
          <w:color w:val="auto"/>
          <w:sz w:val="24"/>
          <w:szCs w:val="24"/>
          <w:highlight w:val="none"/>
          <w:lang w:val="en-US" w:eastAsia="zh-CN"/>
        </w:rPr>
        <w:t>1</w:t>
      </w:r>
      <w:r>
        <w:rPr>
          <w:rFonts w:hint="eastAsia" w:ascii="Times New Roman" w:hAnsi="Times New Roman" w:eastAsia="宋体" w:cs="Times New Roman"/>
          <w:b/>
          <w:bCs/>
          <w:color w:val="auto"/>
          <w:sz w:val="24"/>
          <w:szCs w:val="24"/>
          <w:highlight w:val="none"/>
          <w:lang w:val="en-US" w:eastAsia="zh-CN"/>
        </w:rPr>
        <w:t>.</w:t>
      </w:r>
      <w:r>
        <w:rPr>
          <w:rFonts w:hint="eastAsia" w:cs="Times New Roman"/>
          <w:b/>
          <w:bCs/>
          <w:color w:val="auto"/>
          <w:sz w:val="24"/>
          <w:szCs w:val="24"/>
          <w:highlight w:val="none"/>
          <w:lang w:val="en-US" w:eastAsia="zh-CN"/>
        </w:rPr>
        <w:t>5</w:t>
      </w:r>
      <w:r>
        <w:rPr>
          <w:rFonts w:hint="eastAsia" w:ascii="Times New Roman" w:hAnsi="Times New Roman" w:eastAsia="宋体" w:cs="Times New Roman"/>
          <w:b/>
          <w:bCs/>
          <w:color w:val="auto"/>
          <w:sz w:val="24"/>
          <w:szCs w:val="24"/>
          <w:highlight w:val="none"/>
          <w:lang w:val="en-US" w:eastAsia="zh-CN"/>
        </w:rPr>
        <w:t>设备设施危险有害因素</w:t>
      </w:r>
      <w:bookmarkEnd w:id="1894"/>
      <w:bookmarkEnd w:id="1895"/>
    </w:p>
    <w:p>
      <w:pPr>
        <w:pStyle w:val="2"/>
        <w:rPr>
          <w:rFonts w:hint="eastAsia"/>
          <w:b w:val="0"/>
          <w:bCs w:val="0"/>
          <w:color w:val="auto"/>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本加油站设备设施主要有油罐、加油机、输油管道、柴油发电机、加油枪以及相关附属设施如呼吸阀、阻火器等，设备设施的危险有害因素见下表。</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color w:val="auto"/>
          <w:sz w:val="24"/>
          <w:szCs w:val="24"/>
          <w:highlight w:val="none"/>
          <w:lang w:val="en-US" w:eastAsia="zh-CN"/>
        </w:rPr>
      </w:pPr>
      <w:r>
        <w:rPr>
          <w:rFonts w:hint="default" w:ascii="Times New Roman" w:hAnsi="Times New Roman" w:eastAsia="宋体" w:cs="Times New Roman"/>
          <w:b/>
          <w:bCs/>
          <w:color w:val="auto"/>
          <w:sz w:val="21"/>
          <w:szCs w:val="21"/>
          <w:highlight w:val="none"/>
          <w:lang w:val="en-US" w:eastAsia="zh-CN"/>
        </w:rPr>
        <w:br w:type="page"/>
      </w:r>
      <w:r>
        <w:rPr>
          <w:rFonts w:hint="eastAsia" w:ascii="宋体" w:hAnsi="宋体" w:eastAsia="宋体" w:cs="宋体"/>
          <w:b/>
          <w:bCs/>
          <w:color w:val="auto"/>
          <w:sz w:val="24"/>
          <w:szCs w:val="24"/>
          <w:highlight w:val="none"/>
          <w:lang w:val="en-US" w:eastAsia="zh-CN"/>
        </w:rPr>
        <w:t>表1.5-1 主要设备设施危险有害因素辨识表</w:t>
      </w:r>
    </w:p>
    <w:tbl>
      <w:tblPr>
        <w:tblStyle w:val="23"/>
        <w:tblW w:w="488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9"/>
        <w:gridCol w:w="1103"/>
        <w:gridCol w:w="1046"/>
        <w:gridCol w:w="1227"/>
        <w:gridCol w:w="1472"/>
        <w:gridCol w:w="26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设备设施名称</w:t>
            </w:r>
          </w:p>
        </w:tc>
        <w:tc>
          <w:tcPr>
            <w:tcW w:w="643" w:type="pct"/>
            <w:tcBorders>
              <w:top w:val="single" w:color="auto" w:sz="4" w:space="0"/>
              <w:left w:val="nil"/>
              <w:bottom w:val="single" w:color="auto" w:sz="4" w:space="0"/>
              <w:right w:val="single" w:color="auto" w:sz="4" w:space="0"/>
            </w:tcBorders>
            <w:noWrap w:val="0"/>
            <w:vAlign w:val="center"/>
          </w:tcPr>
          <w:p>
            <w:pPr>
              <w:spacing w:line="240" w:lineRule="auto"/>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事故类型</w:t>
            </w:r>
          </w:p>
        </w:tc>
        <w:tc>
          <w:tcPr>
            <w:tcW w:w="610" w:type="pct"/>
            <w:tcBorders>
              <w:top w:val="single" w:color="auto" w:sz="4" w:space="0"/>
              <w:left w:val="nil"/>
              <w:bottom w:val="single" w:color="auto" w:sz="4" w:space="0"/>
              <w:right w:val="single" w:color="auto" w:sz="4" w:space="0"/>
            </w:tcBorders>
            <w:noWrap w:val="0"/>
            <w:vAlign w:val="center"/>
          </w:tcPr>
          <w:p>
            <w:pPr>
              <w:spacing w:line="240" w:lineRule="auto"/>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事故后果</w:t>
            </w:r>
          </w:p>
        </w:tc>
        <w:tc>
          <w:tcPr>
            <w:tcW w:w="715" w:type="pct"/>
            <w:tcBorders>
              <w:top w:val="single" w:color="auto" w:sz="4" w:space="0"/>
              <w:left w:val="nil"/>
              <w:bottom w:val="single" w:color="auto" w:sz="4" w:space="0"/>
              <w:right w:val="single" w:color="auto" w:sz="4" w:space="0"/>
            </w:tcBorders>
            <w:noWrap w:val="0"/>
            <w:vAlign w:val="center"/>
          </w:tcPr>
          <w:p>
            <w:pPr>
              <w:spacing w:line="240" w:lineRule="auto"/>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严重程度</w:t>
            </w:r>
          </w:p>
        </w:tc>
        <w:tc>
          <w:tcPr>
            <w:tcW w:w="858" w:type="pct"/>
            <w:tcBorders>
              <w:top w:val="single" w:color="auto" w:sz="4" w:space="0"/>
              <w:left w:val="nil"/>
              <w:bottom w:val="single" w:color="auto" w:sz="4" w:space="0"/>
              <w:right w:val="single" w:color="auto" w:sz="4" w:space="0"/>
            </w:tcBorders>
            <w:noWrap w:val="0"/>
            <w:vAlign w:val="center"/>
          </w:tcPr>
          <w:p>
            <w:pPr>
              <w:spacing w:line="240" w:lineRule="auto"/>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影响范围</w:t>
            </w:r>
          </w:p>
        </w:tc>
        <w:tc>
          <w:tcPr>
            <w:tcW w:w="1542" w:type="pct"/>
            <w:tcBorders>
              <w:top w:val="single" w:color="auto" w:sz="4" w:space="0"/>
              <w:left w:val="nil"/>
              <w:bottom w:val="single" w:color="auto" w:sz="4" w:space="0"/>
              <w:right w:val="single" w:color="auto" w:sz="4" w:space="0"/>
            </w:tcBorders>
            <w:noWrap w:val="0"/>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加油机</w:t>
            </w:r>
          </w:p>
        </w:tc>
        <w:tc>
          <w:tcPr>
            <w:tcW w:w="643" w:type="pct"/>
            <w:tcBorders>
              <w:top w:val="single" w:color="auto" w:sz="4" w:space="0"/>
              <w:left w:val="nil"/>
              <w:bottom w:val="single" w:color="auto" w:sz="4" w:space="0"/>
              <w:right w:val="single" w:color="auto" w:sz="4" w:space="0"/>
            </w:tcBorders>
            <w:noWrap w:val="0"/>
            <w:vAlign w:val="center"/>
          </w:tcPr>
          <w:p>
            <w:pPr>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物料泄漏、火灾、爆炸</w:t>
            </w:r>
          </w:p>
        </w:tc>
        <w:tc>
          <w:tcPr>
            <w:tcW w:w="610" w:type="pct"/>
            <w:tcBorders>
              <w:top w:val="single" w:color="auto" w:sz="4" w:space="0"/>
              <w:left w:val="nil"/>
              <w:bottom w:val="single" w:color="auto" w:sz="4" w:space="0"/>
              <w:right w:val="single" w:color="auto" w:sz="4" w:space="0"/>
            </w:tcBorders>
            <w:noWrap w:val="0"/>
            <w:vAlign w:val="center"/>
          </w:tcPr>
          <w:p>
            <w:pPr>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人员伤亡、设备损坏</w:t>
            </w:r>
          </w:p>
        </w:tc>
        <w:tc>
          <w:tcPr>
            <w:tcW w:w="715" w:type="pct"/>
            <w:tcBorders>
              <w:top w:val="single" w:color="auto" w:sz="4" w:space="0"/>
              <w:left w:val="nil"/>
              <w:bottom w:val="single" w:color="auto" w:sz="4" w:space="0"/>
              <w:right w:val="single" w:color="auto" w:sz="4" w:space="0"/>
            </w:tcBorders>
            <w:noWrap w:val="0"/>
            <w:vAlign w:val="center"/>
          </w:tcPr>
          <w:p>
            <w:pPr>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少量泄漏严重程度一般，但严重程度可能随时增加</w:t>
            </w:r>
          </w:p>
        </w:tc>
        <w:tc>
          <w:tcPr>
            <w:tcW w:w="858" w:type="pct"/>
            <w:tcBorders>
              <w:top w:val="single" w:color="auto" w:sz="4" w:space="0"/>
              <w:left w:val="nil"/>
              <w:bottom w:val="single" w:color="auto" w:sz="4" w:space="0"/>
              <w:right w:val="single" w:color="auto" w:sz="4" w:space="0"/>
            </w:tcBorders>
            <w:noWrap w:val="0"/>
            <w:vAlign w:val="center"/>
          </w:tcPr>
          <w:p>
            <w:pPr>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少量泄漏影响加油区，大量泄漏可能影响整个加油站</w:t>
            </w:r>
          </w:p>
        </w:tc>
        <w:tc>
          <w:tcPr>
            <w:tcW w:w="1542"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1、静电接地松动接触不良，静电积累至一定程度放电；</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2、电缆线接触松动或绝缘老化，容易发生短路、放电火花或发热，遇挥发的油蒸气。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输油</w:t>
            </w:r>
          </w:p>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管道</w:t>
            </w:r>
          </w:p>
        </w:tc>
        <w:tc>
          <w:tcPr>
            <w:tcW w:w="643" w:type="pct"/>
            <w:tcBorders>
              <w:top w:val="single" w:color="auto" w:sz="4" w:space="0"/>
              <w:left w:val="nil"/>
              <w:bottom w:val="single" w:color="auto" w:sz="4" w:space="0"/>
              <w:right w:val="single" w:color="auto" w:sz="4" w:space="0"/>
            </w:tcBorders>
            <w:noWrap w:val="0"/>
            <w:vAlign w:val="center"/>
          </w:tcPr>
          <w:p>
            <w:pPr>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物料泄漏、火灾、爆炸</w:t>
            </w:r>
          </w:p>
        </w:tc>
        <w:tc>
          <w:tcPr>
            <w:tcW w:w="610" w:type="pct"/>
            <w:tcBorders>
              <w:top w:val="single" w:color="auto" w:sz="4" w:space="0"/>
              <w:left w:val="nil"/>
              <w:bottom w:val="single" w:color="auto" w:sz="4" w:space="0"/>
              <w:right w:val="single" w:color="auto" w:sz="4" w:space="0"/>
            </w:tcBorders>
            <w:noWrap w:val="0"/>
            <w:vAlign w:val="center"/>
          </w:tcPr>
          <w:p>
            <w:pPr>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人员伤亡、</w:t>
            </w:r>
          </w:p>
          <w:p>
            <w:pPr>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设备损坏</w:t>
            </w:r>
          </w:p>
        </w:tc>
        <w:tc>
          <w:tcPr>
            <w:tcW w:w="715" w:type="pct"/>
            <w:tcBorders>
              <w:top w:val="single" w:color="auto" w:sz="4" w:space="0"/>
              <w:left w:val="nil"/>
              <w:bottom w:val="single" w:color="auto" w:sz="4" w:space="0"/>
              <w:right w:val="single" w:color="auto" w:sz="4" w:space="0"/>
            </w:tcBorders>
            <w:noWrap w:val="0"/>
            <w:vAlign w:val="center"/>
          </w:tcPr>
          <w:p>
            <w:pPr>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少量泄漏严重程度一般，但严重程度可能随时增加</w:t>
            </w:r>
          </w:p>
        </w:tc>
        <w:tc>
          <w:tcPr>
            <w:tcW w:w="858" w:type="pct"/>
            <w:tcBorders>
              <w:top w:val="single" w:color="auto" w:sz="4" w:space="0"/>
              <w:left w:val="nil"/>
              <w:bottom w:val="single" w:color="auto" w:sz="4" w:space="0"/>
              <w:right w:val="single" w:color="auto" w:sz="4" w:space="0"/>
            </w:tcBorders>
            <w:noWrap w:val="0"/>
            <w:vAlign w:val="center"/>
          </w:tcPr>
          <w:p>
            <w:pPr>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少量泄漏影响泄漏区域，大量泄漏可能影响整个加油站</w:t>
            </w:r>
          </w:p>
        </w:tc>
        <w:tc>
          <w:tcPr>
            <w:tcW w:w="1542"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1、卸油点静电接地不良，卸油时静电积累至一定程度时放电；</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2、管道防腐层老化腐蚀穿孔或法兰垫片损坏或管连接处焊接或法兰密封不良发生漏油，挥发的油蒸气遇点火源；</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3、法兰未作跨接、跨接装置脱落或接触不良，法兰连接处可能发生静电或雷电火花；</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4、输油管道管沟内未充砂填实，易造成油蒸汽在管沟内积聚，油品蒸气与空气混合达到爆炸极限，遇点火源。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储油罐</w:t>
            </w:r>
          </w:p>
        </w:tc>
        <w:tc>
          <w:tcPr>
            <w:tcW w:w="643" w:type="pct"/>
            <w:tcBorders>
              <w:top w:val="single" w:color="auto" w:sz="4" w:space="0"/>
              <w:left w:val="nil"/>
              <w:bottom w:val="single" w:color="auto" w:sz="4" w:space="0"/>
              <w:right w:val="single" w:color="auto" w:sz="4" w:space="0"/>
            </w:tcBorders>
            <w:noWrap w:val="0"/>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物料泄漏火灾、爆炸</w:t>
            </w:r>
          </w:p>
        </w:tc>
        <w:tc>
          <w:tcPr>
            <w:tcW w:w="610" w:type="pct"/>
            <w:tcBorders>
              <w:top w:val="single" w:color="auto" w:sz="4" w:space="0"/>
              <w:left w:val="nil"/>
              <w:bottom w:val="single" w:color="auto" w:sz="4" w:space="0"/>
              <w:right w:val="single" w:color="auto" w:sz="4" w:space="0"/>
            </w:tcBorders>
            <w:noWrap w:val="0"/>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人员伤亡、</w:t>
            </w:r>
          </w:p>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设备损坏</w:t>
            </w:r>
          </w:p>
        </w:tc>
        <w:tc>
          <w:tcPr>
            <w:tcW w:w="715" w:type="pct"/>
            <w:tcBorders>
              <w:top w:val="single" w:color="auto" w:sz="4" w:space="0"/>
              <w:left w:val="nil"/>
              <w:bottom w:val="single" w:color="auto" w:sz="4" w:space="0"/>
              <w:right w:val="single" w:color="auto" w:sz="4" w:space="0"/>
            </w:tcBorders>
            <w:noWrap w:val="0"/>
            <w:vAlign w:val="center"/>
          </w:tcPr>
          <w:p>
            <w:pPr>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少量泄漏并能自行控制事故严重程度一般，但若超出本站处理能力，事故程度将边严重。</w:t>
            </w:r>
          </w:p>
        </w:tc>
        <w:tc>
          <w:tcPr>
            <w:tcW w:w="858" w:type="pct"/>
            <w:tcBorders>
              <w:top w:val="single" w:color="auto" w:sz="4" w:space="0"/>
              <w:left w:val="nil"/>
              <w:bottom w:val="single" w:color="auto" w:sz="4" w:space="0"/>
              <w:right w:val="single" w:color="auto" w:sz="4" w:space="0"/>
            </w:tcBorders>
            <w:noWrap w:val="0"/>
            <w:vAlign w:val="center"/>
          </w:tcPr>
          <w:p>
            <w:pPr>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影响储罐区甚至危及整个加油站以及周边农户及过往行人、车辆</w:t>
            </w:r>
          </w:p>
        </w:tc>
        <w:tc>
          <w:tcPr>
            <w:tcW w:w="1542"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1、油罐的制作工艺不合理，制作材料不符合要求，造成储罐挤压、变形、撕裂；</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2、操作井内的各管道接口处的密封料老化，油品泄漏遇点火源；</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3、通气管未安装阻火器或阻火器失效，外部火源可能通过阻火器进入油罐；</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4、地下水位较高，油罐未采取防止上浮措施，油罐上浮，折断油管，发生油品泄漏；</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5、量油冒未上锁，发生从量油孔盗油的事件，引发火灾。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电力</w:t>
            </w:r>
          </w:p>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设施</w:t>
            </w:r>
          </w:p>
        </w:tc>
        <w:tc>
          <w:tcPr>
            <w:tcW w:w="643" w:type="pct"/>
            <w:tcBorders>
              <w:top w:val="single" w:color="auto" w:sz="4" w:space="0"/>
              <w:left w:val="nil"/>
              <w:bottom w:val="single" w:color="auto" w:sz="4" w:space="0"/>
              <w:right w:val="single" w:color="auto" w:sz="4" w:space="0"/>
            </w:tcBorders>
            <w:noWrap w:val="0"/>
            <w:vAlign w:val="center"/>
          </w:tcPr>
          <w:p>
            <w:pPr>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触电</w:t>
            </w:r>
          </w:p>
          <w:p>
            <w:pPr>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电气火灾</w:t>
            </w:r>
          </w:p>
        </w:tc>
        <w:tc>
          <w:tcPr>
            <w:tcW w:w="610" w:type="pct"/>
            <w:tcBorders>
              <w:top w:val="single" w:color="auto" w:sz="4" w:space="0"/>
              <w:left w:val="nil"/>
              <w:bottom w:val="single" w:color="auto" w:sz="4" w:space="0"/>
              <w:right w:val="single" w:color="auto" w:sz="4" w:space="0"/>
            </w:tcBorders>
            <w:noWrap w:val="0"/>
            <w:vAlign w:val="center"/>
          </w:tcPr>
          <w:p>
            <w:pPr>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人员伤亡、</w:t>
            </w:r>
          </w:p>
          <w:p>
            <w:pPr>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设备损坏</w:t>
            </w:r>
          </w:p>
        </w:tc>
        <w:tc>
          <w:tcPr>
            <w:tcW w:w="715" w:type="pct"/>
            <w:tcBorders>
              <w:top w:val="single" w:color="auto" w:sz="4" w:space="0"/>
              <w:left w:val="nil"/>
              <w:bottom w:val="single" w:color="auto" w:sz="4" w:space="0"/>
              <w:right w:val="single" w:color="auto" w:sz="4" w:space="0"/>
            </w:tcBorders>
            <w:noWrap w:val="0"/>
            <w:vAlign w:val="center"/>
          </w:tcPr>
          <w:p>
            <w:pPr>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触电事故严重程度一般，若电气火灾事故严重程度较大，甚至可能引起爆炸，造成严重后果</w:t>
            </w:r>
          </w:p>
        </w:tc>
        <w:tc>
          <w:tcPr>
            <w:tcW w:w="858" w:type="pct"/>
            <w:tcBorders>
              <w:top w:val="single" w:color="auto" w:sz="4" w:space="0"/>
              <w:left w:val="nil"/>
              <w:bottom w:val="single" w:color="auto" w:sz="4" w:space="0"/>
              <w:right w:val="single" w:color="auto" w:sz="4" w:space="0"/>
            </w:tcBorders>
            <w:noWrap w:val="0"/>
            <w:vAlign w:val="center"/>
          </w:tcPr>
          <w:p>
            <w:pPr>
              <w:spacing w:line="24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危及站房甚至整个加油站</w:t>
            </w:r>
          </w:p>
        </w:tc>
        <w:tc>
          <w:tcPr>
            <w:tcW w:w="1542"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1、电气设备不符合规范发生漏电；</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2、线路老化、电器防爆性能失效，产生电气火花，遇油蒸气；</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3、未采取电涌保护措施，发生电涌时，易造成电气设备绝缘击穿。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both"/>
              <w:rPr>
                <w:rFonts w:hint="eastAsia" w:ascii="宋体" w:hAnsi="宋体" w:eastAsia="宋体" w:cs="宋体"/>
                <w:color w:val="auto"/>
                <w:sz w:val="21"/>
                <w:szCs w:val="21"/>
                <w:highlight w:val="none"/>
                <w:lang w:eastAsia="zh-CN"/>
              </w:rPr>
            </w:pPr>
            <w:bookmarkStart w:id="1899" w:name="_Toc28897"/>
            <w:r>
              <w:rPr>
                <w:rFonts w:hint="eastAsia" w:ascii="宋体" w:hAnsi="宋体" w:eastAsia="宋体" w:cs="宋体"/>
                <w:color w:val="auto"/>
                <w:sz w:val="21"/>
                <w:szCs w:val="21"/>
                <w:highlight w:val="none"/>
                <w:lang w:eastAsia="zh-CN"/>
              </w:rPr>
              <w:t>柴油发电机</w:t>
            </w:r>
          </w:p>
        </w:tc>
        <w:tc>
          <w:tcPr>
            <w:tcW w:w="643" w:type="pct"/>
            <w:tcBorders>
              <w:top w:val="single" w:color="auto" w:sz="4" w:space="0"/>
              <w:left w:val="nil"/>
              <w:bottom w:val="single" w:color="auto" w:sz="4" w:space="0"/>
              <w:right w:val="single" w:color="auto" w:sz="4" w:space="0"/>
            </w:tcBorders>
            <w:noWrap w:val="0"/>
            <w:vAlign w:val="center"/>
          </w:tcPr>
          <w:p>
            <w:pPr>
              <w:spacing w:line="24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中毒和窒息、机械伤害</w:t>
            </w:r>
          </w:p>
        </w:tc>
        <w:tc>
          <w:tcPr>
            <w:tcW w:w="610" w:type="pct"/>
            <w:tcBorders>
              <w:top w:val="single" w:color="auto" w:sz="4" w:space="0"/>
              <w:left w:val="nil"/>
              <w:bottom w:val="single" w:color="auto" w:sz="4" w:space="0"/>
              <w:right w:val="single" w:color="auto" w:sz="4" w:space="0"/>
            </w:tcBorders>
            <w:noWrap w:val="0"/>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人员伤亡、</w:t>
            </w:r>
          </w:p>
          <w:p>
            <w:pPr>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设备损坏</w:t>
            </w:r>
          </w:p>
        </w:tc>
        <w:tc>
          <w:tcPr>
            <w:tcW w:w="715" w:type="pct"/>
            <w:tcBorders>
              <w:top w:val="single" w:color="auto" w:sz="4" w:space="0"/>
              <w:left w:val="nil"/>
              <w:bottom w:val="single" w:color="auto" w:sz="4" w:space="0"/>
              <w:right w:val="single" w:color="auto" w:sz="4" w:space="0"/>
            </w:tcBorders>
            <w:noWrap w:val="0"/>
            <w:vAlign w:val="center"/>
          </w:tcPr>
          <w:p>
            <w:pPr>
              <w:spacing w:line="240" w:lineRule="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eastAsia="zh-CN"/>
              </w:rPr>
              <w:t>发电机使用时间越长，产生的</w:t>
            </w:r>
            <w:r>
              <w:rPr>
                <w:rFonts w:hint="eastAsia" w:ascii="宋体" w:hAnsi="宋体" w:eastAsia="宋体" w:cs="宋体"/>
                <w:color w:val="auto"/>
                <w:sz w:val="21"/>
                <w:szCs w:val="21"/>
                <w:highlight w:val="none"/>
                <w:lang w:val="en-US" w:eastAsia="zh-CN"/>
              </w:rPr>
              <w:t>CO浓度升高，造成人员中毒和窒息</w:t>
            </w:r>
          </w:p>
        </w:tc>
        <w:tc>
          <w:tcPr>
            <w:tcW w:w="858" w:type="pct"/>
            <w:tcBorders>
              <w:top w:val="single" w:color="auto" w:sz="4" w:space="0"/>
              <w:left w:val="nil"/>
              <w:bottom w:val="single" w:color="auto" w:sz="4" w:space="0"/>
              <w:right w:val="single" w:color="auto" w:sz="4" w:space="0"/>
            </w:tcBorders>
            <w:noWrap w:val="0"/>
            <w:vAlign w:val="center"/>
          </w:tcPr>
          <w:p>
            <w:pPr>
              <w:spacing w:line="24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发电机房</w:t>
            </w:r>
          </w:p>
        </w:tc>
        <w:tc>
          <w:tcPr>
            <w:tcW w:w="1542"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numPr>
                <w:ilvl w:val="0"/>
                <w:numId w:val="17"/>
              </w:numPr>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发电机设备本身存在故障。</w:t>
            </w:r>
          </w:p>
          <w:p>
            <w:pPr>
              <w:keepNext w:val="0"/>
              <w:keepLines w:val="0"/>
              <w:pageBreakBefore w:val="0"/>
              <w:widowControl w:val="0"/>
              <w:numPr>
                <w:ilvl w:val="0"/>
                <w:numId w:val="17"/>
              </w:numPr>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发电机房无通风换气设施或者通风设置损坏；</w:t>
            </w:r>
          </w:p>
          <w:p>
            <w:pPr>
              <w:keepNext w:val="0"/>
              <w:keepLines w:val="0"/>
              <w:pageBreakBefore w:val="0"/>
              <w:widowControl w:val="0"/>
              <w:numPr>
                <w:ilvl w:val="0"/>
                <w:numId w:val="17"/>
              </w:numPr>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发电机烟囱设置高度不合理；</w:t>
            </w:r>
          </w:p>
          <w:p>
            <w:pPr>
              <w:keepNext w:val="0"/>
              <w:keepLines w:val="0"/>
              <w:pageBreakBefore w:val="0"/>
              <w:widowControl w:val="0"/>
              <w:numPr>
                <w:ilvl w:val="0"/>
                <w:numId w:val="17"/>
              </w:numPr>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作业人员违章操作；</w:t>
            </w:r>
          </w:p>
          <w:p>
            <w:pPr>
              <w:keepNext w:val="0"/>
              <w:keepLines w:val="0"/>
              <w:pageBreakBefore w:val="0"/>
              <w:widowControl w:val="0"/>
              <w:numPr>
                <w:ilvl w:val="0"/>
                <w:numId w:val="17"/>
              </w:numPr>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发电机设备转动部位无防护罩或者防护设施缺陷。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tcBorders>
              <w:top w:val="single" w:color="auto" w:sz="4" w:space="0"/>
              <w:left w:val="single" w:color="auto" w:sz="4" w:space="0"/>
              <w:bottom w:val="single" w:color="auto" w:sz="4" w:space="0"/>
              <w:right w:val="single" w:color="auto" w:sz="4" w:space="0"/>
            </w:tcBorders>
            <w:noWrap w:val="0"/>
            <w:vAlign w:val="center"/>
          </w:tcPr>
          <w:p>
            <w:pPr>
              <w:pStyle w:val="38"/>
              <w:autoSpaceDE w:val="0"/>
              <w:autoSpaceDN w:val="0"/>
              <w:spacing w:line="240" w:lineRule="auto"/>
              <w:ind w:firstLine="0" w:firstLineChars="0"/>
              <w:jc w:val="center"/>
              <w:rPr>
                <w:rFonts w:hint="eastAsia" w:ascii="宋体" w:hAnsi="宋体" w:eastAsia="宋体" w:cs="宋体"/>
                <w:color w:val="auto"/>
                <w:kern w:val="2"/>
                <w:sz w:val="21"/>
                <w:szCs w:val="21"/>
                <w:highlight w:val="none"/>
                <w:lang w:val="en-US" w:eastAsia="zh-CN" w:bidi="zh-CN"/>
              </w:rPr>
            </w:pPr>
            <w:r>
              <w:rPr>
                <w:rFonts w:hint="eastAsia" w:ascii="宋体" w:hAnsi="宋体" w:eastAsia="宋体" w:cs="宋体"/>
                <w:color w:val="auto"/>
                <w:kern w:val="2"/>
                <w:sz w:val="21"/>
                <w:szCs w:val="21"/>
                <w:highlight w:val="none"/>
                <w:lang w:val="en-US" w:eastAsia="zh-CN" w:bidi="zh-CN"/>
              </w:rPr>
              <w:t>呼吸阀、阻火器</w:t>
            </w:r>
          </w:p>
        </w:tc>
        <w:tc>
          <w:tcPr>
            <w:tcW w:w="643" w:type="pct"/>
            <w:tcBorders>
              <w:top w:val="single" w:color="auto" w:sz="4" w:space="0"/>
              <w:left w:val="nil"/>
              <w:bottom w:val="single" w:color="auto" w:sz="4" w:space="0"/>
              <w:right w:val="single" w:color="auto" w:sz="4" w:space="0"/>
            </w:tcBorders>
            <w:noWrap w:val="0"/>
            <w:vAlign w:val="center"/>
          </w:tcPr>
          <w:p>
            <w:pPr>
              <w:pStyle w:val="38"/>
              <w:autoSpaceDE w:val="0"/>
              <w:autoSpaceDN w:val="0"/>
              <w:spacing w:line="240" w:lineRule="auto"/>
              <w:ind w:firstLine="0" w:firstLineChars="0"/>
              <w:jc w:val="center"/>
              <w:rPr>
                <w:rFonts w:hint="eastAsia" w:ascii="宋体" w:hAnsi="宋体" w:eastAsia="宋体" w:cs="宋体"/>
                <w:color w:val="auto"/>
                <w:kern w:val="2"/>
                <w:sz w:val="21"/>
                <w:szCs w:val="21"/>
                <w:highlight w:val="none"/>
                <w:lang w:val="en-US" w:eastAsia="zh-CN" w:bidi="zh-CN"/>
              </w:rPr>
            </w:pPr>
            <w:r>
              <w:rPr>
                <w:rFonts w:hint="eastAsia" w:ascii="宋体" w:hAnsi="宋体" w:eastAsia="宋体" w:cs="宋体"/>
                <w:color w:val="auto"/>
                <w:kern w:val="2"/>
                <w:sz w:val="21"/>
                <w:szCs w:val="21"/>
                <w:highlight w:val="none"/>
                <w:lang w:val="en-US" w:eastAsia="zh-CN" w:bidi="zh-CN"/>
              </w:rPr>
              <w:t>火灾、爆炸</w:t>
            </w:r>
          </w:p>
        </w:tc>
        <w:tc>
          <w:tcPr>
            <w:tcW w:w="610" w:type="pct"/>
            <w:tcBorders>
              <w:top w:val="single" w:color="auto" w:sz="4" w:space="0"/>
              <w:left w:val="nil"/>
              <w:bottom w:val="single" w:color="auto" w:sz="4" w:space="0"/>
              <w:right w:val="single" w:color="auto" w:sz="4" w:space="0"/>
            </w:tcBorders>
            <w:noWrap w:val="0"/>
            <w:vAlign w:val="center"/>
          </w:tcPr>
          <w:p>
            <w:pPr>
              <w:pStyle w:val="38"/>
              <w:autoSpaceDE w:val="0"/>
              <w:autoSpaceDN w:val="0"/>
              <w:spacing w:line="240" w:lineRule="auto"/>
              <w:ind w:firstLine="0" w:firstLineChars="0"/>
              <w:jc w:val="center"/>
              <w:rPr>
                <w:rFonts w:hint="eastAsia" w:ascii="宋体" w:hAnsi="宋体" w:eastAsia="宋体" w:cs="宋体"/>
                <w:color w:val="auto"/>
                <w:kern w:val="2"/>
                <w:sz w:val="21"/>
                <w:szCs w:val="21"/>
                <w:highlight w:val="none"/>
                <w:lang w:val="en-US" w:eastAsia="zh-CN" w:bidi="zh-CN"/>
              </w:rPr>
            </w:pPr>
            <w:r>
              <w:rPr>
                <w:rFonts w:hint="eastAsia" w:ascii="宋体" w:hAnsi="宋体" w:eastAsia="宋体" w:cs="宋体"/>
                <w:color w:val="auto"/>
                <w:kern w:val="2"/>
                <w:sz w:val="21"/>
                <w:szCs w:val="21"/>
                <w:highlight w:val="none"/>
                <w:lang w:val="en-US" w:eastAsia="zh-CN" w:bidi="zh-CN"/>
              </w:rPr>
              <w:t>人员伤亡、经济损失</w:t>
            </w:r>
          </w:p>
        </w:tc>
        <w:tc>
          <w:tcPr>
            <w:tcW w:w="715" w:type="pct"/>
            <w:tcBorders>
              <w:top w:val="single" w:color="auto" w:sz="4" w:space="0"/>
              <w:left w:val="nil"/>
              <w:bottom w:val="single" w:color="auto" w:sz="4" w:space="0"/>
              <w:right w:val="single" w:color="auto" w:sz="4" w:space="0"/>
            </w:tcBorders>
            <w:noWrap w:val="0"/>
            <w:vAlign w:val="center"/>
          </w:tcPr>
          <w:p>
            <w:pPr>
              <w:pStyle w:val="38"/>
              <w:autoSpaceDE w:val="0"/>
              <w:autoSpaceDN w:val="0"/>
              <w:spacing w:line="240" w:lineRule="auto"/>
              <w:ind w:firstLine="0" w:firstLineChars="0"/>
              <w:jc w:val="left"/>
              <w:rPr>
                <w:rFonts w:hint="eastAsia" w:ascii="宋体" w:hAnsi="宋体" w:eastAsia="宋体" w:cs="宋体"/>
                <w:color w:val="auto"/>
                <w:kern w:val="2"/>
                <w:sz w:val="21"/>
                <w:szCs w:val="21"/>
                <w:highlight w:val="none"/>
                <w:lang w:val="zh-CN" w:eastAsia="zh-CN" w:bidi="zh-CN"/>
              </w:rPr>
            </w:pPr>
            <w:r>
              <w:rPr>
                <w:rFonts w:hint="eastAsia" w:ascii="宋体" w:hAnsi="宋体" w:eastAsia="宋体" w:cs="宋体"/>
                <w:color w:val="auto"/>
                <w:sz w:val="21"/>
                <w:szCs w:val="21"/>
                <w:highlight w:val="none"/>
                <w:lang w:eastAsia="zh-CN"/>
              </w:rPr>
              <w:t>呼吸阀损坏，无法正常调节油罐压力，可能造成油罐产生负压、或者压力超高，使空气进入油罐内形成爆炸危险区域，阻火器损坏可能导致火源进入油罐内部，引发爆炸</w:t>
            </w:r>
          </w:p>
        </w:tc>
        <w:tc>
          <w:tcPr>
            <w:tcW w:w="858" w:type="pct"/>
            <w:tcBorders>
              <w:top w:val="single" w:color="auto" w:sz="4" w:space="0"/>
              <w:left w:val="nil"/>
              <w:bottom w:val="single" w:color="auto" w:sz="4" w:space="0"/>
              <w:right w:val="single" w:color="auto" w:sz="4" w:space="0"/>
            </w:tcBorders>
            <w:noWrap w:val="0"/>
            <w:vAlign w:val="center"/>
          </w:tcPr>
          <w:p>
            <w:pPr>
              <w:spacing w:line="24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通气管</w:t>
            </w:r>
          </w:p>
        </w:tc>
        <w:tc>
          <w:tcPr>
            <w:tcW w:w="1542" w:type="pct"/>
            <w:tcBorders>
              <w:top w:val="single" w:color="auto" w:sz="4" w:space="0"/>
              <w:left w:val="nil"/>
              <w:bottom w:val="single" w:color="auto" w:sz="4" w:space="0"/>
              <w:right w:val="single" w:color="auto" w:sz="4" w:space="0"/>
            </w:tcBorders>
            <w:noWrap w:val="0"/>
            <w:vAlign w:val="center"/>
          </w:tcPr>
          <w:p>
            <w:pPr>
              <w:pStyle w:val="2"/>
              <w:numPr>
                <w:ilvl w:val="0"/>
                <w:numId w:val="18"/>
              </w:numPr>
              <w:spacing w:line="240" w:lineRule="auto"/>
              <w:ind w:left="0" w:leftChars="0" w:firstLine="0" w:firstLineChars="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呼吸阀未进行定期检验和调试，导致呼吸阀损坏无法正常调节油罐压力；</w:t>
            </w:r>
          </w:p>
          <w:p>
            <w:pPr>
              <w:numPr>
                <w:ilvl w:val="0"/>
                <w:numId w:val="18"/>
              </w:numPr>
              <w:spacing w:line="240" w:lineRule="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通气管未按要求安装阻火器，导致火星随管道进入设备内部，造成生产安全事故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tcBorders>
              <w:top w:val="single" w:color="auto" w:sz="4" w:space="0"/>
              <w:left w:val="single" w:color="auto" w:sz="4" w:space="0"/>
              <w:bottom w:val="single" w:color="auto" w:sz="4" w:space="0"/>
              <w:right w:val="single" w:color="auto" w:sz="4" w:space="0"/>
            </w:tcBorders>
            <w:noWrap w:val="0"/>
            <w:vAlign w:val="center"/>
          </w:tcPr>
          <w:p>
            <w:pPr>
              <w:pStyle w:val="38"/>
              <w:autoSpaceDE w:val="0"/>
              <w:autoSpaceDN w:val="0"/>
              <w:spacing w:line="240" w:lineRule="auto"/>
              <w:ind w:firstLine="0" w:firstLineChars="0"/>
              <w:jc w:val="center"/>
              <w:rPr>
                <w:rFonts w:hint="eastAsia" w:ascii="宋体" w:hAnsi="宋体" w:eastAsia="宋体" w:cs="宋体"/>
                <w:color w:val="auto"/>
                <w:kern w:val="2"/>
                <w:sz w:val="21"/>
                <w:szCs w:val="21"/>
                <w:highlight w:val="none"/>
                <w:lang w:val="en-US" w:eastAsia="zh-CN" w:bidi="zh-CN"/>
              </w:rPr>
            </w:pPr>
            <w:r>
              <w:rPr>
                <w:rFonts w:hint="eastAsia" w:ascii="宋体" w:hAnsi="宋体" w:eastAsia="宋体" w:cs="宋体"/>
                <w:color w:val="auto"/>
                <w:sz w:val="21"/>
                <w:szCs w:val="21"/>
                <w:highlight w:val="none"/>
                <w:lang w:val="en-US" w:eastAsia="zh-CN"/>
              </w:rPr>
              <w:t>油气回收装置</w:t>
            </w:r>
          </w:p>
        </w:tc>
        <w:tc>
          <w:tcPr>
            <w:tcW w:w="643" w:type="pct"/>
            <w:tcBorders>
              <w:top w:val="single" w:color="auto" w:sz="4" w:space="0"/>
              <w:left w:val="nil"/>
              <w:bottom w:val="single" w:color="auto" w:sz="4" w:space="0"/>
              <w:right w:val="single" w:color="auto" w:sz="4" w:space="0"/>
            </w:tcBorders>
            <w:noWrap w:val="0"/>
            <w:vAlign w:val="center"/>
          </w:tcPr>
          <w:p>
            <w:pPr>
              <w:pStyle w:val="38"/>
              <w:autoSpaceDE w:val="0"/>
              <w:autoSpaceDN w:val="0"/>
              <w:spacing w:line="240" w:lineRule="auto"/>
              <w:ind w:firstLine="0" w:firstLineChars="0"/>
              <w:jc w:val="center"/>
              <w:rPr>
                <w:rFonts w:hint="eastAsia" w:ascii="宋体" w:hAnsi="宋体" w:eastAsia="宋体" w:cs="宋体"/>
                <w:color w:val="auto"/>
                <w:kern w:val="2"/>
                <w:sz w:val="21"/>
                <w:szCs w:val="21"/>
                <w:highlight w:val="none"/>
                <w:lang w:val="en-US" w:eastAsia="zh-CN" w:bidi="zh-CN"/>
              </w:rPr>
            </w:pPr>
            <w:r>
              <w:rPr>
                <w:rFonts w:hint="eastAsia" w:ascii="宋体" w:hAnsi="宋体" w:eastAsia="宋体" w:cs="宋体"/>
                <w:color w:val="auto"/>
                <w:kern w:val="2"/>
                <w:sz w:val="21"/>
                <w:szCs w:val="21"/>
                <w:highlight w:val="none"/>
                <w:lang w:val="en-US" w:eastAsia="zh-CN" w:bidi="zh-CN"/>
              </w:rPr>
              <w:t>火灾爆炸</w:t>
            </w:r>
          </w:p>
        </w:tc>
        <w:tc>
          <w:tcPr>
            <w:tcW w:w="610" w:type="pct"/>
            <w:tcBorders>
              <w:top w:val="single" w:color="auto" w:sz="4" w:space="0"/>
              <w:left w:val="nil"/>
              <w:bottom w:val="single" w:color="auto" w:sz="4" w:space="0"/>
              <w:right w:val="single" w:color="auto" w:sz="4" w:space="0"/>
            </w:tcBorders>
            <w:noWrap w:val="0"/>
            <w:vAlign w:val="center"/>
          </w:tcPr>
          <w:p>
            <w:pPr>
              <w:pStyle w:val="38"/>
              <w:autoSpaceDE w:val="0"/>
              <w:autoSpaceDN w:val="0"/>
              <w:spacing w:line="240" w:lineRule="auto"/>
              <w:ind w:firstLine="0" w:firstLineChars="0"/>
              <w:jc w:val="center"/>
              <w:rPr>
                <w:rFonts w:hint="eastAsia" w:ascii="宋体" w:hAnsi="宋体" w:eastAsia="宋体" w:cs="宋体"/>
                <w:color w:val="auto"/>
                <w:kern w:val="2"/>
                <w:sz w:val="21"/>
                <w:szCs w:val="21"/>
                <w:highlight w:val="none"/>
                <w:lang w:val="en-US" w:eastAsia="zh-CN" w:bidi="zh-CN"/>
              </w:rPr>
            </w:pPr>
            <w:r>
              <w:rPr>
                <w:rFonts w:hint="eastAsia" w:ascii="宋体" w:hAnsi="宋体" w:eastAsia="宋体" w:cs="宋体"/>
                <w:color w:val="auto"/>
                <w:kern w:val="2"/>
                <w:sz w:val="21"/>
                <w:szCs w:val="21"/>
                <w:highlight w:val="none"/>
                <w:lang w:val="en-US" w:eastAsia="zh-CN" w:bidi="zh-CN"/>
              </w:rPr>
              <w:t>人员伤亡、经济损失</w:t>
            </w:r>
          </w:p>
        </w:tc>
        <w:tc>
          <w:tcPr>
            <w:tcW w:w="715" w:type="pct"/>
            <w:tcBorders>
              <w:top w:val="single" w:color="auto" w:sz="4" w:space="0"/>
              <w:left w:val="nil"/>
              <w:bottom w:val="single" w:color="auto" w:sz="4" w:space="0"/>
              <w:right w:val="single" w:color="auto" w:sz="4" w:space="0"/>
            </w:tcBorders>
            <w:noWrap w:val="0"/>
            <w:vAlign w:val="center"/>
          </w:tcPr>
          <w:p>
            <w:pPr>
              <w:pStyle w:val="38"/>
              <w:autoSpaceDE w:val="0"/>
              <w:autoSpaceDN w:val="0"/>
              <w:spacing w:line="240" w:lineRule="auto"/>
              <w:ind w:firstLine="0" w:firstLineChars="0"/>
              <w:jc w:val="left"/>
              <w:rPr>
                <w:rFonts w:hint="eastAsia" w:ascii="宋体" w:hAnsi="宋体" w:eastAsia="宋体" w:cs="宋体"/>
                <w:color w:val="auto"/>
                <w:kern w:val="2"/>
                <w:sz w:val="21"/>
                <w:szCs w:val="21"/>
                <w:highlight w:val="none"/>
                <w:lang w:val="zh-CN" w:eastAsia="zh-CN" w:bidi="zh-CN"/>
              </w:rPr>
            </w:pPr>
            <w:r>
              <w:rPr>
                <w:rFonts w:hint="eastAsia" w:ascii="宋体" w:hAnsi="宋体" w:eastAsia="宋体" w:cs="宋体"/>
                <w:color w:val="auto"/>
                <w:sz w:val="21"/>
                <w:szCs w:val="21"/>
                <w:highlight w:val="none"/>
                <w:lang w:eastAsia="zh-CN"/>
              </w:rPr>
              <w:t>油气回收装置损坏已造成油气聚集，形成爆炸性混合物，遇火源造成爆炸事故</w:t>
            </w:r>
          </w:p>
        </w:tc>
        <w:tc>
          <w:tcPr>
            <w:tcW w:w="858" w:type="pct"/>
            <w:tcBorders>
              <w:top w:val="single" w:color="auto" w:sz="4" w:space="0"/>
              <w:left w:val="nil"/>
              <w:bottom w:val="single" w:color="auto" w:sz="4" w:space="0"/>
              <w:right w:val="single" w:color="auto" w:sz="4" w:space="0"/>
            </w:tcBorders>
            <w:noWrap w:val="0"/>
            <w:vAlign w:val="center"/>
          </w:tcPr>
          <w:p>
            <w:pPr>
              <w:spacing w:line="24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卸油口、加油区</w:t>
            </w:r>
          </w:p>
        </w:tc>
        <w:tc>
          <w:tcPr>
            <w:tcW w:w="1542" w:type="pct"/>
            <w:tcBorders>
              <w:top w:val="single" w:color="auto" w:sz="4" w:space="0"/>
              <w:left w:val="nil"/>
              <w:bottom w:val="single" w:color="auto" w:sz="4" w:space="0"/>
              <w:right w:val="single" w:color="auto" w:sz="4" w:space="0"/>
            </w:tcBorders>
            <w:noWrap w:val="0"/>
            <w:vAlign w:val="center"/>
          </w:tcPr>
          <w:p>
            <w:pPr>
              <w:pStyle w:val="2"/>
              <w:numPr>
                <w:ilvl w:val="0"/>
                <w:numId w:val="19"/>
              </w:numPr>
              <w:spacing w:line="240" w:lineRule="auto"/>
              <w:ind w:left="0" w:leftChars="0" w:firstLine="0" w:firstLineChars="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油气回收装置未按要求定期进行检验；</w:t>
            </w:r>
          </w:p>
          <w:p>
            <w:pPr>
              <w:numPr>
                <w:ilvl w:val="0"/>
                <w:numId w:val="19"/>
              </w:numPr>
              <w:spacing w:line="240" w:lineRule="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检维修作业人员，检测人员违规操作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tcBorders>
              <w:top w:val="single" w:color="auto" w:sz="4" w:space="0"/>
              <w:left w:val="single" w:color="auto" w:sz="4" w:space="0"/>
              <w:bottom w:val="single" w:color="auto" w:sz="4" w:space="0"/>
              <w:right w:val="single" w:color="auto" w:sz="4" w:space="0"/>
            </w:tcBorders>
            <w:noWrap w:val="0"/>
            <w:vAlign w:val="center"/>
          </w:tcPr>
          <w:p>
            <w:pPr>
              <w:pStyle w:val="38"/>
              <w:autoSpaceDE w:val="0"/>
              <w:autoSpaceDN w:val="0"/>
              <w:spacing w:line="240" w:lineRule="auto"/>
              <w:ind w:firstLine="0" w:firstLineChars="0"/>
              <w:jc w:val="center"/>
              <w:rPr>
                <w:rFonts w:hint="eastAsia" w:ascii="宋体" w:hAnsi="宋体" w:eastAsia="宋体" w:cs="宋体"/>
                <w:color w:val="auto"/>
                <w:sz w:val="21"/>
                <w:szCs w:val="21"/>
                <w:highlight w:val="none"/>
                <w:lang w:val="en-US" w:eastAsia="zh-CN"/>
              </w:rPr>
            </w:pPr>
            <w:bookmarkStart w:id="1900" w:name="_Toc16716"/>
            <w:bookmarkStart w:id="1901" w:name="_Toc16940"/>
            <w:r>
              <w:rPr>
                <w:rFonts w:hint="eastAsia" w:ascii="宋体" w:hAnsi="宋体" w:eastAsia="宋体" w:cs="宋体"/>
                <w:color w:val="auto"/>
                <w:sz w:val="21"/>
                <w:szCs w:val="21"/>
                <w:highlight w:val="none"/>
                <w:lang w:val="en-US" w:eastAsia="zh-CN"/>
              </w:rPr>
              <w:t>尿素加注设施</w:t>
            </w:r>
          </w:p>
        </w:tc>
        <w:tc>
          <w:tcPr>
            <w:tcW w:w="643" w:type="pct"/>
            <w:tcBorders>
              <w:top w:val="single" w:color="auto" w:sz="4" w:space="0"/>
              <w:left w:val="nil"/>
              <w:bottom w:val="single" w:color="auto" w:sz="4" w:space="0"/>
              <w:right w:val="single" w:color="auto" w:sz="4" w:space="0"/>
            </w:tcBorders>
            <w:noWrap w:val="0"/>
            <w:vAlign w:val="center"/>
          </w:tcPr>
          <w:p>
            <w:pPr>
              <w:pStyle w:val="38"/>
              <w:autoSpaceDE w:val="0"/>
              <w:autoSpaceDN w:val="0"/>
              <w:spacing w:line="240" w:lineRule="auto"/>
              <w:ind w:firstLine="0" w:firstLineChars="0"/>
              <w:jc w:val="center"/>
              <w:rPr>
                <w:rFonts w:hint="eastAsia" w:ascii="宋体" w:hAnsi="宋体" w:eastAsia="宋体" w:cs="宋体"/>
                <w:color w:val="auto"/>
                <w:kern w:val="2"/>
                <w:sz w:val="21"/>
                <w:szCs w:val="21"/>
                <w:highlight w:val="none"/>
                <w:lang w:val="en-US" w:eastAsia="zh-CN" w:bidi="zh-CN"/>
              </w:rPr>
            </w:pPr>
            <w:r>
              <w:rPr>
                <w:rFonts w:hint="eastAsia" w:ascii="宋体" w:hAnsi="宋体" w:eastAsia="宋体" w:cs="宋体"/>
                <w:color w:val="auto"/>
                <w:kern w:val="2"/>
                <w:sz w:val="21"/>
                <w:szCs w:val="21"/>
                <w:highlight w:val="none"/>
                <w:lang w:val="en-US" w:eastAsia="zh-CN" w:bidi="zh-CN"/>
              </w:rPr>
              <w:t>火灾爆炸、职业危害</w:t>
            </w:r>
          </w:p>
        </w:tc>
        <w:tc>
          <w:tcPr>
            <w:tcW w:w="610" w:type="pct"/>
            <w:tcBorders>
              <w:top w:val="single" w:color="auto" w:sz="4" w:space="0"/>
              <w:left w:val="nil"/>
              <w:bottom w:val="single" w:color="auto" w:sz="4" w:space="0"/>
              <w:right w:val="single" w:color="auto" w:sz="4" w:space="0"/>
            </w:tcBorders>
            <w:noWrap w:val="0"/>
            <w:vAlign w:val="center"/>
          </w:tcPr>
          <w:p>
            <w:pPr>
              <w:pStyle w:val="38"/>
              <w:autoSpaceDE w:val="0"/>
              <w:autoSpaceDN w:val="0"/>
              <w:spacing w:line="240" w:lineRule="auto"/>
              <w:ind w:firstLine="0" w:firstLineChars="0"/>
              <w:jc w:val="center"/>
              <w:rPr>
                <w:rFonts w:hint="eastAsia" w:ascii="宋体" w:hAnsi="宋体" w:eastAsia="宋体" w:cs="宋体"/>
                <w:color w:val="auto"/>
                <w:kern w:val="2"/>
                <w:sz w:val="21"/>
                <w:szCs w:val="21"/>
                <w:highlight w:val="none"/>
                <w:lang w:val="en-US" w:eastAsia="zh-CN" w:bidi="zh-CN"/>
              </w:rPr>
            </w:pPr>
            <w:r>
              <w:rPr>
                <w:rFonts w:hint="eastAsia" w:ascii="宋体" w:hAnsi="宋体" w:eastAsia="宋体" w:cs="宋体"/>
                <w:color w:val="auto"/>
                <w:kern w:val="2"/>
                <w:sz w:val="21"/>
                <w:szCs w:val="21"/>
                <w:highlight w:val="none"/>
                <w:lang w:val="en-US" w:eastAsia="zh-CN" w:bidi="zh-CN"/>
              </w:rPr>
              <w:t>人员伤亡、经济损失</w:t>
            </w:r>
          </w:p>
        </w:tc>
        <w:tc>
          <w:tcPr>
            <w:tcW w:w="715" w:type="pct"/>
            <w:tcBorders>
              <w:top w:val="single" w:color="auto" w:sz="4" w:space="0"/>
              <w:left w:val="nil"/>
              <w:bottom w:val="single" w:color="auto" w:sz="4" w:space="0"/>
              <w:right w:val="single" w:color="auto" w:sz="4" w:space="0"/>
            </w:tcBorders>
            <w:noWrap w:val="0"/>
            <w:vAlign w:val="center"/>
          </w:tcPr>
          <w:p>
            <w:pPr>
              <w:pStyle w:val="38"/>
              <w:autoSpaceDE w:val="0"/>
              <w:autoSpaceDN w:val="0"/>
              <w:spacing w:line="240" w:lineRule="auto"/>
              <w:ind w:firstLine="0" w:firstLineChars="0"/>
              <w:jc w:val="left"/>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尿素加注设施不满足防爆要求、计量装置损坏、作业人员违章操作</w:t>
            </w:r>
          </w:p>
        </w:tc>
        <w:tc>
          <w:tcPr>
            <w:tcW w:w="858" w:type="pct"/>
            <w:tcBorders>
              <w:top w:val="single" w:color="auto" w:sz="4" w:space="0"/>
              <w:left w:val="nil"/>
              <w:bottom w:val="single" w:color="auto" w:sz="4" w:space="0"/>
              <w:right w:val="single" w:color="auto" w:sz="4" w:space="0"/>
            </w:tcBorders>
            <w:noWrap w:val="0"/>
            <w:vAlign w:val="center"/>
          </w:tcPr>
          <w:p>
            <w:pPr>
              <w:spacing w:line="24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加油区</w:t>
            </w:r>
          </w:p>
        </w:tc>
        <w:tc>
          <w:tcPr>
            <w:tcW w:w="1542" w:type="pct"/>
            <w:tcBorders>
              <w:top w:val="single" w:color="auto" w:sz="4" w:space="0"/>
              <w:left w:val="nil"/>
              <w:bottom w:val="single" w:color="auto" w:sz="4" w:space="0"/>
              <w:right w:val="single" w:color="auto" w:sz="4" w:space="0"/>
            </w:tcBorders>
            <w:noWrap w:val="0"/>
            <w:vAlign w:val="center"/>
          </w:tcPr>
          <w:p>
            <w:pPr>
              <w:numPr>
                <w:ilvl w:val="0"/>
                <w:numId w:val="20"/>
              </w:numPr>
              <w:spacing w:line="240" w:lineRule="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尿素加注机设备设施不符合防爆要求；</w:t>
            </w:r>
          </w:p>
          <w:p>
            <w:pPr>
              <w:pStyle w:val="2"/>
              <w:numPr>
                <w:ilvl w:val="0"/>
                <w:numId w:val="0"/>
              </w:numPr>
              <w:spacing w:line="240" w:lineRule="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2、作业人员违章作业、导致尿素溶液泄露，对人员呼吸及皮肤造成刺激</w:t>
            </w:r>
          </w:p>
        </w:tc>
      </w:tr>
    </w:tbl>
    <w:p>
      <w:pPr>
        <w:keepNext/>
        <w:keepLines/>
        <w:widowControl w:val="0"/>
        <w:spacing w:before="0" w:after="0" w:line="360" w:lineRule="auto"/>
        <w:jc w:val="both"/>
        <w:outlineLvl w:val="1"/>
        <w:rPr>
          <w:rFonts w:hint="default" w:ascii="Times New Roman" w:hAnsi="Times New Roman" w:eastAsia="宋体" w:cs="Times New Roman"/>
          <w:b/>
          <w:bCs/>
          <w:color w:val="auto"/>
          <w:kern w:val="2"/>
          <w:sz w:val="24"/>
          <w:szCs w:val="24"/>
          <w:highlight w:val="none"/>
          <w:lang w:val="en-US" w:eastAsia="zh-CN" w:bidi="ar-SA"/>
        </w:rPr>
      </w:pPr>
      <w:bookmarkStart w:id="1902" w:name="_Toc504989544"/>
      <w:bookmarkEnd w:id="1902"/>
      <w:bookmarkStart w:id="1903" w:name="_Toc29119"/>
      <w:r>
        <w:rPr>
          <w:rFonts w:hint="eastAsia" w:ascii="Times New Roman" w:hAnsi="Times New Roman" w:eastAsia="宋体" w:cs="Times New Roman"/>
          <w:b/>
          <w:bCs/>
          <w:color w:val="auto"/>
          <w:kern w:val="2"/>
          <w:sz w:val="24"/>
          <w:szCs w:val="24"/>
          <w:highlight w:val="none"/>
          <w:lang w:val="en-US" w:eastAsia="zh-CN" w:bidi="ar-SA"/>
        </w:rPr>
        <w:t>1</w:t>
      </w:r>
      <w:r>
        <w:rPr>
          <w:rFonts w:hint="default" w:ascii="Times New Roman" w:hAnsi="Times New Roman" w:eastAsia="宋体" w:cs="Times New Roman"/>
          <w:b/>
          <w:bCs/>
          <w:color w:val="auto"/>
          <w:kern w:val="2"/>
          <w:sz w:val="24"/>
          <w:szCs w:val="24"/>
          <w:highlight w:val="none"/>
          <w:lang w:val="en-US" w:eastAsia="zh-CN" w:bidi="ar-SA"/>
        </w:rPr>
        <w:t>.</w:t>
      </w:r>
      <w:r>
        <w:rPr>
          <w:rFonts w:hint="eastAsia" w:ascii="Times New Roman" w:hAnsi="Times New Roman" w:eastAsia="宋体" w:cs="Times New Roman"/>
          <w:b/>
          <w:bCs/>
          <w:color w:val="auto"/>
          <w:kern w:val="2"/>
          <w:sz w:val="24"/>
          <w:szCs w:val="24"/>
          <w:highlight w:val="none"/>
          <w:lang w:val="en-US" w:eastAsia="zh-CN" w:bidi="ar-SA"/>
        </w:rPr>
        <w:t>6与周边环境的相互</w:t>
      </w:r>
      <w:r>
        <w:rPr>
          <w:rFonts w:hint="default" w:ascii="Times New Roman" w:hAnsi="Times New Roman" w:eastAsia="宋体" w:cs="Times New Roman"/>
          <w:b/>
          <w:bCs/>
          <w:color w:val="auto"/>
          <w:kern w:val="2"/>
          <w:sz w:val="24"/>
          <w:szCs w:val="24"/>
          <w:highlight w:val="none"/>
          <w:lang w:val="en-US" w:eastAsia="zh-CN" w:bidi="ar-SA"/>
        </w:rPr>
        <w:t>影响</w:t>
      </w:r>
      <w:bookmarkEnd w:id="1899"/>
      <w:bookmarkEnd w:id="1900"/>
      <w:bookmarkEnd w:id="1901"/>
      <w:bookmarkEnd w:id="1903"/>
    </w:p>
    <w:p>
      <w:pPr>
        <w:spacing w:line="360" w:lineRule="auto"/>
        <w:ind w:firstLine="480" w:firstLineChars="200"/>
        <w:outlineLvl w:val="2"/>
        <w:rPr>
          <w:rFonts w:ascii="Times New Roman" w:hAnsi="Times New Roman" w:eastAsia="宋体" w:cs="Times New Roman"/>
          <w:color w:val="auto"/>
          <w:sz w:val="24"/>
          <w:szCs w:val="24"/>
          <w:highlight w:val="none"/>
        </w:rPr>
      </w:pPr>
      <w:bookmarkStart w:id="1904" w:name="_Toc27975"/>
      <w:bookmarkStart w:id="1905" w:name="_Toc28472"/>
      <w:r>
        <w:rPr>
          <w:rFonts w:ascii="Times New Roman" w:hAnsi="Times New Roman" w:eastAsia="宋体" w:cs="Times New Roman"/>
          <w:color w:val="auto"/>
          <w:sz w:val="24"/>
          <w:szCs w:val="24"/>
          <w:highlight w:val="none"/>
        </w:rPr>
        <w:t>1、周边环境</w:t>
      </w:r>
      <w:bookmarkEnd w:id="1904"/>
      <w:bookmarkEnd w:id="1905"/>
    </w:p>
    <w:p>
      <w:pPr>
        <w:spacing w:line="360" w:lineRule="auto"/>
        <w:ind w:firstLine="480" w:firstLineChars="200"/>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eastAsia="zh-CN"/>
        </w:rPr>
        <w:t>）</w:t>
      </w:r>
      <w:r>
        <w:rPr>
          <w:rFonts w:ascii="Times New Roman" w:hAnsi="Times New Roman" w:eastAsia="宋体" w:cs="Times New Roman"/>
          <w:color w:val="auto"/>
          <w:sz w:val="24"/>
          <w:szCs w:val="24"/>
          <w:highlight w:val="none"/>
        </w:rPr>
        <w:t>埋地油罐、加油机、通气管口与站外的民用建筑防火距离如果达不到要求，可能会因周边居民发散明火或火花导致加油站发生火灾事故，另外当加油站出现火灾事故时容易对周边居民造成生命和财产损失，同时也会影响到加油站的事故应急救援，使事故损失扩大。</w:t>
      </w:r>
    </w:p>
    <w:p>
      <w:pPr>
        <w:spacing w:line="360" w:lineRule="auto"/>
        <w:ind w:firstLine="480" w:firstLineChars="200"/>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eastAsia="zh-CN"/>
        </w:rPr>
        <w:t>）</w:t>
      </w:r>
      <w:r>
        <w:rPr>
          <w:rFonts w:ascii="Times New Roman" w:hAnsi="Times New Roman" w:eastAsia="宋体" w:cs="Times New Roman"/>
          <w:color w:val="auto"/>
          <w:sz w:val="24"/>
          <w:szCs w:val="24"/>
          <w:highlight w:val="none"/>
        </w:rPr>
        <w:t>埋地油罐、加油机、通气管口与周边</w:t>
      </w:r>
      <w:r>
        <w:rPr>
          <w:rFonts w:hint="eastAsia" w:cs="Times New Roman"/>
          <w:color w:val="auto"/>
          <w:sz w:val="24"/>
          <w:szCs w:val="24"/>
          <w:highlight w:val="none"/>
          <w:lang w:eastAsia="zh-CN"/>
        </w:rPr>
        <w:t>建构筑物</w:t>
      </w:r>
      <w:r>
        <w:rPr>
          <w:rFonts w:ascii="Times New Roman" w:hAnsi="Times New Roman" w:eastAsia="宋体" w:cs="Times New Roman"/>
          <w:color w:val="auto"/>
          <w:sz w:val="24"/>
          <w:szCs w:val="24"/>
          <w:highlight w:val="none"/>
        </w:rPr>
        <w:t>防火距离达不到要求，一当出现火灾事故，双边相互影响，将会造成严重的事故后果。</w:t>
      </w:r>
    </w:p>
    <w:p>
      <w:pPr>
        <w:spacing w:line="360" w:lineRule="auto"/>
        <w:ind w:firstLine="480" w:firstLineChars="200"/>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3</w:t>
      </w:r>
      <w:r>
        <w:rPr>
          <w:rFonts w:hint="eastAsia" w:ascii="Times New Roman" w:hAnsi="Times New Roman" w:eastAsia="宋体" w:cs="Times New Roman"/>
          <w:color w:val="auto"/>
          <w:sz w:val="24"/>
          <w:szCs w:val="24"/>
          <w:highlight w:val="none"/>
          <w:lang w:eastAsia="zh-CN"/>
        </w:rPr>
        <w:t>）</w:t>
      </w:r>
      <w:r>
        <w:rPr>
          <w:rFonts w:ascii="Times New Roman" w:hAnsi="Times New Roman" w:eastAsia="宋体" w:cs="Times New Roman"/>
          <w:color w:val="auto"/>
          <w:sz w:val="24"/>
          <w:szCs w:val="24"/>
          <w:highlight w:val="none"/>
        </w:rPr>
        <w:t>埋地油罐、加油机、通气管口与室外配电站、架空通信线和电力线的防火距离达不到要求，出现电火花的时，如果遇上油气泄漏将会造成加油站火灾爆炸事故；另外当加油出现火灾爆炸事故时，可能会导致电力线和通信线的中断，造成大范围的电力和通信瘫痪。</w:t>
      </w:r>
    </w:p>
    <w:p>
      <w:pPr>
        <w:spacing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4</w:t>
      </w:r>
      <w:r>
        <w:rPr>
          <w:rFonts w:ascii="Times New Roman" w:hAnsi="Times New Roman" w:eastAsia="宋体" w:cs="Times New Roman"/>
          <w:color w:val="auto"/>
          <w:sz w:val="24"/>
          <w:szCs w:val="24"/>
          <w:highlight w:val="none"/>
        </w:rPr>
        <w:t>）埋地油罐、加油机、通气管口与</w:t>
      </w:r>
      <w:r>
        <w:rPr>
          <w:rFonts w:hint="eastAsia" w:ascii="Times New Roman" w:hAnsi="Times New Roman" w:eastAsia="宋体" w:cs="Times New Roman"/>
          <w:color w:val="auto"/>
          <w:sz w:val="24"/>
          <w:szCs w:val="24"/>
          <w:highlight w:val="none"/>
          <w:lang w:eastAsia="zh-CN"/>
        </w:rPr>
        <w:t>站外高速</w:t>
      </w:r>
      <w:r>
        <w:rPr>
          <w:rFonts w:ascii="Times New Roman" w:hAnsi="Times New Roman" w:eastAsia="宋体" w:cs="Times New Roman"/>
          <w:color w:val="auto"/>
          <w:sz w:val="24"/>
          <w:szCs w:val="24"/>
          <w:highlight w:val="none"/>
        </w:rPr>
        <w:t>公路的防火距离达不到要求，一当加油站出事火灾、爆炸事故，将会造成大量的人员伤亡和交通堵塞，同时也会影响到加油站的应急救援，使事故影响扩大。</w:t>
      </w:r>
    </w:p>
    <w:p>
      <w:pPr>
        <w:pStyle w:val="2"/>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eastAsia="zh-CN"/>
        </w:rPr>
        <w:t>）本加油站周边林地较多，夏季杂草重生，毒蛇串入站内，存在毒蛇咬伤的风险。</w:t>
      </w:r>
    </w:p>
    <w:p>
      <w:pPr>
        <w:pStyle w:val="2"/>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6</w:t>
      </w:r>
      <w:r>
        <w:rPr>
          <w:rFonts w:hint="eastAsia" w:ascii="Times New Roman" w:hAnsi="Times New Roman" w:eastAsia="宋体" w:cs="Times New Roman"/>
          <w:color w:val="auto"/>
          <w:sz w:val="24"/>
          <w:szCs w:val="24"/>
          <w:highlight w:val="none"/>
          <w:lang w:eastAsia="zh-CN"/>
        </w:rPr>
        <w:t>）本加油站周边农地较多，种有农作物，如果周边农民燃放烟花爆竹，周边环境产生的明火可能对站内造成威胁。</w:t>
      </w:r>
    </w:p>
    <w:p>
      <w:pPr>
        <w:pStyle w:val="2"/>
        <w:rPr>
          <w:rFonts w:hint="default"/>
          <w:color w:val="auto"/>
          <w:highlight w:val="none"/>
          <w:lang w:val="en-US"/>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7</w:t>
      </w:r>
      <w:r>
        <w:rPr>
          <w:rFonts w:hint="eastAsia" w:cs="Times New Roman"/>
          <w:color w:val="auto"/>
          <w:sz w:val="24"/>
          <w:szCs w:val="24"/>
          <w:highlight w:val="none"/>
          <w:lang w:eastAsia="zh-CN"/>
        </w:rPr>
        <w:t>）本加油站东面有一处汽车维修房，如果不加强汽车维修房动火管理、车辆管理，可能造成火灾或者车辆伤害等生产安全事故。</w:t>
      </w:r>
    </w:p>
    <w:p>
      <w:pPr>
        <w:spacing w:line="360" w:lineRule="auto"/>
        <w:ind w:firstLine="480" w:firstLineChars="200"/>
        <w:outlineLvl w:val="2"/>
        <w:rPr>
          <w:rFonts w:ascii="Times New Roman" w:hAnsi="Times New Roman" w:eastAsia="宋体" w:cs="Times New Roman"/>
          <w:color w:val="auto"/>
          <w:sz w:val="24"/>
          <w:szCs w:val="24"/>
          <w:highlight w:val="none"/>
        </w:rPr>
      </w:pPr>
      <w:bookmarkStart w:id="1906" w:name="_Toc3293"/>
      <w:bookmarkStart w:id="1907" w:name="_Toc22161"/>
      <w:r>
        <w:rPr>
          <w:rFonts w:ascii="Times New Roman" w:hAnsi="Times New Roman" w:eastAsia="宋体" w:cs="Times New Roman"/>
          <w:color w:val="auto"/>
          <w:sz w:val="24"/>
          <w:szCs w:val="24"/>
          <w:highlight w:val="none"/>
        </w:rPr>
        <w:t>2、站内总平面布置不合理存在安全隐患</w:t>
      </w:r>
      <w:bookmarkEnd w:id="1906"/>
      <w:bookmarkEnd w:id="1907"/>
    </w:p>
    <w:p>
      <w:pPr>
        <w:spacing w:line="360" w:lineRule="auto"/>
        <w:ind w:firstLine="480" w:firstLineChars="200"/>
        <w:rPr>
          <w:rFonts w:hint="default"/>
          <w:color w:val="auto"/>
          <w:sz w:val="24"/>
          <w:szCs w:val="24"/>
          <w:highlight w:val="none"/>
          <w:lang w:val="en-US" w:eastAsia="zh-CN"/>
        </w:rPr>
      </w:pPr>
      <w:r>
        <w:rPr>
          <w:rFonts w:ascii="Times New Roman" w:hAnsi="Times New Roman" w:eastAsia="宋体" w:cs="Times New Roman"/>
          <w:color w:val="auto"/>
          <w:sz w:val="24"/>
          <w:szCs w:val="24"/>
          <w:highlight w:val="none"/>
        </w:rPr>
        <w:t>如果加油站的工艺设施与生活设施防火距离不符合要求，加油站工作人员的正常活动可能导致加油站安全事故，或者当加油站出现安全事故时，可能会因布置的不合理影响事故应急救援，导致事故的扩大。</w:t>
      </w:r>
    </w:p>
    <w:p>
      <w:pPr>
        <w:pStyle w:val="7"/>
        <w:spacing w:before="0" w:after="0" w:line="360" w:lineRule="auto"/>
        <w:rPr>
          <w:rFonts w:hint="default" w:ascii="Times New Roman" w:hAnsi="Times New Roman" w:eastAsia="宋体" w:cs="Times New Roman"/>
          <w:color w:val="auto"/>
          <w:sz w:val="24"/>
          <w:szCs w:val="24"/>
          <w:highlight w:val="none"/>
        </w:rPr>
      </w:pPr>
      <w:bookmarkStart w:id="1908" w:name="_Toc15706"/>
      <w:bookmarkStart w:id="1909" w:name="_Toc22608"/>
      <w:bookmarkStart w:id="1910" w:name="_Toc11518"/>
      <w:bookmarkStart w:id="1911" w:name="_Toc4234"/>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人的不安全行为及其他影响</w:t>
      </w:r>
      <w:bookmarkEnd w:id="1896"/>
      <w:bookmarkEnd w:id="1897"/>
      <w:bookmarkEnd w:id="1908"/>
      <w:bookmarkEnd w:id="1909"/>
      <w:bookmarkEnd w:id="1910"/>
      <w:bookmarkEnd w:id="1911"/>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在人、物和环境产生的不安全因素中，人的因素是最重要的。行为性危险因素主要是分析人在生产中由于操作原因而产生的事故。大量的统计数字表明，90%的事故中，人为过失占主要原因。</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人的不安全因素主要表现在思想意识方面，技术方面和心理或生理方面。缺乏牢固的</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安全第一</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的意识，或因长期在简单重复的劳动中产生的麻痹思想，而导致违反操作规程和安全管理制度；知识不够，技术不熟练，缺乏处理异常现象的经验；过度疲劳或带病上岗；情绪波动和逆反心理违反劳动纪律等。</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物的不安全状态主要表现在防护、保险、信号等装置缺乏或有缺陷，危险环境下作业，设备、设施、工具、附件有缺陷，操作工序设计或配置不安全等。</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同时，管理方面的技术培训不够、违章指挥、监管不严或失误、职业禁忌往往也是造成事故的原因。较常见的现象是抢任务、赶时间，有章不守，忽略不安全因素而违章指挥作业，导致事故发生。</w:t>
      </w:r>
    </w:p>
    <w:p>
      <w:pPr>
        <w:pStyle w:val="7"/>
        <w:spacing w:before="0" w:after="0" w:line="360" w:lineRule="auto"/>
        <w:rPr>
          <w:rFonts w:hint="default" w:ascii="Times New Roman" w:hAnsi="Times New Roman" w:eastAsia="宋体" w:cs="Times New Roman"/>
          <w:color w:val="auto"/>
          <w:sz w:val="24"/>
          <w:szCs w:val="24"/>
          <w:highlight w:val="none"/>
        </w:rPr>
      </w:pPr>
      <w:bookmarkStart w:id="1912" w:name="_Toc25352"/>
      <w:bookmarkStart w:id="1913" w:name="_Toc514"/>
      <w:bookmarkStart w:id="1914" w:name="_Toc21556"/>
      <w:bookmarkStart w:id="1915" w:name="_Toc8689"/>
      <w:bookmarkStart w:id="1916" w:name="_Toc477900040"/>
      <w:bookmarkStart w:id="1917" w:name="_Toc4363"/>
      <w:bookmarkStart w:id="1918" w:name="_Toc28573"/>
      <w:bookmarkStart w:id="1919" w:name="_Toc429731006"/>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rPr>
        <w:t>安全生产管理危险有害因素分析</w:t>
      </w:r>
      <w:bookmarkEnd w:id="1912"/>
      <w:bookmarkEnd w:id="1913"/>
      <w:bookmarkEnd w:id="1914"/>
      <w:bookmarkEnd w:id="1915"/>
      <w:bookmarkEnd w:id="1916"/>
      <w:bookmarkEnd w:id="1917"/>
      <w:bookmarkEnd w:id="1918"/>
      <w:bookmarkEnd w:id="1919"/>
    </w:p>
    <w:p>
      <w:pPr>
        <w:spacing w:line="360" w:lineRule="auto"/>
        <w:ind w:firstLine="456" w:firstLineChars="200"/>
        <w:rPr>
          <w:rFonts w:hint="default" w:ascii="Times New Roman" w:hAnsi="Times New Roman" w:eastAsia="宋体" w:cs="Times New Roman"/>
          <w:color w:val="auto"/>
          <w:spacing w:val="-6"/>
          <w:sz w:val="24"/>
          <w:szCs w:val="24"/>
          <w:highlight w:val="none"/>
        </w:rPr>
      </w:pPr>
      <w:r>
        <w:rPr>
          <w:rFonts w:hint="default" w:ascii="Times New Roman" w:hAnsi="Times New Roman" w:eastAsia="宋体" w:cs="Times New Roman"/>
          <w:color w:val="auto"/>
          <w:spacing w:val="-6"/>
          <w:sz w:val="24"/>
          <w:szCs w:val="24"/>
          <w:highlight w:val="none"/>
        </w:rPr>
        <w:t>设置安全生产管理机构，建立健全安全生产管理制度是企业安全发展的基本保证。</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若企业安全生产管理机构不健全，造成安全生产管理漏洞，因管理不善而酿成事故。</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若没有健全的规章制度、安全责任制、安全操作规程，致使员工在生产作业过程中无章可循而造成事故。</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特种设备作业人员（包括操作、维修、管理人员）若未进行培训、考核、持证，容易产生由于人为原因而造成的各种安全事故。</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操作人员忽视规章制度，违章作业。</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不熟悉操作规程或不按操作规程作业。</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在缺乏联络的情况下擅自操作。</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交接班情况了解不清或操作记录不明，使作业人员错误操作。</w:t>
      </w:r>
    </w:p>
    <w:p>
      <w:pPr>
        <w:spacing w:line="360" w:lineRule="auto"/>
        <w:ind w:firstLine="456" w:firstLineChars="200"/>
        <w:rPr>
          <w:rFonts w:hint="default" w:ascii="Times New Roman" w:hAnsi="Times New Roman" w:eastAsia="宋体" w:cs="Times New Roman"/>
          <w:color w:val="auto"/>
          <w:spacing w:val="-6"/>
          <w:sz w:val="24"/>
          <w:szCs w:val="24"/>
          <w:highlight w:val="none"/>
        </w:rPr>
      </w:pPr>
      <w:r>
        <w:rPr>
          <w:rFonts w:hint="eastAsia" w:ascii="Times New Roman" w:hAnsi="Times New Roman" w:eastAsia="宋体" w:cs="Times New Roman"/>
          <w:color w:val="auto"/>
          <w:spacing w:val="-6"/>
          <w:sz w:val="24"/>
          <w:szCs w:val="24"/>
          <w:highlight w:val="none"/>
          <w:lang w:val="en-US" w:eastAsia="zh-CN"/>
        </w:rPr>
        <w:t>4）</w:t>
      </w:r>
      <w:r>
        <w:rPr>
          <w:rFonts w:hint="default" w:ascii="Times New Roman" w:hAnsi="Times New Roman" w:eastAsia="宋体" w:cs="Times New Roman"/>
          <w:color w:val="auto"/>
          <w:spacing w:val="-6"/>
          <w:sz w:val="24"/>
          <w:szCs w:val="24"/>
          <w:highlight w:val="none"/>
        </w:rPr>
        <w:t>对生产现场的设备、设施及工艺流程不熟悉，选错需要操纵的开关或阀门引起事故。</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工作人员未按规定路线进行巡回检查，未能发现异常情况而发生事故。</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生产管理人员不按规程违章指挥引起事故。</w:t>
      </w:r>
    </w:p>
    <w:p>
      <w:pPr>
        <w:pStyle w:val="2"/>
        <w:rPr>
          <w:rFonts w:hint="default"/>
          <w:color w:val="auto"/>
          <w:highlight w:val="none"/>
          <w:lang w:val="en-US" w:eastAsia="zh-CN"/>
        </w:rPr>
      </w:pPr>
      <w:r>
        <w:rPr>
          <w:rFonts w:hint="eastAsia" w:ascii="Times New Roman" w:hAnsi="Times New Roman" w:eastAsia="宋体" w:cs="Times New Roman"/>
          <w:color w:val="auto"/>
          <w:sz w:val="24"/>
          <w:szCs w:val="24"/>
          <w:highlight w:val="none"/>
          <w:lang w:val="en-US" w:eastAsia="zh-CN"/>
        </w:rPr>
        <w:t>5、未建立隐患排查和治理制度，对很多细小隐患视而不见，不及时处理，最终酿成重大隐患，引发安全事故。</w:t>
      </w:r>
    </w:p>
    <w:bookmarkEnd w:id="1898"/>
    <w:p>
      <w:pPr>
        <w:pStyle w:val="7"/>
        <w:spacing w:before="0" w:after="0" w:line="360" w:lineRule="auto"/>
        <w:rPr>
          <w:rFonts w:hint="eastAsia" w:ascii="Times New Roman" w:hAnsi="Times New Roman" w:eastAsia="宋体" w:cs="Times New Roman"/>
          <w:color w:val="auto"/>
          <w:sz w:val="24"/>
          <w:szCs w:val="24"/>
          <w:highlight w:val="none"/>
          <w:lang w:eastAsia="zh-CN"/>
        </w:rPr>
      </w:pPr>
      <w:bookmarkStart w:id="1920" w:name="_Toc30133"/>
      <w:bookmarkStart w:id="1921" w:name="_Toc8102"/>
      <w:bookmarkStart w:id="1922" w:name="_Toc438205861"/>
      <w:bookmarkStart w:id="1923" w:name="_Toc176066681"/>
      <w:bookmarkStart w:id="1924" w:name="_Toc16850"/>
      <w:bookmarkStart w:id="1925" w:name="_Toc2613"/>
      <w:bookmarkStart w:id="1926" w:name="_Toc6920"/>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9车辆进出站</w:t>
      </w:r>
      <w:r>
        <w:rPr>
          <w:rFonts w:hint="default" w:ascii="Times New Roman" w:hAnsi="Times New Roman" w:eastAsia="宋体" w:cs="Times New Roman"/>
          <w:color w:val="auto"/>
          <w:sz w:val="24"/>
          <w:szCs w:val="24"/>
          <w:highlight w:val="none"/>
        </w:rPr>
        <w:t>危险有害因素</w:t>
      </w:r>
      <w:r>
        <w:rPr>
          <w:rFonts w:hint="eastAsia" w:ascii="Times New Roman" w:hAnsi="Times New Roman" w:eastAsia="宋体" w:cs="Times New Roman"/>
          <w:color w:val="auto"/>
          <w:sz w:val="24"/>
          <w:szCs w:val="24"/>
          <w:highlight w:val="none"/>
          <w:lang w:eastAsia="zh-CN"/>
        </w:rPr>
        <w:t>辨识</w:t>
      </w:r>
      <w:bookmarkEnd w:id="1920"/>
      <w:bookmarkEnd w:id="1921"/>
    </w:p>
    <w:p>
      <w:pPr>
        <w:spacing w:line="360" w:lineRule="auto"/>
        <w:ind w:firstLine="480" w:firstLineChars="200"/>
        <w:outlineLvl w:val="9"/>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加油站进出口路若无“限行”、“转弯”以及“地面导向箭头”等安全警示标志和防撞设施等，易造成车祸事故，甚至车辆冲撞加油机，造成设备损坏、建构筑物坍塌，发生火灾、爆炸危险。</w:t>
      </w:r>
    </w:p>
    <w:p>
      <w:pPr>
        <w:spacing w:line="360" w:lineRule="auto"/>
        <w:ind w:firstLine="480" w:firstLineChars="200"/>
        <w:outlineLvl w:val="9"/>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rPr>
        <w:t>如果车辆加完油后，作业人员未及时取出油枪，造成车辆拉断加油枪及软管，引发事故。</w:t>
      </w:r>
    </w:p>
    <w:p>
      <w:pPr>
        <w:pStyle w:val="7"/>
        <w:spacing w:before="0" w:after="0" w:line="360" w:lineRule="auto"/>
        <w:rPr>
          <w:rFonts w:hint="eastAsia" w:ascii="Times New Roman" w:hAnsi="Times New Roman" w:eastAsia="宋体" w:cs="Times New Roman"/>
          <w:color w:val="auto"/>
          <w:sz w:val="24"/>
          <w:szCs w:val="24"/>
          <w:highlight w:val="none"/>
          <w:lang w:eastAsia="zh-CN"/>
        </w:rPr>
      </w:pPr>
      <w:bookmarkStart w:id="1927" w:name="_Toc17674"/>
      <w:bookmarkStart w:id="1928" w:name="_Toc9385"/>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10</w:t>
      </w:r>
      <w:r>
        <w:rPr>
          <w:rFonts w:hint="eastAsia" w:ascii="Times New Roman" w:hAnsi="Times New Roman" w:eastAsia="宋体" w:cs="Times New Roman"/>
          <w:color w:val="auto"/>
          <w:sz w:val="24"/>
          <w:szCs w:val="24"/>
          <w:highlight w:val="none"/>
          <w:lang w:eastAsia="zh-CN"/>
        </w:rPr>
        <w:t>站内建构筑物</w:t>
      </w:r>
      <w:r>
        <w:rPr>
          <w:rFonts w:hint="default" w:ascii="Times New Roman" w:hAnsi="Times New Roman" w:eastAsia="宋体" w:cs="Times New Roman"/>
          <w:color w:val="auto"/>
          <w:sz w:val="24"/>
          <w:szCs w:val="24"/>
          <w:highlight w:val="none"/>
        </w:rPr>
        <w:t>危险有害因素</w:t>
      </w:r>
      <w:r>
        <w:rPr>
          <w:rFonts w:hint="eastAsia" w:ascii="Times New Roman" w:hAnsi="Times New Roman" w:eastAsia="宋体" w:cs="Times New Roman"/>
          <w:color w:val="auto"/>
          <w:sz w:val="24"/>
          <w:szCs w:val="24"/>
          <w:highlight w:val="none"/>
          <w:lang w:eastAsia="zh-CN"/>
        </w:rPr>
        <w:t>辨识</w:t>
      </w:r>
      <w:bookmarkEnd w:id="1927"/>
      <w:bookmarkEnd w:id="1928"/>
    </w:p>
    <w:p>
      <w:pPr>
        <w:spacing w:line="360" w:lineRule="auto"/>
        <w:ind w:firstLine="480" w:firstLineChars="200"/>
        <w:outlineLvl w:val="9"/>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1、若建（构）筑物不符合生产火灾危险性分类所要求的耐火等级、结构、层数、面积、防火间距、安全疏散等方面的要求，将会增大站内的火灾危险性。</w:t>
      </w:r>
    </w:p>
    <w:p>
      <w:pPr>
        <w:spacing w:line="360" w:lineRule="auto"/>
        <w:ind w:firstLine="480" w:firstLineChars="200"/>
        <w:outlineLvl w:val="9"/>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2、在发生事故时，若建构筑物（如站房）的安全疏散门不畅通，人员不便及时疏散，将会造成更大的人员伤亡。</w:t>
      </w:r>
    </w:p>
    <w:p>
      <w:pPr>
        <w:spacing w:line="360" w:lineRule="auto"/>
        <w:ind w:firstLine="480" w:firstLineChars="200"/>
        <w:outlineLvl w:val="9"/>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3、若站内的安全疏散标志不清或被损坏，发生事故时，不能起到有效的疏散指示作用，会导致事故扩大。</w:t>
      </w:r>
    </w:p>
    <w:p>
      <w:pPr>
        <w:pStyle w:val="7"/>
        <w:spacing w:before="0" w:after="0" w:line="360" w:lineRule="auto"/>
        <w:rPr>
          <w:rFonts w:hint="eastAsia" w:ascii="Times New Roman" w:hAnsi="Times New Roman" w:eastAsia="宋体" w:cs="Times New Roman"/>
          <w:color w:val="auto"/>
          <w:sz w:val="24"/>
          <w:szCs w:val="24"/>
          <w:highlight w:val="none"/>
          <w:lang w:eastAsia="zh-CN"/>
        </w:rPr>
      </w:pPr>
      <w:bookmarkStart w:id="1929" w:name="_Toc7377"/>
      <w:bookmarkStart w:id="1930" w:name="_Toc25574"/>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11</w:t>
      </w:r>
      <w:r>
        <w:rPr>
          <w:rFonts w:hint="default" w:ascii="Times New Roman" w:hAnsi="Times New Roman" w:eastAsia="宋体" w:cs="Times New Roman"/>
          <w:color w:val="auto"/>
          <w:sz w:val="24"/>
          <w:szCs w:val="24"/>
          <w:highlight w:val="none"/>
        </w:rPr>
        <w:t>安全生产管理危险有害因素</w:t>
      </w:r>
      <w:r>
        <w:rPr>
          <w:rFonts w:hint="eastAsia" w:ascii="Times New Roman" w:hAnsi="Times New Roman" w:eastAsia="宋体" w:cs="Times New Roman"/>
          <w:color w:val="auto"/>
          <w:sz w:val="24"/>
          <w:szCs w:val="24"/>
          <w:highlight w:val="none"/>
          <w:lang w:eastAsia="zh-CN"/>
        </w:rPr>
        <w:t>辨识</w:t>
      </w:r>
      <w:bookmarkEnd w:id="1929"/>
      <w:bookmarkEnd w:id="1930"/>
    </w:p>
    <w:p>
      <w:pPr>
        <w:spacing w:line="360" w:lineRule="auto"/>
        <w:ind w:firstLine="456" w:firstLineChars="200"/>
        <w:rPr>
          <w:rFonts w:hint="default" w:ascii="Times New Roman" w:hAnsi="Times New Roman" w:eastAsia="宋体" w:cs="Times New Roman"/>
          <w:color w:val="auto"/>
          <w:spacing w:val="-6"/>
          <w:sz w:val="24"/>
          <w:szCs w:val="24"/>
          <w:highlight w:val="none"/>
        </w:rPr>
      </w:pPr>
      <w:r>
        <w:rPr>
          <w:rFonts w:hint="default" w:ascii="Times New Roman" w:hAnsi="Times New Roman" w:eastAsia="宋体" w:cs="Times New Roman"/>
          <w:color w:val="auto"/>
          <w:spacing w:val="-6"/>
          <w:sz w:val="24"/>
          <w:szCs w:val="24"/>
          <w:highlight w:val="none"/>
        </w:rPr>
        <w:t>设置安全生产管理机构，建立健全安全生产管理制度是企业安全发展的基本保证。</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若企业安全生产管理机构不健全，造成安全生产管理漏洞，因管理不善而酿成事故。</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若没有健全的规章制度、安全责任制、安全操作规程，致使员工在生产作业过程中无章可循而造成事故。</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特种设备作业人员（包括操作、维修、管理人员）若未进行培训、考核、持证，容易产生由于人为原因而造成的各种安全事故。</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操作人员忽视规章制度，违章作业。</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不熟悉操作规程或不按操作规程作业。</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在缺乏联络的情况下擅自操作。</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交接班情况了解不清或操作记录不明，使作业人员错误操作。</w:t>
      </w:r>
    </w:p>
    <w:p>
      <w:pPr>
        <w:spacing w:line="360" w:lineRule="auto"/>
        <w:ind w:firstLine="456" w:firstLineChars="200"/>
        <w:rPr>
          <w:rFonts w:hint="default" w:ascii="Times New Roman" w:hAnsi="Times New Roman" w:eastAsia="宋体" w:cs="Times New Roman"/>
          <w:color w:val="auto"/>
          <w:spacing w:val="-6"/>
          <w:sz w:val="24"/>
          <w:szCs w:val="24"/>
          <w:highlight w:val="none"/>
        </w:rPr>
      </w:pPr>
      <w:r>
        <w:rPr>
          <w:rFonts w:hint="eastAsia" w:ascii="Times New Roman" w:hAnsi="Times New Roman" w:eastAsia="宋体" w:cs="Times New Roman"/>
          <w:color w:val="auto"/>
          <w:spacing w:val="-6"/>
          <w:sz w:val="24"/>
          <w:szCs w:val="24"/>
          <w:highlight w:val="none"/>
          <w:lang w:val="en-US" w:eastAsia="zh-CN"/>
        </w:rPr>
        <w:t>4）</w:t>
      </w:r>
      <w:r>
        <w:rPr>
          <w:rFonts w:hint="default" w:ascii="Times New Roman" w:hAnsi="Times New Roman" w:eastAsia="宋体" w:cs="Times New Roman"/>
          <w:color w:val="auto"/>
          <w:spacing w:val="-6"/>
          <w:sz w:val="24"/>
          <w:szCs w:val="24"/>
          <w:highlight w:val="none"/>
        </w:rPr>
        <w:t>对生产现场的设备、设施及工艺流程不熟悉，选错需要操纵的开关或阀门引起事故。</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工作人员未按规定路线进行巡回检查，未能发现异常情况而发生事故。</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生产管理人员不按规程违章指挥引起事故。</w:t>
      </w:r>
    </w:p>
    <w:p>
      <w:pPr>
        <w:pStyle w:val="2"/>
        <w:rPr>
          <w:rFonts w:hint="default"/>
          <w:color w:val="auto"/>
          <w:highlight w:val="none"/>
          <w:lang w:val="en-US" w:eastAsia="zh-CN"/>
        </w:rPr>
      </w:pPr>
      <w:r>
        <w:rPr>
          <w:rFonts w:hint="eastAsia" w:ascii="Times New Roman" w:hAnsi="Times New Roman" w:eastAsia="宋体" w:cs="Times New Roman"/>
          <w:color w:val="auto"/>
          <w:sz w:val="24"/>
          <w:szCs w:val="24"/>
          <w:highlight w:val="none"/>
          <w:lang w:val="en-US" w:eastAsia="zh-CN"/>
        </w:rPr>
        <w:t>5、未建立隐患排查和治理制度，对很多细小隐患视而不见，不及时处理，最终酿成重大隐患，引发安全事故。</w:t>
      </w:r>
    </w:p>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color w:val="auto"/>
          <w:sz w:val="24"/>
          <w:szCs w:val="24"/>
          <w:highlight w:val="none"/>
        </w:rPr>
      </w:pPr>
      <w:bookmarkStart w:id="1931" w:name="_Toc17494"/>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12</w:t>
      </w:r>
      <w:r>
        <w:rPr>
          <w:rFonts w:hint="default" w:ascii="Times New Roman" w:hAnsi="Times New Roman" w:eastAsia="宋体" w:cs="Times New Roman"/>
          <w:color w:val="auto"/>
          <w:sz w:val="24"/>
          <w:szCs w:val="24"/>
          <w:highlight w:val="none"/>
        </w:rPr>
        <w:t>重大危险源辨识</w:t>
      </w:r>
      <w:bookmarkEnd w:id="1922"/>
      <w:bookmarkEnd w:id="1923"/>
      <w:bookmarkEnd w:id="1924"/>
      <w:bookmarkEnd w:id="1925"/>
      <w:bookmarkEnd w:id="1926"/>
      <w:bookmarkEnd w:id="1931"/>
    </w:p>
    <w:p>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根据《危险化学品重大危险源辨识》（GB18218-2018）的规定</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汽油临界量为200t</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柴油临界量为5000t</w:t>
      </w:r>
      <w:r>
        <w:rPr>
          <w:rFonts w:hint="eastAsia" w:ascii="宋体" w:hAnsi="宋体" w:eastAsia="宋体" w:cs="宋体"/>
          <w:color w:val="auto"/>
          <w:sz w:val="24"/>
          <w:szCs w:val="24"/>
          <w:highlight w:val="none"/>
        </w:rPr>
        <w:t>加油站主要危险物质集中在罐区</w:t>
      </w:r>
      <w:r>
        <w:rPr>
          <w:rFonts w:hint="eastAsia" w:ascii="宋体" w:hAnsi="宋体" w:eastAsia="宋体" w:cs="宋体"/>
          <w:color w:val="auto"/>
          <w:sz w:val="24"/>
          <w:szCs w:val="24"/>
          <w:highlight w:val="none"/>
          <w:lang w:eastAsia="zh-CN"/>
        </w:rPr>
        <w:t>和管道，</w:t>
      </w:r>
      <w:r>
        <w:rPr>
          <w:rFonts w:hint="eastAsia" w:ascii="宋体" w:hAnsi="宋体" w:eastAsia="宋体" w:cs="宋体"/>
          <w:color w:val="auto"/>
          <w:sz w:val="24"/>
          <w:szCs w:val="24"/>
          <w:highlight w:val="none"/>
        </w:rPr>
        <w:t>因此将</w:t>
      </w:r>
      <w:r>
        <w:rPr>
          <w:rFonts w:hint="eastAsia" w:ascii="宋体" w:hAnsi="宋体" w:eastAsia="宋体" w:cs="宋体"/>
          <w:color w:val="auto"/>
          <w:sz w:val="24"/>
          <w:szCs w:val="24"/>
          <w:highlight w:val="none"/>
          <w:lang w:val="en-US" w:eastAsia="zh-CN"/>
        </w:rPr>
        <w:t>加油站</w:t>
      </w:r>
      <w:r>
        <w:rPr>
          <w:rFonts w:hint="eastAsia" w:ascii="宋体" w:hAnsi="宋体" w:eastAsia="宋体" w:cs="宋体"/>
          <w:color w:val="auto"/>
          <w:sz w:val="24"/>
          <w:szCs w:val="24"/>
          <w:highlight w:val="none"/>
        </w:rPr>
        <w:t>划分为罐区存储单元</w:t>
      </w:r>
      <w:r>
        <w:rPr>
          <w:rFonts w:hint="eastAsia" w:ascii="宋体" w:hAnsi="宋体" w:eastAsia="宋体" w:cs="宋体"/>
          <w:color w:val="auto"/>
          <w:sz w:val="24"/>
          <w:szCs w:val="24"/>
          <w:highlight w:val="none"/>
          <w:lang w:eastAsia="zh-CN"/>
        </w:rPr>
        <w:t>和生产单元</w:t>
      </w:r>
      <w:r>
        <w:rPr>
          <w:rFonts w:hint="eastAsia" w:ascii="宋体" w:hAnsi="宋体" w:eastAsia="宋体" w:cs="宋体"/>
          <w:color w:val="auto"/>
          <w:sz w:val="24"/>
          <w:szCs w:val="24"/>
          <w:highlight w:val="none"/>
        </w:rPr>
        <w:t>进行辨识。</w:t>
      </w:r>
    </w:p>
    <w:p>
      <w:pPr>
        <w:pStyle w:val="2"/>
        <w:outlineLvl w:val="2"/>
        <w:rPr>
          <w:rFonts w:hint="eastAsia" w:eastAsia="宋体"/>
          <w:color w:val="auto"/>
          <w:highlight w:val="none"/>
          <w:lang w:val="en-US" w:eastAsia="zh-CN"/>
        </w:rPr>
      </w:pPr>
      <w:bookmarkStart w:id="1932" w:name="_Toc27945"/>
      <w:bookmarkStart w:id="1933" w:name="_Toc9754"/>
      <w:r>
        <w:rPr>
          <w:rFonts w:hint="eastAsia" w:ascii="宋体" w:hAnsi="宋体" w:eastAsia="宋体" w:cs="宋体"/>
          <w:color w:val="auto"/>
          <w:sz w:val="24"/>
          <w:szCs w:val="24"/>
          <w:highlight w:val="none"/>
          <w:lang w:val="en-US" w:eastAsia="zh-CN"/>
        </w:rPr>
        <w:t>1、储存单元</w:t>
      </w:r>
      <w:bookmarkEnd w:id="1932"/>
      <w:bookmarkEnd w:id="1933"/>
    </w:p>
    <w:p>
      <w:pPr>
        <w:spacing w:line="360" w:lineRule="auto"/>
        <w:ind w:firstLine="480" w:firstLineChars="200"/>
        <w:rPr>
          <w:rFonts w:hint="default" w:ascii="Times New Roman" w:hAnsi="Times New Roman" w:eastAsia="宋体" w:cs="Times New Roman"/>
          <w:color w:val="auto"/>
          <w:sz w:val="24"/>
          <w:highlight w:val="none"/>
        </w:rPr>
      </w:pPr>
      <w:r>
        <w:rPr>
          <w:rFonts w:hint="eastAsia" w:cs="Times New Roman"/>
          <w:color w:val="auto"/>
          <w:sz w:val="24"/>
          <w:szCs w:val="24"/>
          <w:highlight w:val="none"/>
          <w:lang w:eastAsia="zh-CN"/>
        </w:rPr>
        <w:t>本</w:t>
      </w:r>
      <w:r>
        <w:rPr>
          <w:rFonts w:hint="default" w:ascii="Times New Roman" w:hAnsi="Times New Roman" w:cs="Times New Roman"/>
          <w:color w:val="auto"/>
          <w:sz w:val="24"/>
          <w:szCs w:val="24"/>
          <w:highlight w:val="none"/>
        </w:rPr>
        <w:t>加油站有</w:t>
      </w:r>
      <w:r>
        <w:rPr>
          <w:rFonts w:hint="eastAsia"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val="en-US" w:eastAsia="zh-CN"/>
        </w:rPr>
        <w:t>个埋地</w:t>
      </w:r>
      <w:r>
        <w:rPr>
          <w:rFonts w:hint="eastAsia" w:cs="Times New Roman"/>
          <w:color w:val="auto"/>
          <w:sz w:val="24"/>
          <w:szCs w:val="24"/>
          <w:highlight w:val="none"/>
          <w:lang w:val="en-US" w:eastAsia="zh-CN"/>
        </w:rPr>
        <w:t>卧式</w:t>
      </w:r>
      <w:r>
        <w:rPr>
          <w:rFonts w:hint="default" w:ascii="Times New Roman" w:hAnsi="Times New Roman" w:eastAsia="宋体" w:cs="Times New Roman"/>
          <w:color w:val="auto"/>
          <w:sz w:val="24"/>
          <w:szCs w:val="24"/>
          <w:highlight w:val="none"/>
          <w:lang w:val="en-US" w:eastAsia="zh-CN"/>
        </w:rPr>
        <w:t>双层油罐，其中</w:t>
      </w:r>
      <w:r>
        <w:rPr>
          <w:rFonts w:hint="eastAsia" w:cs="Times New Roman"/>
          <w:color w:val="auto"/>
          <w:sz w:val="24"/>
          <w:szCs w:val="24"/>
          <w:highlight w:val="none"/>
          <w:lang w:val="en-US" w:eastAsia="zh-CN"/>
        </w:rPr>
        <w:t>92#（30m</w:t>
      </w:r>
      <w:r>
        <w:rPr>
          <w:rFonts w:hint="eastAsia" w:cs="Times New Roman"/>
          <w:color w:val="auto"/>
          <w:sz w:val="24"/>
          <w:szCs w:val="24"/>
          <w:highlight w:val="none"/>
          <w:vertAlign w:val="superscript"/>
          <w:lang w:val="en-US" w:eastAsia="zh-CN"/>
        </w:rPr>
        <w:t>3</w:t>
      </w:r>
      <w:r>
        <w:rPr>
          <w:rFonts w:hint="eastAsia" w:cs="Times New Roman"/>
          <w:color w:val="auto"/>
          <w:sz w:val="24"/>
          <w:szCs w:val="24"/>
          <w:highlight w:val="none"/>
          <w:lang w:val="en-US" w:eastAsia="zh-CN"/>
        </w:rPr>
        <w:t>）汽油储罐一座，</w:t>
      </w:r>
      <w:r>
        <w:rPr>
          <w:rFonts w:ascii="Times New Roman" w:eastAsia="Times New Roman"/>
          <w:color w:val="auto"/>
          <w:sz w:val="24"/>
          <w:highlight w:val="none"/>
        </w:rPr>
        <w:t>95#</w:t>
      </w:r>
      <w:r>
        <w:rPr>
          <w:rFonts w:hint="eastAsia" w:ascii="Times New Roman" w:eastAsia="宋体"/>
          <w:color w:val="auto"/>
          <w:sz w:val="24"/>
          <w:highlight w:val="none"/>
          <w:lang w:eastAsia="zh-CN"/>
        </w:rPr>
        <w:t>（</w:t>
      </w:r>
      <w:r>
        <w:rPr>
          <w:rFonts w:hint="eastAsia" w:cs="Times New Roman"/>
          <w:color w:val="auto"/>
          <w:sz w:val="24"/>
          <w:szCs w:val="24"/>
          <w:highlight w:val="none"/>
          <w:lang w:val="en-US" w:eastAsia="zh-CN"/>
        </w:rPr>
        <w:t>30m</w:t>
      </w:r>
      <w:r>
        <w:rPr>
          <w:rFonts w:hint="eastAsia" w:cs="Times New Roman"/>
          <w:color w:val="auto"/>
          <w:sz w:val="24"/>
          <w:szCs w:val="24"/>
          <w:highlight w:val="none"/>
          <w:vertAlign w:val="superscript"/>
          <w:lang w:val="en-US" w:eastAsia="zh-CN"/>
        </w:rPr>
        <w:t>3</w:t>
      </w:r>
      <w:r>
        <w:rPr>
          <w:rFonts w:hint="eastAsia" w:ascii="Times New Roman" w:eastAsia="宋体"/>
          <w:color w:val="auto"/>
          <w:sz w:val="24"/>
          <w:highlight w:val="none"/>
          <w:lang w:eastAsia="zh-CN"/>
        </w:rPr>
        <w:t>）</w:t>
      </w:r>
      <w:r>
        <w:rPr>
          <w:color w:val="auto"/>
          <w:spacing w:val="-7"/>
          <w:sz w:val="24"/>
          <w:highlight w:val="none"/>
        </w:rPr>
        <w:t>汽油</w:t>
      </w:r>
      <w:r>
        <w:rPr>
          <w:color w:val="auto"/>
          <w:spacing w:val="-20"/>
          <w:sz w:val="24"/>
          <w:highlight w:val="none"/>
        </w:rPr>
        <w:t>储罐</w:t>
      </w:r>
      <w:r>
        <w:rPr>
          <w:rFonts w:hint="eastAsia"/>
          <w:color w:val="auto"/>
          <w:spacing w:val="-20"/>
          <w:sz w:val="24"/>
          <w:highlight w:val="none"/>
          <w:lang w:val="en-US" w:eastAsia="zh-CN"/>
        </w:rPr>
        <w:t>1座，</w:t>
      </w:r>
      <w:r>
        <w:rPr>
          <w:rFonts w:ascii="Times New Roman" w:eastAsia="Times New Roman"/>
          <w:color w:val="auto"/>
          <w:sz w:val="24"/>
          <w:highlight w:val="none"/>
        </w:rPr>
        <w:t>0#</w:t>
      </w:r>
      <w:r>
        <w:rPr>
          <w:color w:val="auto"/>
          <w:spacing w:val="-12"/>
          <w:sz w:val="24"/>
          <w:highlight w:val="none"/>
        </w:rPr>
        <w:t xml:space="preserve">柴油储罐 </w:t>
      </w:r>
      <w:r>
        <w:rPr>
          <w:rFonts w:hint="eastAsia" w:ascii="Times New Roman"/>
          <w:color w:val="auto"/>
          <w:spacing w:val="-4"/>
          <w:sz w:val="24"/>
          <w:highlight w:val="none"/>
          <w:lang w:eastAsia="zh-CN"/>
        </w:rPr>
        <w:t>30</w:t>
      </w:r>
      <w:r>
        <w:rPr>
          <w:rFonts w:ascii="Times New Roman" w:eastAsia="Times New Roman"/>
          <w:color w:val="auto"/>
          <w:spacing w:val="-4"/>
          <w:sz w:val="24"/>
          <w:highlight w:val="none"/>
        </w:rPr>
        <w:t>m</w:t>
      </w:r>
      <w:r>
        <w:rPr>
          <w:rFonts w:ascii="Times New Roman" w:eastAsia="Times New Roman"/>
          <w:color w:val="auto"/>
          <w:spacing w:val="-4"/>
          <w:position w:val="9"/>
          <w:sz w:val="16"/>
          <w:highlight w:val="none"/>
        </w:rPr>
        <w:t>3</w:t>
      </w:r>
      <w:r>
        <w:rPr>
          <w:color w:val="auto"/>
          <w:spacing w:val="-4"/>
          <w:sz w:val="24"/>
          <w:highlight w:val="none"/>
        </w:rPr>
        <w:t>（</w:t>
      </w:r>
      <w:r>
        <w:rPr>
          <w:rFonts w:ascii="Times New Roman" w:eastAsia="Times New Roman"/>
          <w:color w:val="auto"/>
          <w:spacing w:val="-4"/>
          <w:sz w:val="24"/>
          <w:highlight w:val="none"/>
        </w:rPr>
        <w:t>2</w:t>
      </w:r>
      <w:r>
        <w:rPr>
          <w:rFonts w:ascii="Times New Roman" w:eastAsia="Times New Roman"/>
          <w:color w:val="auto"/>
          <w:spacing w:val="2"/>
          <w:sz w:val="24"/>
          <w:highlight w:val="none"/>
        </w:rPr>
        <w:t xml:space="preserve"> </w:t>
      </w:r>
      <w:r>
        <w:rPr>
          <w:color w:val="auto"/>
          <w:sz w:val="24"/>
          <w:highlight w:val="none"/>
        </w:rPr>
        <w:t>座</w:t>
      </w:r>
      <w:r>
        <w:rPr>
          <w:color w:val="auto"/>
          <w:spacing w:val="-22"/>
          <w:sz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cs="Times New Roman"/>
          <w:color w:val="auto"/>
          <w:sz w:val="24"/>
          <w:szCs w:val="24"/>
          <w:highlight w:val="none"/>
        </w:rPr>
        <w:t>其中汽油储存能力为</w:t>
      </w:r>
      <w:r>
        <w:rPr>
          <w:rFonts w:hint="eastAsia" w:cs="Times New Roman"/>
          <w:color w:val="auto"/>
          <w:sz w:val="24"/>
          <w:szCs w:val="24"/>
          <w:highlight w:val="none"/>
          <w:lang w:val="en-US" w:eastAsia="zh-CN"/>
        </w:rPr>
        <w:t>60</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，折算后</w:t>
      </w:r>
      <w:r>
        <w:rPr>
          <w:rFonts w:hint="eastAsia" w:cs="Times New Roman"/>
          <w:color w:val="auto"/>
          <w:sz w:val="24"/>
          <w:szCs w:val="24"/>
          <w:highlight w:val="none"/>
          <w:lang w:val="en-US" w:eastAsia="zh-CN"/>
        </w:rPr>
        <w:t>46.5</w:t>
      </w:r>
      <w:r>
        <w:rPr>
          <w:rFonts w:hint="default" w:ascii="Times New Roman" w:hAnsi="Times New Roman" w:cs="Times New Roman"/>
          <w:color w:val="auto"/>
          <w:sz w:val="24"/>
          <w:szCs w:val="24"/>
          <w:highlight w:val="none"/>
        </w:rPr>
        <w:t>t（汽油密度0.7</w:t>
      </w:r>
      <w:r>
        <w:rPr>
          <w:rFonts w:hint="default" w:ascii="Times New Roman" w:hAnsi="Times New Roman" w:cs="Times New Roman"/>
          <w:color w:val="auto"/>
          <w:sz w:val="24"/>
          <w:szCs w:val="24"/>
          <w:highlight w:val="none"/>
          <w:lang w:val="en-US" w:eastAsia="zh-CN"/>
        </w:rPr>
        <w:t>75</w:t>
      </w:r>
      <w:r>
        <w:rPr>
          <w:rFonts w:hint="default" w:ascii="Times New Roman" w:hAnsi="Times New Roman" w:cs="Times New Roman"/>
          <w:color w:val="auto"/>
          <w:sz w:val="24"/>
          <w:szCs w:val="24"/>
          <w:highlight w:val="none"/>
        </w:rPr>
        <w:t>×10</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kg/m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）；柴油储存能力为</w:t>
      </w:r>
      <w:r>
        <w:rPr>
          <w:rFonts w:hint="eastAsia" w:cs="Times New Roman"/>
          <w:color w:val="auto"/>
          <w:sz w:val="24"/>
          <w:szCs w:val="24"/>
          <w:highlight w:val="none"/>
          <w:lang w:val="en-US" w:eastAsia="zh-CN"/>
        </w:rPr>
        <w:t>60</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，折算后</w:t>
      </w:r>
      <w:r>
        <w:rPr>
          <w:rFonts w:hint="eastAsia" w:cs="Times New Roman"/>
          <w:color w:val="auto"/>
          <w:sz w:val="24"/>
          <w:szCs w:val="24"/>
          <w:highlight w:val="none"/>
          <w:lang w:val="en-US" w:eastAsia="zh-CN"/>
        </w:rPr>
        <w:t>51</w:t>
      </w:r>
      <w:r>
        <w:rPr>
          <w:rFonts w:hint="default" w:ascii="Times New Roman" w:hAnsi="Times New Roman" w:cs="Times New Roman"/>
          <w:color w:val="auto"/>
          <w:sz w:val="24"/>
          <w:szCs w:val="24"/>
          <w:highlight w:val="none"/>
        </w:rPr>
        <w:t>t（柴油密度0.8</w:t>
      </w:r>
      <w:r>
        <w:rPr>
          <w:rFonts w:hint="default"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×10</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kg/m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w:t>
      </w:r>
    </w:p>
    <w:p>
      <w:pPr>
        <w:spacing w:line="360" w:lineRule="auto"/>
        <w:ind w:firstLine="480" w:firstLineChars="200"/>
        <w:rPr>
          <w:rFonts w:hint="default" w:ascii="Times New Roman" w:hAnsi="Times New Roman" w:eastAsia="宋体" w:cs="Times New Roman"/>
          <w:b/>
          <w:bCs/>
          <w:color w:val="auto"/>
          <w:highlight w:val="none"/>
        </w:rPr>
      </w:pPr>
      <w:r>
        <w:rPr>
          <w:rFonts w:hint="default" w:ascii="Times New Roman" w:hAnsi="Times New Roman" w:eastAsia="宋体" w:cs="Times New Roman"/>
          <w:color w:val="auto"/>
          <w:sz w:val="24"/>
          <w:highlight w:val="none"/>
        </w:rPr>
        <w:t>本加油站中涉及到的汽油、柴油属于GB18218-20</w:t>
      </w:r>
      <w:r>
        <w:rPr>
          <w:rFonts w:hint="default" w:ascii="Times New Roman" w:hAnsi="Times New Roman" w:eastAsia="宋体" w:cs="Times New Roman"/>
          <w:color w:val="auto"/>
          <w:sz w:val="24"/>
          <w:highlight w:val="none"/>
          <w:lang w:val="en-US" w:eastAsia="zh-CN"/>
        </w:rPr>
        <w:t>18</w:t>
      </w:r>
      <w:r>
        <w:rPr>
          <w:rFonts w:hint="default" w:ascii="Times New Roman" w:hAnsi="Times New Roman" w:eastAsia="宋体" w:cs="Times New Roman"/>
          <w:color w:val="auto"/>
          <w:sz w:val="24"/>
          <w:highlight w:val="none"/>
        </w:rPr>
        <w:t>标准中所列物质，其规定的物质临界量见下表。</w:t>
      </w:r>
    </w:p>
    <w:p>
      <w:pPr>
        <w:spacing w:line="360" w:lineRule="auto"/>
        <w:jc w:val="center"/>
        <w:rPr>
          <w:rFonts w:hint="default" w:ascii="Times New Roman" w:hAnsi="Times New Roman" w:eastAsia="宋体" w:cs="Times New Roman"/>
          <w:b/>
          <w:bCs/>
          <w:color w:val="auto"/>
          <w:sz w:val="24"/>
          <w:szCs w:val="24"/>
          <w:highlight w:val="none"/>
        </w:rPr>
      </w:pPr>
      <w:r>
        <w:rPr>
          <w:rFonts w:hint="eastAsia" w:ascii="宋体" w:hAnsi="宋体" w:eastAsia="宋体" w:cs="宋体"/>
          <w:b/>
          <w:bCs/>
          <w:color w:val="auto"/>
          <w:sz w:val="24"/>
          <w:szCs w:val="24"/>
          <w:highlight w:val="none"/>
        </w:rPr>
        <w:t>表</w:t>
      </w:r>
      <w:r>
        <w:rPr>
          <w:rFonts w:hint="eastAsia" w:ascii="宋体" w:hAnsi="宋体" w:eastAsia="宋体" w:cs="宋体"/>
          <w:b/>
          <w:bCs/>
          <w:color w:val="auto"/>
          <w:sz w:val="24"/>
          <w:szCs w:val="24"/>
          <w:highlight w:val="none"/>
          <w:lang w:val="en-US" w:eastAsia="zh-CN"/>
        </w:rPr>
        <w:t>1.9-1</w:t>
      </w:r>
      <w:r>
        <w:rPr>
          <w:rFonts w:hint="eastAsia" w:ascii="宋体" w:hAnsi="宋体" w:eastAsia="宋体" w:cs="宋体"/>
          <w:b/>
          <w:bCs/>
          <w:color w:val="auto"/>
          <w:sz w:val="24"/>
          <w:szCs w:val="24"/>
          <w:highlight w:val="none"/>
        </w:rPr>
        <w:t>主要危险物质的临界量</w:t>
      </w:r>
    </w:p>
    <w:tbl>
      <w:tblPr>
        <w:tblStyle w:val="23"/>
        <w:tblW w:w="9071" w:type="dxa"/>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5"/>
        <w:gridCol w:w="1115"/>
        <w:gridCol w:w="3093"/>
        <w:gridCol w:w="1799"/>
        <w:gridCol w:w="1124"/>
        <w:gridCol w:w="1245"/>
      </w:tblGrid>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3" w:type="pct"/>
            <w:noWrap w:val="0"/>
            <w:vAlign w:val="center"/>
          </w:tcPr>
          <w:p>
            <w:pPr>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序号</w:t>
            </w:r>
          </w:p>
        </w:tc>
        <w:tc>
          <w:tcPr>
            <w:tcW w:w="614" w:type="pct"/>
            <w:noWrap w:val="0"/>
            <w:vAlign w:val="center"/>
          </w:tcPr>
          <w:p>
            <w:pPr>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物质名称</w:t>
            </w:r>
          </w:p>
        </w:tc>
        <w:tc>
          <w:tcPr>
            <w:tcW w:w="1704" w:type="pct"/>
            <w:noWrap w:val="0"/>
            <w:vAlign w:val="center"/>
          </w:tcPr>
          <w:p>
            <w:pPr>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危险类别</w:t>
            </w:r>
          </w:p>
        </w:tc>
        <w:tc>
          <w:tcPr>
            <w:tcW w:w="991" w:type="pct"/>
            <w:noWrap w:val="0"/>
            <w:vAlign w:val="center"/>
          </w:tcPr>
          <w:p>
            <w:pPr>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辨识依据</w:t>
            </w:r>
          </w:p>
        </w:tc>
        <w:tc>
          <w:tcPr>
            <w:tcW w:w="619" w:type="pct"/>
            <w:noWrap w:val="0"/>
            <w:vAlign w:val="center"/>
          </w:tcPr>
          <w:p>
            <w:pPr>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临界量/t</w:t>
            </w:r>
          </w:p>
        </w:tc>
        <w:tc>
          <w:tcPr>
            <w:tcW w:w="686" w:type="pct"/>
            <w:noWrap w:val="0"/>
            <w:vAlign w:val="center"/>
          </w:tcPr>
          <w:p>
            <w:pPr>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实际量/t</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3" w:type="pct"/>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614" w:type="pct"/>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汽油</w:t>
            </w:r>
          </w:p>
        </w:tc>
        <w:tc>
          <w:tcPr>
            <w:tcW w:w="1704" w:type="pct"/>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易燃液体</w:t>
            </w:r>
          </w:p>
        </w:tc>
        <w:tc>
          <w:tcPr>
            <w:tcW w:w="991" w:type="pct"/>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GB18218-</w:t>
            </w:r>
            <w:r>
              <w:rPr>
                <w:rFonts w:hint="default" w:ascii="Times New Roman" w:hAnsi="Times New Roman" w:cs="Times New Roman"/>
                <w:color w:val="auto"/>
                <w:sz w:val="21"/>
                <w:szCs w:val="21"/>
                <w:highlight w:val="none"/>
                <w:lang w:val="en-US" w:eastAsia="zh-CN"/>
              </w:rPr>
              <w:t>2018</w:t>
            </w:r>
          </w:p>
        </w:tc>
        <w:tc>
          <w:tcPr>
            <w:tcW w:w="619" w:type="pct"/>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200</w:t>
            </w:r>
          </w:p>
        </w:tc>
        <w:tc>
          <w:tcPr>
            <w:tcW w:w="686" w:type="pct"/>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46.5</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3" w:type="pct"/>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614" w:type="pct"/>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柴油</w:t>
            </w:r>
          </w:p>
        </w:tc>
        <w:tc>
          <w:tcPr>
            <w:tcW w:w="1704" w:type="pct"/>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易燃液体</w:t>
            </w:r>
          </w:p>
        </w:tc>
        <w:tc>
          <w:tcPr>
            <w:tcW w:w="991" w:type="pct"/>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GB18218-</w:t>
            </w:r>
            <w:r>
              <w:rPr>
                <w:rFonts w:hint="default" w:ascii="Times New Roman" w:hAnsi="Times New Roman" w:cs="Times New Roman"/>
                <w:color w:val="auto"/>
                <w:sz w:val="21"/>
                <w:szCs w:val="21"/>
                <w:highlight w:val="none"/>
                <w:lang w:val="en-US" w:eastAsia="zh-CN"/>
              </w:rPr>
              <w:t>2018</w:t>
            </w:r>
          </w:p>
        </w:tc>
        <w:tc>
          <w:tcPr>
            <w:tcW w:w="619" w:type="pct"/>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5000</w:t>
            </w:r>
          </w:p>
        </w:tc>
        <w:tc>
          <w:tcPr>
            <w:tcW w:w="686" w:type="pct"/>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51</w:t>
            </w:r>
          </w:p>
        </w:tc>
      </w:tr>
    </w:tbl>
    <w:p>
      <w:pPr>
        <w:keepNext w:val="0"/>
        <w:keepLines w:val="0"/>
        <w:pageBreakBefore w:val="0"/>
        <w:widowControl w:val="0"/>
        <w:tabs>
          <w:tab w:val="left" w:pos="0"/>
        </w:tabs>
        <w:kinsoku/>
        <w:wordWrap/>
        <w:overflowPunct/>
        <w:topLinePunct w:val="0"/>
        <w:autoSpaceDE/>
        <w:autoSpaceDN/>
        <w:bidi w:val="0"/>
        <w:adjustRightInd/>
        <w:snapToGrid/>
        <w:spacing w:line="360" w:lineRule="auto"/>
        <w:ind w:left="0" w:firstLine="560"/>
        <w:textAlignment w:val="auto"/>
        <w:rPr>
          <w:rFonts w:hint="default" w:ascii="Times New Roman" w:hAnsi="Times New Roman" w:eastAsia="宋体" w:cs="Times New Roman"/>
          <w:b/>
          <w:bCs w:val="0"/>
          <w:color w:val="auto"/>
          <w:sz w:val="24"/>
          <w:szCs w:val="24"/>
          <w:highlight w:val="none"/>
          <w:lang w:eastAsia="zh-CN"/>
        </w:rPr>
      </w:pPr>
      <w:r>
        <w:rPr>
          <w:rFonts w:hint="default" w:ascii="Times New Roman" w:hAnsi="Times New Roman" w:cs="Times New Roman"/>
          <w:color w:val="auto"/>
          <w:sz w:val="24"/>
          <w:szCs w:val="24"/>
          <w:highlight w:val="none"/>
        </w:rPr>
        <w:t>则：S=q1/Q1+q2/Q2=</w:t>
      </w:r>
      <w:r>
        <w:rPr>
          <w:rFonts w:hint="eastAsia" w:cs="Times New Roman"/>
          <w:color w:val="auto"/>
          <w:sz w:val="24"/>
          <w:szCs w:val="24"/>
          <w:highlight w:val="none"/>
          <w:lang w:val="en-US" w:eastAsia="zh-CN"/>
        </w:rPr>
        <w:t>46.5</w:t>
      </w:r>
      <w:r>
        <w:rPr>
          <w:rFonts w:hint="default" w:ascii="Times New Roman" w:hAnsi="Times New Roman" w:cs="Times New Roman"/>
          <w:color w:val="auto"/>
          <w:sz w:val="24"/>
          <w:szCs w:val="24"/>
          <w:highlight w:val="none"/>
        </w:rPr>
        <w:t>/200+</w:t>
      </w:r>
      <w:r>
        <w:rPr>
          <w:rFonts w:hint="eastAsia" w:cs="Times New Roman"/>
          <w:color w:val="auto"/>
          <w:sz w:val="24"/>
          <w:szCs w:val="24"/>
          <w:highlight w:val="none"/>
          <w:lang w:val="en-US" w:eastAsia="zh-CN"/>
        </w:rPr>
        <w:t>51</w:t>
      </w:r>
      <w:r>
        <w:rPr>
          <w:rFonts w:hint="default" w:ascii="Times New Roman" w:hAnsi="Times New Roman" w:cs="Times New Roman"/>
          <w:color w:val="auto"/>
          <w:sz w:val="24"/>
          <w:szCs w:val="24"/>
          <w:highlight w:val="none"/>
        </w:rPr>
        <w:t>/5000=</w:t>
      </w:r>
      <w:r>
        <w:rPr>
          <w:rFonts w:hint="eastAsia" w:cs="Times New Roman"/>
          <w:color w:val="auto"/>
          <w:sz w:val="24"/>
          <w:szCs w:val="24"/>
          <w:highlight w:val="none"/>
          <w:lang w:val="en-US" w:eastAsia="zh-CN"/>
        </w:rPr>
        <w:t>0.242</w:t>
      </w:r>
      <w:r>
        <w:rPr>
          <w:rFonts w:hint="default" w:ascii="Times New Roman" w:hAnsi="Times New Roman" w:cs="Times New Roman"/>
          <w:color w:val="auto"/>
          <w:sz w:val="24"/>
          <w:szCs w:val="24"/>
          <w:highlight w:val="none"/>
        </w:rPr>
        <w:t>&lt;1</w:t>
      </w:r>
    </w:p>
    <w:p>
      <w:pPr>
        <w:keepNext w:val="0"/>
        <w:keepLines w:val="0"/>
        <w:pageBreakBefore w:val="0"/>
        <w:widowControl w:val="0"/>
        <w:numPr>
          <w:ilvl w:val="0"/>
          <w:numId w:val="12"/>
        </w:numPr>
        <w:tabs>
          <w:tab w:val="left" w:pos="180"/>
          <w:tab w:val="left" w:pos="1800"/>
          <w:tab w:val="left" w:pos="1980"/>
          <w:tab w:val="left" w:pos="2520"/>
          <w:tab w:val="left" w:pos="2700"/>
          <w:tab w:val="left" w:pos="2880"/>
          <w:tab w:val="left" w:pos="4140"/>
          <w:tab w:val="left" w:pos="4680"/>
        </w:tabs>
        <w:kinsoku/>
        <w:wordWrap/>
        <w:overflowPunct/>
        <w:topLinePunct w:val="0"/>
        <w:autoSpaceDE/>
        <w:autoSpaceDN/>
        <w:bidi w:val="0"/>
        <w:adjustRightInd/>
        <w:snapToGrid/>
        <w:spacing w:line="360" w:lineRule="auto"/>
        <w:ind w:left="0" w:firstLine="480" w:firstLineChars="200"/>
        <w:textAlignment w:val="auto"/>
        <w:outlineLvl w:val="2"/>
        <w:rPr>
          <w:rFonts w:hint="default" w:ascii="Times New Roman" w:hAnsi="Times New Roman" w:eastAsia="宋体" w:cs="Times New Roman"/>
          <w:color w:val="auto"/>
          <w:sz w:val="24"/>
          <w:szCs w:val="24"/>
          <w:highlight w:val="none"/>
        </w:rPr>
      </w:pPr>
      <w:bookmarkStart w:id="1934" w:name="_Toc8466"/>
      <w:bookmarkStart w:id="1935" w:name="_Toc20669"/>
      <w:r>
        <w:rPr>
          <w:rFonts w:hint="default" w:ascii="Times New Roman" w:hAnsi="Times New Roman" w:eastAsia="宋体" w:cs="Times New Roman"/>
          <w:color w:val="auto"/>
          <w:sz w:val="24"/>
          <w:szCs w:val="24"/>
          <w:highlight w:val="none"/>
          <w:lang w:eastAsia="zh-CN"/>
        </w:rPr>
        <w:t>生产</w:t>
      </w:r>
      <w:r>
        <w:rPr>
          <w:rFonts w:hint="default" w:ascii="Times New Roman" w:hAnsi="Times New Roman" w:eastAsia="宋体" w:cs="Times New Roman"/>
          <w:color w:val="auto"/>
          <w:sz w:val="24"/>
          <w:szCs w:val="24"/>
          <w:highlight w:val="none"/>
        </w:rPr>
        <w:t>单元</w:t>
      </w:r>
      <w:bookmarkEnd w:id="1934"/>
      <w:bookmarkEnd w:id="1935"/>
    </w:p>
    <w:p>
      <w:pPr>
        <w:keepNext w:val="0"/>
        <w:keepLines w:val="0"/>
        <w:pageBreakBefore w:val="0"/>
        <w:widowControl w:val="0"/>
        <w:kinsoku/>
        <w:wordWrap/>
        <w:overflowPunct/>
        <w:topLinePunct w:val="0"/>
        <w:autoSpaceDE/>
        <w:autoSpaceDN/>
        <w:bidi w:val="0"/>
        <w:adjustRightInd/>
        <w:snapToGrid/>
        <w:spacing w:after="0" w:line="360" w:lineRule="auto"/>
        <w:ind w:left="0" w:leftChars="0" w:firstLine="564"/>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生产单元指出油管线至加油枪软管内所储存的油品，该单元内的油品储量远远小于储油罐内油品储存量，故加油站生产单元内所储存的油品不构成重大危险源。</w:t>
      </w:r>
    </w:p>
    <w:p>
      <w:pPr>
        <w:keepNext w:val="0"/>
        <w:keepLines w:val="0"/>
        <w:pageBreakBefore w:val="0"/>
        <w:widowControl w:val="0"/>
        <w:kinsoku/>
        <w:wordWrap/>
        <w:overflowPunct/>
        <w:topLinePunct w:val="0"/>
        <w:autoSpaceDE/>
        <w:autoSpaceDN/>
        <w:bidi w:val="0"/>
        <w:adjustRightInd/>
        <w:snapToGrid/>
        <w:spacing w:after="0" w:line="360" w:lineRule="auto"/>
        <w:ind w:left="0" w:leftChars="0" w:firstLine="564"/>
        <w:jc w:val="both"/>
        <w:textAlignment w:val="auto"/>
        <w:rPr>
          <w:rFonts w:hint="default"/>
          <w:color w:val="auto"/>
          <w:highlight w:val="none"/>
        </w:rPr>
      </w:pPr>
      <w:r>
        <w:rPr>
          <w:rFonts w:hint="default" w:ascii="Times New Roman" w:hAnsi="Times New Roman" w:eastAsia="宋体" w:cs="Times New Roman"/>
          <w:color w:val="auto"/>
          <w:kern w:val="2"/>
          <w:sz w:val="24"/>
          <w:szCs w:val="24"/>
          <w:highlight w:val="none"/>
          <w:lang w:val="en-US" w:eastAsia="zh-CN" w:bidi="ar-SA"/>
        </w:rPr>
        <w:t>综上所述，根据</w:t>
      </w:r>
      <w:r>
        <w:rPr>
          <w:rFonts w:hint="default" w:ascii="Times New Roman" w:hAnsi="Times New Roman" w:eastAsia="宋体" w:cs="Times New Roman"/>
          <w:bCs/>
          <w:color w:val="auto"/>
          <w:kern w:val="2"/>
          <w:sz w:val="24"/>
          <w:szCs w:val="24"/>
          <w:highlight w:val="none"/>
          <w:lang w:val="en-US" w:eastAsia="zh-CN" w:bidi="ar-SA"/>
        </w:rPr>
        <w:t>《危险化学品重大危险源辨识》（</w:t>
      </w:r>
      <w:r>
        <w:rPr>
          <w:rFonts w:hint="default" w:ascii="Times New Roman" w:hAnsi="Times New Roman" w:eastAsia="宋体" w:cs="Times New Roman"/>
          <w:color w:val="auto"/>
          <w:kern w:val="2"/>
          <w:sz w:val="24"/>
          <w:szCs w:val="24"/>
          <w:highlight w:val="none"/>
          <w:lang w:val="en-US" w:eastAsia="zh-CN" w:bidi="ar-SA"/>
        </w:rPr>
        <w:t>GB18218-2018</w:t>
      </w:r>
      <w:r>
        <w:rPr>
          <w:rFonts w:hint="default" w:ascii="Times New Roman" w:hAnsi="Times New Roman" w:eastAsia="宋体" w:cs="Times New Roman"/>
          <w:bCs/>
          <w:color w:val="auto"/>
          <w:kern w:val="2"/>
          <w:sz w:val="24"/>
          <w:szCs w:val="24"/>
          <w:highlight w:val="none"/>
          <w:lang w:val="en-US" w:eastAsia="zh-CN" w:bidi="ar-SA"/>
        </w:rPr>
        <w:t>）辨识得知，</w:t>
      </w:r>
      <w:r>
        <w:rPr>
          <w:rFonts w:hint="eastAsia" w:ascii="Times New Roman" w:hAnsi="Times New Roman" w:cs="Times New Roman"/>
          <w:bCs/>
          <w:color w:val="auto"/>
          <w:kern w:val="2"/>
          <w:sz w:val="24"/>
          <w:szCs w:val="24"/>
          <w:highlight w:val="none"/>
          <w:lang w:val="en-US" w:eastAsia="zh-CN" w:bidi="ar-SA"/>
        </w:rPr>
        <w:t>本</w:t>
      </w:r>
      <w:r>
        <w:rPr>
          <w:rFonts w:hint="default" w:ascii="Times New Roman" w:hAnsi="Times New Roman" w:eastAsia="宋体" w:cs="Times New Roman"/>
          <w:bCs/>
          <w:color w:val="auto"/>
          <w:kern w:val="2"/>
          <w:sz w:val="24"/>
          <w:szCs w:val="24"/>
          <w:highlight w:val="none"/>
          <w:lang w:val="en-US" w:eastAsia="zh-CN" w:bidi="ar-SA"/>
        </w:rPr>
        <w:t>加油站储存单元、生产单元储存的危险化学品量未构成重大危险源；</w:t>
      </w:r>
      <w:r>
        <w:rPr>
          <w:rFonts w:hint="default" w:ascii="Times New Roman" w:hAnsi="Times New Roman" w:eastAsia="宋体" w:cs="Times New Roman"/>
          <w:b w:val="0"/>
          <w:bCs/>
          <w:color w:val="auto"/>
          <w:kern w:val="2"/>
          <w:sz w:val="24"/>
          <w:szCs w:val="24"/>
          <w:highlight w:val="none"/>
          <w:lang w:val="en-US" w:eastAsia="zh-CN" w:bidi="ar-SA"/>
        </w:rPr>
        <w:t>故</w:t>
      </w:r>
      <w:r>
        <w:rPr>
          <w:rFonts w:hint="eastAsia" w:cs="Times New Roman"/>
          <w:b w:val="0"/>
          <w:bCs/>
          <w:color w:val="auto"/>
          <w:kern w:val="2"/>
          <w:sz w:val="24"/>
          <w:szCs w:val="24"/>
          <w:highlight w:val="none"/>
          <w:lang w:val="en-US" w:eastAsia="zh-CN" w:bidi="ar-SA"/>
        </w:rPr>
        <w:t>本站储存的油品</w:t>
      </w:r>
      <w:r>
        <w:rPr>
          <w:rFonts w:hint="default" w:ascii="Times New Roman" w:hAnsi="Times New Roman" w:eastAsia="宋体" w:cs="Times New Roman"/>
          <w:b w:val="0"/>
          <w:bCs/>
          <w:color w:val="auto"/>
          <w:kern w:val="2"/>
          <w:sz w:val="24"/>
          <w:szCs w:val="24"/>
          <w:highlight w:val="none"/>
          <w:lang w:val="en-US" w:eastAsia="zh-CN" w:bidi="ar-SA"/>
        </w:rPr>
        <w:t>不构成重大危险源。</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jc w:val="center"/>
        <w:textAlignment w:val="auto"/>
        <w:outlineLvl w:val="0"/>
        <w:rPr>
          <w:rFonts w:hint="eastAsia"/>
          <w:b/>
          <w:bCs/>
          <w:color w:val="auto"/>
          <w:sz w:val="32"/>
          <w:szCs w:val="32"/>
          <w:highlight w:val="none"/>
          <w:lang w:val="en-US" w:eastAsia="zh-CN"/>
        </w:rPr>
      </w:pPr>
      <w:r>
        <w:rPr>
          <w:rFonts w:hint="default"/>
          <w:color w:val="auto"/>
          <w:highlight w:val="none"/>
        </w:rPr>
        <w:br w:type="page"/>
      </w:r>
      <w:bookmarkStart w:id="1936" w:name="_Toc5963"/>
      <w:bookmarkStart w:id="1937" w:name="_Toc31048"/>
      <w:r>
        <w:rPr>
          <w:rFonts w:hint="eastAsia"/>
          <w:b/>
          <w:bCs/>
          <w:color w:val="auto"/>
          <w:sz w:val="32"/>
          <w:szCs w:val="32"/>
          <w:highlight w:val="none"/>
          <w:lang w:val="en-US" w:eastAsia="zh-CN"/>
        </w:rPr>
        <w:t>第二章  事故风险分析</w:t>
      </w:r>
      <w:bookmarkEnd w:id="1936"/>
      <w:bookmarkEnd w:id="1937"/>
    </w:p>
    <w:p>
      <w:pPr>
        <w:keepNext/>
        <w:keepLines/>
        <w:pageBreakBefore w:val="0"/>
        <w:widowControl w:val="0"/>
        <w:kinsoku/>
        <w:wordWrap/>
        <w:overflowPunct/>
        <w:topLinePunct w:val="0"/>
        <w:autoSpaceDE/>
        <w:autoSpaceDN/>
        <w:bidi w:val="0"/>
        <w:adjustRightInd/>
        <w:snapToGrid/>
        <w:spacing w:line="360" w:lineRule="auto"/>
        <w:textAlignment w:val="auto"/>
        <w:outlineLvl w:val="1"/>
        <w:rPr>
          <w:rFonts w:hint="eastAsia" w:ascii="宋体" w:hAnsi="宋体" w:eastAsia="宋体" w:cs="宋体"/>
          <w:b/>
          <w:bCs/>
          <w:color w:val="auto"/>
          <w:sz w:val="24"/>
          <w:szCs w:val="24"/>
          <w:highlight w:val="none"/>
        </w:rPr>
      </w:pPr>
      <w:bookmarkStart w:id="1938" w:name="_Toc9589"/>
      <w:bookmarkStart w:id="1939" w:name="_Toc13893"/>
      <w:bookmarkStart w:id="1940" w:name="_Toc3439"/>
      <w:bookmarkStart w:id="1941" w:name="_Toc5700"/>
      <w:r>
        <w:rPr>
          <w:rFonts w:hint="eastAsia" w:ascii="宋体" w:hAnsi="宋体" w:eastAsia="宋体" w:cs="宋体"/>
          <w:b/>
          <w:bCs/>
          <w:color w:val="auto"/>
          <w:sz w:val="24"/>
          <w:szCs w:val="24"/>
          <w:highlight w:val="none"/>
          <w:lang w:val="en-US" w:eastAsia="zh-CN"/>
        </w:rPr>
        <w:t>2.</w:t>
      </w:r>
      <w:r>
        <w:rPr>
          <w:rFonts w:hint="eastAsia" w:ascii="宋体" w:hAnsi="宋体" w:eastAsia="宋体" w:cs="宋体"/>
          <w:b/>
          <w:bCs/>
          <w:color w:val="auto"/>
          <w:sz w:val="24"/>
          <w:szCs w:val="24"/>
          <w:highlight w:val="none"/>
        </w:rPr>
        <w:t>1</w:t>
      </w:r>
      <w:r>
        <w:rPr>
          <w:rFonts w:hint="eastAsia" w:ascii="宋体" w:hAnsi="宋体" w:eastAsia="宋体" w:cs="宋体"/>
          <w:b/>
          <w:bCs/>
          <w:color w:val="auto"/>
          <w:sz w:val="24"/>
          <w:szCs w:val="24"/>
          <w:highlight w:val="none"/>
          <w:lang w:val="en-US" w:eastAsia="zh-CN"/>
        </w:rPr>
        <w:t xml:space="preserve"> </w:t>
      </w:r>
      <w:r>
        <w:rPr>
          <w:rFonts w:hint="eastAsia" w:ascii="宋体" w:hAnsi="宋体" w:eastAsia="宋体" w:cs="宋体"/>
          <w:b/>
          <w:bCs/>
          <w:color w:val="auto"/>
          <w:sz w:val="24"/>
          <w:szCs w:val="24"/>
          <w:highlight w:val="none"/>
        </w:rPr>
        <w:t>危险目标</w:t>
      </w:r>
      <w:bookmarkEnd w:id="1938"/>
      <w:bookmarkEnd w:id="1939"/>
      <w:bookmarkEnd w:id="1940"/>
      <w:bookmarkEnd w:id="1941"/>
    </w:p>
    <w:p>
      <w:pPr>
        <w:pStyle w:val="2"/>
        <w:rPr>
          <w:rFonts w:hint="eastAsia" w:eastAsia="宋体"/>
          <w:b w:val="0"/>
          <w:bCs w:val="0"/>
          <w:color w:val="auto"/>
          <w:sz w:val="24"/>
          <w:szCs w:val="24"/>
          <w:highlight w:val="none"/>
          <w:lang w:eastAsia="zh-CN"/>
        </w:rPr>
      </w:pPr>
      <w:bookmarkStart w:id="1942" w:name="_Toc15717"/>
      <w:bookmarkStart w:id="1943" w:name="_Toc22899"/>
      <w:bookmarkStart w:id="1944" w:name="_Toc28207"/>
      <w:r>
        <w:rPr>
          <w:rFonts w:hint="eastAsia" w:ascii="宋体" w:hAnsi="宋体" w:eastAsia="宋体" w:cs="宋体"/>
          <w:b w:val="0"/>
          <w:bCs w:val="0"/>
          <w:color w:val="auto"/>
          <w:sz w:val="24"/>
          <w:szCs w:val="24"/>
          <w:highlight w:val="none"/>
          <w:lang w:eastAsia="zh-CN"/>
        </w:rPr>
        <w:t>本加油站存在的风险危险目标</w:t>
      </w:r>
      <w:r>
        <w:rPr>
          <w:rFonts w:hint="eastAsia" w:cs="宋体"/>
          <w:b w:val="0"/>
          <w:bCs w:val="0"/>
          <w:color w:val="auto"/>
          <w:sz w:val="24"/>
          <w:szCs w:val="24"/>
          <w:highlight w:val="none"/>
          <w:lang w:eastAsia="zh-CN"/>
        </w:rPr>
        <w:t>有油罐区、卸油口、加油区。</w:t>
      </w:r>
    </w:p>
    <w:p>
      <w:pPr>
        <w:keepNext/>
        <w:keepLines/>
        <w:pageBreakBefore w:val="0"/>
        <w:widowControl w:val="0"/>
        <w:kinsoku/>
        <w:wordWrap/>
        <w:overflowPunct/>
        <w:topLinePunct w:val="0"/>
        <w:autoSpaceDE/>
        <w:autoSpaceDN/>
        <w:bidi w:val="0"/>
        <w:adjustRightInd/>
        <w:snapToGrid/>
        <w:spacing w:line="360" w:lineRule="auto"/>
        <w:textAlignment w:val="auto"/>
        <w:outlineLvl w:val="1"/>
        <w:rPr>
          <w:rFonts w:hint="eastAsia" w:ascii="宋体" w:hAnsi="宋体" w:eastAsia="宋体" w:cs="宋体"/>
          <w:b/>
          <w:bCs/>
          <w:color w:val="auto"/>
          <w:sz w:val="24"/>
          <w:szCs w:val="24"/>
          <w:highlight w:val="none"/>
          <w:lang w:val="en-US" w:eastAsia="zh-CN"/>
        </w:rPr>
      </w:pPr>
      <w:bookmarkStart w:id="1945" w:name="_Toc13452"/>
      <w:r>
        <w:rPr>
          <w:rFonts w:hint="eastAsia" w:ascii="宋体" w:hAnsi="宋体" w:eastAsia="宋体" w:cs="宋体"/>
          <w:b/>
          <w:bCs/>
          <w:color w:val="auto"/>
          <w:sz w:val="24"/>
          <w:szCs w:val="24"/>
          <w:highlight w:val="none"/>
          <w:lang w:val="en-US" w:eastAsia="zh-CN"/>
        </w:rPr>
        <w:t>2.2 事故风险分析</w:t>
      </w:r>
      <w:bookmarkEnd w:id="1942"/>
      <w:bookmarkEnd w:id="1943"/>
      <w:bookmarkEnd w:id="1944"/>
      <w:bookmarkEnd w:id="1945"/>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lang w:eastAsia="zh-CN"/>
        </w:rPr>
        <w:t>综合上述危险、有害因素辨识，本加油站</w:t>
      </w:r>
      <w:r>
        <w:rPr>
          <w:rFonts w:hint="eastAsia" w:ascii="宋体" w:hAnsi="宋体" w:eastAsia="宋体" w:cs="宋体"/>
          <w:color w:val="auto"/>
          <w:sz w:val="24"/>
          <w:highlight w:val="none"/>
        </w:rPr>
        <w:t>生</w:t>
      </w:r>
      <w:r>
        <w:rPr>
          <w:rFonts w:hint="eastAsia" w:ascii="宋体" w:hAnsi="宋体" w:eastAsia="宋体" w:cs="宋体"/>
          <w:color w:val="auto"/>
          <w:sz w:val="24"/>
          <w:szCs w:val="24"/>
          <w:highlight w:val="none"/>
        </w:rPr>
        <w:t>产经营过程中</w:t>
      </w:r>
      <w:r>
        <w:rPr>
          <w:rFonts w:hint="eastAsia" w:ascii="宋体" w:hAnsi="宋体" w:eastAsia="宋体" w:cs="宋体"/>
          <w:color w:val="auto"/>
          <w:sz w:val="24"/>
          <w:szCs w:val="24"/>
          <w:highlight w:val="none"/>
          <w:lang w:eastAsia="zh-CN"/>
        </w:rPr>
        <w:t>可能存在的危险和可能发生的事故类型</w:t>
      </w:r>
      <w:r>
        <w:rPr>
          <w:rFonts w:hint="eastAsia" w:ascii="宋体" w:hAnsi="宋体" w:eastAsia="宋体" w:cs="宋体"/>
          <w:color w:val="auto"/>
          <w:sz w:val="24"/>
          <w:szCs w:val="24"/>
          <w:highlight w:val="none"/>
        </w:rPr>
        <w:t>有</w:t>
      </w:r>
      <w:r>
        <w:rPr>
          <w:rFonts w:hint="eastAsia" w:ascii="宋体" w:hAnsi="宋体" w:eastAsia="宋体" w:cs="宋体"/>
          <w:color w:val="auto"/>
          <w:sz w:val="24"/>
          <w:szCs w:val="24"/>
          <w:highlight w:val="none"/>
          <w:lang w:val="en-US" w:eastAsia="zh-CN"/>
        </w:rPr>
        <w:t>油品</w:t>
      </w:r>
      <w:r>
        <w:rPr>
          <w:rFonts w:hint="eastAsia" w:ascii="宋体" w:hAnsi="宋体" w:eastAsia="宋体" w:cs="宋体"/>
          <w:color w:val="auto"/>
          <w:sz w:val="24"/>
          <w:szCs w:val="24"/>
          <w:highlight w:val="none"/>
        </w:rPr>
        <w:t>泄漏、火灾爆炸、</w:t>
      </w:r>
      <w:r>
        <w:rPr>
          <w:rFonts w:hint="eastAsia" w:ascii="宋体" w:hAnsi="宋体" w:eastAsia="宋体" w:cs="宋体"/>
          <w:color w:val="auto"/>
          <w:sz w:val="24"/>
          <w:szCs w:val="24"/>
          <w:highlight w:val="none"/>
          <w:lang w:val="en-US" w:eastAsia="zh-CN"/>
        </w:rPr>
        <w:t>自然灾害、</w:t>
      </w:r>
      <w:r>
        <w:rPr>
          <w:rFonts w:hint="eastAsia" w:ascii="宋体" w:hAnsi="宋体" w:eastAsia="宋体" w:cs="宋体"/>
          <w:color w:val="auto"/>
          <w:sz w:val="24"/>
          <w:szCs w:val="24"/>
          <w:highlight w:val="none"/>
        </w:rPr>
        <w:t>中毒</w:t>
      </w:r>
      <w:r>
        <w:rPr>
          <w:rFonts w:hint="eastAsia" w:ascii="宋体" w:hAnsi="宋体" w:eastAsia="宋体" w:cs="宋体"/>
          <w:color w:val="auto"/>
          <w:sz w:val="24"/>
          <w:szCs w:val="24"/>
          <w:highlight w:val="none"/>
          <w:lang w:val="en-US" w:eastAsia="zh-CN"/>
        </w:rPr>
        <w:t>和</w:t>
      </w:r>
      <w:r>
        <w:rPr>
          <w:rFonts w:hint="eastAsia" w:ascii="宋体" w:hAnsi="宋体" w:eastAsia="宋体" w:cs="宋体"/>
          <w:color w:val="auto"/>
          <w:sz w:val="24"/>
          <w:szCs w:val="24"/>
          <w:highlight w:val="none"/>
        </w:rPr>
        <w:t>窒息、</w:t>
      </w:r>
      <w:r>
        <w:rPr>
          <w:rFonts w:hint="eastAsia" w:ascii="宋体" w:hAnsi="宋体" w:eastAsia="宋体" w:cs="宋体"/>
          <w:color w:val="auto"/>
          <w:sz w:val="24"/>
          <w:szCs w:val="24"/>
          <w:highlight w:val="none"/>
          <w:lang w:val="en-US" w:eastAsia="zh-CN"/>
        </w:rPr>
        <w:t>触电、</w:t>
      </w:r>
      <w:r>
        <w:rPr>
          <w:rFonts w:hint="eastAsia" w:ascii="宋体" w:hAnsi="宋体" w:eastAsia="宋体" w:cs="宋体"/>
          <w:color w:val="auto"/>
          <w:sz w:val="24"/>
          <w:szCs w:val="24"/>
          <w:highlight w:val="none"/>
        </w:rPr>
        <w:t>车辆伤害、</w:t>
      </w:r>
      <w:r>
        <w:rPr>
          <w:rFonts w:hint="eastAsia" w:ascii="宋体" w:hAnsi="宋体" w:eastAsia="宋体" w:cs="宋体"/>
          <w:color w:val="auto"/>
          <w:sz w:val="24"/>
          <w:szCs w:val="24"/>
          <w:highlight w:val="none"/>
          <w:lang w:val="en-US" w:eastAsia="zh-CN"/>
        </w:rPr>
        <w:t>高处坠落</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坍塌</w:t>
      </w:r>
      <w:r>
        <w:rPr>
          <w:rFonts w:hint="eastAsia" w:ascii="宋体" w:hAnsi="宋体" w:eastAsia="宋体" w:cs="宋体"/>
          <w:color w:val="auto"/>
          <w:sz w:val="24"/>
          <w:szCs w:val="24"/>
          <w:highlight w:val="none"/>
        </w:rPr>
        <w:t>等。</w:t>
      </w:r>
    </w:p>
    <w:p>
      <w:pPr>
        <w:spacing w:line="240" w:lineRule="auto"/>
        <w:jc w:val="center"/>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表</w:t>
      </w:r>
      <w:r>
        <w:rPr>
          <w:rFonts w:hint="eastAsia" w:ascii="宋体" w:hAnsi="宋体" w:cs="宋体"/>
          <w:b/>
          <w:bCs/>
          <w:color w:val="auto"/>
          <w:sz w:val="24"/>
          <w:szCs w:val="24"/>
          <w:highlight w:val="none"/>
          <w:lang w:val="en-US" w:eastAsia="zh-CN"/>
        </w:rPr>
        <w:t>2</w:t>
      </w:r>
      <w:r>
        <w:rPr>
          <w:rFonts w:hint="eastAsia" w:ascii="宋体" w:hAnsi="宋体" w:eastAsia="宋体" w:cs="宋体"/>
          <w:b/>
          <w:bCs/>
          <w:color w:val="auto"/>
          <w:sz w:val="24"/>
          <w:szCs w:val="24"/>
          <w:highlight w:val="none"/>
          <w:lang w:val="en-US" w:eastAsia="zh-CN"/>
        </w:rPr>
        <w:t xml:space="preserve">.2-1 </w:t>
      </w:r>
      <w:r>
        <w:rPr>
          <w:rFonts w:ascii="宋体" w:hAnsi="宋体" w:eastAsia="宋体"/>
          <w:b/>
          <w:color w:val="auto"/>
          <w:sz w:val="24"/>
          <w:szCs w:val="24"/>
          <w:highlight w:val="none"/>
          <w:lang w:val="zh-CN"/>
        </w:rPr>
        <w:t>加油站主要事故风险分析结果</w:t>
      </w:r>
    </w:p>
    <w:tbl>
      <w:tblPr>
        <w:tblStyle w:val="23"/>
        <w:tblW w:w="4996"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65"/>
        <w:gridCol w:w="4347"/>
        <w:gridCol w:w="1081"/>
        <w:gridCol w:w="1112"/>
        <w:gridCol w:w="106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64"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bCs/>
                <w:color w:val="auto"/>
                <w:sz w:val="21"/>
                <w:szCs w:val="21"/>
                <w:highlight w:val="none"/>
                <w:lang w:val="en-US" w:eastAsia="zh-CN"/>
              </w:rPr>
            </w:pPr>
            <w:bookmarkStart w:id="1946" w:name="_Toc13329"/>
            <w:bookmarkStart w:id="1947" w:name="_Toc8169"/>
            <w:r>
              <w:rPr>
                <w:rFonts w:hint="eastAsia" w:ascii="宋体" w:hAnsi="宋体" w:eastAsia="宋体" w:cs="宋体"/>
                <w:b/>
                <w:bCs/>
                <w:color w:val="auto"/>
                <w:sz w:val="21"/>
                <w:szCs w:val="21"/>
                <w:highlight w:val="none"/>
                <w:lang w:val="en-US" w:eastAsia="zh-CN"/>
              </w:rPr>
              <w:t>风险类型</w:t>
            </w:r>
          </w:p>
        </w:tc>
        <w:tc>
          <w:tcPr>
            <w:tcW w:w="2478"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发生可能性</w:t>
            </w:r>
          </w:p>
        </w:tc>
        <w:tc>
          <w:tcPr>
            <w:tcW w:w="616"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发生的</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范围</w:t>
            </w:r>
          </w:p>
        </w:tc>
        <w:tc>
          <w:tcPr>
            <w:tcW w:w="634"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lang w:eastAsia="zh-CN"/>
              </w:rPr>
              <w:t>危害</w:t>
            </w:r>
            <w:r>
              <w:rPr>
                <w:rFonts w:hint="eastAsia" w:ascii="宋体" w:hAnsi="宋体" w:eastAsia="宋体" w:cs="宋体"/>
                <w:b/>
                <w:bCs/>
                <w:color w:val="auto"/>
                <w:sz w:val="21"/>
                <w:szCs w:val="21"/>
                <w:highlight w:val="none"/>
              </w:rPr>
              <w:t>后果</w:t>
            </w:r>
          </w:p>
        </w:tc>
        <w:tc>
          <w:tcPr>
            <w:tcW w:w="607"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影响范围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64"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油品</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泄漏</w:t>
            </w:r>
          </w:p>
        </w:tc>
        <w:tc>
          <w:tcPr>
            <w:tcW w:w="2478"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1、油罐、管道腐蚀穿孔，安装不良等引起泄漏；</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2、因地质灾害、恶劣气候条件等导致；</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3、油罐沉降或上浮，油罐破坏；</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4、违章驾驶导致罐车撞击破损；</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5、液位仪故障、量尺不准、管理不到位导致溢油；</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6、卸车软管破损或接管不牢；</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7、车辆撞击加油机致管道破损；</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8、违章操作、加油枪自封故障致油箱溢油；</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9、更换过滤器操作失误或安装不到位；</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b w:val="0"/>
                <w:bCs w:val="0"/>
                <w:color w:val="auto"/>
                <w:sz w:val="21"/>
                <w:szCs w:val="21"/>
                <w:highlight w:val="none"/>
                <w:vertAlign w:val="baseline"/>
                <w:lang w:val="en-US" w:eastAsia="zh-CN"/>
              </w:rPr>
              <w:t>10、人为破坏。</w:t>
            </w:r>
          </w:p>
        </w:tc>
        <w:tc>
          <w:tcPr>
            <w:tcW w:w="616"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油罐区、卸油口及加油区、输油管道</w:t>
            </w:r>
          </w:p>
        </w:tc>
        <w:tc>
          <w:tcPr>
            <w:tcW w:w="634"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人身伤害</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jc w:val="left"/>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财产损失</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jc w:val="left"/>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环境污染</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b w:val="0"/>
                <w:bCs w:val="0"/>
                <w:color w:val="auto"/>
                <w:sz w:val="21"/>
                <w:szCs w:val="21"/>
                <w:highlight w:val="none"/>
                <w:vertAlign w:val="baseline"/>
                <w:lang w:val="en-US" w:eastAsia="zh-CN"/>
              </w:rPr>
              <w:t>可能引发火灾、爆炸事故</w:t>
            </w:r>
          </w:p>
        </w:tc>
        <w:tc>
          <w:tcPr>
            <w:tcW w:w="607"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rPr>
            </w:pPr>
            <w:r>
              <w:rPr>
                <w:rFonts w:hint="eastAsia" w:ascii="宋体" w:hAnsi="宋体" w:eastAsia="宋体" w:cs="宋体"/>
                <w:b w:val="0"/>
                <w:bCs w:val="0"/>
                <w:color w:val="auto"/>
                <w:sz w:val="21"/>
                <w:szCs w:val="21"/>
                <w:highlight w:val="none"/>
                <w:vertAlign w:val="baseline"/>
                <w:lang w:val="en-US" w:eastAsia="zh-CN"/>
              </w:rPr>
              <w:t>加油站及周边居民及单位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77" w:hRule="atLeast"/>
          <w:jc w:val="center"/>
        </w:trPr>
        <w:tc>
          <w:tcPr>
            <w:tcW w:w="664"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火灾</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b w:val="0"/>
                <w:bCs w:val="0"/>
                <w:color w:val="auto"/>
                <w:sz w:val="21"/>
                <w:szCs w:val="21"/>
                <w:highlight w:val="none"/>
                <w:vertAlign w:val="baseline"/>
                <w:lang w:val="en-US" w:eastAsia="zh-CN"/>
              </w:rPr>
              <w:t>爆炸</w:t>
            </w:r>
          </w:p>
        </w:tc>
        <w:tc>
          <w:tcPr>
            <w:tcW w:w="2478"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1、接地不良、静置时间不足，静电火花；</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2、防雷设施失效；</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3、电气设备不防爆或防爆措施失效；</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4、清罐、检修、计量等违章操作；</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5、操作井盖、铁制工具、罐车等撞击火花；</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6、加油车辆或所在物品自身火灾；</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7、警示标识缺失，或外来人员违反加油站防火防爆禁令；</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8、人为破坏。</w:t>
            </w:r>
          </w:p>
        </w:tc>
        <w:tc>
          <w:tcPr>
            <w:tcW w:w="616"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油</w:t>
            </w:r>
            <w:r>
              <w:rPr>
                <w:rFonts w:hint="eastAsia" w:ascii="宋体" w:hAnsi="宋体" w:eastAsia="宋体" w:cs="宋体"/>
                <w:color w:val="auto"/>
                <w:sz w:val="21"/>
                <w:szCs w:val="21"/>
                <w:highlight w:val="none"/>
              </w:rPr>
              <w:t>罐区、卸油口</w:t>
            </w:r>
            <w:r>
              <w:rPr>
                <w:rFonts w:hint="eastAsia" w:ascii="宋体" w:hAnsi="宋体" w:eastAsia="宋体" w:cs="宋体"/>
                <w:color w:val="auto"/>
                <w:sz w:val="21"/>
                <w:szCs w:val="21"/>
                <w:highlight w:val="none"/>
                <w:lang w:val="en-US" w:eastAsia="zh-CN"/>
              </w:rPr>
              <w:t>及</w:t>
            </w:r>
            <w:r>
              <w:rPr>
                <w:rFonts w:hint="eastAsia" w:ascii="宋体" w:hAnsi="宋体" w:eastAsia="宋体" w:cs="宋体"/>
                <w:color w:val="auto"/>
                <w:sz w:val="21"/>
                <w:szCs w:val="21"/>
                <w:highlight w:val="none"/>
              </w:rPr>
              <w:t>加油区、输油管道</w:t>
            </w:r>
          </w:p>
        </w:tc>
        <w:tc>
          <w:tcPr>
            <w:tcW w:w="634"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人身伤害</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财产损失</w:t>
            </w:r>
          </w:p>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rPr>
            </w:pPr>
            <w:r>
              <w:rPr>
                <w:rFonts w:hint="eastAsia" w:ascii="宋体" w:hAnsi="宋体" w:eastAsia="宋体" w:cs="宋体"/>
                <w:b w:val="0"/>
                <w:bCs w:val="0"/>
                <w:color w:val="auto"/>
                <w:sz w:val="21"/>
                <w:szCs w:val="21"/>
                <w:highlight w:val="none"/>
                <w:vertAlign w:val="baseline"/>
                <w:lang w:val="en-US" w:eastAsia="zh-CN"/>
              </w:rPr>
              <w:t>环境污染</w:t>
            </w:r>
          </w:p>
        </w:tc>
        <w:tc>
          <w:tcPr>
            <w:tcW w:w="607"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rPr>
            </w:pPr>
            <w:r>
              <w:rPr>
                <w:rFonts w:hint="eastAsia" w:ascii="宋体" w:hAnsi="宋体" w:eastAsia="宋体" w:cs="宋体"/>
                <w:b w:val="0"/>
                <w:bCs w:val="0"/>
                <w:color w:val="auto"/>
                <w:sz w:val="21"/>
                <w:szCs w:val="21"/>
                <w:highlight w:val="none"/>
                <w:vertAlign w:val="baseline"/>
                <w:lang w:val="en-US" w:eastAsia="zh-CN"/>
              </w:rPr>
              <w:t>加油站及周边邻里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64"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自然灾害</w:t>
            </w:r>
          </w:p>
        </w:tc>
        <w:tc>
          <w:tcPr>
            <w:tcW w:w="2478"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严重自然灾害造成的破坏泄漏</w:t>
            </w:r>
            <w:r>
              <w:rPr>
                <w:rFonts w:hint="eastAsia" w:ascii="宋体" w:hAnsi="宋体" w:eastAsia="宋体" w:cs="宋体"/>
                <w:color w:val="auto"/>
                <w:sz w:val="21"/>
                <w:szCs w:val="21"/>
                <w:highlight w:val="none"/>
                <w:lang w:eastAsia="zh-CN"/>
              </w:rPr>
              <w:t>、火灾爆炸</w:t>
            </w:r>
            <w:r>
              <w:rPr>
                <w:rFonts w:hint="eastAsia" w:ascii="宋体" w:hAnsi="宋体" w:eastAsia="宋体" w:cs="宋体"/>
                <w:color w:val="auto"/>
                <w:sz w:val="21"/>
                <w:szCs w:val="21"/>
                <w:highlight w:val="none"/>
              </w:rPr>
              <w:t>，如：</w:t>
            </w:r>
          </w:p>
          <w:p>
            <w:pPr>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雷击、暴风、地震、洪水等</w:t>
            </w:r>
            <w:r>
              <w:rPr>
                <w:rFonts w:hint="eastAsia" w:ascii="宋体" w:hAnsi="宋体" w:eastAsia="宋体" w:cs="宋体"/>
                <w:color w:val="auto"/>
                <w:sz w:val="21"/>
                <w:szCs w:val="21"/>
                <w:highlight w:val="none"/>
                <w:lang w:eastAsia="zh-CN"/>
              </w:rPr>
              <w:t>造成加油机被破坏，埋地油罐与管线等设备设施损坏；</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jc w:val="both"/>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lang w:eastAsia="zh-CN"/>
              </w:rPr>
              <w:t>林地周边出现明火，引发站区四周灌木树林火灾。</w:t>
            </w:r>
          </w:p>
        </w:tc>
        <w:tc>
          <w:tcPr>
            <w:tcW w:w="616"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油</w:t>
            </w:r>
            <w:r>
              <w:rPr>
                <w:rFonts w:hint="eastAsia" w:ascii="宋体" w:hAnsi="宋体" w:eastAsia="宋体" w:cs="宋体"/>
                <w:color w:val="auto"/>
                <w:sz w:val="21"/>
                <w:szCs w:val="21"/>
                <w:highlight w:val="none"/>
              </w:rPr>
              <w:t>罐区、卸油口</w:t>
            </w:r>
            <w:r>
              <w:rPr>
                <w:rFonts w:hint="eastAsia" w:ascii="宋体" w:hAnsi="宋体" w:eastAsia="宋体" w:cs="宋体"/>
                <w:color w:val="auto"/>
                <w:sz w:val="21"/>
                <w:szCs w:val="21"/>
                <w:highlight w:val="none"/>
                <w:lang w:val="en-US" w:eastAsia="zh-CN"/>
              </w:rPr>
              <w:t>及</w:t>
            </w:r>
            <w:r>
              <w:rPr>
                <w:rFonts w:hint="eastAsia" w:ascii="宋体" w:hAnsi="宋体" w:eastAsia="宋体" w:cs="宋体"/>
                <w:color w:val="auto"/>
                <w:sz w:val="21"/>
                <w:szCs w:val="21"/>
                <w:highlight w:val="none"/>
              </w:rPr>
              <w:t>加油区、输油管道</w:t>
            </w:r>
          </w:p>
        </w:tc>
        <w:tc>
          <w:tcPr>
            <w:tcW w:w="634"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人身伤害</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财产损失</w:t>
            </w:r>
          </w:p>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rPr>
            </w:pPr>
            <w:r>
              <w:rPr>
                <w:rFonts w:hint="eastAsia" w:ascii="宋体" w:hAnsi="宋体" w:eastAsia="宋体" w:cs="宋体"/>
                <w:b w:val="0"/>
                <w:bCs w:val="0"/>
                <w:color w:val="auto"/>
                <w:sz w:val="21"/>
                <w:szCs w:val="21"/>
                <w:highlight w:val="none"/>
                <w:vertAlign w:val="baseline"/>
                <w:lang w:val="en-US" w:eastAsia="zh-CN"/>
              </w:rPr>
              <w:t>环境污染</w:t>
            </w:r>
          </w:p>
        </w:tc>
        <w:tc>
          <w:tcPr>
            <w:tcW w:w="607"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rPr>
            </w:pPr>
            <w:r>
              <w:rPr>
                <w:rFonts w:hint="eastAsia" w:ascii="宋体" w:hAnsi="宋体" w:eastAsia="宋体" w:cs="宋体"/>
                <w:b w:val="0"/>
                <w:bCs w:val="0"/>
                <w:color w:val="auto"/>
                <w:sz w:val="21"/>
                <w:szCs w:val="21"/>
                <w:highlight w:val="none"/>
                <w:vertAlign w:val="baseline"/>
                <w:lang w:val="en-US" w:eastAsia="zh-CN"/>
              </w:rPr>
              <w:t>加油站及周边邻里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64"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中毒</w:t>
            </w:r>
            <w:r>
              <w:rPr>
                <w:rFonts w:hint="eastAsia" w:ascii="宋体" w:hAnsi="宋体" w:eastAsia="宋体" w:cs="宋体"/>
                <w:color w:val="auto"/>
                <w:sz w:val="21"/>
                <w:szCs w:val="21"/>
                <w:highlight w:val="none"/>
                <w:lang w:val="en-US" w:eastAsia="zh-CN"/>
              </w:rPr>
              <w:t>和</w:t>
            </w:r>
            <w:r>
              <w:rPr>
                <w:rFonts w:hint="eastAsia" w:ascii="宋体" w:hAnsi="宋体" w:eastAsia="宋体" w:cs="宋体"/>
                <w:color w:val="auto"/>
                <w:sz w:val="21"/>
                <w:szCs w:val="21"/>
                <w:highlight w:val="none"/>
              </w:rPr>
              <w:t>窒息</w:t>
            </w:r>
          </w:p>
        </w:tc>
        <w:tc>
          <w:tcPr>
            <w:tcW w:w="2478"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宋体" w:hAnsi="宋体" w:eastAsia="宋体" w:cs="宋体"/>
                <w:color w:val="auto"/>
                <w:sz w:val="21"/>
                <w:szCs w:val="21"/>
                <w:highlight w:val="none"/>
              </w:rPr>
            </w:pPr>
            <w:bookmarkStart w:id="1948" w:name="OLE_LINK6"/>
            <w:r>
              <w:rPr>
                <w:rFonts w:hint="eastAsia" w:ascii="宋体" w:hAnsi="宋体" w:eastAsia="宋体" w:cs="宋体"/>
                <w:color w:val="auto"/>
                <w:sz w:val="21"/>
                <w:szCs w:val="21"/>
                <w:highlight w:val="none"/>
              </w:rPr>
              <w:t>1易燃易爆油品泄漏：</w:t>
            </w:r>
          </w:p>
          <w:p>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1</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加油枪、管线、阀门、法兰等破裂或连接松动或垫片损坏</w:t>
            </w:r>
            <w:r>
              <w:rPr>
                <w:rFonts w:hint="eastAsia" w:ascii="宋体" w:hAnsi="宋体" w:eastAsia="宋体" w:cs="宋体"/>
                <w:color w:val="auto"/>
                <w:sz w:val="21"/>
                <w:szCs w:val="21"/>
                <w:highlight w:val="none"/>
                <w:lang w:eastAsia="zh-CN"/>
              </w:rPr>
              <w:t>；</w:t>
            </w:r>
          </w:p>
          <w:p>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储罐、汽车油品溢出；</w:t>
            </w:r>
          </w:p>
          <w:p>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3</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撞击</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如</w:t>
            </w:r>
            <w:r>
              <w:rPr>
                <w:rFonts w:hint="eastAsia" w:ascii="宋体" w:hAnsi="宋体" w:eastAsia="宋体" w:cs="宋体"/>
                <w:color w:val="auto"/>
                <w:sz w:val="21"/>
                <w:szCs w:val="21"/>
                <w:highlight w:val="none"/>
                <w:lang w:eastAsia="zh-CN"/>
              </w:rPr>
              <w:t>车辆</w:t>
            </w:r>
            <w:r>
              <w:rPr>
                <w:rFonts w:hint="eastAsia" w:ascii="宋体" w:hAnsi="宋体" w:eastAsia="宋体" w:cs="宋体"/>
                <w:color w:val="auto"/>
                <w:sz w:val="21"/>
                <w:szCs w:val="21"/>
                <w:highlight w:val="none"/>
              </w:rPr>
              <w:t>撞击、物体打击</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或，或人为破坏造成容器及管线、管件等破坏而泄漏；</w:t>
            </w:r>
          </w:p>
          <w:p>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2、进罐作业</w:t>
            </w:r>
          </w:p>
          <w:p>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1</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进罐之前没有分析</w:t>
            </w:r>
            <w:r>
              <w:rPr>
                <w:rFonts w:hint="eastAsia" w:ascii="宋体" w:hAnsi="宋体" w:eastAsia="宋体" w:cs="宋体"/>
                <w:color w:val="auto"/>
                <w:sz w:val="21"/>
                <w:szCs w:val="21"/>
                <w:highlight w:val="none"/>
                <w:lang w:eastAsia="zh-CN"/>
              </w:rPr>
              <w:t>；</w:t>
            </w:r>
          </w:p>
          <w:p>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进罐</w:t>
            </w:r>
            <w:r>
              <w:rPr>
                <w:rFonts w:hint="eastAsia" w:ascii="宋体" w:hAnsi="宋体" w:eastAsia="宋体" w:cs="宋体"/>
                <w:color w:val="auto"/>
                <w:sz w:val="21"/>
                <w:szCs w:val="21"/>
                <w:highlight w:val="none"/>
                <w:lang w:eastAsia="zh-CN"/>
              </w:rPr>
              <w:t>内有限空间作业</w:t>
            </w:r>
            <w:r>
              <w:rPr>
                <w:rFonts w:hint="eastAsia" w:ascii="宋体" w:hAnsi="宋体" w:eastAsia="宋体" w:cs="宋体"/>
                <w:color w:val="auto"/>
                <w:sz w:val="21"/>
                <w:szCs w:val="21"/>
                <w:highlight w:val="none"/>
              </w:rPr>
              <w:t>无人监护；</w:t>
            </w:r>
          </w:p>
          <w:p>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3、缺乏泄漏物料的危险危害因素特性</w:t>
            </w:r>
            <w:r>
              <w:rPr>
                <w:rFonts w:hint="eastAsia" w:ascii="宋体" w:hAnsi="宋体" w:eastAsia="宋体" w:cs="宋体"/>
                <w:color w:val="auto"/>
                <w:sz w:val="21"/>
                <w:szCs w:val="21"/>
                <w:highlight w:val="none"/>
                <w:lang w:eastAsia="zh-CN"/>
              </w:rPr>
              <w:t>及</w:t>
            </w:r>
            <w:r>
              <w:rPr>
                <w:rFonts w:hint="eastAsia" w:ascii="宋体" w:hAnsi="宋体" w:eastAsia="宋体" w:cs="宋体"/>
                <w:color w:val="auto"/>
                <w:sz w:val="21"/>
                <w:szCs w:val="21"/>
                <w:highlight w:val="none"/>
              </w:rPr>
              <w:t>其应急与防范方法的知识；</w:t>
            </w:r>
          </w:p>
          <w:p>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4、应急</w:t>
            </w:r>
            <w:r>
              <w:rPr>
                <w:rFonts w:hint="eastAsia" w:ascii="宋体" w:hAnsi="宋体" w:eastAsia="宋体" w:cs="宋体"/>
                <w:color w:val="auto"/>
                <w:sz w:val="21"/>
                <w:szCs w:val="21"/>
                <w:highlight w:val="none"/>
                <w:lang w:eastAsia="zh-CN"/>
              </w:rPr>
              <w:t>措施</w:t>
            </w:r>
            <w:r>
              <w:rPr>
                <w:rFonts w:hint="eastAsia" w:ascii="宋体" w:hAnsi="宋体" w:eastAsia="宋体" w:cs="宋体"/>
                <w:color w:val="auto"/>
                <w:sz w:val="21"/>
                <w:szCs w:val="21"/>
                <w:highlight w:val="none"/>
              </w:rPr>
              <w:t>不当</w:t>
            </w:r>
          </w:p>
          <w:p>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5、防护</w:t>
            </w:r>
            <w:r>
              <w:rPr>
                <w:rFonts w:hint="eastAsia" w:ascii="宋体" w:hAnsi="宋体" w:eastAsia="宋体" w:cs="宋体"/>
                <w:color w:val="auto"/>
                <w:sz w:val="21"/>
                <w:szCs w:val="21"/>
                <w:highlight w:val="none"/>
                <w:lang w:eastAsia="zh-CN"/>
              </w:rPr>
              <w:t>措施</w:t>
            </w:r>
            <w:r>
              <w:rPr>
                <w:rFonts w:hint="eastAsia" w:ascii="宋体" w:hAnsi="宋体" w:eastAsia="宋体" w:cs="宋体"/>
                <w:color w:val="auto"/>
                <w:sz w:val="21"/>
                <w:szCs w:val="21"/>
                <w:highlight w:val="none"/>
              </w:rPr>
              <w:t>不当</w:t>
            </w:r>
            <w:bookmarkEnd w:id="1948"/>
          </w:p>
        </w:tc>
        <w:tc>
          <w:tcPr>
            <w:tcW w:w="616"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油罐区和加油区</w:t>
            </w:r>
          </w:p>
        </w:tc>
        <w:tc>
          <w:tcPr>
            <w:tcW w:w="634"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人员伤亡</w:t>
            </w:r>
          </w:p>
        </w:tc>
        <w:tc>
          <w:tcPr>
            <w:tcW w:w="607"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影响站区作业人员以及加油客户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64"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触电</w:t>
            </w:r>
          </w:p>
        </w:tc>
        <w:tc>
          <w:tcPr>
            <w:tcW w:w="2478" w:type="pct"/>
            <w:noWrap w:val="0"/>
            <w:vAlign w:val="top"/>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color w:val="auto"/>
                <w:sz w:val="24"/>
                <w:szCs w:val="24"/>
                <w:highlight w:val="none"/>
                <w:lang w:val="en-US" w:eastAsia="zh-CN"/>
              </w:rPr>
            </w:pPr>
            <w:r>
              <w:rPr>
                <w:rFonts w:hint="eastAsia"/>
                <w:color w:val="auto"/>
                <w:highlight w:val="none"/>
                <w:lang w:val="en-US" w:eastAsia="zh-CN"/>
              </w:rPr>
              <w:t>1、</w:t>
            </w:r>
            <w:r>
              <w:rPr>
                <w:rFonts w:hint="eastAsia"/>
                <w:color w:val="auto"/>
                <w:sz w:val="24"/>
                <w:szCs w:val="24"/>
                <w:highlight w:val="none"/>
                <w:lang w:val="en-US" w:eastAsia="zh-CN"/>
              </w:rPr>
              <w:t>电气设备没有防护措施或防护装置失效，未按要求装设漏电保护器或者漏保失效；</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color w:val="auto"/>
                <w:sz w:val="24"/>
                <w:szCs w:val="24"/>
                <w:highlight w:val="none"/>
                <w:lang w:val="en-US" w:eastAsia="zh-CN"/>
              </w:rPr>
            </w:pPr>
            <w:r>
              <w:rPr>
                <w:rFonts w:hint="eastAsia"/>
                <w:color w:val="auto"/>
                <w:sz w:val="24"/>
                <w:szCs w:val="24"/>
                <w:highlight w:val="none"/>
                <w:lang w:val="en-US" w:eastAsia="zh-CN"/>
              </w:rPr>
              <w:t>2、生产或检修中的违规操作；</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color w:val="auto"/>
                <w:sz w:val="24"/>
                <w:szCs w:val="24"/>
                <w:highlight w:val="none"/>
                <w:lang w:val="en-US" w:eastAsia="zh-CN"/>
              </w:rPr>
            </w:pPr>
            <w:r>
              <w:rPr>
                <w:rFonts w:hint="eastAsia"/>
                <w:color w:val="auto"/>
                <w:sz w:val="24"/>
                <w:szCs w:val="24"/>
                <w:highlight w:val="none"/>
                <w:lang w:val="en-US" w:eastAsia="zh-CN"/>
              </w:rPr>
              <w:t>3、操作人员防护措施不到位。</w:t>
            </w:r>
          </w:p>
          <w:p>
            <w:pPr>
              <w:rPr>
                <w:rFonts w:hint="default"/>
                <w:color w:val="auto"/>
                <w:highlight w:val="none"/>
                <w:lang w:val="en-US" w:eastAsia="zh-CN"/>
              </w:rPr>
            </w:pPr>
            <w:r>
              <w:rPr>
                <w:rFonts w:hint="eastAsia" w:ascii="宋体" w:hAnsi="宋体" w:eastAsia="宋体" w:cs="宋体"/>
                <w:b w:val="0"/>
                <w:bCs w:val="0"/>
                <w:color w:val="auto"/>
                <w:sz w:val="24"/>
                <w:szCs w:val="24"/>
                <w:highlight w:val="none"/>
                <w:vertAlign w:val="baseline"/>
                <w:lang w:val="en-US" w:eastAsia="zh-CN"/>
              </w:rPr>
              <w:t>4、作业人员未考取相应资质证书。</w:t>
            </w:r>
          </w:p>
        </w:tc>
        <w:tc>
          <w:tcPr>
            <w:tcW w:w="616"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站房、配电箱等用电场所</w:t>
            </w:r>
          </w:p>
        </w:tc>
        <w:tc>
          <w:tcPr>
            <w:tcW w:w="634"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人身伤害</w:t>
            </w:r>
          </w:p>
        </w:tc>
        <w:tc>
          <w:tcPr>
            <w:tcW w:w="607"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作业人员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64"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车辆伤害</w:t>
            </w:r>
          </w:p>
        </w:tc>
        <w:tc>
          <w:tcPr>
            <w:tcW w:w="2478"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1、司机违章驾驶；</w:t>
            </w:r>
          </w:p>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2、车辆故障、</w:t>
            </w:r>
            <w:r>
              <w:rPr>
                <w:rFonts w:hint="eastAsia" w:ascii="宋体" w:hAnsi="宋体" w:eastAsia="宋体" w:cs="宋体"/>
                <w:b w:val="0"/>
                <w:bCs w:val="0"/>
                <w:color w:val="auto"/>
                <w:sz w:val="21"/>
                <w:szCs w:val="21"/>
                <w:highlight w:val="none"/>
                <w:vertAlign w:val="baseline"/>
                <w:lang w:val="en-US" w:eastAsia="zh-CN"/>
              </w:rPr>
              <w:t>站内标识标线缺失；</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3、车辆引导失误；</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4、车道设置不合理</w:t>
            </w:r>
            <w:r>
              <w:rPr>
                <w:rFonts w:hint="eastAsia" w:ascii="宋体" w:hAnsi="宋体" w:eastAsia="宋体" w:cs="宋体"/>
                <w:b w:val="0"/>
                <w:bCs w:val="0"/>
                <w:color w:val="auto"/>
                <w:sz w:val="21"/>
                <w:szCs w:val="21"/>
                <w:highlight w:val="none"/>
                <w:vertAlign w:val="baseline"/>
                <w:lang w:val="en-US" w:eastAsia="zh-CN"/>
              </w:rPr>
              <w:t>、夜间照度不足、有视觉死角、有障碍物；</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5、</w:t>
            </w:r>
            <w:r>
              <w:rPr>
                <w:rFonts w:hint="eastAsia" w:ascii="宋体" w:hAnsi="宋体" w:eastAsia="宋体" w:cs="宋体"/>
                <w:b w:val="0"/>
                <w:bCs w:val="0"/>
                <w:color w:val="auto"/>
                <w:sz w:val="21"/>
                <w:szCs w:val="21"/>
                <w:highlight w:val="none"/>
                <w:vertAlign w:val="baseline"/>
                <w:lang w:val="en-US" w:eastAsia="zh-CN"/>
              </w:rPr>
              <w:t>外来人员在站内随意行走。</w:t>
            </w:r>
          </w:p>
        </w:tc>
        <w:tc>
          <w:tcPr>
            <w:tcW w:w="616"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站</w:t>
            </w:r>
            <w:r>
              <w:rPr>
                <w:rFonts w:hint="eastAsia" w:ascii="宋体" w:hAnsi="宋体" w:eastAsia="宋体" w:cs="宋体"/>
                <w:color w:val="auto"/>
                <w:sz w:val="21"/>
                <w:szCs w:val="21"/>
                <w:highlight w:val="none"/>
              </w:rPr>
              <w:t>区</w:t>
            </w:r>
          </w:p>
        </w:tc>
        <w:tc>
          <w:tcPr>
            <w:tcW w:w="634" w:type="pct"/>
            <w:noWrap w:val="0"/>
            <w:vAlign w:val="top"/>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rPr>
            </w:pPr>
            <w:r>
              <w:rPr>
                <w:rFonts w:hint="eastAsia" w:ascii="宋体" w:hAnsi="宋体" w:eastAsia="宋体" w:cs="宋体"/>
                <w:b w:val="0"/>
                <w:bCs w:val="0"/>
                <w:color w:val="auto"/>
                <w:sz w:val="21"/>
                <w:szCs w:val="21"/>
                <w:highlight w:val="none"/>
                <w:vertAlign w:val="baseline"/>
                <w:lang w:val="en-US" w:eastAsia="zh-CN"/>
              </w:rPr>
              <w:t>人身伤害</w:t>
            </w:r>
          </w:p>
        </w:tc>
        <w:tc>
          <w:tcPr>
            <w:tcW w:w="607" w:type="pct"/>
            <w:noWrap w:val="0"/>
            <w:vAlign w:val="top"/>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rPr>
            </w:pPr>
            <w:r>
              <w:rPr>
                <w:rFonts w:hint="eastAsia" w:ascii="宋体" w:hAnsi="宋体" w:eastAsia="宋体" w:cs="宋体"/>
                <w:b w:val="0"/>
                <w:bCs w:val="0"/>
                <w:color w:val="auto"/>
                <w:sz w:val="21"/>
                <w:szCs w:val="21"/>
                <w:highlight w:val="none"/>
                <w:vertAlign w:val="baseline"/>
                <w:lang w:val="en-US" w:eastAsia="zh-CN"/>
              </w:rPr>
              <w:t>作业人员和外来人员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64"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高处坠落</w:t>
            </w:r>
          </w:p>
        </w:tc>
        <w:tc>
          <w:tcPr>
            <w:tcW w:w="2478" w:type="pct"/>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before="0" w:beforeLines="0" w:after="0" w:line="240" w:lineRule="auto"/>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1、加油站内房屋或建筑上放置的物品、广告牌等被大风刮落或年经失修，或罩棚下安装的照明灯具、维修工具、设备、设施等从高处坠落，伤及计量人员或外来客户造成物体打击事故。</w:t>
            </w:r>
          </w:p>
          <w:p>
            <w:pPr>
              <w:pStyle w:val="2"/>
              <w:keepNext w:val="0"/>
              <w:keepLines w:val="0"/>
              <w:pageBreakBefore w:val="0"/>
              <w:widowControl w:val="0"/>
              <w:numPr>
                <w:ilvl w:val="0"/>
                <w:numId w:val="0"/>
              </w:numPr>
              <w:kinsoku/>
              <w:wordWrap/>
              <w:overflowPunct/>
              <w:topLinePunct w:val="0"/>
              <w:autoSpaceDE/>
              <w:autoSpaceDN/>
              <w:bidi w:val="0"/>
              <w:adjustRightInd/>
              <w:snapToGrid w:val="0"/>
              <w:spacing w:before="0" w:beforeLines="0" w:after="0" w:line="240" w:lineRule="auto"/>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2、检、维修人员安装或维修设备、设施、房屋、罩棚、等作业时由于安全措施不可靠，不慎从高空坠落伤人，造成高空坠落事故的发生。</w:t>
            </w:r>
          </w:p>
        </w:tc>
        <w:tc>
          <w:tcPr>
            <w:tcW w:w="616"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通气口、站房屋顶</w:t>
            </w:r>
          </w:p>
        </w:tc>
        <w:tc>
          <w:tcPr>
            <w:tcW w:w="634"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人员伤亡</w:t>
            </w:r>
          </w:p>
        </w:tc>
        <w:tc>
          <w:tcPr>
            <w:tcW w:w="607"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作业人员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422" w:hRule="atLeast"/>
          <w:jc w:val="center"/>
        </w:trPr>
        <w:tc>
          <w:tcPr>
            <w:tcW w:w="664"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eastAsia="zh-CN"/>
              </w:rPr>
              <w:t>坍塌</w:t>
            </w:r>
          </w:p>
        </w:tc>
        <w:tc>
          <w:tcPr>
            <w:tcW w:w="2478"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1、自然气候引起加油站周边山体的坍塌；</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2、罩棚本身使用寿命因素引起的；</w:t>
            </w:r>
          </w:p>
          <w:p>
            <w:pPr>
              <w:pStyle w:val="2"/>
              <w:keepNext w:val="0"/>
              <w:keepLines w:val="0"/>
              <w:pageBreakBefore w:val="0"/>
              <w:widowControl w:val="0"/>
              <w:numPr>
                <w:ilvl w:val="0"/>
                <w:numId w:val="0"/>
              </w:numPr>
              <w:kinsoku/>
              <w:wordWrap/>
              <w:overflowPunct/>
              <w:topLinePunct w:val="0"/>
              <w:autoSpaceDE/>
              <w:autoSpaceDN/>
              <w:bidi w:val="0"/>
              <w:adjustRightInd/>
              <w:snapToGrid w:val="0"/>
              <w:spacing w:before="0" w:beforeLines="0" w:after="0" w:line="240" w:lineRule="auto"/>
              <w:jc w:val="both"/>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3、外界</w:t>
            </w:r>
            <w:r>
              <w:rPr>
                <w:rFonts w:hint="eastAsia" w:eastAsia="宋体" w:cs="宋体"/>
                <w:b w:val="0"/>
                <w:bCs w:val="0"/>
                <w:color w:val="auto"/>
                <w:sz w:val="21"/>
                <w:szCs w:val="21"/>
                <w:highlight w:val="none"/>
                <w:vertAlign w:val="baseline"/>
                <w:lang w:val="en-US" w:eastAsia="zh-CN"/>
              </w:rPr>
              <w:t>其他</w:t>
            </w:r>
            <w:r>
              <w:rPr>
                <w:rFonts w:hint="eastAsia" w:ascii="宋体" w:hAnsi="宋体" w:eastAsia="宋体" w:cs="宋体"/>
                <w:b w:val="0"/>
                <w:bCs w:val="0"/>
                <w:color w:val="auto"/>
                <w:sz w:val="21"/>
                <w:szCs w:val="21"/>
                <w:highlight w:val="none"/>
                <w:vertAlign w:val="baseline"/>
                <w:lang w:val="en-US" w:eastAsia="zh-CN"/>
              </w:rPr>
              <w:t>原因引起的。</w:t>
            </w:r>
          </w:p>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4、屋顶没有防护措施或措施失效；</w:t>
            </w:r>
          </w:p>
          <w:p>
            <w:pPr>
              <w:pStyle w:val="2"/>
              <w:keepNext w:val="0"/>
              <w:keepLines w:val="0"/>
              <w:pageBreakBefore w:val="0"/>
              <w:widowControl w:val="0"/>
              <w:numPr>
                <w:ilvl w:val="0"/>
                <w:numId w:val="0"/>
              </w:numPr>
              <w:kinsoku/>
              <w:wordWrap/>
              <w:overflowPunct/>
              <w:topLinePunct w:val="0"/>
              <w:autoSpaceDE/>
              <w:autoSpaceDN/>
              <w:bidi w:val="0"/>
              <w:adjustRightInd/>
              <w:snapToGrid w:val="0"/>
              <w:spacing w:before="0" w:beforeLines="0" w:after="0" w:line="240" w:lineRule="auto"/>
              <w:jc w:val="both"/>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5、违章作业。</w:t>
            </w:r>
          </w:p>
        </w:tc>
        <w:tc>
          <w:tcPr>
            <w:tcW w:w="616"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罩棚、站房</w:t>
            </w:r>
          </w:p>
        </w:tc>
        <w:tc>
          <w:tcPr>
            <w:tcW w:w="634"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lang w:eastAsia="zh-CN"/>
              </w:rPr>
            </w:pPr>
            <w:r>
              <w:rPr>
                <w:rFonts w:hint="eastAsia" w:ascii="宋体" w:hAnsi="宋体" w:eastAsia="宋体" w:cs="宋体"/>
                <w:b w:val="0"/>
                <w:bCs w:val="0"/>
                <w:color w:val="auto"/>
                <w:sz w:val="21"/>
                <w:szCs w:val="21"/>
                <w:highlight w:val="none"/>
                <w:vertAlign w:val="baseline"/>
                <w:lang w:val="en-US" w:eastAsia="zh-CN"/>
              </w:rPr>
              <w:t>人身伤害</w:t>
            </w:r>
          </w:p>
        </w:tc>
        <w:tc>
          <w:tcPr>
            <w:tcW w:w="607"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rPr>
            </w:pPr>
            <w:r>
              <w:rPr>
                <w:rFonts w:hint="eastAsia" w:ascii="宋体" w:hAnsi="宋体" w:eastAsia="宋体" w:cs="宋体"/>
                <w:b w:val="0"/>
                <w:bCs w:val="0"/>
                <w:color w:val="auto"/>
                <w:sz w:val="21"/>
                <w:szCs w:val="21"/>
                <w:highlight w:val="none"/>
                <w:vertAlign w:val="baseline"/>
                <w:lang w:val="en-US" w:eastAsia="zh-CN"/>
              </w:rPr>
              <w:t>作业人员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422" w:hRule="atLeast"/>
          <w:jc w:val="center"/>
        </w:trPr>
        <w:tc>
          <w:tcPr>
            <w:tcW w:w="122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sz w:val="21"/>
                <w:szCs w:val="21"/>
                <w:highlight w:val="none"/>
                <w:lang w:eastAsia="zh-CN"/>
              </w:rPr>
            </w:pPr>
            <w:bookmarkStart w:id="1949" w:name="_Toc27972"/>
            <w:r>
              <w:rPr>
                <w:rFonts w:hint="eastAsia" w:ascii="宋体" w:hAnsi="宋体" w:eastAsia="宋体" w:cs="宋体"/>
                <w:color w:val="auto"/>
                <w:sz w:val="21"/>
                <w:szCs w:val="21"/>
                <w:highlight w:val="none"/>
                <w:lang w:eastAsia="zh-CN"/>
              </w:rPr>
              <w:t>其他伤害</w:t>
            </w:r>
          </w:p>
        </w:tc>
        <w:tc>
          <w:tcPr>
            <w:tcW w:w="4578" w:type="dxa"/>
            <w:noWrap w:val="0"/>
            <w:vAlign w:val="center"/>
          </w:tcPr>
          <w:p>
            <w:pPr>
              <w:pStyle w:val="2"/>
              <w:keepNext w:val="0"/>
              <w:keepLines w:val="0"/>
              <w:pageBreakBefore w:val="0"/>
              <w:widowControl w:val="0"/>
              <w:numPr>
                <w:ilvl w:val="0"/>
                <w:numId w:val="21"/>
              </w:numPr>
              <w:kinsoku/>
              <w:wordWrap/>
              <w:overflowPunct/>
              <w:topLinePunct w:val="0"/>
              <w:autoSpaceDE/>
              <w:autoSpaceDN/>
              <w:bidi w:val="0"/>
              <w:adjustRightInd/>
              <w:snapToGrid w:val="0"/>
              <w:spacing w:before="0" w:beforeLines="0" w:after="0" w:line="240" w:lineRule="auto"/>
              <w:jc w:val="both"/>
              <w:textAlignment w:val="auto"/>
              <w:rPr>
                <w:rFonts w:hint="eastAsia"/>
                <w:color w:val="auto"/>
                <w:sz w:val="21"/>
                <w:szCs w:val="21"/>
                <w:highlight w:val="none"/>
                <w:lang w:val="en-US" w:eastAsia="zh-CN"/>
              </w:rPr>
            </w:pPr>
            <w:r>
              <w:rPr>
                <w:rFonts w:hint="eastAsia"/>
                <w:color w:val="auto"/>
                <w:sz w:val="21"/>
                <w:szCs w:val="21"/>
                <w:highlight w:val="none"/>
                <w:lang w:val="en-US" w:eastAsia="zh-CN"/>
              </w:rPr>
              <w:t>加油站内现场管理混乱，杂物堆放较多，造成人员绊倒摔伤；</w:t>
            </w:r>
          </w:p>
          <w:p>
            <w:pPr>
              <w:pStyle w:val="2"/>
              <w:keepNext w:val="0"/>
              <w:keepLines w:val="0"/>
              <w:pageBreakBefore w:val="0"/>
              <w:widowControl w:val="0"/>
              <w:numPr>
                <w:ilvl w:val="0"/>
                <w:numId w:val="21"/>
              </w:numPr>
              <w:kinsoku/>
              <w:wordWrap/>
              <w:overflowPunct/>
              <w:topLinePunct w:val="0"/>
              <w:autoSpaceDE/>
              <w:autoSpaceDN/>
              <w:bidi w:val="0"/>
              <w:adjustRightInd/>
              <w:snapToGrid w:val="0"/>
              <w:spacing w:before="0" w:beforeLines="0" w:after="0" w:line="240" w:lineRule="auto"/>
              <w:jc w:val="both"/>
              <w:textAlignment w:val="auto"/>
              <w:rPr>
                <w:rFonts w:hint="default"/>
                <w:color w:val="auto"/>
                <w:sz w:val="21"/>
                <w:szCs w:val="21"/>
                <w:highlight w:val="none"/>
                <w:lang w:val="en-US" w:eastAsia="zh-CN"/>
              </w:rPr>
            </w:pPr>
            <w:r>
              <w:rPr>
                <w:rFonts w:hint="eastAsia"/>
                <w:color w:val="auto"/>
                <w:sz w:val="21"/>
                <w:szCs w:val="21"/>
                <w:highlight w:val="none"/>
                <w:lang w:val="en-US" w:eastAsia="zh-CN"/>
              </w:rPr>
              <w:t>发电机噪声，加油过往车辆的噪声超过职业接触限值，引起职业性损伤；</w:t>
            </w:r>
          </w:p>
          <w:p>
            <w:pPr>
              <w:ind w:firstLine="420" w:firstLineChars="200"/>
              <w:rPr>
                <w:rFonts w:hint="eastAsia" w:ascii="宋体" w:hAnsi="宋体" w:eastAsia="宋体" w:cs="宋体"/>
                <w:b w:val="0"/>
                <w:bCs w:val="0"/>
                <w:color w:val="auto"/>
                <w:sz w:val="21"/>
                <w:szCs w:val="21"/>
                <w:highlight w:val="none"/>
                <w:vertAlign w:val="baseline"/>
                <w:lang w:val="en-US" w:eastAsia="zh-CN"/>
              </w:rPr>
            </w:pPr>
            <w:r>
              <w:rPr>
                <w:rFonts w:hint="eastAsia"/>
                <w:color w:val="auto"/>
                <w:sz w:val="21"/>
                <w:szCs w:val="21"/>
                <w:highlight w:val="none"/>
                <w:lang w:val="en-US" w:eastAsia="zh-CN"/>
              </w:rPr>
              <w:t>3、周边环境多为农地，夏天存在蛇鼠虫蚁，存在毒蛇咬伤的风险</w:t>
            </w:r>
            <w:r>
              <w:rPr>
                <w:rFonts w:hint="eastAsia"/>
                <w:color w:val="auto"/>
                <w:highlight w:val="none"/>
                <w:lang w:val="en-US" w:eastAsia="zh-CN"/>
              </w:rPr>
              <w:t>。</w:t>
            </w:r>
          </w:p>
        </w:tc>
        <w:tc>
          <w:tcPr>
            <w:tcW w:w="616"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加油站内</w:t>
            </w:r>
          </w:p>
        </w:tc>
        <w:tc>
          <w:tcPr>
            <w:tcW w:w="634"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人身伤害</w:t>
            </w:r>
          </w:p>
        </w:tc>
        <w:tc>
          <w:tcPr>
            <w:tcW w:w="607"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作业人员和外来人员</w:t>
            </w:r>
          </w:p>
        </w:tc>
      </w:tr>
    </w:tbl>
    <w:p>
      <w:pPr>
        <w:keepNext/>
        <w:keepLines/>
        <w:pageBreakBefore w:val="0"/>
        <w:widowControl w:val="0"/>
        <w:kinsoku/>
        <w:wordWrap/>
        <w:overflowPunct/>
        <w:topLinePunct w:val="0"/>
        <w:autoSpaceDE/>
        <w:autoSpaceDN/>
        <w:bidi w:val="0"/>
        <w:adjustRightInd/>
        <w:snapToGrid w:val="0"/>
        <w:spacing w:line="360" w:lineRule="auto"/>
        <w:ind w:firstLine="0" w:firstLineChars="0"/>
        <w:jc w:val="both"/>
        <w:textAlignment w:val="auto"/>
        <w:outlineLvl w:val="1"/>
        <w:rPr>
          <w:rFonts w:ascii="宋体" w:hAnsi="宋体" w:eastAsia="宋体"/>
          <w:b/>
          <w:bCs/>
          <w:color w:val="auto"/>
          <w:sz w:val="24"/>
          <w:szCs w:val="24"/>
          <w:highlight w:val="none"/>
        </w:rPr>
      </w:pPr>
      <w:bookmarkStart w:id="1950" w:name="_Toc17240"/>
      <w:bookmarkStart w:id="1951" w:name="_Toc11721"/>
      <w:r>
        <w:rPr>
          <w:rFonts w:hint="eastAsia" w:ascii="宋体" w:hAnsi="宋体"/>
          <w:b/>
          <w:bCs/>
          <w:color w:val="auto"/>
          <w:sz w:val="24"/>
          <w:szCs w:val="24"/>
          <w:highlight w:val="none"/>
          <w:lang w:val="en-US" w:eastAsia="zh-CN"/>
        </w:rPr>
        <w:t>2</w:t>
      </w:r>
      <w:r>
        <w:rPr>
          <w:rFonts w:ascii="宋体" w:hAnsi="宋体" w:eastAsia="宋体"/>
          <w:b/>
          <w:bCs/>
          <w:color w:val="auto"/>
          <w:sz w:val="24"/>
          <w:szCs w:val="24"/>
          <w:highlight w:val="none"/>
        </w:rPr>
        <w:t>.3</w:t>
      </w:r>
      <w:r>
        <w:rPr>
          <w:rFonts w:hint="eastAsia" w:ascii="宋体" w:hAnsi="宋体" w:eastAsia="宋体"/>
          <w:b/>
          <w:bCs/>
          <w:color w:val="auto"/>
          <w:sz w:val="24"/>
          <w:szCs w:val="24"/>
          <w:highlight w:val="none"/>
          <w:lang w:val="en-US" w:eastAsia="zh-CN"/>
        </w:rPr>
        <w:t xml:space="preserve"> </w:t>
      </w:r>
      <w:r>
        <w:rPr>
          <w:rFonts w:ascii="宋体" w:hAnsi="宋体" w:eastAsia="宋体"/>
          <w:b/>
          <w:bCs/>
          <w:color w:val="auto"/>
          <w:sz w:val="24"/>
          <w:szCs w:val="24"/>
          <w:highlight w:val="none"/>
        </w:rPr>
        <w:t>次生/衍生后果分析</w:t>
      </w:r>
      <w:bookmarkEnd w:id="1946"/>
      <w:bookmarkEnd w:id="1947"/>
      <w:bookmarkEnd w:id="1949"/>
      <w:bookmarkEnd w:id="1950"/>
      <w:bookmarkEnd w:id="1951"/>
    </w:p>
    <w:p>
      <w:pPr>
        <w:spacing w:line="360" w:lineRule="auto"/>
        <w:ind w:firstLine="560"/>
        <w:jc w:val="left"/>
        <w:rPr>
          <w:rFonts w:ascii="宋体" w:hAnsi="宋体" w:eastAsia="宋体"/>
          <w:color w:val="auto"/>
          <w:sz w:val="24"/>
          <w:szCs w:val="24"/>
          <w:highlight w:val="none"/>
        </w:rPr>
      </w:pPr>
      <w:r>
        <w:rPr>
          <w:rFonts w:ascii="宋体" w:hAnsi="宋体" w:eastAsia="宋体"/>
          <w:color w:val="auto"/>
          <w:sz w:val="24"/>
          <w:szCs w:val="24"/>
          <w:highlight w:val="none"/>
        </w:rPr>
        <w:t>风险事故发生时，泄漏的汽油、柴油等气体进入空气，可能会对局部范围内空气质量造成短暂影响。</w:t>
      </w:r>
    </w:p>
    <w:p>
      <w:pPr>
        <w:spacing w:line="360" w:lineRule="auto"/>
        <w:ind w:firstLine="560"/>
        <w:jc w:val="left"/>
        <w:rPr>
          <w:rFonts w:ascii="宋体" w:hAnsi="宋体" w:eastAsia="宋体"/>
          <w:color w:val="auto"/>
          <w:sz w:val="24"/>
          <w:szCs w:val="24"/>
          <w:highlight w:val="none"/>
        </w:rPr>
      </w:pPr>
      <w:r>
        <w:rPr>
          <w:rFonts w:ascii="宋体" w:hAnsi="宋体" w:eastAsia="宋体"/>
          <w:color w:val="auto"/>
          <w:sz w:val="24"/>
          <w:szCs w:val="24"/>
          <w:highlight w:val="none"/>
        </w:rPr>
        <w:t>汽油和柴油燃烧爆炸事故处置后，清洗废水可能通过雨水排放口排入环境；产生的固体废弃物可能排入外环境，对外环境造成污染。</w:t>
      </w:r>
    </w:p>
    <w:p>
      <w:pPr>
        <w:spacing w:line="360" w:lineRule="auto"/>
        <w:ind w:firstLine="480" w:firstLineChars="200"/>
        <w:rPr>
          <w:rFonts w:ascii="宋体" w:hAnsi="宋体" w:eastAsia="宋体"/>
          <w:color w:val="auto"/>
          <w:sz w:val="24"/>
          <w:szCs w:val="24"/>
          <w:highlight w:val="none"/>
        </w:rPr>
      </w:pPr>
      <w:r>
        <w:rPr>
          <w:rFonts w:ascii="宋体" w:hAnsi="宋体" w:eastAsia="宋体"/>
          <w:color w:val="auto"/>
          <w:sz w:val="24"/>
          <w:szCs w:val="24"/>
          <w:highlight w:val="none"/>
        </w:rPr>
        <w:t>伴生/衍生后果对影响程度较小，时间短暂，不会对周围环境产生明显影响。</w:t>
      </w:r>
    </w:p>
    <w:p>
      <w:pPr>
        <w:keepNext w:val="0"/>
        <w:keepLines w:val="0"/>
        <w:pageBreakBefore w:val="0"/>
        <w:widowControl w:val="0"/>
        <w:numPr>
          <w:ilvl w:val="0"/>
          <w:numId w:val="0"/>
        </w:numPr>
        <w:kinsoku/>
        <w:wordWrap/>
        <w:overflowPunct/>
        <w:topLinePunct w:val="0"/>
        <w:autoSpaceDE/>
        <w:autoSpaceDN/>
        <w:bidi w:val="0"/>
        <w:adjustRightInd/>
        <w:snapToGrid/>
        <w:spacing w:before="313" w:beforeLines="100" w:after="313" w:afterLines="100" w:line="360" w:lineRule="auto"/>
        <w:ind w:leftChars="0"/>
        <w:jc w:val="center"/>
        <w:textAlignment w:val="auto"/>
        <w:outlineLvl w:val="0"/>
        <w:rPr>
          <w:rFonts w:hint="eastAsia" w:ascii="宋体" w:hAnsi="宋体" w:eastAsia="宋体" w:cs="宋体"/>
          <w:b/>
          <w:color w:val="auto"/>
          <w:sz w:val="32"/>
          <w:szCs w:val="32"/>
          <w:highlight w:val="none"/>
          <w:lang w:val="en-US" w:eastAsia="zh-CN"/>
        </w:rPr>
      </w:pPr>
      <w:bookmarkStart w:id="1952" w:name="_Toc9657"/>
      <w:r>
        <w:rPr>
          <w:rFonts w:hint="eastAsia" w:ascii="宋体" w:hAnsi="宋体" w:eastAsia="宋体" w:cs="宋体"/>
          <w:b/>
          <w:color w:val="auto"/>
          <w:sz w:val="32"/>
          <w:szCs w:val="32"/>
          <w:highlight w:val="none"/>
          <w:lang w:val="en-US" w:eastAsia="zh-CN"/>
        </w:rPr>
        <w:br w:type="page"/>
      </w:r>
      <w:bookmarkStart w:id="1953" w:name="_Toc5317"/>
      <w:r>
        <w:rPr>
          <w:rFonts w:hint="eastAsia" w:ascii="宋体" w:hAnsi="宋体" w:eastAsia="宋体" w:cs="宋体"/>
          <w:b/>
          <w:color w:val="auto"/>
          <w:sz w:val="32"/>
          <w:szCs w:val="32"/>
          <w:highlight w:val="none"/>
          <w:lang w:val="en-US" w:eastAsia="zh-CN"/>
        </w:rPr>
        <w:t>第三章  事故风险评价</w:t>
      </w:r>
      <w:bookmarkEnd w:id="1952"/>
      <w:bookmarkEnd w:id="1953"/>
    </w:p>
    <w:p>
      <w:pPr>
        <w:keepNext/>
        <w:keepLines/>
        <w:pageBreakBefore w:val="0"/>
        <w:widowControl w:val="0"/>
        <w:kinsoku/>
        <w:wordWrap/>
        <w:overflowPunct/>
        <w:topLinePunct w:val="0"/>
        <w:autoSpaceDE/>
        <w:autoSpaceDN/>
        <w:bidi w:val="0"/>
        <w:adjustRightInd/>
        <w:snapToGrid/>
        <w:spacing w:line="360" w:lineRule="auto"/>
        <w:textAlignment w:val="auto"/>
        <w:outlineLvl w:val="1"/>
        <w:rPr>
          <w:rFonts w:hint="eastAsia" w:ascii="宋体" w:hAnsi="宋体" w:eastAsia="宋体" w:cs="宋体"/>
          <w:b/>
          <w:bCs/>
          <w:color w:val="auto"/>
          <w:sz w:val="24"/>
          <w:szCs w:val="24"/>
          <w:highlight w:val="none"/>
          <w:lang w:val="en-US" w:eastAsia="zh-CN"/>
        </w:rPr>
      </w:pPr>
      <w:bookmarkStart w:id="1954" w:name="_Toc19563"/>
      <w:bookmarkStart w:id="1955" w:name="_Toc18780"/>
      <w:r>
        <w:rPr>
          <w:rFonts w:hint="eastAsia" w:ascii="宋体" w:hAnsi="宋体" w:eastAsia="宋体" w:cs="宋体"/>
          <w:b/>
          <w:bCs/>
          <w:color w:val="auto"/>
          <w:sz w:val="24"/>
          <w:szCs w:val="24"/>
          <w:highlight w:val="none"/>
          <w:lang w:val="en-US" w:eastAsia="zh-CN"/>
        </w:rPr>
        <w:t>3.</w:t>
      </w:r>
      <w:r>
        <w:rPr>
          <w:rFonts w:hint="eastAsia" w:ascii="宋体" w:hAnsi="宋体" w:eastAsia="宋体" w:cs="宋体"/>
          <w:b/>
          <w:bCs/>
          <w:color w:val="auto"/>
          <w:sz w:val="24"/>
          <w:szCs w:val="24"/>
          <w:highlight w:val="none"/>
        </w:rPr>
        <w:t>1</w:t>
      </w:r>
      <w:r>
        <w:rPr>
          <w:rFonts w:hint="eastAsia" w:ascii="宋体" w:hAnsi="宋体" w:eastAsia="宋体" w:cs="宋体"/>
          <w:b/>
          <w:bCs/>
          <w:color w:val="auto"/>
          <w:sz w:val="24"/>
          <w:szCs w:val="24"/>
          <w:highlight w:val="none"/>
          <w:lang w:val="en-US" w:eastAsia="zh-CN"/>
        </w:rPr>
        <w:t xml:space="preserve"> 事故风险等级划分</w:t>
      </w:r>
      <w:bookmarkEnd w:id="1954"/>
      <w:bookmarkEnd w:id="1955"/>
    </w:p>
    <w:p>
      <w:pPr>
        <w:spacing w:line="360" w:lineRule="auto"/>
        <w:ind w:firstLine="560"/>
        <w:jc w:val="left"/>
        <w:rPr>
          <w:rFonts w:hint="eastAsia" w:ascii="宋体" w:hAnsi="宋体" w:eastAsia="宋体" w:cs="Times New Roman"/>
          <w:color w:val="auto"/>
          <w:sz w:val="24"/>
          <w:szCs w:val="24"/>
          <w:highlight w:val="none"/>
        </w:rPr>
      </w:pPr>
      <w:bookmarkStart w:id="1956" w:name="_Toc18249"/>
      <w:r>
        <w:rPr>
          <w:rFonts w:hint="eastAsia" w:ascii="宋体" w:hAnsi="宋体" w:eastAsia="宋体" w:cs="Times New Roman"/>
          <w:color w:val="auto"/>
          <w:sz w:val="24"/>
          <w:szCs w:val="24"/>
          <w:highlight w:val="none"/>
          <w:lang w:eastAsia="zh-CN"/>
        </w:rPr>
        <w:t>本加油站风险</w:t>
      </w:r>
      <w:r>
        <w:rPr>
          <w:rFonts w:hint="eastAsia" w:ascii="宋体" w:hAnsi="宋体" w:eastAsia="宋体" w:cs="Times New Roman"/>
          <w:color w:val="auto"/>
          <w:sz w:val="24"/>
          <w:szCs w:val="24"/>
          <w:highlight w:val="none"/>
        </w:rPr>
        <w:t>分析评估</w:t>
      </w:r>
      <w:r>
        <w:rPr>
          <w:rFonts w:hint="eastAsia" w:ascii="宋体" w:hAnsi="宋体" w:eastAsia="宋体" w:cs="Times New Roman"/>
          <w:color w:val="auto"/>
          <w:sz w:val="24"/>
          <w:szCs w:val="24"/>
          <w:highlight w:val="none"/>
          <w:lang w:eastAsia="zh-CN"/>
        </w:rPr>
        <w:t>选</w:t>
      </w:r>
      <w:r>
        <w:rPr>
          <w:rFonts w:hint="eastAsia" w:ascii="宋体" w:hAnsi="宋体" w:eastAsia="宋体" w:cs="Times New Roman"/>
          <w:color w:val="auto"/>
          <w:sz w:val="24"/>
          <w:szCs w:val="24"/>
          <w:highlight w:val="none"/>
        </w:rPr>
        <w:t>用的是作业条件危险性分析（LEC）法。这是一种简单易行的半定量风险评价方法。它是用与系统风险有关的三个因素指标值之积来评价系统二员伤亡风险大小的，这三个因素是：</w:t>
      </w:r>
    </w:p>
    <w:p>
      <w:pPr>
        <w:spacing w:line="360" w:lineRule="auto"/>
        <w:ind w:firstLine="560"/>
        <w:jc w:val="left"/>
        <w:rPr>
          <w:rFonts w:hint="eastAsia" w:ascii="宋体" w:hAnsi="宋体" w:eastAsia="宋体" w:cs="Times New Roman"/>
          <w:color w:val="auto"/>
          <w:sz w:val="24"/>
          <w:szCs w:val="24"/>
          <w:highlight w:val="none"/>
        </w:rPr>
      </w:pPr>
      <w:r>
        <w:rPr>
          <w:rFonts w:hint="eastAsia" w:ascii="宋体" w:hAnsi="宋体" w:eastAsia="宋体" w:cs="Times New Roman"/>
          <w:color w:val="auto"/>
          <w:sz w:val="24"/>
          <w:szCs w:val="24"/>
          <w:highlight w:val="none"/>
        </w:rPr>
        <w:t>L——发生事故的可能性；</w:t>
      </w:r>
    </w:p>
    <w:p>
      <w:pPr>
        <w:spacing w:line="360" w:lineRule="auto"/>
        <w:ind w:firstLine="560"/>
        <w:jc w:val="left"/>
        <w:rPr>
          <w:rFonts w:hint="eastAsia" w:ascii="宋体" w:hAnsi="宋体" w:eastAsia="宋体" w:cs="Times New Roman"/>
          <w:color w:val="auto"/>
          <w:sz w:val="24"/>
          <w:szCs w:val="24"/>
          <w:highlight w:val="none"/>
        </w:rPr>
      </w:pPr>
      <w:r>
        <w:rPr>
          <w:rFonts w:hint="eastAsia" w:ascii="宋体" w:hAnsi="宋体" w:eastAsia="宋体" w:cs="Times New Roman"/>
          <w:color w:val="auto"/>
          <w:sz w:val="24"/>
          <w:szCs w:val="24"/>
          <w:highlight w:val="none"/>
        </w:rPr>
        <w:t>E——人体暴露在危险环境中的频繁程度；</w:t>
      </w:r>
    </w:p>
    <w:p>
      <w:pPr>
        <w:spacing w:line="360" w:lineRule="auto"/>
        <w:ind w:firstLine="560"/>
        <w:jc w:val="left"/>
        <w:rPr>
          <w:rFonts w:hint="eastAsia" w:ascii="宋体" w:hAnsi="宋体" w:eastAsia="宋体" w:cs="Times New Roman"/>
          <w:color w:val="auto"/>
          <w:sz w:val="24"/>
          <w:szCs w:val="24"/>
          <w:highlight w:val="none"/>
        </w:rPr>
      </w:pPr>
      <w:r>
        <w:rPr>
          <w:rFonts w:hint="eastAsia" w:ascii="宋体" w:hAnsi="宋体" w:eastAsia="宋体" w:cs="Times New Roman"/>
          <w:color w:val="auto"/>
          <w:sz w:val="24"/>
          <w:szCs w:val="24"/>
          <w:highlight w:val="none"/>
        </w:rPr>
        <w:t>C——一旦发生事故可能造成的损失后果。</w:t>
      </w:r>
    </w:p>
    <w:p>
      <w:pPr>
        <w:spacing w:line="360" w:lineRule="auto"/>
        <w:ind w:firstLine="560"/>
        <w:jc w:val="left"/>
        <w:rPr>
          <w:rFonts w:hint="eastAsia" w:ascii="宋体" w:hAnsi="宋体" w:eastAsia="宋体" w:cs="Times New Roman"/>
          <w:color w:val="auto"/>
          <w:sz w:val="24"/>
          <w:szCs w:val="24"/>
          <w:highlight w:val="none"/>
        </w:rPr>
      </w:pPr>
      <w:r>
        <w:rPr>
          <w:rFonts w:hint="eastAsia" w:ascii="宋体" w:hAnsi="宋体" w:eastAsia="宋体" w:cs="Times New Roman"/>
          <w:color w:val="auto"/>
          <w:sz w:val="24"/>
          <w:szCs w:val="24"/>
          <w:highlight w:val="none"/>
        </w:rPr>
        <w:t>先确定三个因素不同的分值，再以三个分值的乘积D来评价危险性的大小，即D＝L×E×C。D值大，说明该系统危险性大，需要增加安全措施，直至达到容许范围。</w:t>
      </w:r>
    </w:p>
    <w:p>
      <w:pPr>
        <w:spacing w:line="360" w:lineRule="auto"/>
        <w:ind w:firstLine="560"/>
        <w:jc w:val="left"/>
        <w:rPr>
          <w:rFonts w:hint="eastAsia" w:ascii="宋体" w:hAnsi="宋体" w:eastAsia="宋体" w:cs="Times New Roman"/>
          <w:color w:val="auto"/>
          <w:sz w:val="24"/>
          <w:szCs w:val="24"/>
          <w:highlight w:val="none"/>
        </w:rPr>
      </w:pPr>
      <w:r>
        <w:rPr>
          <w:rFonts w:hint="eastAsia" w:ascii="宋体" w:hAnsi="宋体" w:eastAsia="宋体" w:cs="Times New Roman"/>
          <w:color w:val="auto"/>
          <w:sz w:val="24"/>
          <w:szCs w:val="24"/>
          <w:highlight w:val="none"/>
        </w:rPr>
        <w:t>（1）各因素的取值标准</w:t>
      </w:r>
    </w:p>
    <w:p>
      <w:pPr>
        <w:spacing w:line="360" w:lineRule="auto"/>
        <w:ind w:firstLine="560"/>
        <w:jc w:val="left"/>
        <w:rPr>
          <w:rFonts w:hint="eastAsia" w:ascii="宋体" w:hAnsi="宋体" w:eastAsia="宋体" w:cs="Times New Roman"/>
          <w:color w:val="auto"/>
          <w:sz w:val="24"/>
          <w:szCs w:val="24"/>
          <w:highlight w:val="none"/>
        </w:rPr>
      </w:pPr>
      <w:r>
        <w:rPr>
          <w:rFonts w:hint="eastAsia" w:ascii="宋体" w:hAnsi="宋体" w:eastAsia="宋体" w:cs="Times New Roman"/>
          <w:color w:val="auto"/>
          <w:sz w:val="24"/>
          <w:szCs w:val="24"/>
          <w:highlight w:val="none"/>
          <w:lang w:val="en-US" w:eastAsia="zh-CN"/>
        </w:rPr>
        <w:t>1）</w:t>
      </w:r>
      <w:r>
        <w:rPr>
          <w:rFonts w:hint="eastAsia" w:ascii="宋体" w:hAnsi="宋体" w:eastAsia="宋体" w:cs="Times New Roman"/>
          <w:color w:val="auto"/>
          <w:sz w:val="24"/>
          <w:szCs w:val="24"/>
          <w:highlight w:val="none"/>
        </w:rPr>
        <w:t>发生事故的可能性（L）分值表见表</w:t>
      </w:r>
      <w:r>
        <w:rPr>
          <w:rFonts w:hint="eastAsia" w:ascii="宋体" w:hAnsi="宋体" w:eastAsia="宋体" w:cs="Times New Roman"/>
          <w:color w:val="auto"/>
          <w:sz w:val="24"/>
          <w:szCs w:val="24"/>
          <w:highlight w:val="none"/>
          <w:lang w:val="en-US" w:eastAsia="zh-CN"/>
        </w:rPr>
        <w:t>3.1-1</w:t>
      </w:r>
      <w:r>
        <w:rPr>
          <w:rFonts w:hint="eastAsia" w:ascii="宋体" w:hAnsi="宋体" w:eastAsia="宋体" w:cs="Times New Roman"/>
          <w:color w:val="auto"/>
          <w:sz w:val="24"/>
          <w:szCs w:val="24"/>
          <w:highlight w:val="none"/>
        </w:rPr>
        <w:t>。</w:t>
      </w:r>
    </w:p>
    <w:p>
      <w:pPr>
        <w:numPr>
          <w:ilvl w:val="0"/>
          <w:numId w:val="0"/>
        </w:numPr>
        <w:spacing w:line="240" w:lineRule="auto"/>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表</w:t>
      </w:r>
      <w:r>
        <w:rPr>
          <w:rFonts w:hint="eastAsia" w:ascii="宋体" w:hAnsi="宋体" w:eastAsia="宋体" w:cs="宋体"/>
          <w:b/>
          <w:bCs/>
          <w:color w:val="auto"/>
          <w:sz w:val="21"/>
          <w:szCs w:val="21"/>
          <w:highlight w:val="none"/>
          <w:lang w:val="en-US" w:eastAsia="zh-CN"/>
        </w:rPr>
        <w:t>3.1-1</w:t>
      </w:r>
      <w:r>
        <w:rPr>
          <w:rFonts w:hint="eastAsia" w:ascii="宋体" w:hAnsi="宋体" w:eastAsia="宋体" w:cs="宋体"/>
          <w:b/>
          <w:bCs/>
          <w:color w:val="auto"/>
          <w:sz w:val="21"/>
          <w:szCs w:val="21"/>
          <w:highlight w:val="none"/>
        </w:rPr>
        <w:t xml:space="preserve"> 发生事故的可能性（L）</w:t>
      </w:r>
    </w:p>
    <w:tbl>
      <w:tblPr>
        <w:tblStyle w:val="24"/>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26"/>
        <w:gridCol w:w="3369"/>
        <w:gridCol w:w="1074"/>
        <w:gridCol w:w="340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28" w:type="pct"/>
            <w:tcBorders>
              <w:tl2br w:val="nil"/>
              <w:tr2bl w:val="nil"/>
            </w:tcBorders>
            <w:noWrap w:val="0"/>
            <w:vAlign w:val="center"/>
          </w:tcPr>
          <w:p>
            <w:pPr>
              <w:numPr>
                <w:ilvl w:val="0"/>
                <w:numId w:val="0"/>
              </w:numPr>
              <w:jc w:val="center"/>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分数值</w:t>
            </w:r>
          </w:p>
        </w:tc>
        <w:tc>
          <w:tcPr>
            <w:tcW w:w="1920" w:type="pct"/>
            <w:tcBorders>
              <w:tl2br w:val="nil"/>
              <w:tr2bl w:val="nil"/>
            </w:tcBorders>
            <w:noWrap w:val="0"/>
            <w:vAlign w:val="center"/>
          </w:tcPr>
          <w:p>
            <w:pPr>
              <w:numPr>
                <w:ilvl w:val="0"/>
                <w:numId w:val="0"/>
              </w:numPr>
              <w:jc w:val="center"/>
              <w:rPr>
                <w:rFonts w:hint="eastAsia" w:ascii="宋体" w:hAnsi="宋体" w:eastAsia="宋体" w:cs="宋体"/>
                <w:b/>
                <w:bCs/>
                <w:color w:val="auto"/>
                <w:sz w:val="21"/>
                <w:szCs w:val="21"/>
                <w:highlight w:val="none"/>
                <w:vertAlign w:val="baseline"/>
                <w:lang w:eastAsia="zh-CN"/>
              </w:rPr>
            </w:pPr>
            <w:r>
              <w:rPr>
                <w:rFonts w:hint="eastAsia" w:ascii="宋体" w:hAnsi="宋体" w:eastAsia="宋体" w:cs="宋体"/>
                <w:b/>
                <w:bCs/>
                <w:color w:val="auto"/>
                <w:sz w:val="21"/>
                <w:szCs w:val="21"/>
                <w:highlight w:val="none"/>
                <w:vertAlign w:val="baseline"/>
                <w:lang w:eastAsia="zh-CN"/>
              </w:rPr>
              <w:t>事故发生的可能性</w:t>
            </w:r>
          </w:p>
        </w:tc>
        <w:tc>
          <w:tcPr>
            <w:tcW w:w="612" w:type="pct"/>
            <w:tcBorders>
              <w:tl2br w:val="nil"/>
              <w:tr2bl w:val="nil"/>
            </w:tcBorders>
            <w:noWrap w:val="0"/>
            <w:vAlign w:val="center"/>
          </w:tcPr>
          <w:p>
            <w:pPr>
              <w:numPr>
                <w:ilvl w:val="0"/>
                <w:numId w:val="0"/>
              </w:numPr>
              <w:jc w:val="center"/>
              <w:rPr>
                <w:rFonts w:hint="eastAsia" w:ascii="宋体" w:hAnsi="宋体" w:eastAsia="宋体" w:cs="宋体"/>
                <w:b/>
                <w:bCs/>
                <w:color w:val="auto"/>
                <w:sz w:val="21"/>
                <w:szCs w:val="21"/>
                <w:highlight w:val="none"/>
                <w:vertAlign w:val="baseline"/>
                <w:lang w:eastAsia="zh-CN"/>
              </w:rPr>
            </w:pPr>
            <w:r>
              <w:rPr>
                <w:rFonts w:hint="eastAsia" w:ascii="宋体" w:hAnsi="宋体" w:eastAsia="宋体" w:cs="宋体"/>
                <w:b/>
                <w:bCs/>
                <w:color w:val="auto"/>
                <w:sz w:val="21"/>
                <w:szCs w:val="21"/>
                <w:highlight w:val="none"/>
                <w:vertAlign w:val="baseline"/>
                <w:lang w:eastAsia="zh-CN"/>
              </w:rPr>
              <w:t>分数值</w:t>
            </w:r>
          </w:p>
        </w:tc>
        <w:tc>
          <w:tcPr>
            <w:tcW w:w="1938" w:type="pct"/>
            <w:tcBorders>
              <w:tl2br w:val="nil"/>
              <w:tr2bl w:val="nil"/>
            </w:tcBorders>
            <w:noWrap w:val="0"/>
            <w:vAlign w:val="center"/>
          </w:tcPr>
          <w:p>
            <w:pPr>
              <w:numPr>
                <w:ilvl w:val="0"/>
                <w:numId w:val="0"/>
              </w:numPr>
              <w:jc w:val="center"/>
              <w:rPr>
                <w:rFonts w:hint="eastAsia" w:ascii="宋体" w:hAnsi="宋体" w:eastAsia="宋体" w:cs="宋体"/>
                <w:b/>
                <w:bCs/>
                <w:color w:val="auto"/>
                <w:sz w:val="21"/>
                <w:szCs w:val="21"/>
                <w:highlight w:val="none"/>
                <w:vertAlign w:val="baseline"/>
                <w:lang w:eastAsia="zh-CN"/>
              </w:rPr>
            </w:pPr>
            <w:r>
              <w:rPr>
                <w:rFonts w:hint="eastAsia" w:ascii="宋体" w:hAnsi="宋体" w:eastAsia="宋体" w:cs="宋体"/>
                <w:b/>
                <w:bCs/>
                <w:color w:val="auto"/>
                <w:sz w:val="21"/>
                <w:szCs w:val="21"/>
                <w:highlight w:val="none"/>
                <w:vertAlign w:val="baseline"/>
                <w:lang w:eastAsia="zh-CN"/>
              </w:rPr>
              <w:t>事故发生的可能性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28" w:type="pct"/>
            <w:tcBorders>
              <w:tl2br w:val="nil"/>
              <w:tr2bl w:val="nil"/>
            </w:tcBorders>
            <w:noWrap w:val="0"/>
            <w:vAlign w:val="center"/>
          </w:tcPr>
          <w:p>
            <w:pPr>
              <w:numPr>
                <w:ilvl w:val="0"/>
                <w:numId w:val="0"/>
              </w:numPr>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10</w:t>
            </w:r>
          </w:p>
        </w:tc>
        <w:tc>
          <w:tcPr>
            <w:tcW w:w="1920" w:type="pct"/>
            <w:tcBorders>
              <w:tl2br w:val="nil"/>
              <w:tr2bl w:val="nil"/>
            </w:tcBorders>
            <w:noWrap w:val="0"/>
            <w:vAlign w:val="center"/>
          </w:tcPr>
          <w:p>
            <w:pPr>
              <w:numPr>
                <w:ilvl w:val="0"/>
                <w:numId w:val="0"/>
              </w:numPr>
              <w:jc w:val="center"/>
              <w:rPr>
                <w:rFonts w:hint="eastAsia" w:ascii="宋体" w:hAnsi="宋体" w:eastAsia="宋体" w:cs="宋体"/>
                <w:color w:val="auto"/>
                <w:sz w:val="21"/>
                <w:szCs w:val="21"/>
                <w:highlight w:val="none"/>
                <w:vertAlign w:val="baseline"/>
                <w:lang w:eastAsia="zh-CN"/>
              </w:rPr>
            </w:pPr>
            <w:r>
              <w:rPr>
                <w:rFonts w:hint="eastAsia" w:ascii="宋体" w:hAnsi="宋体" w:eastAsia="宋体" w:cs="宋体"/>
                <w:color w:val="auto"/>
                <w:sz w:val="21"/>
                <w:szCs w:val="21"/>
                <w:highlight w:val="none"/>
                <w:vertAlign w:val="baseline"/>
                <w:lang w:eastAsia="zh-CN"/>
              </w:rPr>
              <w:t>完全可能预料</w:t>
            </w:r>
          </w:p>
        </w:tc>
        <w:tc>
          <w:tcPr>
            <w:tcW w:w="612" w:type="pct"/>
            <w:tcBorders>
              <w:tl2br w:val="nil"/>
              <w:tr2bl w:val="nil"/>
            </w:tcBorders>
            <w:noWrap w:val="0"/>
            <w:vAlign w:val="center"/>
          </w:tcPr>
          <w:p>
            <w:pPr>
              <w:numPr>
                <w:ilvl w:val="0"/>
                <w:numId w:val="0"/>
              </w:numPr>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0.5</w:t>
            </w:r>
          </w:p>
        </w:tc>
        <w:tc>
          <w:tcPr>
            <w:tcW w:w="1938" w:type="pct"/>
            <w:tcBorders>
              <w:tl2br w:val="nil"/>
              <w:tr2bl w:val="nil"/>
            </w:tcBorders>
            <w:noWrap w:val="0"/>
            <w:vAlign w:val="center"/>
          </w:tcPr>
          <w:p>
            <w:pPr>
              <w:numPr>
                <w:ilvl w:val="0"/>
                <w:numId w:val="0"/>
              </w:numPr>
              <w:jc w:val="center"/>
              <w:rPr>
                <w:rFonts w:hint="eastAsia" w:ascii="宋体" w:hAnsi="宋体" w:eastAsia="宋体" w:cs="宋体"/>
                <w:color w:val="auto"/>
                <w:sz w:val="21"/>
                <w:szCs w:val="21"/>
                <w:highlight w:val="none"/>
                <w:vertAlign w:val="baseline"/>
                <w:lang w:eastAsia="zh-CN"/>
              </w:rPr>
            </w:pPr>
            <w:r>
              <w:rPr>
                <w:rFonts w:hint="eastAsia" w:ascii="宋体" w:hAnsi="宋体" w:eastAsia="宋体" w:cs="宋体"/>
                <w:color w:val="auto"/>
                <w:sz w:val="21"/>
                <w:szCs w:val="21"/>
                <w:highlight w:val="none"/>
                <w:vertAlign w:val="baseline"/>
                <w:lang w:eastAsia="zh-CN"/>
              </w:rPr>
              <w:t>很不可能，可以设想</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28" w:type="pct"/>
            <w:tcBorders>
              <w:tl2br w:val="nil"/>
              <w:tr2bl w:val="nil"/>
            </w:tcBorders>
            <w:noWrap w:val="0"/>
            <w:vAlign w:val="center"/>
          </w:tcPr>
          <w:p>
            <w:pPr>
              <w:numPr>
                <w:ilvl w:val="0"/>
                <w:numId w:val="0"/>
              </w:numPr>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6</w:t>
            </w:r>
          </w:p>
        </w:tc>
        <w:tc>
          <w:tcPr>
            <w:tcW w:w="1920" w:type="pct"/>
            <w:tcBorders>
              <w:tl2br w:val="nil"/>
              <w:tr2bl w:val="nil"/>
            </w:tcBorders>
            <w:noWrap w:val="0"/>
            <w:vAlign w:val="center"/>
          </w:tcPr>
          <w:p>
            <w:pPr>
              <w:numPr>
                <w:ilvl w:val="0"/>
                <w:numId w:val="0"/>
              </w:numPr>
              <w:jc w:val="center"/>
              <w:rPr>
                <w:rFonts w:hint="eastAsia" w:ascii="宋体" w:hAnsi="宋体" w:eastAsia="宋体" w:cs="宋体"/>
                <w:color w:val="auto"/>
                <w:sz w:val="21"/>
                <w:szCs w:val="21"/>
                <w:highlight w:val="none"/>
                <w:vertAlign w:val="baseline"/>
                <w:lang w:eastAsia="zh-CN"/>
              </w:rPr>
            </w:pPr>
            <w:r>
              <w:rPr>
                <w:rFonts w:hint="eastAsia" w:ascii="宋体" w:hAnsi="宋体" w:eastAsia="宋体" w:cs="宋体"/>
                <w:color w:val="auto"/>
                <w:sz w:val="21"/>
                <w:szCs w:val="21"/>
                <w:highlight w:val="none"/>
                <w:vertAlign w:val="baseline"/>
                <w:lang w:eastAsia="zh-CN"/>
              </w:rPr>
              <w:t>相当可能</w:t>
            </w:r>
          </w:p>
        </w:tc>
        <w:tc>
          <w:tcPr>
            <w:tcW w:w="612" w:type="pct"/>
            <w:tcBorders>
              <w:tl2br w:val="nil"/>
              <w:tr2bl w:val="nil"/>
            </w:tcBorders>
            <w:noWrap w:val="0"/>
            <w:vAlign w:val="center"/>
          </w:tcPr>
          <w:p>
            <w:pPr>
              <w:numPr>
                <w:ilvl w:val="0"/>
                <w:numId w:val="0"/>
              </w:numPr>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0.2</w:t>
            </w:r>
          </w:p>
        </w:tc>
        <w:tc>
          <w:tcPr>
            <w:tcW w:w="1938" w:type="pct"/>
            <w:tcBorders>
              <w:tl2br w:val="nil"/>
              <w:tr2bl w:val="nil"/>
            </w:tcBorders>
            <w:noWrap w:val="0"/>
            <w:vAlign w:val="center"/>
          </w:tcPr>
          <w:p>
            <w:pPr>
              <w:numPr>
                <w:ilvl w:val="0"/>
                <w:numId w:val="0"/>
              </w:numPr>
              <w:jc w:val="center"/>
              <w:rPr>
                <w:rFonts w:hint="eastAsia" w:ascii="宋体" w:hAnsi="宋体" w:eastAsia="宋体" w:cs="宋体"/>
                <w:color w:val="auto"/>
                <w:sz w:val="21"/>
                <w:szCs w:val="21"/>
                <w:highlight w:val="none"/>
                <w:vertAlign w:val="baseline"/>
                <w:lang w:eastAsia="zh-CN"/>
              </w:rPr>
            </w:pPr>
            <w:r>
              <w:rPr>
                <w:rFonts w:hint="eastAsia" w:ascii="宋体" w:hAnsi="宋体" w:eastAsia="宋体" w:cs="宋体"/>
                <w:color w:val="auto"/>
                <w:sz w:val="21"/>
                <w:szCs w:val="21"/>
                <w:highlight w:val="none"/>
                <w:vertAlign w:val="baseline"/>
                <w:lang w:eastAsia="zh-CN"/>
              </w:rPr>
              <w:t>极不可能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28" w:type="pct"/>
            <w:tcBorders>
              <w:tl2br w:val="nil"/>
              <w:tr2bl w:val="nil"/>
            </w:tcBorders>
            <w:noWrap w:val="0"/>
            <w:vAlign w:val="center"/>
          </w:tcPr>
          <w:p>
            <w:pPr>
              <w:numPr>
                <w:ilvl w:val="0"/>
                <w:numId w:val="0"/>
              </w:numPr>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3</w:t>
            </w:r>
          </w:p>
        </w:tc>
        <w:tc>
          <w:tcPr>
            <w:tcW w:w="1920" w:type="pct"/>
            <w:tcBorders>
              <w:tl2br w:val="nil"/>
              <w:tr2bl w:val="nil"/>
            </w:tcBorders>
            <w:noWrap w:val="0"/>
            <w:vAlign w:val="center"/>
          </w:tcPr>
          <w:p>
            <w:pPr>
              <w:numPr>
                <w:ilvl w:val="0"/>
                <w:numId w:val="0"/>
              </w:numPr>
              <w:jc w:val="center"/>
              <w:rPr>
                <w:rFonts w:hint="eastAsia" w:ascii="宋体" w:hAnsi="宋体" w:eastAsia="宋体" w:cs="宋体"/>
                <w:color w:val="auto"/>
                <w:sz w:val="21"/>
                <w:szCs w:val="21"/>
                <w:highlight w:val="none"/>
                <w:vertAlign w:val="baseline"/>
                <w:lang w:eastAsia="zh-CN"/>
              </w:rPr>
            </w:pPr>
            <w:r>
              <w:rPr>
                <w:rFonts w:hint="eastAsia" w:ascii="宋体" w:hAnsi="宋体" w:eastAsia="宋体" w:cs="宋体"/>
                <w:color w:val="auto"/>
                <w:sz w:val="21"/>
                <w:szCs w:val="21"/>
                <w:highlight w:val="none"/>
                <w:vertAlign w:val="baseline"/>
                <w:lang w:eastAsia="zh-CN"/>
              </w:rPr>
              <w:t>可能，但不经常</w:t>
            </w:r>
          </w:p>
        </w:tc>
        <w:tc>
          <w:tcPr>
            <w:tcW w:w="612" w:type="pct"/>
            <w:tcBorders>
              <w:tl2br w:val="nil"/>
              <w:tr2bl w:val="nil"/>
            </w:tcBorders>
            <w:noWrap w:val="0"/>
            <w:vAlign w:val="center"/>
          </w:tcPr>
          <w:p>
            <w:pPr>
              <w:numPr>
                <w:ilvl w:val="0"/>
                <w:numId w:val="0"/>
              </w:numPr>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0.1</w:t>
            </w:r>
          </w:p>
        </w:tc>
        <w:tc>
          <w:tcPr>
            <w:tcW w:w="1938" w:type="pct"/>
            <w:tcBorders>
              <w:tl2br w:val="nil"/>
              <w:tr2bl w:val="nil"/>
            </w:tcBorders>
            <w:noWrap w:val="0"/>
            <w:vAlign w:val="center"/>
          </w:tcPr>
          <w:p>
            <w:pPr>
              <w:numPr>
                <w:ilvl w:val="0"/>
                <w:numId w:val="0"/>
              </w:numPr>
              <w:jc w:val="center"/>
              <w:rPr>
                <w:rFonts w:hint="eastAsia" w:ascii="宋体" w:hAnsi="宋体" w:eastAsia="宋体" w:cs="宋体"/>
                <w:color w:val="auto"/>
                <w:sz w:val="21"/>
                <w:szCs w:val="21"/>
                <w:highlight w:val="none"/>
                <w:vertAlign w:val="baseline"/>
                <w:lang w:eastAsia="zh-CN"/>
              </w:rPr>
            </w:pPr>
            <w:r>
              <w:rPr>
                <w:rFonts w:hint="eastAsia" w:ascii="宋体" w:hAnsi="宋体" w:eastAsia="宋体" w:cs="宋体"/>
                <w:color w:val="auto"/>
                <w:sz w:val="21"/>
                <w:szCs w:val="21"/>
                <w:highlight w:val="none"/>
                <w:vertAlign w:val="baseline"/>
                <w:lang w:eastAsia="zh-CN"/>
              </w:rPr>
              <w:t>实际不可能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28" w:type="pct"/>
            <w:tcBorders>
              <w:tl2br w:val="nil"/>
              <w:tr2bl w:val="nil"/>
            </w:tcBorders>
            <w:noWrap w:val="0"/>
            <w:vAlign w:val="center"/>
          </w:tcPr>
          <w:p>
            <w:pPr>
              <w:numPr>
                <w:ilvl w:val="0"/>
                <w:numId w:val="0"/>
              </w:numPr>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1</w:t>
            </w:r>
          </w:p>
        </w:tc>
        <w:tc>
          <w:tcPr>
            <w:tcW w:w="1920" w:type="pct"/>
            <w:tcBorders>
              <w:tl2br w:val="nil"/>
              <w:tr2bl w:val="nil"/>
            </w:tcBorders>
            <w:noWrap w:val="0"/>
            <w:vAlign w:val="center"/>
          </w:tcPr>
          <w:p>
            <w:pPr>
              <w:numPr>
                <w:ilvl w:val="0"/>
                <w:numId w:val="0"/>
              </w:numPr>
              <w:jc w:val="center"/>
              <w:rPr>
                <w:rFonts w:hint="eastAsia" w:ascii="宋体" w:hAnsi="宋体" w:eastAsia="宋体" w:cs="宋体"/>
                <w:color w:val="auto"/>
                <w:sz w:val="21"/>
                <w:szCs w:val="21"/>
                <w:highlight w:val="none"/>
                <w:vertAlign w:val="baseline"/>
                <w:lang w:eastAsia="zh-CN"/>
              </w:rPr>
            </w:pPr>
            <w:r>
              <w:rPr>
                <w:rFonts w:hint="eastAsia" w:ascii="宋体" w:hAnsi="宋体" w:eastAsia="宋体" w:cs="宋体"/>
                <w:color w:val="auto"/>
                <w:sz w:val="21"/>
                <w:szCs w:val="21"/>
                <w:highlight w:val="none"/>
                <w:vertAlign w:val="baseline"/>
                <w:lang w:eastAsia="zh-CN"/>
              </w:rPr>
              <w:t>可能性小，完全意外</w:t>
            </w:r>
          </w:p>
        </w:tc>
        <w:tc>
          <w:tcPr>
            <w:tcW w:w="612" w:type="pct"/>
            <w:tcBorders>
              <w:tl2br w:val="nil"/>
              <w:tr2bl w:val="nil"/>
            </w:tcBorders>
            <w:noWrap w:val="0"/>
            <w:vAlign w:val="center"/>
          </w:tcPr>
          <w:p>
            <w:pPr>
              <w:numPr>
                <w:ilvl w:val="0"/>
                <w:numId w:val="0"/>
              </w:numPr>
              <w:jc w:val="center"/>
              <w:rPr>
                <w:rFonts w:hint="eastAsia" w:ascii="宋体" w:hAnsi="宋体" w:eastAsia="宋体" w:cs="宋体"/>
                <w:color w:val="auto"/>
                <w:sz w:val="21"/>
                <w:szCs w:val="21"/>
                <w:highlight w:val="none"/>
                <w:vertAlign w:val="baseline"/>
              </w:rPr>
            </w:pPr>
          </w:p>
        </w:tc>
        <w:tc>
          <w:tcPr>
            <w:tcW w:w="1938" w:type="pct"/>
            <w:tcBorders>
              <w:tl2br w:val="nil"/>
              <w:tr2bl w:val="nil"/>
            </w:tcBorders>
            <w:noWrap w:val="0"/>
            <w:vAlign w:val="center"/>
          </w:tcPr>
          <w:p>
            <w:pPr>
              <w:numPr>
                <w:ilvl w:val="0"/>
                <w:numId w:val="0"/>
              </w:numPr>
              <w:jc w:val="center"/>
              <w:rPr>
                <w:rFonts w:hint="eastAsia" w:ascii="宋体" w:hAnsi="宋体" w:eastAsia="宋体" w:cs="宋体"/>
                <w:color w:val="auto"/>
                <w:sz w:val="21"/>
                <w:szCs w:val="21"/>
                <w:highlight w:val="none"/>
                <w:vertAlign w:val="baseline"/>
              </w:rPr>
            </w:pPr>
          </w:p>
        </w:tc>
      </w:tr>
    </w:tbl>
    <w:p>
      <w:pPr>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2）暴露于危险环境的频繁程度（E）分值表见表</w:t>
      </w:r>
      <w:r>
        <w:rPr>
          <w:rFonts w:hint="eastAsia" w:ascii="宋体" w:hAnsi="宋体" w:eastAsia="宋体" w:cs="宋体"/>
          <w:color w:val="auto"/>
          <w:sz w:val="24"/>
          <w:szCs w:val="24"/>
          <w:highlight w:val="none"/>
          <w:lang w:val="en-US" w:eastAsia="zh-CN"/>
        </w:rPr>
        <w:t>3.1-2</w:t>
      </w:r>
      <w:r>
        <w:rPr>
          <w:rFonts w:hint="eastAsia" w:ascii="宋体" w:hAnsi="宋体" w:eastAsia="宋体" w:cs="宋体"/>
          <w:color w:val="auto"/>
          <w:sz w:val="24"/>
          <w:szCs w:val="24"/>
          <w:highlight w:val="none"/>
        </w:rPr>
        <w:t>。</w:t>
      </w:r>
    </w:p>
    <w:p>
      <w:pPr>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表</w:t>
      </w:r>
      <w:r>
        <w:rPr>
          <w:rFonts w:hint="eastAsia" w:ascii="宋体" w:hAnsi="宋体" w:eastAsia="宋体" w:cs="宋体"/>
          <w:b/>
          <w:bCs/>
          <w:color w:val="auto"/>
          <w:sz w:val="21"/>
          <w:szCs w:val="21"/>
          <w:highlight w:val="none"/>
          <w:lang w:val="en-US" w:eastAsia="zh-CN"/>
        </w:rPr>
        <w:t xml:space="preserve">3.1-2 </w:t>
      </w:r>
      <w:r>
        <w:rPr>
          <w:rFonts w:hint="eastAsia" w:ascii="宋体" w:hAnsi="宋体" w:eastAsia="宋体" w:cs="宋体"/>
          <w:b/>
          <w:bCs/>
          <w:color w:val="auto"/>
          <w:sz w:val="21"/>
          <w:szCs w:val="21"/>
          <w:highlight w:val="none"/>
        </w:rPr>
        <w:t>暴露于危险环境的频繁程度（E）</w:t>
      </w:r>
    </w:p>
    <w:tbl>
      <w:tblPr>
        <w:tblStyle w:val="24"/>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24"/>
        <w:gridCol w:w="3364"/>
        <w:gridCol w:w="1097"/>
        <w:gridCol w:w="338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7" w:type="pct"/>
            <w:tcBorders>
              <w:tl2br w:val="nil"/>
              <w:tr2bl w:val="nil"/>
            </w:tcBorders>
            <w:noWrap w:val="0"/>
            <w:vAlign w:val="center"/>
          </w:tcPr>
          <w:p>
            <w:pPr>
              <w:jc w:val="center"/>
              <w:rPr>
                <w:rFonts w:hint="eastAsia" w:ascii="宋体" w:hAnsi="宋体" w:eastAsia="宋体" w:cs="宋体"/>
                <w:b/>
                <w:bCs/>
                <w:color w:val="auto"/>
                <w:sz w:val="21"/>
                <w:szCs w:val="21"/>
                <w:highlight w:val="none"/>
                <w:vertAlign w:val="baseline"/>
                <w:lang w:eastAsia="zh-CN"/>
              </w:rPr>
            </w:pPr>
            <w:r>
              <w:rPr>
                <w:rFonts w:hint="eastAsia" w:ascii="宋体" w:hAnsi="宋体" w:eastAsia="宋体" w:cs="宋体"/>
                <w:b/>
                <w:bCs/>
                <w:color w:val="auto"/>
                <w:sz w:val="21"/>
                <w:szCs w:val="21"/>
                <w:highlight w:val="none"/>
                <w:lang w:eastAsia="zh-CN"/>
              </w:rPr>
              <w:t>分数值</w:t>
            </w:r>
          </w:p>
        </w:tc>
        <w:tc>
          <w:tcPr>
            <w:tcW w:w="1917" w:type="pct"/>
            <w:tcBorders>
              <w:tl2br w:val="nil"/>
              <w:tr2bl w:val="nil"/>
            </w:tcBorders>
            <w:noWrap w:val="0"/>
            <w:vAlign w:val="center"/>
          </w:tcPr>
          <w:p>
            <w:pPr>
              <w:jc w:val="center"/>
              <w:rPr>
                <w:rFonts w:hint="eastAsia" w:ascii="宋体" w:hAnsi="宋体" w:eastAsia="宋体" w:cs="宋体"/>
                <w:b/>
                <w:bCs/>
                <w:color w:val="auto"/>
                <w:sz w:val="21"/>
                <w:szCs w:val="21"/>
                <w:highlight w:val="none"/>
                <w:vertAlign w:val="baseline"/>
                <w:lang w:eastAsia="zh-CN"/>
              </w:rPr>
            </w:pPr>
            <w:r>
              <w:rPr>
                <w:rFonts w:hint="eastAsia" w:ascii="宋体" w:hAnsi="宋体" w:eastAsia="宋体" w:cs="宋体"/>
                <w:b/>
                <w:bCs/>
                <w:color w:val="auto"/>
                <w:sz w:val="21"/>
                <w:szCs w:val="21"/>
                <w:highlight w:val="none"/>
                <w:vertAlign w:val="baseline"/>
                <w:lang w:eastAsia="zh-CN"/>
              </w:rPr>
              <w:t>暴露于危险环境的频繁程度</w:t>
            </w:r>
          </w:p>
        </w:tc>
        <w:tc>
          <w:tcPr>
            <w:tcW w:w="625" w:type="pct"/>
            <w:tcBorders>
              <w:tl2br w:val="nil"/>
              <w:tr2bl w:val="nil"/>
            </w:tcBorders>
            <w:noWrap w:val="0"/>
            <w:vAlign w:val="center"/>
          </w:tcPr>
          <w:p>
            <w:pPr>
              <w:jc w:val="center"/>
              <w:rPr>
                <w:rFonts w:hint="eastAsia" w:ascii="宋体" w:hAnsi="宋体" w:eastAsia="宋体" w:cs="宋体"/>
                <w:b/>
                <w:bCs/>
                <w:color w:val="auto"/>
                <w:sz w:val="21"/>
                <w:szCs w:val="21"/>
                <w:highlight w:val="none"/>
                <w:vertAlign w:val="baseline"/>
                <w:lang w:eastAsia="zh-CN"/>
              </w:rPr>
            </w:pPr>
            <w:r>
              <w:rPr>
                <w:rFonts w:hint="eastAsia" w:ascii="宋体" w:hAnsi="宋体" w:eastAsia="宋体" w:cs="宋体"/>
                <w:b/>
                <w:bCs/>
                <w:color w:val="auto"/>
                <w:sz w:val="21"/>
                <w:szCs w:val="21"/>
                <w:highlight w:val="none"/>
                <w:vertAlign w:val="baseline"/>
                <w:lang w:eastAsia="zh-CN"/>
              </w:rPr>
              <w:t>分数值</w:t>
            </w:r>
          </w:p>
        </w:tc>
        <w:tc>
          <w:tcPr>
            <w:tcW w:w="1929" w:type="pct"/>
            <w:tcBorders>
              <w:tl2br w:val="nil"/>
              <w:tr2bl w:val="nil"/>
            </w:tcBorders>
            <w:noWrap w:val="0"/>
            <w:vAlign w:val="center"/>
          </w:tcPr>
          <w:p>
            <w:pPr>
              <w:jc w:val="center"/>
              <w:rPr>
                <w:rFonts w:hint="eastAsia" w:ascii="宋体" w:hAnsi="宋体" w:eastAsia="宋体" w:cs="宋体"/>
                <w:b/>
                <w:bCs/>
                <w:color w:val="auto"/>
                <w:sz w:val="21"/>
                <w:szCs w:val="21"/>
                <w:highlight w:val="none"/>
                <w:vertAlign w:val="baseline"/>
              </w:rPr>
            </w:pPr>
            <w:r>
              <w:rPr>
                <w:rFonts w:hint="eastAsia" w:ascii="宋体" w:hAnsi="宋体" w:eastAsia="宋体" w:cs="宋体"/>
                <w:b/>
                <w:bCs/>
                <w:color w:val="auto"/>
                <w:sz w:val="21"/>
                <w:szCs w:val="21"/>
                <w:highlight w:val="none"/>
                <w:vertAlign w:val="baseline"/>
                <w:lang w:eastAsia="zh-CN"/>
              </w:rPr>
              <w:t>暴露于危险环境的频繁程度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7" w:type="pct"/>
            <w:tcBorders>
              <w:tl2br w:val="nil"/>
              <w:tr2bl w:val="nil"/>
            </w:tcBorders>
            <w:noWrap w:val="0"/>
            <w:vAlign w:val="center"/>
          </w:tcPr>
          <w:p>
            <w:pPr>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10</w:t>
            </w:r>
          </w:p>
        </w:tc>
        <w:tc>
          <w:tcPr>
            <w:tcW w:w="1917" w:type="pct"/>
            <w:tcBorders>
              <w:tl2br w:val="nil"/>
              <w:tr2bl w:val="nil"/>
            </w:tcBorders>
            <w:noWrap w:val="0"/>
            <w:vAlign w:val="center"/>
          </w:tcPr>
          <w:p>
            <w:pPr>
              <w:jc w:val="center"/>
              <w:rPr>
                <w:rFonts w:hint="eastAsia" w:ascii="宋体" w:hAnsi="宋体" w:eastAsia="宋体" w:cs="宋体"/>
                <w:color w:val="auto"/>
                <w:sz w:val="21"/>
                <w:szCs w:val="21"/>
                <w:highlight w:val="none"/>
                <w:vertAlign w:val="baseline"/>
              </w:rPr>
            </w:pPr>
            <w:r>
              <w:rPr>
                <w:rFonts w:hint="eastAsia" w:ascii="宋体" w:hAnsi="宋体" w:eastAsia="宋体" w:cs="宋体"/>
                <w:color w:val="auto"/>
                <w:sz w:val="21"/>
                <w:szCs w:val="21"/>
                <w:highlight w:val="none"/>
                <w:vertAlign w:val="baseline"/>
              </w:rPr>
              <w:t>连续暴露</w:t>
            </w:r>
          </w:p>
        </w:tc>
        <w:tc>
          <w:tcPr>
            <w:tcW w:w="625" w:type="pct"/>
            <w:tcBorders>
              <w:tl2br w:val="nil"/>
              <w:tr2bl w:val="nil"/>
            </w:tcBorders>
            <w:noWrap w:val="0"/>
            <w:vAlign w:val="center"/>
          </w:tcPr>
          <w:p>
            <w:pPr>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2</w:t>
            </w:r>
          </w:p>
        </w:tc>
        <w:tc>
          <w:tcPr>
            <w:tcW w:w="1929" w:type="pct"/>
            <w:tcBorders>
              <w:tl2br w:val="nil"/>
              <w:tr2bl w:val="nil"/>
            </w:tcBorders>
            <w:noWrap w:val="0"/>
            <w:vAlign w:val="center"/>
          </w:tcPr>
          <w:p>
            <w:pPr>
              <w:jc w:val="center"/>
              <w:rPr>
                <w:rFonts w:hint="eastAsia" w:ascii="宋体" w:hAnsi="宋体" w:eastAsia="宋体" w:cs="宋体"/>
                <w:color w:val="auto"/>
                <w:sz w:val="21"/>
                <w:szCs w:val="21"/>
                <w:highlight w:val="none"/>
                <w:vertAlign w:val="baseline"/>
              </w:rPr>
            </w:pPr>
            <w:r>
              <w:rPr>
                <w:rFonts w:hint="eastAsia" w:ascii="宋体" w:hAnsi="宋体" w:eastAsia="宋体" w:cs="宋体"/>
                <w:color w:val="auto"/>
                <w:sz w:val="21"/>
                <w:szCs w:val="21"/>
                <w:highlight w:val="none"/>
                <w:vertAlign w:val="baseline"/>
              </w:rPr>
              <w:t>每月一次暴露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7" w:type="pct"/>
            <w:tcBorders>
              <w:tl2br w:val="nil"/>
              <w:tr2bl w:val="nil"/>
            </w:tcBorders>
            <w:noWrap w:val="0"/>
            <w:vAlign w:val="center"/>
          </w:tcPr>
          <w:p>
            <w:pPr>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6</w:t>
            </w:r>
          </w:p>
        </w:tc>
        <w:tc>
          <w:tcPr>
            <w:tcW w:w="1917" w:type="pct"/>
            <w:tcBorders>
              <w:tl2br w:val="nil"/>
              <w:tr2bl w:val="nil"/>
            </w:tcBorders>
            <w:noWrap w:val="0"/>
            <w:vAlign w:val="center"/>
          </w:tcPr>
          <w:p>
            <w:pPr>
              <w:jc w:val="center"/>
              <w:rPr>
                <w:rFonts w:hint="eastAsia" w:ascii="宋体" w:hAnsi="宋体" w:eastAsia="宋体" w:cs="宋体"/>
                <w:color w:val="auto"/>
                <w:sz w:val="21"/>
                <w:szCs w:val="21"/>
                <w:highlight w:val="none"/>
                <w:vertAlign w:val="baseline"/>
              </w:rPr>
            </w:pPr>
            <w:r>
              <w:rPr>
                <w:rFonts w:hint="eastAsia" w:ascii="宋体" w:hAnsi="宋体" w:eastAsia="宋体" w:cs="宋体"/>
                <w:color w:val="auto"/>
                <w:sz w:val="21"/>
                <w:szCs w:val="21"/>
                <w:highlight w:val="none"/>
                <w:vertAlign w:val="baseline"/>
              </w:rPr>
              <w:t>每天工作时间暴露</w:t>
            </w:r>
          </w:p>
        </w:tc>
        <w:tc>
          <w:tcPr>
            <w:tcW w:w="625" w:type="pct"/>
            <w:tcBorders>
              <w:tl2br w:val="nil"/>
              <w:tr2bl w:val="nil"/>
            </w:tcBorders>
            <w:noWrap w:val="0"/>
            <w:vAlign w:val="center"/>
          </w:tcPr>
          <w:p>
            <w:pPr>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1</w:t>
            </w:r>
          </w:p>
        </w:tc>
        <w:tc>
          <w:tcPr>
            <w:tcW w:w="1929" w:type="pct"/>
            <w:tcBorders>
              <w:tl2br w:val="nil"/>
              <w:tr2bl w:val="nil"/>
            </w:tcBorders>
            <w:noWrap w:val="0"/>
            <w:vAlign w:val="center"/>
          </w:tcPr>
          <w:p>
            <w:pPr>
              <w:jc w:val="center"/>
              <w:rPr>
                <w:rFonts w:hint="eastAsia" w:ascii="宋体" w:hAnsi="宋体" w:eastAsia="宋体" w:cs="宋体"/>
                <w:color w:val="auto"/>
                <w:sz w:val="21"/>
                <w:szCs w:val="21"/>
                <w:highlight w:val="none"/>
                <w:vertAlign w:val="baseline"/>
              </w:rPr>
            </w:pPr>
            <w:r>
              <w:rPr>
                <w:rFonts w:hint="eastAsia" w:ascii="宋体" w:hAnsi="宋体" w:eastAsia="宋体" w:cs="宋体"/>
                <w:color w:val="auto"/>
                <w:sz w:val="21"/>
                <w:szCs w:val="21"/>
                <w:highlight w:val="none"/>
                <w:vertAlign w:val="baseline"/>
              </w:rPr>
              <w:t xml:space="preserve">每年几次暴露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7" w:type="pct"/>
            <w:tcBorders>
              <w:tl2br w:val="nil"/>
              <w:tr2bl w:val="nil"/>
            </w:tcBorders>
            <w:noWrap w:val="0"/>
            <w:vAlign w:val="center"/>
          </w:tcPr>
          <w:p>
            <w:pPr>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3</w:t>
            </w:r>
          </w:p>
        </w:tc>
        <w:tc>
          <w:tcPr>
            <w:tcW w:w="1917" w:type="pct"/>
            <w:tcBorders>
              <w:tl2br w:val="nil"/>
              <w:tr2bl w:val="nil"/>
            </w:tcBorders>
            <w:noWrap w:val="0"/>
            <w:vAlign w:val="center"/>
          </w:tcPr>
          <w:p>
            <w:pPr>
              <w:jc w:val="center"/>
              <w:rPr>
                <w:rFonts w:hint="eastAsia" w:ascii="宋体" w:hAnsi="宋体" w:eastAsia="宋体" w:cs="宋体"/>
                <w:color w:val="auto"/>
                <w:sz w:val="21"/>
                <w:szCs w:val="21"/>
                <w:highlight w:val="none"/>
                <w:vertAlign w:val="baseline"/>
              </w:rPr>
            </w:pPr>
            <w:r>
              <w:rPr>
                <w:rFonts w:hint="eastAsia" w:ascii="宋体" w:hAnsi="宋体" w:eastAsia="宋体" w:cs="宋体"/>
                <w:color w:val="auto"/>
                <w:sz w:val="21"/>
                <w:szCs w:val="21"/>
                <w:highlight w:val="none"/>
                <w:vertAlign w:val="baseline"/>
              </w:rPr>
              <w:t>每周一次暴露</w:t>
            </w:r>
          </w:p>
        </w:tc>
        <w:tc>
          <w:tcPr>
            <w:tcW w:w="625" w:type="pct"/>
            <w:tcBorders>
              <w:tl2br w:val="nil"/>
              <w:tr2bl w:val="nil"/>
            </w:tcBorders>
            <w:noWrap w:val="0"/>
            <w:vAlign w:val="center"/>
          </w:tcPr>
          <w:p>
            <w:pPr>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0.5</w:t>
            </w:r>
          </w:p>
        </w:tc>
        <w:tc>
          <w:tcPr>
            <w:tcW w:w="1929" w:type="pct"/>
            <w:tcBorders>
              <w:tl2br w:val="nil"/>
              <w:tr2bl w:val="nil"/>
            </w:tcBorders>
            <w:noWrap w:val="0"/>
            <w:vAlign w:val="center"/>
          </w:tcPr>
          <w:p>
            <w:pPr>
              <w:jc w:val="center"/>
              <w:rPr>
                <w:rFonts w:hint="eastAsia" w:ascii="宋体" w:hAnsi="宋体" w:eastAsia="宋体" w:cs="宋体"/>
                <w:color w:val="auto"/>
                <w:sz w:val="21"/>
                <w:szCs w:val="21"/>
                <w:highlight w:val="none"/>
                <w:vertAlign w:val="baseline"/>
              </w:rPr>
            </w:pPr>
            <w:r>
              <w:rPr>
                <w:rFonts w:hint="eastAsia" w:ascii="宋体" w:hAnsi="宋体" w:eastAsia="宋体" w:cs="宋体"/>
                <w:color w:val="auto"/>
                <w:sz w:val="21"/>
                <w:szCs w:val="21"/>
                <w:highlight w:val="none"/>
                <w:vertAlign w:val="baseline"/>
              </w:rPr>
              <w:t xml:space="preserve">非常罕见地暴露 </w:t>
            </w:r>
          </w:p>
        </w:tc>
      </w:tr>
    </w:tbl>
    <w:p>
      <w:pPr>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3）发生事故产生的后果（C）分值表见表3</w:t>
      </w:r>
      <w:r>
        <w:rPr>
          <w:rFonts w:hint="eastAsia" w:ascii="宋体" w:hAnsi="宋体" w:eastAsia="宋体" w:cs="宋体"/>
          <w:color w:val="auto"/>
          <w:sz w:val="24"/>
          <w:szCs w:val="24"/>
          <w:highlight w:val="none"/>
          <w:lang w:val="en-US" w:eastAsia="zh-CN"/>
        </w:rPr>
        <w:t>.1-3</w:t>
      </w:r>
      <w:r>
        <w:rPr>
          <w:rFonts w:hint="eastAsia" w:ascii="宋体" w:hAnsi="宋体" w:eastAsia="宋体" w:cs="宋体"/>
          <w:color w:val="auto"/>
          <w:sz w:val="24"/>
          <w:szCs w:val="24"/>
          <w:highlight w:val="none"/>
        </w:rPr>
        <w:t>。</w:t>
      </w:r>
    </w:p>
    <w:p>
      <w:pPr>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表3</w:t>
      </w:r>
      <w:r>
        <w:rPr>
          <w:rFonts w:hint="eastAsia" w:ascii="宋体" w:hAnsi="宋体" w:eastAsia="宋体" w:cs="宋体"/>
          <w:b/>
          <w:bCs/>
          <w:color w:val="auto"/>
          <w:sz w:val="21"/>
          <w:szCs w:val="21"/>
          <w:highlight w:val="none"/>
          <w:lang w:val="en-US" w:eastAsia="zh-CN"/>
        </w:rPr>
        <w:t xml:space="preserve">.1-3 </w:t>
      </w:r>
      <w:r>
        <w:rPr>
          <w:rFonts w:hint="eastAsia" w:ascii="宋体" w:hAnsi="宋体" w:eastAsia="宋体" w:cs="宋体"/>
          <w:b/>
          <w:bCs/>
          <w:color w:val="auto"/>
          <w:sz w:val="21"/>
          <w:szCs w:val="21"/>
          <w:highlight w:val="none"/>
        </w:rPr>
        <w:t>发生事故的后果（C）</w:t>
      </w:r>
    </w:p>
    <w:tbl>
      <w:tblPr>
        <w:tblStyle w:val="24"/>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39"/>
        <w:gridCol w:w="3336"/>
        <w:gridCol w:w="1125"/>
        <w:gridCol w:w="337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5" w:type="pct"/>
            <w:tcBorders>
              <w:tl2br w:val="nil"/>
              <w:tr2bl w:val="nil"/>
            </w:tcBorders>
            <w:noWrap w:val="0"/>
            <w:vAlign w:val="center"/>
          </w:tcPr>
          <w:p>
            <w:pPr>
              <w:spacing w:line="240" w:lineRule="auto"/>
              <w:jc w:val="center"/>
              <w:rPr>
                <w:rFonts w:hint="eastAsia" w:ascii="宋体" w:hAnsi="宋体" w:eastAsia="宋体" w:cs="宋体"/>
                <w:b/>
                <w:bCs/>
                <w:color w:val="auto"/>
                <w:sz w:val="21"/>
                <w:szCs w:val="21"/>
                <w:highlight w:val="none"/>
                <w:vertAlign w:val="baseline"/>
                <w:lang w:eastAsia="zh-CN"/>
              </w:rPr>
            </w:pPr>
            <w:r>
              <w:rPr>
                <w:rFonts w:hint="eastAsia" w:ascii="宋体" w:hAnsi="宋体" w:eastAsia="宋体" w:cs="宋体"/>
                <w:b/>
                <w:bCs/>
                <w:color w:val="auto"/>
                <w:sz w:val="21"/>
                <w:szCs w:val="21"/>
                <w:highlight w:val="none"/>
                <w:vertAlign w:val="baseline"/>
                <w:lang w:eastAsia="zh-CN"/>
              </w:rPr>
              <w:t>分数值</w:t>
            </w:r>
          </w:p>
        </w:tc>
        <w:tc>
          <w:tcPr>
            <w:tcW w:w="1900" w:type="pct"/>
            <w:tcBorders>
              <w:tl2br w:val="nil"/>
              <w:tr2bl w:val="nil"/>
            </w:tcBorders>
            <w:noWrap w:val="0"/>
            <w:vAlign w:val="center"/>
          </w:tcPr>
          <w:p>
            <w:pPr>
              <w:spacing w:line="240" w:lineRule="auto"/>
              <w:jc w:val="center"/>
              <w:rPr>
                <w:rFonts w:hint="eastAsia" w:ascii="宋体" w:hAnsi="宋体" w:eastAsia="宋体" w:cs="宋体"/>
                <w:b/>
                <w:bCs/>
                <w:color w:val="auto"/>
                <w:sz w:val="21"/>
                <w:szCs w:val="21"/>
                <w:highlight w:val="none"/>
                <w:vertAlign w:val="baseline"/>
                <w:lang w:eastAsia="zh-CN"/>
              </w:rPr>
            </w:pPr>
            <w:r>
              <w:rPr>
                <w:rFonts w:hint="eastAsia" w:ascii="宋体" w:hAnsi="宋体" w:eastAsia="宋体" w:cs="宋体"/>
                <w:b/>
                <w:bCs/>
                <w:color w:val="auto"/>
                <w:sz w:val="21"/>
                <w:szCs w:val="21"/>
                <w:highlight w:val="none"/>
                <w:vertAlign w:val="baseline"/>
                <w:lang w:eastAsia="zh-CN"/>
              </w:rPr>
              <w:t>发生事故产生的后果</w:t>
            </w:r>
          </w:p>
        </w:tc>
        <w:tc>
          <w:tcPr>
            <w:tcW w:w="641" w:type="pct"/>
            <w:tcBorders>
              <w:tl2br w:val="nil"/>
              <w:tr2bl w:val="nil"/>
            </w:tcBorders>
            <w:noWrap w:val="0"/>
            <w:vAlign w:val="center"/>
          </w:tcPr>
          <w:p>
            <w:pPr>
              <w:spacing w:line="240" w:lineRule="auto"/>
              <w:jc w:val="center"/>
              <w:rPr>
                <w:rFonts w:hint="eastAsia" w:ascii="宋体" w:hAnsi="宋体" w:eastAsia="宋体" w:cs="宋体"/>
                <w:b/>
                <w:bCs/>
                <w:color w:val="auto"/>
                <w:sz w:val="21"/>
                <w:szCs w:val="21"/>
                <w:highlight w:val="none"/>
                <w:vertAlign w:val="baseline"/>
              </w:rPr>
            </w:pPr>
            <w:r>
              <w:rPr>
                <w:rFonts w:hint="eastAsia" w:ascii="宋体" w:hAnsi="宋体" w:eastAsia="宋体" w:cs="宋体"/>
                <w:b/>
                <w:bCs/>
                <w:color w:val="auto"/>
                <w:sz w:val="21"/>
                <w:szCs w:val="21"/>
                <w:highlight w:val="none"/>
                <w:vertAlign w:val="baseline"/>
                <w:lang w:eastAsia="zh-CN"/>
              </w:rPr>
              <w:t>分数值</w:t>
            </w:r>
          </w:p>
        </w:tc>
        <w:tc>
          <w:tcPr>
            <w:tcW w:w="1923" w:type="pct"/>
            <w:tcBorders>
              <w:tl2br w:val="nil"/>
              <w:tr2bl w:val="nil"/>
            </w:tcBorders>
            <w:noWrap w:val="0"/>
            <w:vAlign w:val="center"/>
          </w:tcPr>
          <w:p>
            <w:pPr>
              <w:spacing w:line="240" w:lineRule="auto"/>
              <w:jc w:val="center"/>
              <w:rPr>
                <w:rFonts w:hint="eastAsia" w:ascii="宋体" w:hAnsi="宋体" w:eastAsia="宋体" w:cs="宋体"/>
                <w:b/>
                <w:bCs/>
                <w:color w:val="auto"/>
                <w:sz w:val="21"/>
                <w:szCs w:val="21"/>
                <w:highlight w:val="none"/>
                <w:vertAlign w:val="baseline"/>
              </w:rPr>
            </w:pPr>
            <w:r>
              <w:rPr>
                <w:rFonts w:hint="eastAsia" w:ascii="宋体" w:hAnsi="宋体" w:eastAsia="宋体" w:cs="宋体"/>
                <w:b/>
                <w:bCs/>
                <w:color w:val="auto"/>
                <w:sz w:val="21"/>
                <w:szCs w:val="21"/>
                <w:highlight w:val="none"/>
                <w:vertAlign w:val="baseline"/>
                <w:lang w:eastAsia="zh-CN"/>
              </w:rPr>
              <w:t>发生事故产生的后果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5" w:type="pct"/>
            <w:tcBorders>
              <w:tl2br w:val="nil"/>
              <w:tr2bl w:val="nil"/>
            </w:tcBorders>
            <w:noWrap w:val="0"/>
            <w:vAlign w:val="center"/>
          </w:tcPr>
          <w:p>
            <w:pPr>
              <w:spacing w:line="240" w:lineRule="auto"/>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100</w:t>
            </w:r>
          </w:p>
        </w:tc>
        <w:tc>
          <w:tcPr>
            <w:tcW w:w="19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color w:val="auto"/>
                <w:sz w:val="21"/>
                <w:szCs w:val="21"/>
                <w:highlight w:val="none"/>
                <w:vertAlign w:val="baseline"/>
              </w:rPr>
            </w:pPr>
            <w:r>
              <w:rPr>
                <w:rFonts w:hint="eastAsia" w:ascii="宋体" w:hAnsi="宋体" w:eastAsia="宋体" w:cs="宋体"/>
                <w:color w:val="auto"/>
                <w:sz w:val="21"/>
                <w:szCs w:val="21"/>
                <w:highlight w:val="none"/>
                <w:vertAlign w:val="baseline"/>
              </w:rPr>
              <w:t>大灾难，许多人死亡或造成重大财产损失</w:t>
            </w: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7</w:t>
            </w:r>
          </w:p>
        </w:tc>
        <w:tc>
          <w:tcPr>
            <w:tcW w:w="1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color w:val="auto"/>
                <w:sz w:val="21"/>
                <w:szCs w:val="21"/>
                <w:highlight w:val="none"/>
                <w:vertAlign w:val="baseline"/>
              </w:rPr>
            </w:pPr>
            <w:r>
              <w:rPr>
                <w:rFonts w:hint="eastAsia" w:ascii="宋体" w:hAnsi="宋体" w:eastAsia="宋体" w:cs="宋体"/>
                <w:color w:val="auto"/>
                <w:sz w:val="21"/>
                <w:szCs w:val="21"/>
                <w:highlight w:val="none"/>
                <w:vertAlign w:val="baseline"/>
              </w:rPr>
              <w:t>严重，重伤或造成较小财产的损失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5" w:type="pct"/>
            <w:tcBorders>
              <w:tl2br w:val="nil"/>
              <w:tr2bl w:val="nil"/>
            </w:tcBorders>
            <w:noWrap w:val="0"/>
            <w:vAlign w:val="center"/>
          </w:tcPr>
          <w:p>
            <w:pPr>
              <w:spacing w:line="240" w:lineRule="auto"/>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40</w:t>
            </w:r>
          </w:p>
        </w:tc>
        <w:tc>
          <w:tcPr>
            <w:tcW w:w="19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color w:val="auto"/>
                <w:sz w:val="21"/>
                <w:szCs w:val="21"/>
                <w:highlight w:val="none"/>
                <w:vertAlign w:val="baseline"/>
              </w:rPr>
            </w:pPr>
            <w:r>
              <w:rPr>
                <w:rFonts w:hint="eastAsia" w:ascii="宋体" w:hAnsi="宋体" w:eastAsia="宋体" w:cs="宋体"/>
                <w:color w:val="auto"/>
                <w:sz w:val="21"/>
                <w:szCs w:val="21"/>
                <w:highlight w:val="none"/>
                <w:vertAlign w:val="baseline"/>
              </w:rPr>
              <w:t>灾难，数人死亡或造成很大财产损失</w:t>
            </w: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3</w:t>
            </w:r>
          </w:p>
        </w:tc>
        <w:tc>
          <w:tcPr>
            <w:tcW w:w="1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color w:val="auto"/>
                <w:sz w:val="21"/>
                <w:szCs w:val="21"/>
                <w:highlight w:val="none"/>
                <w:vertAlign w:val="baseline"/>
              </w:rPr>
            </w:pPr>
            <w:r>
              <w:rPr>
                <w:rFonts w:hint="eastAsia" w:ascii="宋体" w:hAnsi="宋体" w:eastAsia="宋体" w:cs="宋体"/>
                <w:color w:val="auto"/>
                <w:sz w:val="21"/>
                <w:szCs w:val="21"/>
                <w:highlight w:val="none"/>
                <w:vertAlign w:val="baseline"/>
              </w:rPr>
              <w:t>重大，致残或很小的财产损失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5" w:type="pct"/>
            <w:tcBorders>
              <w:tl2br w:val="nil"/>
              <w:tr2bl w:val="nil"/>
            </w:tcBorders>
            <w:noWrap w:val="0"/>
            <w:vAlign w:val="center"/>
          </w:tcPr>
          <w:p>
            <w:pPr>
              <w:spacing w:line="240" w:lineRule="auto"/>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15</w:t>
            </w:r>
          </w:p>
        </w:tc>
        <w:tc>
          <w:tcPr>
            <w:tcW w:w="19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color w:val="auto"/>
                <w:sz w:val="21"/>
                <w:szCs w:val="21"/>
                <w:highlight w:val="none"/>
                <w:vertAlign w:val="baseline"/>
              </w:rPr>
            </w:pPr>
            <w:r>
              <w:rPr>
                <w:rFonts w:hint="eastAsia" w:ascii="宋体" w:hAnsi="宋体" w:eastAsia="宋体" w:cs="宋体"/>
                <w:color w:val="auto"/>
                <w:sz w:val="21"/>
                <w:szCs w:val="21"/>
                <w:highlight w:val="none"/>
                <w:vertAlign w:val="baseline"/>
              </w:rPr>
              <w:t>非常严重，一人死亡或造成一定财产的损失</w:t>
            </w:r>
          </w:p>
        </w:tc>
        <w:tc>
          <w:tcPr>
            <w:tcW w:w="6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1</w:t>
            </w:r>
          </w:p>
        </w:tc>
        <w:tc>
          <w:tcPr>
            <w:tcW w:w="19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color w:val="auto"/>
                <w:sz w:val="21"/>
                <w:szCs w:val="21"/>
                <w:highlight w:val="none"/>
                <w:vertAlign w:val="baseline"/>
              </w:rPr>
            </w:pPr>
            <w:r>
              <w:rPr>
                <w:rFonts w:hint="eastAsia" w:ascii="宋体" w:hAnsi="宋体" w:eastAsia="宋体" w:cs="宋体"/>
                <w:color w:val="auto"/>
                <w:sz w:val="21"/>
                <w:szCs w:val="21"/>
                <w:highlight w:val="none"/>
                <w:vertAlign w:val="baseline"/>
              </w:rPr>
              <w:t>引人注目，需要救护</w:t>
            </w:r>
          </w:p>
        </w:tc>
      </w:tr>
    </w:tbl>
    <w:p>
      <w:pPr>
        <w:ind w:firstLine="480" w:firstLineChars="200"/>
        <w:rPr>
          <w:rFonts w:hint="eastAsia" w:ascii="宋体" w:hAnsi="宋体" w:eastAsia="宋体" w:cs="宋体"/>
          <w:color w:val="auto"/>
          <w:sz w:val="28"/>
          <w:szCs w:val="36"/>
          <w:highlight w:val="none"/>
        </w:rPr>
      </w:pPr>
      <w:r>
        <w:rPr>
          <w:rFonts w:hint="eastAsia" w:ascii="宋体" w:hAnsi="宋体" w:eastAsia="宋体" w:cs="宋体"/>
          <w:color w:val="auto"/>
          <w:sz w:val="24"/>
          <w:szCs w:val="24"/>
          <w:highlight w:val="none"/>
        </w:rPr>
        <w:t>4）危险性分值（D）与危险等级的对照见表</w:t>
      </w:r>
      <w:r>
        <w:rPr>
          <w:rFonts w:hint="eastAsia" w:ascii="宋体" w:hAnsi="宋体" w:eastAsia="宋体" w:cs="宋体"/>
          <w:color w:val="auto"/>
          <w:sz w:val="24"/>
          <w:szCs w:val="24"/>
          <w:highlight w:val="none"/>
          <w:lang w:val="en-US" w:eastAsia="zh-CN"/>
        </w:rPr>
        <w:t>3.1-4</w:t>
      </w:r>
      <w:r>
        <w:rPr>
          <w:rFonts w:hint="eastAsia" w:ascii="宋体" w:hAnsi="宋体" w:eastAsia="宋体" w:cs="宋体"/>
          <w:color w:val="auto"/>
          <w:sz w:val="28"/>
          <w:szCs w:val="36"/>
          <w:highlight w:val="none"/>
        </w:rPr>
        <w:t>。</w:t>
      </w:r>
    </w:p>
    <w:p>
      <w:pPr>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表</w:t>
      </w:r>
      <w:r>
        <w:rPr>
          <w:rFonts w:hint="eastAsia" w:ascii="宋体" w:hAnsi="宋体" w:eastAsia="宋体" w:cs="宋体"/>
          <w:b/>
          <w:bCs/>
          <w:color w:val="auto"/>
          <w:sz w:val="21"/>
          <w:szCs w:val="21"/>
          <w:highlight w:val="none"/>
          <w:lang w:val="en-US" w:eastAsia="zh-CN"/>
        </w:rPr>
        <w:t xml:space="preserve">3.1-4 </w:t>
      </w:r>
      <w:r>
        <w:rPr>
          <w:rFonts w:hint="eastAsia" w:ascii="宋体" w:hAnsi="宋体" w:eastAsia="宋体" w:cs="宋体"/>
          <w:b/>
          <w:bCs/>
          <w:color w:val="auto"/>
          <w:sz w:val="21"/>
          <w:szCs w:val="21"/>
          <w:highlight w:val="none"/>
        </w:rPr>
        <w:t>危险等级划分（D）</w:t>
      </w:r>
    </w:p>
    <w:tbl>
      <w:tblPr>
        <w:tblStyle w:val="24"/>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723"/>
        <w:gridCol w:w="5600"/>
        <w:gridCol w:w="145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2" w:type="pct"/>
            <w:tcBorders>
              <w:tl2br w:val="nil"/>
              <w:tr2bl w:val="nil"/>
            </w:tcBorders>
            <w:noWrap w:val="0"/>
            <w:vAlign w:val="center"/>
          </w:tcPr>
          <w:p>
            <w:pPr>
              <w:spacing w:line="240" w:lineRule="auto"/>
              <w:jc w:val="center"/>
              <w:rPr>
                <w:rFonts w:hint="eastAsia" w:ascii="宋体" w:hAnsi="宋体" w:eastAsia="宋体" w:cs="宋体"/>
                <w:b/>
                <w:bCs/>
                <w:color w:val="auto"/>
                <w:sz w:val="21"/>
                <w:szCs w:val="21"/>
                <w:highlight w:val="none"/>
                <w:vertAlign w:val="baseline"/>
                <w:lang w:eastAsia="zh-CN"/>
              </w:rPr>
            </w:pPr>
            <w:r>
              <w:rPr>
                <w:rFonts w:hint="eastAsia" w:ascii="宋体" w:hAnsi="宋体" w:eastAsia="宋体" w:cs="宋体"/>
                <w:b/>
                <w:bCs/>
                <w:color w:val="auto"/>
                <w:sz w:val="21"/>
                <w:szCs w:val="21"/>
                <w:highlight w:val="none"/>
                <w:lang w:eastAsia="zh-CN"/>
              </w:rPr>
              <w:t>危险性分值</w:t>
            </w:r>
          </w:p>
        </w:tc>
        <w:tc>
          <w:tcPr>
            <w:tcW w:w="3191" w:type="pct"/>
            <w:tcBorders>
              <w:tl2br w:val="nil"/>
              <w:tr2bl w:val="nil"/>
            </w:tcBorders>
            <w:noWrap w:val="0"/>
            <w:vAlign w:val="center"/>
          </w:tcPr>
          <w:p>
            <w:pPr>
              <w:spacing w:line="240" w:lineRule="auto"/>
              <w:jc w:val="center"/>
              <w:rPr>
                <w:rFonts w:hint="eastAsia" w:ascii="宋体" w:hAnsi="宋体" w:eastAsia="宋体" w:cs="宋体"/>
                <w:b/>
                <w:bCs/>
                <w:color w:val="auto"/>
                <w:sz w:val="21"/>
                <w:szCs w:val="21"/>
                <w:highlight w:val="none"/>
                <w:vertAlign w:val="baseline"/>
                <w:lang w:eastAsia="zh-CN"/>
              </w:rPr>
            </w:pPr>
            <w:r>
              <w:rPr>
                <w:rFonts w:hint="eastAsia" w:ascii="宋体" w:hAnsi="宋体" w:eastAsia="宋体" w:cs="宋体"/>
                <w:b/>
                <w:bCs/>
                <w:color w:val="auto"/>
                <w:sz w:val="21"/>
                <w:szCs w:val="21"/>
                <w:highlight w:val="none"/>
                <w:vertAlign w:val="baseline"/>
                <w:lang w:eastAsia="zh-CN"/>
              </w:rPr>
              <w:t>危险程度</w:t>
            </w:r>
          </w:p>
        </w:tc>
        <w:tc>
          <w:tcPr>
            <w:tcW w:w="826" w:type="pct"/>
            <w:tcBorders>
              <w:tl2br w:val="nil"/>
              <w:tr2bl w:val="nil"/>
            </w:tcBorders>
            <w:noWrap w:val="0"/>
            <w:vAlign w:val="center"/>
          </w:tcPr>
          <w:p>
            <w:pPr>
              <w:spacing w:line="240" w:lineRule="auto"/>
              <w:jc w:val="center"/>
              <w:rPr>
                <w:rFonts w:hint="eastAsia" w:ascii="宋体" w:hAnsi="宋体" w:eastAsia="宋体" w:cs="宋体"/>
                <w:b/>
                <w:bCs/>
                <w:color w:val="auto"/>
                <w:sz w:val="21"/>
                <w:szCs w:val="21"/>
                <w:highlight w:val="none"/>
                <w:vertAlign w:val="baseline"/>
                <w:lang w:eastAsia="zh-CN"/>
              </w:rPr>
            </w:pPr>
            <w:r>
              <w:rPr>
                <w:rFonts w:hint="eastAsia" w:ascii="宋体" w:hAnsi="宋体" w:eastAsia="宋体" w:cs="宋体"/>
                <w:b/>
                <w:bCs/>
                <w:color w:val="auto"/>
                <w:sz w:val="21"/>
                <w:szCs w:val="21"/>
                <w:highlight w:val="none"/>
                <w:vertAlign w:val="baseline"/>
                <w:lang w:eastAsia="zh-CN"/>
              </w:rPr>
              <w:t>危险等级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color w:val="auto"/>
                <w:sz w:val="21"/>
                <w:szCs w:val="21"/>
                <w:highlight w:val="none"/>
                <w:vertAlign w:val="baseline"/>
              </w:rPr>
            </w:pPr>
            <w:r>
              <w:rPr>
                <w:rFonts w:hint="eastAsia" w:ascii="宋体" w:hAnsi="宋体" w:eastAsia="宋体" w:cs="宋体"/>
                <w:color w:val="auto"/>
                <w:sz w:val="21"/>
                <w:szCs w:val="21"/>
                <w:highlight w:val="none"/>
                <w:vertAlign w:val="baseline"/>
              </w:rPr>
              <w:t>&gt;320</w:t>
            </w:r>
          </w:p>
        </w:tc>
        <w:tc>
          <w:tcPr>
            <w:tcW w:w="31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color w:val="auto"/>
                <w:sz w:val="21"/>
                <w:szCs w:val="21"/>
                <w:highlight w:val="none"/>
                <w:vertAlign w:val="baseline"/>
              </w:rPr>
            </w:pPr>
            <w:r>
              <w:rPr>
                <w:rFonts w:hint="eastAsia" w:ascii="宋体" w:hAnsi="宋体" w:eastAsia="宋体" w:cs="宋体"/>
                <w:color w:val="auto"/>
                <w:sz w:val="21"/>
                <w:szCs w:val="21"/>
                <w:highlight w:val="none"/>
                <w:vertAlign w:val="baseline"/>
              </w:rPr>
              <w:t>极其危险，不能继续作业高度危险（编制管理方案及应急预案）</w:t>
            </w:r>
          </w:p>
        </w:tc>
        <w:tc>
          <w:tcPr>
            <w:tcW w:w="8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Cs w:val="21"/>
                <w:highlight w:val="none"/>
              </w:rPr>
              <w:t>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color w:val="auto"/>
                <w:sz w:val="21"/>
                <w:szCs w:val="21"/>
                <w:highlight w:val="none"/>
                <w:vertAlign w:val="baseline"/>
              </w:rPr>
            </w:pPr>
            <w:r>
              <w:rPr>
                <w:rFonts w:hint="eastAsia" w:ascii="宋体" w:hAnsi="宋体" w:eastAsia="宋体" w:cs="宋体"/>
                <w:color w:val="auto"/>
                <w:sz w:val="21"/>
                <w:szCs w:val="21"/>
                <w:highlight w:val="none"/>
                <w:vertAlign w:val="baseline"/>
              </w:rPr>
              <w:t>160－320</w:t>
            </w:r>
          </w:p>
        </w:tc>
        <w:tc>
          <w:tcPr>
            <w:tcW w:w="31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color w:val="auto"/>
                <w:sz w:val="21"/>
                <w:szCs w:val="21"/>
                <w:highlight w:val="none"/>
                <w:vertAlign w:val="baseline"/>
              </w:rPr>
            </w:pPr>
            <w:r>
              <w:rPr>
                <w:rFonts w:hint="eastAsia" w:ascii="宋体" w:hAnsi="宋体" w:eastAsia="宋体" w:cs="宋体"/>
                <w:color w:val="auto"/>
                <w:sz w:val="21"/>
                <w:szCs w:val="21"/>
                <w:highlight w:val="none"/>
                <w:vertAlign w:val="baseline"/>
              </w:rPr>
              <w:t>高度危险，要立即整改（编制管理方案及应急预案）</w:t>
            </w:r>
          </w:p>
        </w:tc>
        <w:tc>
          <w:tcPr>
            <w:tcW w:w="8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Cs w:val="21"/>
                <w:highlight w:val="none"/>
              </w:rPr>
              <w:t>Ⅳ</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color w:val="auto"/>
                <w:sz w:val="21"/>
                <w:szCs w:val="21"/>
                <w:highlight w:val="none"/>
                <w:vertAlign w:val="baseline"/>
              </w:rPr>
            </w:pPr>
            <w:r>
              <w:rPr>
                <w:rFonts w:hint="eastAsia" w:ascii="宋体" w:hAnsi="宋体" w:eastAsia="宋体" w:cs="宋体"/>
                <w:color w:val="auto"/>
                <w:sz w:val="21"/>
                <w:szCs w:val="21"/>
                <w:highlight w:val="none"/>
                <w:vertAlign w:val="baseline"/>
              </w:rPr>
              <w:t>70－160</w:t>
            </w:r>
          </w:p>
        </w:tc>
        <w:tc>
          <w:tcPr>
            <w:tcW w:w="31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color w:val="auto"/>
                <w:sz w:val="21"/>
                <w:szCs w:val="21"/>
                <w:highlight w:val="none"/>
                <w:vertAlign w:val="baseline"/>
              </w:rPr>
            </w:pPr>
            <w:r>
              <w:rPr>
                <w:rFonts w:hint="eastAsia" w:ascii="宋体" w:hAnsi="宋体" w:eastAsia="宋体" w:cs="宋体"/>
                <w:color w:val="auto"/>
                <w:sz w:val="21"/>
                <w:szCs w:val="21"/>
                <w:highlight w:val="none"/>
                <w:vertAlign w:val="baseline"/>
              </w:rPr>
              <w:t>显著危险，需要整改</w:t>
            </w:r>
          </w:p>
        </w:tc>
        <w:tc>
          <w:tcPr>
            <w:tcW w:w="8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Cs w:val="21"/>
                <w:highlight w:val="none"/>
              </w:rPr>
              <w:t>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color w:val="auto"/>
                <w:sz w:val="21"/>
                <w:szCs w:val="21"/>
                <w:highlight w:val="none"/>
                <w:vertAlign w:val="baseline"/>
              </w:rPr>
            </w:pPr>
            <w:r>
              <w:rPr>
                <w:rFonts w:hint="eastAsia" w:ascii="宋体" w:hAnsi="宋体" w:eastAsia="宋体" w:cs="宋体"/>
                <w:color w:val="auto"/>
                <w:sz w:val="21"/>
                <w:szCs w:val="21"/>
                <w:highlight w:val="none"/>
                <w:vertAlign w:val="baseline"/>
              </w:rPr>
              <w:t>20－70</w:t>
            </w:r>
          </w:p>
        </w:tc>
        <w:tc>
          <w:tcPr>
            <w:tcW w:w="31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color w:val="auto"/>
                <w:sz w:val="21"/>
                <w:szCs w:val="21"/>
                <w:highlight w:val="none"/>
                <w:vertAlign w:val="baseline"/>
              </w:rPr>
            </w:pPr>
            <w:r>
              <w:rPr>
                <w:rFonts w:hint="eastAsia" w:ascii="宋体" w:hAnsi="宋体" w:eastAsia="宋体" w:cs="宋体"/>
                <w:color w:val="auto"/>
                <w:sz w:val="21"/>
                <w:szCs w:val="21"/>
                <w:highlight w:val="none"/>
                <w:vertAlign w:val="baseline"/>
              </w:rPr>
              <w:t>一般危险，需要注意</w:t>
            </w:r>
          </w:p>
        </w:tc>
        <w:tc>
          <w:tcPr>
            <w:tcW w:w="8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Cs w:val="21"/>
                <w:highlight w:val="none"/>
              </w:rPr>
              <w:t>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color w:val="auto"/>
                <w:sz w:val="21"/>
                <w:szCs w:val="21"/>
                <w:highlight w:val="none"/>
                <w:vertAlign w:val="baseline"/>
              </w:rPr>
            </w:pPr>
            <w:r>
              <w:rPr>
                <w:rFonts w:hint="eastAsia" w:ascii="宋体" w:hAnsi="宋体" w:eastAsia="宋体" w:cs="宋体"/>
                <w:color w:val="auto"/>
                <w:sz w:val="21"/>
                <w:szCs w:val="21"/>
                <w:highlight w:val="none"/>
                <w:vertAlign w:val="baseline"/>
              </w:rPr>
              <w:t>&lt;20</w:t>
            </w:r>
          </w:p>
        </w:tc>
        <w:tc>
          <w:tcPr>
            <w:tcW w:w="31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color w:val="auto"/>
                <w:sz w:val="21"/>
                <w:szCs w:val="21"/>
                <w:highlight w:val="none"/>
                <w:vertAlign w:val="baseline"/>
              </w:rPr>
            </w:pPr>
            <w:r>
              <w:rPr>
                <w:rFonts w:hint="eastAsia" w:ascii="宋体" w:hAnsi="宋体" w:eastAsia="宋体" w:cs="宋体"/>
                <w:color w:val="auto"/>
                <w:sz w:val="21"/>
                <w:szCs w:val="21"/>
                <w:highlight w:val="none"/>
                <w:vertAlign w:val="baseline"/>
              </w:rPr>
              <w:t>稍有危险，可以接受</w:t>
            </w:r>
          </w:p>
        </w:tc>
        <w:tc>
          <w:tcPr>
            <w:tcW w:w="8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Cs w:val="21"/>
                <w:highlight w:val="none"/>
              </w:rPr>
              <w:t>Ⅰ</w:t>
            </w:r>
          </w:p>
        </w:tc>
      </w:tr>
    </w:tbl>
    <w:p>
      <w:pPr>
        <w:pStyle w:val="2"/>
        <w:spacing w:line="360" w:lineRule="auto"/>
        <w:ind w:left="0" w:leftChars="0" w:firstLine="0" w:firstLineChars="0"/>
        <w:jc w:val="both"/>
        <w:outlineLvl w:val="1"/>
        <w:rPr>
          <w:rFonts w:hint="eastAsia" w:ascii="宋体" w:hAnsi="宋体" w:eastAsia="宋体" w:cs="宋体"/>
          <w:b/>
          <w:bCs/>
          <w:color w:val="auto"/>
          <w:sz w:val="24"/>
          <w:szCs w:val="24"/>
          <w:highlight w:val="none"/>
          <w:lang w:val="en-US" w:eastAsia="zh-CN"/>
        </w:rPr>
      </w:pPr>
      <w:bookmarkStart w:id="1957" w:name="_Toc24002"/>
      <w:bookmarkStart w:id="1958" w:name="_Toc19717"/>
      <w:bookmarkStart w:id="1959" w:name="_Toc15923"/>
      <w:bookmarkStart w:id="1960" w:name="_Toc7795"/>
      <w:bookmarkStart w:id="1961" w:name="_Toc29078"/>
      <w:r>
        <w:rPr>
          <w:rFonts w:hint="eastAsia" w:ascii="宋体" w:hAnsi="宋体" w:eastAsia="宋体" w:cs="宋体"/>
          <w:b/>
          <w:bCs/>
          <w:color w:val="auto"/>
          <w:sz w:val="24"/>
          <w:szCs w:val="24"/>
          <w:highlight w:val="none"/>
          <w:lang w:val="en-US" w:eastAsia="zh-CN"/>
        </w:rPr>
        <w:t>3.2 事故风险分级</w:t>
      </w:r>
      <w:bookmarkEnd w:id="1957"/>
      <w:bookmarkEnd w:id="1958"/>
      <w:bookmarkEnd w:id="1959"/>
      <w:bookmarkEnd w:id="1960"/>
      <w:bookmarkEnd w:id="1961"/>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宋体" w:hAnsi="宋体" w:eastAsia="宋体" w:cs="宋体"/>
          <w:b/>
          <w:bCs/>
          <w:color w:val="auto"/>
          <w:sz w:val="24"/>
          <w:szCs w:val="24"/>
          <w:highlight w:val="none"/>
          <w:lang w:val="en-US" w:eastAsia="zh-CN"/>
        </w:rPr>
      </w:pPr>
      <w:r>
        <w:rPr>
          <w:rFonts w:hint="eastAsia" w:ascii="宋体" w:hAnsi="宋体" w:eastAsia="宋体" w:cs="宋体"/>
          <w:color w:val="auto"/>
          <w:sz w:val="24"/>
          <w:szCs w:val="24"/>
          <w:highlight w:val="none"/>
          <w:lang w:val="en-US" w:eastAsia="zh-CN"/>
        </w:rPr>
        <w:t>根据对本加油站事故</w:t>
      </w:r>
      <w:r>
        <w:rPr>
          <w:rFonts w:hint="eastAsia" w:ascii="宋体" w:hAnsi="宋体" w:eastAsia="宋体" w:cs="宋体"/>
          <w:color w:val="auto"/>
          <w:sz w:val="24"/>
          <w:szCs w:val="24"/>
          <w:highlight w:val="none"/>
          <w:lang w:eastAsia="zh-CN"/>
        </w:rPr>
        <w:t>风险进行全面</w:t>
      </w:r>
      <w:r>
        <w:rPr>
          <w:rFonts w:hint="eastAsia" w:ascii="宋体" w:hAnsi="宋体" w:eastAsia="宋体" w:cs="宋体"/>
          <w:color w:val="auto"/>
          <w:sz w:val="24"/>
          <w:szCs w:val="24"/>
          <w:highlight w:val="none"/>
          <w:lang w:val="en-US" w:eastAsia="zh-CN"/>
        </w:rPr>
        <w:t>分析，将</w:t>
      </w:r>
      <w:r>
        <w:rPr>
          <w:rFonts w:hint="eastAsia" w:ascii="宋体" w:hAnsi="宋体" w:eastAsia="宋体" w:cs="宋体"/>
          <w:color w:val="auto"/>
          <w:sz w:val="24"/>
          <w:szCs w:val="24"/>
          <w:highlight w:val="none"/>
          <w:lang w:eastAsia="zh-CN"/>
        </w:rPr>
        <w:t>面临自然灾害威胁和生产安全事故发生的可能性和严重性，结合本</w:t>
      </w:r>
      <w:r>
        <w:rPr>
          <w:rFonts w:hint="eastAsia" w:ascii="宋体" w:hAnsi="宋体" w:eastAsia="宋体" w:cs="宋体"/>
          <w:color w:val="auto"/>
          <w:sz w:val="24"/>
          <w:szCs w:val="24"/>
          <w:highlight w:val="none"/>
          <w:lang w:val="en-US" w:eastAsia="zh-CN"/>
        </w:rPr>
        <w:t>加油站</w:t>
      </w:r>
      <w:r>
        <w:rPr>
          <w:rFonts w:hint="eastAsia" w:ascii="宋体" w:hAnsi="宋体" w:eastAsia="宋体" w:cs="宋体"/>
          <w:color w:val="auto"/>
          <w:sz w:val="24"/>
          <w:szCs w:val="24"/>
          <w:highlight w:val="none"/>
          <w:lang w:eastAsia="zh-CN"/>
        </w:rPr>
        <w:t>对上述风险类型的可能接受的能力，将本加油站可能出现的</w:t>
      </w:r>
      <w:r>
        <w:rPr>
          <w:rFonts w:hint="eastAsia" w:ascii="宋体" w:hAnsi="宋体" w:eastAsia="宋体" w:cs="宋体"/>
          <w:b/>
          <w:bCs/>
          <w:color w:val="auto"/>
          <w:sz w:val="24"/>
          <w:szCs w:val="24"/>
          <w:highlight w:val="none"/>
        </w:rPr>
        <w:t>火灾</w:t>
      </w:r>
      <w:r>
        <w:rPr>
          <w:rFonts w:hint="eastAsia" w:ascii="宋体" w:hAnsi="宋体" w:eastAsia="宋体" w:cs="宋体"/>
          <w:b/>
          <w:bCs/>
          <w:color w:val="auto"/>
          <w:sz w:val="24"/>
          <w:szCs w:val="24"/>
          <w:highlight w:val="none"/>
          <w:lang w:val="en-US" w:eastAsia="zh-CN"/>
        </w:rPr>
        <w:t>爆炸、物料泄漏、车辆伤害、触电、高处坠落、坍塌、</w:t>
      </w:r>
      <w:r>
        <w:rPr>
          <w:rFonts w:hint="eastAsia" w:ascii="宋体" w:hAnsi="宋体" w:eastAsia="宋体" w:cs="宋体"/>
          <w:b/>
          <w:bCs/>
          <w:color w:val="auto"/>
          <w:sz w:val="24"/>
          <w:szCs w:val="24"/>
          <w:highlight w:val="none"/>
        </w:rPr>
        <w:t>中毒</w:t>
      </w:r>
      <w:r>
        <w:rPr>
          <w:rFonts w:hint="eastAsia" w:ascii="宋体" w:hAnsi="宋体" w:eastAsia="宋体" w:cs="宋体"/>
          <w:b/>
          <w:bCs/>
          <w:color w:val="auto"/>
          <w:sz w:val="24"/>
          <w:szCs w:val="24"/>
          <w:highlight w:val="none"/>
          <w:lang w:val="en-US" w:eastAsia="zh-CN"/>
        </w:rPr>
        <w:t>和</w:t>
      </w:r>
      <w:r>
        <w:rPr>
          <w:rFonts w:hint="eastAsia" w:ascii="宋体" w:hAnsi="宋体" w:eastAsia="宋体" w:cs="宋体"/>
          <w:b/>
          <w:bCs/>
          <w:color w:val="auto"/>
          <w:sz w:val="24"/>
          <w:szCs w:val="24"/>
          <w:highlight w:val="none"/>
        </w:rPr>
        <w:t>窒息</w:t>
      </w:r>
      <w:r>
        <w:rPr>
          <w:rFonts w:hint="eastAsia" w:ascii="宋体" w:hAnsi="宋体" w:eastAsia="宋体" w:cs="宋体"/>
          <w:b/>
          <w:bCs/>
          <w:color w:val="auto"/>
          <w:sz w:val="24"/>
          <w:szCs w:val="24"/>
          <w:highlight w:val="none"/>
          <w:lang w:val="en-US" w:eastAsia="zh-CN"/>
        </w:rPr>
        <w:t>、自然灾害</w:t>
      </w:r>
      <w:r>
        <w:rPr>
          <w:rFonts w:hint="eastAsia" w:ascii="宋体" w:hAnsi="宋体" w:eastAsia="宋体" w:cs="宋体"/>
          <w:color w:val="auto"/>
          <w:sz w:val="24"/>
          <w:szCs w:val="24"/>
          <w:highlight w:val="none"/>
          <w:lang w:val="en-US" w:eastAsia="zh-CN"/>
        </w:rPr>
        <w:t>等</w:t>
      </w:r>
      <w:r>
        <w:rPr>
          <w:rFonts w:hint="eastAsia" w:ascii="宋体" w:hAnsi="宋体" w:eastAsia="宋体" w:cs="宋体"/>
          <w:b w:val="0"/>
          <w:bCs w:val="0"/>
          <w:color w:val="auto"/>
          <w:sz w:val="24"/>
          <w:szCs w:val="24"/>
          <w:highlight w:val="none"/>
          <w:lang w:eastAsia="zh-CN"/>
        </w:rPr>
        <w:t>进行风险等级划分</w:t>
      </w:r>
      <w:r>
        <w:rPr>
          <w:rFonts w:hint="eastAsia" w:ascii="宋体" w:hAnsi="宋体" w:eastAsia="宋体" w:cs="宋体"/>
          <w:color w:val="auto"/>
          <w:sz w:val="24"/>
          <w:szCs w:val="24"/>
          <w:highlight w:val="none"/>
          <w:lang w:eastAsia="zh-CN"/>
        </w:rPr>
        <w:t>，本单位</w:t>
      </w:r>
      <w:r>
        <w:rPr>
          <w:rFonts w:hint="eastAsia" w:cs="宋体"/>
          <w:color w:val="auto"/>
          <w:sz w:val="24"/>
          <w:szCs w:val="24"/>
          <w:highlight w:val="none"/>
          <w:lang w:val="en-US" w:eastAsia="zh-CN"/>
        </w:rPr>
        <w:t>事故</w:t>
      </w:r>
      <w:r>
        <w:rPr>
          <w:rFonts w:hint="eastAsia" w:ascii="宋体" w:hAnsi="宋体" w:eastAsia="宋体" w:cs="宋体"/>
          <w:color w:val="auto"/>
          <w:sz w:val="24"/>
          <w:szCs w:val="24"/>
          <w:highlight w:val="none"/>
          <w:lang w:eastAsia="zh-CN"/>
        </w:rPr>
        <w:t>风险</w:t>
      </w:r>
      <w:r>
        <w:rPr>
          <w:rFonts w:hint="eastAsia" w:ascii="宋体" w:hAnsi="宋体" w:eastAsia="宋体" w:cs="宋体"/>
          <w:color w:val="auto"/>
          <w:sz w:val="24"/>
          <w:szCs w:val="24"/>
          <w:highlight w:val="none"/>
          <w:lang w:val="en-US" w:eastAsia="zh-CN"/>
        </w:rPr>
        <w:t>等级划分</w:t>
      </w:r>
      <w:r>
        <w:rPr>
          <w:rFonts w:hint="eastAsia" w:ascii="宋体" w:hAnsi="宋体" w:eastAsia="宋体" w:cs="宋体"/>
          <w:color w:val="auto"/>
          <w:sz w:val="24"/>
          <w:szCs w:val="24"/>
          <w:highlight w:val="none"/>
          <w:lang w:eastAsia="zh-CN"/>
        </w:rPr>
        <w:t>如下表所示：</w:t>
      </w:r>
    </w:p>
    <w:p>
      <w:pPr>
        <w:pStyle w:val="2"/>
        <w:keepNext w:val="0"/>
        <w:keepLines w:val="0"/>
        <w:pageBreakBefore w:val="0"/>
        <w:widowControl/>
        <w:kinsoku/>
        <w:wordWrap/>
        <w:overflowPunct/>
        <w:topLinePunct w:val="0"/>
        <w:autoSpaceDE/>
        <w:autoSpaceDN/>
        <w:bidi w:val="0"/>
        <w:adjustRightInd w:val="0"/>
        <w:snapToGrid w:val="0"/>
        <w:spacing w:before="0" w:beforeLines="0" w:line="240" w:lineRule="auto"/>
        <w:ind w:left="0" w:leftChars="0" w:firstLine="0" w:firstLineChars="0"/>
        <w:jc w:val="center"/>
        <w:textAlignment w:val="auto"/>
        <w:rPr>
          <w:rFonts w:hint="eastAsia"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表</w:t>
      </w:r>
      <w:r>
        <w:rPr>
          <w:rFonts w:hint="eastAsia" w:eastAsia="宋体" w:cs="宋体"/>
          <w:b/>
          <w:bCs/>
          <w:color w:val="auto"/>
          <w:sz w:val="24"/>
          <w:szCs w:val="24"/>
          <w:highlight w:val="none"/>
          <w:lang w:val="en-US" w:eastAsia="zh-CN"/>
        </w:rPr>
        <w:t>3.1</w:t>
      </w:r>
      <w:r>
        <w:rPr>
          <w:rFonts w:hint="eastAsia" w:ascii="宋体" w:hAnsi="宋体" w:eastAsia="宋体" w:cs="宋体"/>
          <w:b/>
          <w:bCs/>
          <w:color w:val="auto"/>
          <w:sz w:val="24"/>
          <w:szCs w:val="24"/>
          <w:highlight w:val="none"/>
          <w:lang w:val="en-US" w:eastAsia="zh-CN"/>
        </w:rPr>
        <w:t>-1 事故风险</w:t>
      </w:r>
      <w:r>
        <w:rPr>
          <w:rFonts w:hint="eastAsia" w:eastAsia="宋体" w:cs="宋体"/>
          <w:b/>
          <w:bCs/>
          <w:color w:val="auto"/>
          <w:sz w:val="24"/>
          <w:szCs w:val="24"/>
          <w:highlight w:val="none"/>
          <w:lang w:val="en-US" w:eastAsia="zh-CN"/>
        </w:rPr>
        <w:t>等级一览表</w:t>
      </w:r>
    </w:p>
    <w:tbl>
      <w:tblPr>
        <w:tblStyle w:val="23"/>
        <w:tblW w:w="4994"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28"/>
        <w:gridCol w:w="4006"/>
        <w:gridCol w:w="1164"/>
        <w:gridCol w:w="551"/>
        <w:gridCol w:w="501"/>
        <w:gridCol w:w="506"/>
        <w:gridCol w:w="562"/>
        <w:gridCol w:w="84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67" w:type="pct"/>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事故</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类型</w:t>
            </w:r>
          </w:p>
        </w:tc>
        <w:tc>
          <w:tcPr>
            <w:tcW w:w="2293" w:type="pct"/>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触发条件</w:t>
            </w:r>
          </w:p>
        </w:tc>
        <w:tc>
          <w:tcPr>
            <w:tcW w:w="673" w:type="pct"/>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事故后果</w:t>
            </w:r>
          </w:p>
        </w:tc>
        <w:tc>
          <w:tcPr>
            <w:tcW w:w="1244" w:type="pct"/>
            <w:gridSpan w:val="4"/>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b/>
                <w:bCs/>
                <w:color w:val="auto"/>
                <w:highlight w:val="none"/>
                <w:lang w:val="en-US" w:eastAsia="zh-CN"/>
              </w:rPr>
            </w:pPr>
            <w:r>
              <w:rPr>
                <w:rFonts w:hint="eastAsia"/>
                <w:b/>
                <w:bCs/>
                <w:color w:val="auto"/>
                <w:highlight w:val="none"/>
                <w:lang w:val="en-US" w:eastAsia="zh-CN"/>
              </w:rPr>
              <w:t>风险评价</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b/>
                <w:bCs/>
                <w:color w:val="auto"/>
                <w:highlight w:val="none"/>
                <w:lang w:val="en-US" w:eastAsia="zh-CN"/>
              </w:rPr>
            </w:pPr>
            <w:r>
              <w:rPr>
                <w:rFonts w:hint="eastAsia"/>
                <w:b/>
                <w:bCs/>
                <w:color w:val="auto"/>
                <w:highlight w:val="none"/>
                <w:lang w:val="en-US" w:eastAsia="zh-CN"/>
              </w:rPr>
              <w:t>（</w:t>
            </w:r>
            <w:r>
              <w:rPr>
                <w:rFonts w:hint="eastAsia" w:ascii="宋体" w:hAnsi="宋体" w:eastAsia="宋体" w:cs="宋体"/>
                <w:b/>
                <w:bCs/>
                <w:color w:val="auto"/>
                <w:sz w:val="24"/>
                <w:szCs w:val="24"/>
                <w:highlight w:val="none"/>
              </w:rPr>
              <w:t>L×E×C＝D</w:t>
            </w:r>
            <w:r>
              <w:rPr>
                <w:rFonts w:hint="eastAsia"/>
                <w:b/>
                <w:bCs/>
                <w:color w:val="auto"/>
                <w:highlight w:val="none"/>
                <w:lang w:val="en-US" w:eastAsia="zh-CN"/>
              </w:rPr>
              <w:t>）</w:t>
            </w:r>
          </w:p>
        </w:tc>
        <w:tc>
          <w:tcPr>
            <w:tcW w:w="421" w:type="pct"/>
            <w:vMerge w:val="restart"/>
            <w:noWrap w:val="0"/>
            <w:vAlign w:val="center"/>
          </w:tcPr>
          <w:p>
            <w:pPr>
              <w:pStyle w:val="2"/>
              <w:keepNext w:val="0"/>
              <w:keepLines w:val="0"/>
              <w:pageBreakBefore w:val="0"/>
              <w:kinsoku/>
              <w:wordWrap/>
              <w:overflowPunct/>
              <w:topLinePunct w:val="0"/>
              <w:autoSpaceDE/>
              <w:autoSpaceDN/>
              <w:bidi w:val="0"/>
              <w:snapToGrid w:val="0"/>
              <w:spacing w:before="0" w:beforeLines="0" w:line="240" w:lineRule="auto"/>
              <w:ind w:firstLine="0" w:firstLineChars="0"/>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危险</w:t>
            </w:r>
          </w:p>
          <w:p>
            <w:pPr>
              <w:pStyle w:val="2"/>
              <w:keepNext w:val="0"/>
              <w:keepLines w:val="0"/>
              <w:pageBreakBefore w:val="0"/>
              <w:kinsoku/>
              <w:wordWrap/>
              <w:overflowPunct/>
              <w:topLinePunct w:val="0"/>
              <w:autoSpaceDE/>
              <w:autoSpaceDN/>
              <w:bidi w:val="0"/>
              <w:snapToGrid w:val="0"/>
              <w:spacing w:before="0" w:beforeLines="0" w:line="240" w:lineRule="auto"/>
              <w:ind w:left="0" w:leftChars="0" w:firstLine="0" w:firstLineChars="0"/>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rPr>
              <w:t>等级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67" w:type="pct"/>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bCs/>
                <w:color w:val="auto"/>
                <w:sz w:val="21"/>
                <w:szCs w:val="21"/>
                <w:highlight w:val="none"/>
                <w:lang w:val="en-US" w:eastAsia="zh-CN"/>
              </w:rPr>
            </w:pPr>
          </w:p>
        </w:tc>
        <w:tc>
          <w:tcPr>
            <w:tcW w:w="2293" w:type="pct"/>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bCs/>
                <w:color w:val="auto"/>
                <w:sz w:val="21"/>
                <w:szCs w:val="21"/>
                <w:highlight w:val="none"/>
              </w:rPr>
            </w:pPr>
          </w:p>
        </w:tc>
        <w:tc>
          <w:tcPr>
            <w:tcW w:w="673" w:type="pct"/>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bCs/>
                <w:color w:val="auto"/>
                <w:sz w:val="21"/>
                <w:szCs w:val="21"/>
                <w:highlight w:val="none"/>
              </w:rPr>
            </w:pPr>
          </w:p>
        </w:tc>
        <w:tc>
          <w:tcPr>
            <w:tcW w:w="323"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L</w:t>
            </w:r>
          </w:p>
        </w:tc>
        <w:tc>
          <w:tcPr>
            <w:tcW w:w="295"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E</w:t>
            </w:r>
          </w:p>
        </w:tc>
        <w:tc>
          <w:tcPr>
            <w:tcW w:w="297"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C</w:t>
            </w:r>
          </w:p>
        </w:tc>
        <w:tc>
          <w:tcPr>
            <w:tcW w:w="328"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D</w:t>
            </w:r>
          </w:p>
        </w:tc>
        <w:tc>
          <w:tcPr>
            <w:tcW w:w="421" w:type="pct"/>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bCs/>
                <w:color w:val="auto"/>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67"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火灾</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宋体" w:hAnsi="宋体" w:eastAsia="宋体" w:cs="宋体"/>
                <w:color w:val="auto"/>
                <w:sz w:val="21"/>
                <w:szCs w:val="21"/>
                <w:highlight w:val="none"/>
                <w:lang w:val="en-US"/>
              </w:rPr>
            </w:pPr>
            <w:r>
              <w:rPr>
                <w:rFonts w:hint="eastAsia" w:ascii="宋体" w:hAnsi="宋体" w:eastAsia="宋体" w:cs="宋体"/>
                <w:b w:val="0"/>
                <w:bCs w:val="0"/>
                <w:color w:val="auto"/>
                <w:sz w:val="21"/>
                <w:szCs w:val="21"/>
                <w:highlight w:val="none"/>
                <w:vertAlign w:val="baseline"/>
                <w:lang w:val="en-US" w:eastAsia="zh-CN"/>
              </w:rPr>
              <w:t>爆炸</w:t>
            </w:r>
          </w:p>
        </w:tc>
        <w:tc>
          <w:tcPr>
            <w:tcW w:w="2293"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1、接地不良、静置时间不足，静电火花；</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2、防雷设施失效；</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3、电气设备不防爆或防爆措施失效；</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4、清罐、检修、计量等违章操作；</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5、操作井盖、铁制工具、罐车等撞击火花；</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6、加油</w:t>
            </w:r>
            <w:r>
              <w:rPr>
                <w:rFonts w:hint="eastAsia" w:eastAsia="宋体" w:cs="宋体"/>
                <w:b w:val="0"/>
                <w:bCs w:val="0"/>
                <w:color w:val="auto"/>
                <w:sz w:val="21"/>
                <w:szCs w:val="21"/>
                <w:highlight w:val="none"/>
                <w:vertAlign w:val="baseline"/>
                <w:lang w:val="en-US" w:eastAsia="zh-CN"/>
              </w:rPr>
              <w:t>加气</w:t>
            </w:r>
            <w:r>
              <w:rPr>
                <w:rFonts w:hint="eastAsia" w:ascii="宋体" w:hAnsi="宋体" w:eastAsia="宋体" w:cs="宋体"/>
                <w:b w:val="0"/>
                <w:bCs w:val="0"/>
                <w:color w:val="auto"/>
                <w:sz w:val="21"/>
                <w:szCs w:val="21"/>
                <w:highlight w:val="none"/>
                <w:vertAlign w:val="baseline"/>
                <w:lang w:val="en-US" w:eastAsia="zh-CN"/>
              </w:rPr>
              <w:t>车辆或所在物品自身火灾；</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7、警示标识缺失，或外来人员违反加油站防火防爆禁令；</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8、人为破坏。</w:t>
            </w:r>
          </w:p>
        </w:tc>
        <w:tc>
          <w:tcPr>
            <w:tcW w:w="673"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人身伤害</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财产损失</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b w:val="0"/>
                <w:bCs w:val="0"/>
                <w:color w:val="auto"/>
                <w:sz w:val="21"/>
                <w:szCs w:val="21"/>
                <w:highlight w:val="none"/>
                <w:vertAlign w:val="baseline"/>
                <w:lang w:val="en-US" w:eastAsia="zh-CN"/>
              </w:rPr>
              <w:t>环境污染</w:t>
            </w:r>
          </w:p>
        </w:tc>
        <w:tc>
          <w:tcPr>
            <w:tcW w:w="323" w:type="pct"/>
            <w:noWrap w:val="0"/>
            <w:vAlign w:val="center"/>
          </w:tcPr>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3</w:t>
            </w:r>
          </w:p>
        </w:tc>
        <w:tc>
          <w:tcPr>
            <w:tcW w:w="295" w:type="pct"/>
            <w:noWrap w:val="0"/>
            <w:vAlign w:val="center"/>
          </w:tcPr>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6</w:t>
            </w:r>
          </w:p>
        </w:tc>
        <w:tc>
          <w:tcPr>
            <w:tcW w:w="297" w:type="pct"/>
            <w:noWrap w:val="0"/>
            <w:vAlign w:val="center"/>
          </w:tcPr>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15</w:t>
            </w:r>
          </w:p>
        </w:tc>
        <w:tc>
          <w:tcPr>
            <w:tcW w:w="328" w:type="pct"/>
            <w:noWrap w:val="0"/>
            <w:vAlign w:val="center"/>
          </w:tcPr>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270</w:t>
            </w:r>
          </w:p>
        </w:tc>
        <w:tc>
          <w:tcPr>
            <w:tcW w:w="421" w:type="pct"/>
            <w:noWrap w:val="0"/>
            <w:vAlign w:val="center"/>
          </w:tcPr>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default"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Ⅳ级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67" w:type="pct"/>
            <w:noWrap w:val="0"/>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物料</w:t>
            </w:r>
          </w:p>
          <w:p>
            <w:pPr>
              <w:spacing w:line="240" w:lineRule="auto"/>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泄漏</w:t>
            </w:r>
          </w:p>
        </w:tc>
        <w:tc>
          <w:tcPr>
            <w:tcW w:w="2293" w:type="pct"/>
            <w:noWrap w:val="0"/>
            <w:vAlign w:val="center"/>
          </w:tcPr>
          <w:p>
            <w:pPr>
              <w:spacing w:line="24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油品</w:t>
            </w:r>
            <w:r>
              <w:rPr>
                <w:rFonts w:hint="eastAsia" w:ascii="宋体" w:hAnsi="宋体" w:eastAsia="宋体" w:cs="宋体"/>
                <w:color w:val="auto"/>
                <w:sz w:val="21"/>
                <w:szCs w:val="21"/>
                <w:highlight w:val="none"/>
              </w:rPr>
              <w:t>常见的泄漏情况主要：①油品管道、阀门及腐蚀、油罐腐蚀，或其他外在因素导致损坏；②违章操作、加油枪自封故障致油箱溢油；③违章驾驶导致罐车撞击破损；④液位仪故障、量尺不准、管理不到位导致溢油；⑤卸车软管破损或接管不牢；⑥人为破坏等。</w:t>
            </w:r>
          </w:p>
          <w:p>
            <w:pPr>
              <w:spacing w:line="240" w:lineRule="auto"/>
              <w:rPr>
                <w:rFonts w:hint="eastAsia" w:ascii="宋体" w:hAnsi="宋体" w:eastAsia="宋体" w:cs="宋体"/>
                <w:color w:val="auto"/>
                <w:kern w:val="2"/>
                <w:sz w:val="21"/>
                <w:szCs w:val="21"/>
                <w:highlight w:val="none"/>
                <w:lang w:val="en-US" w:eastAsia="zh-CN" w:bidi="ar-SA"/>
              </w:rPr>
            </w:pPr>
          </w:p>
        </w:tc>
        <w:tc>
          <w:tcPr>
            <w:tcW w:w="673"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val="0"/>
                <w:bCs w:val="0"/>
                <w:color w:val="auto"/>
                <w:kern w:val="2"/>
                <w:sz w:val="24"/>
                <w:szCs w:val="24"/>
                <w:highlight w:val="none"/>
                <w:vertAlign w:val="baseline"/>
                <w:lang w:val="en-US" w:eastAsia="zh-CN" w:bidi="ar-SA"/>
              </w:rPr>
            </w:pPr>
            <w:r>
              <w:rPr>
                <w:rFonts w:hint="eastAsia" w:ascii="Times New Roman" w:hAnsi="Times New Roman" w:eastAsia="宋体" w:cs="宋体"/>
                <w:color w:val="auto"/>
                <w:sz w:val="21"/>
                <w:szCs w:val="21"/>
                <w:highlight w:val="none"/>
              </w:rPr>
              <w:t>物料泄漏可能导致火灾爆炸事故以及中毒窒息事故，可能危及整个</w:t>
            </w:r>
            <w:r>
              <w:rPr>
                <w:rFonts w:hint="eastAsia" w:ascii="Times New Roman" w:hAnsi="Times New Roman" w:eastAsia="宋体" w:cs="宋体"/>
                <w:color w:val="auto"/>
                <w:sz w:val="21"/>
                <w:szCs w:val="21"/>
                <w:highlight w:val="none"/>
                <w:lang w:eastAsia="zh-CN"/>
              </w:rPr>
              <w:t>加油站</w:t>
            </w:r>
            <w:r>
              <w:rPr>
                <w:rFonts w:hint="eastAsia" w:ascii="Times New Roman" w:hAnsi="Times New Roman" w:eastAsia="宋体" w:cs="宋体"/>
                <w:color w:val="auto"/>
                <w:sz w:val="21"/>
                <w:szCs w:val="21"/>
                <w:highlight w:val="none"/>
              </w:rPr>
              <w:t>甚至</w:t>
            </w:r>
            <w:r>
              <w:rPr>
                <w:rFonts w:hint="eastAsia" w:ascii="Times New Roman" w:hAnsi="Times New Roman" w:eastAsia="宋体" w:cs="宋体"/>
                <w:color w:val="auto"/>
                <w:sz w:val="21"/>
                <w:szCs w:val="21"/>
                <w:highlight w:val="none"/>
                <w:lang w:eastAsia="zh-CN"/>
              </w:rPr>
              <w:t>服务区</w:t>
            </w:r>
            <w:r>
              <w:rPr>
                <w:rFonts w:hint="eastAsia" w:ascii="Times New Roman" w:hAnsi="Times New Roman" w:eastAsia="宋体" w:cs="宋体"/>
                <w:color w:val="auto"/>
                <w:sz w:val="21"/>
                <w:szCs w:val="21"/>
                <w:highlight w:val="none"/>
              </w:rPr>
              <w:t>及过往车辆</w:t>
            </w:r>
          </w:p>
        </w:tc>
        <w:tc>
          <w:tcPr>
            <w:tcW w:w="323" w:type="pct"/>
            <w:noWrap w:val="0"/>
            <w:vAlign w:val="center"/>
          </w:tcPr>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vertAlign w:val="baseline"/>
                <w:lang w:val="en-US" w:eastAsia="zh-CN"/>
              </w:rPr>
              <w:t>3</w:t>
            </w:r>
          </w:p>
        </w:tc>
        <w:tc>
          <w:tcPr>
            <w:tcW w:w="295" w:type="pct"/>
            <w:noWrap w:val="0"/>
            <w:vAlign w:val="center"/>
          </w:tcPr>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vertAlign w:val="baseline"/>
                <w:lang w:val="en-US" w:eastAsia="zh-CN"/>
              </w:rPr>
              <w:t>6</w:t>
            </w:r>
          </w:p>
        </w:tc>
        <w:tc>
          <w:tcPr>
            <w:tcW w:w="297" w:type="pct"/>
            <w:noWrap w:val="0"/>
            <w:vAlign w:val="center"/>
          </w:tcPr>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vertAlign w:val="baseline"/>
                <w:lang w:val="en-US" w:eastAsia="zh-CN"/>
              </w:rPr>
              <w:t>15</w:t>
            </w:r>
          </w:p>
        </w:tc>
        <w:tc>
          <w:tcPr>
            <w:tcW w:w="328" w:type="pct"/>
            <w:noWrap w:val="0"/>
            <w:vAlign w:val="center"/>
          </w:tcPr>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vertAlign w:val="baseline"/>
                <w:lang w:val="en-US" w:eastAsia="zh-CN"/>
              </w:rPr>
              <w:t>270</w:t>
            </w:r>
          </w:p>
        </w:tc>
        <w:tc>
          <w:tcPr>
            <w:tcW w:w="421" w:type="pct"/>
            <w:noWrap w:val="0"/>
            <w:vAlign w:val="center"/>
          </w:tcPr>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vertAlign w:val="baseline"/>
                <w:lang w:val="en-US" w:eastAsia="zh-CN"/>
              </w:rPr>
              <w:t>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67"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车辆</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伤害</w:t>
            </w:r>
          </w:p>
        </w:tc>
        <w:tc>
          <w:tcPr>
            <w:tcW w:w="2293"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color w:val="auto"/>
                <w:sz w:val="21"/>
                <w:szCs w:val="21"/>
                <w:highlight w:val="none"/>
                <w:lang w:val="en-US" w:eastAsia="zh-CN"/>
              </w:rPr>
            </w:pPr>
            <w:r>
              <w:rPr>
                <w:rFonts w:hint="eastAsia"/>
                <w:color w:val="auto"/>
                <w:sz w:val="21"/>
                <w:szCs w:val="21"/>
                <w:highlight w:val="none"/>
                <w:lang w:val="en-US" w:eastAsia="zh-CN"/>
              </w:rPr>
              <w:t>1、司机违章驾驶；</w:t>
            </w:r>
          </w:p>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color w:val="auto"/>
                <w:sz w:val="21"/>
                <w:szCs w:val="21"/>
                <w:highlight w:val="none"/>
                <w:lang w:val="en-US" w:eastAsia="zh-CN"/>
              </w:rPr>
            </w:pPr>
            <w:r>
              <w:rPr>
                <w:rFonts w:hint="eastAsia"/>
                <w:color w:val="auto"/>
                <w:sz w:val="21"/>
                <w:szCs w:val="21"/>
                <w:highlight w:val="none"/>
                <w:lang w:val="en-US" w:eastAsia="zh-CN"/>
              </w:rPr>
              <w:t>2、车辆故障、站内标识标线缺失；</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color w:val="auto"/>
                <w:sz w:val="21"/>
                <w:szCs w:val="21"/>
                <w:highlight w:val="none"/>
                <w:lang w:val="en-US" w:eastAsia="zh-CN"/>
              </w:rPr>
            </w:pPr>
            <w:r>
              <w:rPr>
                <w:rFonts w:hint="eastAsia"/>
                <w:color w:val="auto"/>
                <w:sz w:val="21"/>
                <w:szCs w:val="21"/>
                <w:highlight w:val="none"/>
                <w:lang w:val="en-US" w:eastAsia="zh-CN"/>
              </w:rPr>
              <w:t>3、车辆引导失误；</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color w:val="auto"/>
                <w:sz w:val="21"/>
                <w:szCs w:val="21"/>
                <w:highlight w:val="none"/>
                <w:lang w:val="en-US" w:eastAsia="zh-CN"/>
              </w:rPr>
            </w:pPr>
            <w:r>
              <w:rPr>
                <w:rFonts w:hint="eastAsia"/>
                <w:color w:val="auto"/>
                <w:sz w:val="21"/>
                <w:szCs w:val="21"/>
                <w:highlight w:val="none"/>
                <w:lang w:val="en-US" w:eastAsia="zh-CN"/>
              </w:rPr>
              <w:t>4、车道设置不合理、夜间照度不足、有视觉死角、有障碍物；</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color w:val="auto"/>
                <w:kern w:val="2"/>
                <w:sz w:val="21"/>
                <w:szCs w:val="21"/>
                <w:highlight w:val="none"/>
                <w:lang w:val="en-US" w:eastAsia="zh-CN" w:bidi="ar-SA"/>
              </w:rPr>
            </w:pPr>
            <w:r>
              <w:rPr>
                <w:rFonts w:hint="eastAsia"/>
                <w:color w:val="auto"/>
                <w:sz w:val="21"/>
                <w:szCs w:val="21"/>
                <w:highlight w:val="none"/>
                <w:lang w:val="en-US" w:eastAsia="zh-CN"/>
              </w:rPr>
              <w:t>5、外来人员在站内随意行走。</w:t>
            </w:r>
          </w:p>
        </w:tc>
        <w:tc>
          <w:tcPr>
            <w:tcW w:w="673"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b w:val="0"/>
                <w:bCs w:val="0"/>
                <w:color w:val="auto"/>
                <w:sz w:val="21"/>
                <w:szCs w:val="21"/>
                <w:highlight w:val="none"/>
                <w:vertAlign w:val="baseline"/>
                <w:lang w:val="en-US" w:eastAsia="zh-CN"/>
              </w:rPr>
              <w:t>人身伤害</w:t>
            </w:r>
          </w:p>
        </w:tc>
        <w:tc>
          <w:tcPr>
            <w:tcW w:w="323" w:type="pct"/>
            <w:noWrap w:val="0"/>
            <w:vAlign w:val="center"/>
          </w:tcPr>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w:t>
            </w:r>
          </w:p>
        </w:tc>
        <w:tc>
          <w:tcPr>
            <w:tcW w:w="295" w:type="pct"/>
            <w:noWrap w:val="0"/>
            <w:vAlign w:val="center"/>
          </w:tcPr>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w:t>
            </w:r>
          </w:p>
        </w:tc>
        <w:tc>
          <w:tcPr>
            <w:tcW w:w="297" w:type="pct"/>
            <w:noWrap w:val="0"/>
            <w:vAlign w:val="center"/>
          </w:tcPr>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w:t>
            </w:r>
          </w:p>
        </w:tc>
        <w:tc>
          <w:tcPr>
            <w:tcW w:w="328" w:type="pct"/>
            <w:noWrap w:val="0"/>
            <w:vAlign w:val="center"/>
          </w:tcPr>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126</w:t>
            </w:r>
          </w:p>
        </w:tc>
        <w:tc>
          <w:tcPr>
            <w:tcW w:w="421" w:type="pct"/>
            <w:noWrap w:val="0"/>
            <w:vAlign w:val="center"/>
          </w:tcPr>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Ⅲ</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67"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触电</w:t>
            </w:r>
          </w:p>
        </w:tc>
        <w:tc>
          <w:tcPr>
            <w:tcW w:w="2293" w:type="pct"/>
            <w:noWrap w:val="0"/>
            <w:vAlign w:val="top"/>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1、电气设备没有防护措施或防护装置失效；</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2、生产或检修中的违规操作；</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vertAlign w:val="baseline"/>
                <w:lang w:val="en-US" w:eastAsia="zh-CN"/>
              </w:rPr>
              <w:t>3、操作人员防护措施不到位。</w:t>
            </w:r>
          </w:p>
        </w:tc>
        <w:tc>
          <w:tcPr>
            <w:tcW w:w="673"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人身伤害</w:t>
            </w:r>
          </w:p>
        </w:tc>
        <w:tc>
          <w:tcPr>
            <w:tcW w:w="323" w:type="pct"/>
            <w:noWrap w:val="0"/>
            <w:vAlign w:val="center"/>
          </w:tcPr>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1</w:t>
            </w:r>
          </w:p>
        </w:tc>
        <w:tc>
          <w:tcPr>
            <w:tcW w:w="295" w:type="pct"/>
            <w:noWrap w:val="0"/>
            <w:vAlign w:val="center"/>
          </w:tcPr>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6</w:t>
            </w:r>
          </w:p>
        </w:tc>
        <w:tc>
          <w:tcPr>
            <w:tcW w:w="297" w:type="pct"/>
            <w:noWrap w:val="0"/>
            <w:vAlign w:val="center"/>
          </w:tcPr>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15</w:t>
            </w:r>
          </w:p>
        </w:tc>
        <w:tc>
          <w:tcPr>
            <w:tcW w:w="328" w:type="pct"/>
            <w:noWrap w:val="0"/>
            <w:vAlign w:val="center"/>
          </w:tcPr>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90</w:t>
            </w:r>
          </w:p>
        </w:tc>
        <w:tc>
          <w:tcPr>
            <w:tcW w:w="421" w:type="pct"/>
            <w:noWrap w:val="0"/>
            <w:vAlign w:val="center"/>
          </w:tcPr>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color w:val="auto"/>
                <w:sz w:val="21"/>
                <w:szCs w:val="21"/>
                <w:highlight w:val="none"/>
                <w:lang w:val="en-US" w:eastAsia="zh-CN"/>
              </w:rPr>
              <w:t>Ⅲ</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67"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高处</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坠落</w:t>
            </w:r>
          </w:p>
        </w:tc>
        <w:tc>
          <w:tcPr>
            <w:tcW w:w="2293" w:type="pct"/>
            <w:noWrap w:val="0"/>
            <w:vAlign w:val="center"/>
          </w:tcPr>
          <w:p>
            <w:pPr>
              <w:keepNext w:val="0"/>
              <w:keepLines w:val="0"/>
              <w:pageBreakBefore w:val="0"/>
              <w:numPr>
                <w:ilvl w:val="0"/>
                <w:numId w:val="0"/>
              </w:numPr>
              <w:kinsoku/>
              <w:wordWrap/>
              <w:overflowPunct/>
              <w:topLinePunct w:val="0"/>
              <w:autoSpaceDE/>
              <w:autoSpaceDN/>
              <w:bidi w:val="0"/>
              <w:adjustRightInd/>
              <w:spacing w:line="240" w:lineRule="auto"/>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罩棚检维修，监测设备维护</w:t>
            </w:r>
            <w:r>
              <w:rPr>
                <w:rFonts w:hint="default" w:ascii="Times New Roman" w:hAnsi="Times New Roman" w:eastAsia="宋体" w:cs="Times New Roman"/>
                <w:color w:val="auto"/>
                <w:sz w:val="21"/>
                <w:szCs w:val="21"/>
                <w:highlight w:val="none"/>
              </w:rPr>
              <w:t>，防护措施不到位</w:t>
            </w:r>
            <w:r>
              <w:rPr>
                <w:rFonts w:hint="default" w:ascii="Times New Roman" w:hAnsi="Times New Roman" w:eastAsia="宋体" w:cs="Times New Roman"/>
                <w:color w:val="auto"/>
                <w:sz w:val="21"/>
                <w:szCs w:val="21"/>
                <w:highlight w:val="none"/>
                <w:lang w:eastAsia="zh-CN"/>
              </w:rPr>
              <w:t>；</w:t>
            </w:r>
          </w:p>
          <w:p>
            <w:pPr>
              <w:keepNext w:val="0"/>
              <w:keepLines w:val="0"/>
              <w:pageBreakBefore w:val="0"/>
              <w:numPr>
                <w:ilvl w:val="0"/>
                <w:numId w:val="0"/>
              </w:numPr>
              <w:kinsoku/>
              <w:wordWrap/>
              <w:overflowPunct/>
              <w:topLinePunct w:val="0"/>
              <w:autoSpaceDE/>
              <w:autoSpaceDN/>
              <w:bidi w:val="0"/>
              <w:adjustRightInd/>
              <w:spacing w:line="240" w:lineRule="auto"/>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屋顶没有防护措施或措施失效；</w:t>
            </w:r>
          </w:p>
          <w:p>
            <w:pPr>
              <w:pStyle w:val="2"/>
              <w:keepNext w:val="0"/>
              <w:keepLines w:val="0"/>
              <w:pageBreakBefore w:val="0"/>
              <w:widowControl w:val="0"/>
              <w:numPr>
                <w:ilvl w:val="0"/>
                <w:numId w:val="0"/>
              </w:numPr>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违章作业。</w:t>
            </w:r>
          </w:p>
        </w:tc>
        <w:tc>
          <w:tcPr>
            <w:tcW w:w="673"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人员伤亡</w:t>
            </w:r>
          </w:p>
        </w:tc>
        <w:tc>
          <w:tcPr>
            <w:tcW w:w="323" w:type="pct"/>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295" w:type="pct"/>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297" w:type="pct"/>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w:t>
            </w:r>
          </w:p>
        </w:tc>
        <w:tc>
          <w:tcPr>
            <w:tcW w:w="328" w:type="pct"/>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w:t>
            </w:r>
          </w:p>
        </w:tc>
        <w:tc>
          <w:tcPr>
            <w:tcW w:w="421" w:type="pct"/>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67"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eastAsia="zh-CN"/>
              </w:rPr>
              <w:t>坍塌</w:t>
            </w:r>
          </w:p>
        </w:tc>
        <w:tc>
          <w:tcPr>
            <w:tcW w:w="2293"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1、自然气候（如暴雨、暴雪等）引起的坍塌；</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2、罩棚本身使用寿命因素引起的；</w:t>
            </w:r>
          </w:p>
          <w:p>
            <w:pPr>
              <w:pStyle w:val="2"/>
              <w:keepNext w:val="0"/>
              <w:keepLines w:val="0"/>
              <w:pageBreakBefore w:val="0"/>
              <w:widowControl w:val="0"/>
              <w:numPr>
                <w:ilvl w:val="0"/>
                <w:numId w:val="0"/>
              </w:numPr>
              <w:kinsoku/>
              <w:wordWrap/>
              <w:overflowPunct/>
              <w:topLinePunct w:val="0"/>
              <w:autoSpaceDE/>
              <w:autoSpaceDN/>
              <w:bidi w:val="0"/>
              <w:adjustRightInd/>
              <w:snapToGrid w:val="0"/>
              <w:spacing w:before="0" w:beforeLines="0" w:after="0" w:line="240" w:lineRule="auto"/>
              <w:jc w:val="both"/>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3、外界</w:t>
            </w:r>
            <w:r>
              <w:rPr>
                <w:rFonts w:hint="eastAsia" w:eastAsia="宋体" w:cs="宋体"/>
                <w:b w:val="0"/>
                <w:bCs w:val="0"/>
                <w:color w:val="auto"/>
                <w:sz w:val="21"/>
                <w:szCs w:val="21"/>
                <w:highlight w:val="none"/>
                <w:vertAlign w:val="baseline"/>
                <w:lang w:val="en-US" w:eastAsia="zh-CN"/>
              </w:rPr>
              <w:t>其他</w:t>
            </w:r>
            <w:r>
              <w:rPr>
                <w:rFonts w:hint="eastAsia" w:ascii="宋体" w:hAnsi="宋体" w:eastAsia="宋体" w:cs="宋体"/>
                <w:b w:val="0"/>
                <w:bCs w:val="0"/>
                <w:color w:val="auto"/>
                <w:sz w:val="21"/>
                <w:szCs w:val="21"/>
                <w:highlight w:val="none"/>
                <w:vertAlign w:val="baseline"/>
                <w:lang w:val="en-US" w:eastAsia="zh-CN"/>
              </w:rPr>
              <w:t>原因引起的。</w:t>
            </w:r>
          </w:p>
          <w:p>
            <w:pPr>
              <w:keepNext w:val="0"/>
              <w:keepLines w:val="0"/>
              <w:pageBreakBefore w:val="0"/>
              <w:widowControl w:val="0"/>
              <w:kinsoku/>
              <w:wordWrap/>
              <w:overflowPunct/>
              <w:topLinePunct w:val="0"/>
              <w:autoSpaceDE/>
              <w:autoSpaceDN/>
              <w:bidi w:val="0"/>
              <w:adjustRightInd/>
              <w:snapToGrid w:val="0"/>
              <w:spacing w:line="240" w:lineRule="auto"/>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4、屋顶没有防护措施或措施失效；</w:t>
            </w:r>
          </w:p>
          <w:p>
            <w:pPr>
              <w:pStyle w:val="2"/>
              <w:keepNext w:val="0"/>
              <w:keepLines w:val="0"/>
              <w:pageBreakBefore w:val="0"/>
              <w:widowControl w:val="0"/>
              <w:numPr>
                <w:ilvl w:val="0"/>
                <w:numId w:val="0"/>
              </w:numPr>
              <w:kinsoku/>
              <w:wordWrap/>
              <w:overflowPunct/>
              <w:topLinePunct w:val="0"/>
              <w:autoSpaceDE/>
              <w:autoSpaceDN/>
              <w:bidi w:val="0"/>
              <w:adjustRightInd/>
              <w:snapToGrid w:val="0"/>
              <w:spacing w:before="0" w:beforeLines="0" w:after="0" w:line="240" w:lineRule="auto"/>
              <w:ind w:left="0" w:leftChars="0" w:firstLine="0" w:firstLineChars="0"/>
              <w:jc w:val="both"/>
              <w:textAlignment w:val="auto"/>
              <w:rPr>
                <w:rFonts w:hint="eastAsia" w:ascii="宋体" w:hAnsi="宋体" w:eastAsia="宋体" w:cs="宋体"/>
                <w:b w:val="0"/>
                <w:bCs w:val="0"/>
                <w:color w:val="auto"/>
                <w:kern w:val="2"/>
                <w:sz w:val="21"/>
                <w:szCs w:val="21"/>
                <w:highlight w:val="none"/>
                <w:vertAlign w:val="baseline"/>
                <w:lang w:val="en-US" w:eastAsia="zh-CN" w:bidi="ar-SA"/>
              </w:rPr>
            </w:pPr>
            <w:r>
              <w:rPr>
                <w:rFonts w:hint="eastAsia" w:ascii="宋体" w:hAnsi="宋体" w:eastAsia="宋体" w:cs="宋体"/>
                <w:b w:val="0"/>
                <w:bCs w:val="0"/>
                <w:color w:val="auto"/>
                <w:sz w:val="21"/>
                <w:szCs w:val="21"/>
                <w:highlight w:val="none"/>
                <w:vertAlign w:val="baseline"/>
                <w:lang w:val="en-US" w:eastAsia="zh-CN"/>
              </w:rPr>
              <w:t>5、违章作业。</w:t>
            </w:r>
          </w:p>
        </w:tc>
        <w:tc>
          <w:tcPr>
            <w:tcW w:w="673"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b w:val="0"/>
                <w:bCs w:val="0"/>
                <w:color w:val="auto"/>
                <w:sz w:val="21"/>
                <w:szCs w:val="21"/>
                <w:highlight w:val="none"/>
                <w:vertAlign w:val="baseline"/>
                <w:lang w:val="en-US" w:eastAsia="zh-CN"/>
              </w:rPr>
              <w:t>人身伤害</w:t>
            </w:r>
          </w:p>
        </w:tc>
        <w:tc>
          <w:tcPr>
            <w:tcW w:w="323" w:type="pct"/>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0.5</w:t>
            </w:r>
          </w:p>
        </w:tc>
        <w:tc>
          <w:tcPr>
            <w:tcW w:w="295" w:type="pct"/>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6</w:t>
            </w:r>
          </w:p>
        </w:tc>
        <w:tc>
          <w:tcPr>
            <w:tcW w:w="297" w:type="pct"/>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40</w:t>
            </w:r>
          </w:p>
        </w:tc>
        <w:tc>
          <w:tcPr>
            <w:tcW w:w="328" w:type="pct"/>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120</w:t>
            </w:r>
          </w:p>
        </w:tc>
        <w:tc>
          <w:tcPr>
            <w:tcW w:w="421" w:type="pct"/>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color w:val="auto"/>
                <w:sz w:val="21"/>
                <w:szCs w:val="21"/>
                <w:highlight w:val="none"/>
                <w:lang w:val="en-US" w:eastAsia="zh-CN"/>
              </w:rPr>
              <w:t>Ⅲ</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67"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中毒</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和</w:t>
            </w:r>
            <w:r>
              <w:rPr>
                <w:rFonts w:hint="eastAsia" w:ascii="宋体" w:hAnsi="宋体" w:eastAsia="宋体" w:cs="宋体"/>
                <w:color w:val="auto"/>
                <w:sz w:val="21"/>
                <w:szCs w:val="21"/>
                <w:highlight w:val="none"/>
              </w:rPr>
              <w:t>窒息</w:t>
            </w:r>
          </w:p>
        </w:tc>
        <w:tc>
          <w:tcPr>
            <w:tcW w:w="2293" w:type="pct"/>
            <w:noWrap w:val="0"/>
            <w:vAlign w:val="center"/>
          </w:tcPr>
          <w:p>
            <w:pPr>
              <w:pStyle w:val="2"/>
              <w:keepNext w:val="0"/>
              <w:keepLines w:val="0"/>
              <w:pageBreakBefore w:val="0"/>
              <w:kinsoku/>
              <w:wordWrap/>
              <w:overflowPunct/>
              <w:topLinePunct w:val="0"/>
              <w:autoSpaceDE/>
              <w:autoSpaceDN/>
              <w:bidi w:val="0"/>
              <w:snapToGrid w:val="0"/>
              <w:spacing w:before="0" w:beforeLines="0" w:line="240" w:lineRule="auto"/>
              <w:ind w:left="0" w:leftChars="0" w:firstLine="0" w:firstLineChars="0"/>
              <w:textAlignment w:val="auto"/>
              <w:rPr>
                <w:rFonts w:hint="eastAsia" w:ascii="宋体" w:hAnsi="宋体" w:eastAsia="宋体" w:cs="宋体"/>
                <w:color w:val="auto"/>
                <w:sz w:val="21"/>
                <w:szCs w:val="21"/>
                <w:highlight w:val="none"/>
                <w:lang w:eastAsia="zh-CN"/>
              </w:rPr>
            </w:pPr>
            <w:r>
              <w:rPr>
                <w:rFonts w:hint="eastAsia" w:eastAsia="宋体" w:cs="宋体"/>
                <w:color w:val="auto"/>
                <w:sz w:val="21"/>
                <w:szCs w:val="21"/>
                <w:highlight w:val="none"/>
                <w:lang w:val="en-US" w:eastAsia="zh-CN"/>
              </w:rPr>
              <w:t>1</w:t>
            </w:r>
            <w:r>
              <w:rPr>
                <w:rFonts w:hint="eastAsia" w:ascii="宋体" w:hAnsi="宋体" w:eastAsia="宋体" w:cs="宋体"/>
                <w:color w:val="auto"/>
                <w:sz w:val="21"/>
                <w:szCs w:val="21"/>
                <w:highlight w:val="none"/>
                <w:lang w:val="en-US" w:eastAsia="zh-CN"/>
              </w:rPr>
              <w:t>、</w:t>
            </w:r>
            <w:r>
              <w:rPr>
                <w:rFonts w:hint="eastAsia" w:ascii="宋体" w:hAnsi="宋体" w:eastAsia="宋体" w:cs="宋体"/>
                <w:color w:val="auto"/>
                <w:sz w:val="21"/>
                <w:szCs w:val="21"/>
                <w:highlight w:val="none"/>
              </w:rPr>
              <w:t>输气管线、容器、阀门发生泄漏，在环境通风不良</w:t>
            </w:r>
            <w:r>
              <w:rPr>
                <w:rFonts w:hint="eastAsia" w:ascii="宋体" w:hAnsi="宋体" w:eastAsia="宋体" w:cs="宋体"/>
                <w:color w:val="auto"/>
                <w:sz w:val="21"/>
                <w:szCs w:val="21"/>
                <w:highlight w:val="none"/>
                <w:lang w:eastAsia="zh-CN"/>
              </w:rPr>
              <w:t>；</w:t>
            </w:r>
          </w:p>
          <w:p>
            <w:pPr>
              <w:pStyle w:val="2"/>
              <w:keepNext w:val="0"/>
              <w:keepLines w:val="0"/>
              <w:pageBreakBefore w:val="0"/>
              <w:kinsoku/>
              <w:wordWrap/>
              <w:overflowPunct/>
              <w:topLinePunct w:val="0"/>
              <w:autoSpaceDE/>
              <w:autoSpaceDN/>
              <w:bidi w:val="0"/>
              <w:snapToGrid w:val="0"/>
              <w:spacing w:before="0" w:beforeLines="0" w:line="240" w:lineRule="auto"/>
              <w:ind w:left="0" w:leftChars="0" w:firstLine="0" w:firstLineChars="0"/>
              <w:textAlignment w:val="auto"/>
              <w:rPr>
                <w:rFonts w:hint="eastAsia" w:ascii="宋体" w:hAnsi="宋体" w:eastAsia="宋体" w:cs="宋体"/>
                <w:color w:val="auto"/>
                <w:sz w:val="21"/>
                <w:szCs w:val="21"/>
                <w:highlight w:val="none"/>
                <w:lang w:eastAsia="zh-CN"/>
              </w:rPr>
            </w:pPr>
            <w:r>
              <w:rPr>
                <w:rFonts w:hint="eastAsia" w:eastAsia="宋体" w:cs="宋体"/>
                <w:color w:val="auto"/>
                <w:sz w:val="21"/>
                <w:szCs w:val="21"/>
                <w:highlight w:val="none"/>
                <w:lang w:val="en-US" w:eastAsia="zh-CN"/>
              </w:rPr>
              <w:t>2</w:t>
            </w:r>
            <w:r>
              <w:rPr>
                <w:rFonts w:hint="eastAsia" w:ascii="宋体" w:hAnsi="宋体" w:eastAsia="宋体" w:cs="宋体"/>
                <w:color w:val="auto"/>
                <w:sz w:val="21"/>
                <w:szCs w:val="21"/>
                <w:highlight w:val="none"/>
                <w:lang w:val="en-US" w:eastAsia="zh-CN"/>
              </w:rPr>
              <w:t>、</w:t>
            </w:r>
            <w:r>
              <w:rPr>
                <w:rFonts w:hint="eastAsia" w:ascii="宋体" w:hAnsi="宋体" w:eastAsia="宋体" w:cs="宋体"/>
                <w:color w:val="auto"/>
                <w:sz w:val="21"/>
                <w:szCs w:val="21"/>
                <w:highlight w:val="none"/>
              </w:rPr>
              <w:t>人员长期在低浓度油气环境中作业，身心易受到危害</w:t>
            </w:r>
            <w:r>
              <w:rPr>
                <w:rFonts w:hint="eastAsia" w:ascii="宋体" w:hAnsi="宋体" w:eastAsia="宋体" w:cs="宋体"/>
                <w:color w:val="auto"/>
                <w:sz w:val="21"/>
                <w:szCs w:val="21"/>
                <w:highlight w:val="none"/>
                <w:lang w:eastAsia="zh-CN"/>
              </w:rPr>
              <w:t>；</w:t>
            </w:r>
          </w:p>
          <w:p>
            <w:pPr>
              <w:pStyle w:val="2"/>
              <w:keepNext w:val="0"/>
              <w:keepLines w:val="0"/>
              <w:pageBreakBefore w:val="0"/>
              <w:kinsoku/>
              <w:wordWrap/>
              <w:overflowPunct/>
              <w:topLinePunct w:val="0"/>
              <w:autoSpaceDE/>
              <w:autoSpaceDN/>
              <w:bidi w:val="0"/>
              <w:snapToGrid w:val="0"/>
              <w:spacing w:before="0" w:beforeLines="0" w:line="240" w:lineRule="auto"/>
              <w:ind w:left="0" w:leftChars="0" w:firstLine="0" w:firstLineChars="0"/>
              <w:textAlignment w:val="auto"/>
              <w:rPr>
                <w:rFonts w:hint="eastAsia" w:ascii="宋体" w:hAnsi="宋体" w:eastAsia="宋体" w:cs="宋体"/>
                <w:color w:val="auto"/>
                <w:sz w:val="21"/>
                <w:szCs w:val="21"/>
                <w:highlight w:val="none"/>
                <w:lang w:val="en-US" w:eastAsia="zh-CN"/>
              </w:rPr>
            </w:pPr>
            <w:r>
              <w:rPr>
                <w:rFonts w:hint="eastAsia" w:eastAsia="宋体" w:cs="宋体"/>
                <w:color w:val="auto"/>
                <w:sz w:val="21"/>
                <w:szCs w:val="21"/>
                <w:highlight w:val="none"/>
                <w:lang w:val="en-US" w:eastAsia="zh-CN"/>
              </w:rPr>
              <w:t>3</w:t>
            </w:r>
            <w:r>
              <w:rPr>
                <w:rFonts w:hint="eastAsia" w:ascii="宋体" w:hAnsi="宋体" w:eastAsia="宋体" w:cs="宋体"/>
                <w:color w:val="auto"/>
                <w:sz w:val="21"/>
                <w:szCs w:val="21"/>
                <w:highlight w:val="none"/>
                <w:lang w:val="en-US" w:eastAsia="zh-CN"/>
              </w:rPr>
              <w:t>、</w:t>
            </w:r>
            <w:r>
              <w:rPr>
                <w:rFonts w:hint="eastAsia" w:ascii="宋体" w:hAnsi="宋体" w:eastAsia="宋体" w:cs="宋体"/>
                <w:color w:val="auto"/>
                <w:sz w:val="21"/>
                <w:szCs w:val="21"/>
                <w:highlight w:val="none"/>
              </w:rPr>
              <w:t>在大量天然气突然泄漏时，危险区域人员有窒息的危险。</w:t>
            </w:r>
          </w:p>
        </w:tc>
        <w:tc>
          <w:tcPr>
            <w:tcW w:w="673"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人员伤亡</w:t>
            </w:r>
          </w:p>
        </w:tc>
        <w:tc>
          <w:tcPr>
            <w:tcW w:w="323" w:type="pct"/>
            <w:noWrap w:val="0"/>
            <w:vAlign w:val="center"/>
          </w:tcPr>
          <w:p>
            <w:pPr>
              <w:pStyle w:val="2"/>
              <w:keepNext w:val="0"/>
              <w:keepLines w:val="0"/>
              <w:pageBreakBefore w:val="0"/>
              <w:kinsoku/>
              <w:wordWrap/>
              <w:overflowPunct/>
              <w:topLinePunct w:val="0"/>
              <w:autoSpaceDE/>
              <w:autoSpaceDN/>
              <w:bidi w:val="0"/>
              <w:snapToGrid w:val="0"/>
              <w:spacing w:before="0" w:beforeLines="0" w:line="240" w:lineRule="auto"/>
              <w:ind w:left="0" w:leftChars="0"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295" w:type="pct"/>
            <w:noWrap w:val="0"/>
            <w:vAlign w:val="center"/>
          </w:tcPr>
          <w:p>
            <w:pPr>
              <w:pStyle w:val="2"/>
              <w:keepNext w:val="0"/>
              <w:keepLines w:val="0"/>
              <w:pageBreakBefore w:val="0"/>
              <w:kinsoku/>
              <w:wordWrap/>
              <w:overflowPunct/>
              <w:topLinePunct w:val="0"/>
              <w:autoSpaceDE/>
              <w:autoSpaceDN/>
              <w:bidi w:val="0"/>
              <w:snapToGrid w:val="0"/>
              <w:spacing w:before="0" w:beforeLines="0" w:line="240" w:lineRule="auto"/>
              <w:ind w:left="0" w:leftChars="0"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297" w:type="pct"/>
            <w:noWrap w:val="0"/>
            <w:vAlign w:val="center"/>
          </w:tcPr>
          <w:p>
            <w:pPr>
              <w:pStyle w:val="2"/>
              <w:keepNext w:val="0"/>
              <w:keepLines w:val="0"/>
              <w:pageBreakBefore w:val="0"/>
              <w:kinsoku/>
              <w:wordWrap/>
              <w:overflowPunct/>
              <w:topLinePunct w:val="0"/>
              <w:autoSpaceDE/>
              <w:autoSpaceDN/>
              <w:bidi w:val="0"/>
              <w:snapToGrid w:val="0"/>
              <w:spacing w:before="0" w:beforeLines="0" w:line="240" w:lineRule="auto"/>
              <w:ind w:left="0" w:leftChars="0"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40</w:t>
            </w:r>
          </w:p>
        </w:tc>
        <w:tc>
          <w:tcPr>
            <w:tcW w:w="328" w:type="pct"/>
            <w:noWrap w:val="0"/>
            <w:vAlign w:val="center"/>
          </w:tcPr>
          <w:p>
            <w:pPr>
              <w:pStyle w:val="2"/>
              <w:keepNext w:val="0"/>
              <w:keepLines w:val="0"/>
              <w:pageBreakBefore w:val="0"/>
              <w:kinsoku/>
              <w:wordWrap/>
              <w:overflowPunct/>
              <w:topLinePunct w:val="0"/>
              <w:autoSpaceDE/>
              <w:autoSpaceDN/>
              <w:bidi w:val="0"/>
              <w:snapToGrid w:val="0"/>
              <w:spacing w:before="0" w:beforeLines="0" w:line="240" w:lineRule="auto"/>
              <w:ind w:left="0" w:leftChars="0"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80</w:t>
            </w:r>
          </w:p>
        </w:tc>
        <w:tc>
          <w:tcPr>
            <w:tcW w:w="421" w:type="pct"/>
            <w:noWrap w:val="0"/>
            <w:vAlign w:val="center"/>
          </w:tcPr>
          <w:p>
            <w:pPr>
              <w:pStyle w:val="2"/>
              <w:keepNext w:val="0"/>
              <w:keepLines w:val="0"/>
              <w:pageBreakBefore w:val="0"/>
              <w:kinsoku/>
              <w:wordWrap/>
              <w:overflowPunct/>
              <w:topLinePunct w:val="0"/>
              <w:autoSpaceDE/>
              <w:autoSpaceDN/>
              <w:bidi w:val="0"/>
              <w:snapToGrid w:val="0"/>
              <w:spacing w:before="0" w:beforeLines="0" w:line="240" w:lineRule="auto"/>
              <w:ind w:left="0" w:leftChars="0"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Ⅲ</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67"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自然</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灾害</w:t>
            </w:r>
          </w:p>
        </w:tc>
        <w:tc>
          <w:tcPr>
            <w:tcW w:w="2293"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严重自然灾害造成的破坏泄漏</w:t>
            </w:r>
            <w:r>
              <w:rPr>
                <w:rFonts w:hint="eastAsia" w:ascii="宋体" w:hAnsi="宋体" w:eastAsia="宋体" w:cs="宋体"/>
                <w:color w:val="auto"/>
                <w:sz w:val="21"/>
                <w:szCs w:val="21"/>
                <w:highlight w:val="none"/>
                <w:lang w:eastAsia="zh-CN"/>
              </w:rPr>
              <w:t>、火灾爆炸</w:t>
            </w:r>
            <w:r>
              <w:rPr>
                <w:rFonts w:hint="eastAsia" w:ascii="宋体" w:hAnsi="宋体" w:eastAsia="宋体" w:cs="宋体"/>
                <w:color w:val="auto"/>
                <w:sz w:val="21"/>
                <w:szCs w:val="21"/>
                <w:highlight w:val="none"/>
              </w:rPr>
              <w:t>，如：</w:t>
            </w:r>
          </w:p>
          <w:p>
            <w:pPr>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雷击、暴风、地震、洪水等</w:t>
            </w:r>
            <w:r>
              <w:rPr>
                <w:rFonts w:hint="eastAsia" w:ascii="宋体" w:hAnsi="宋体" w:eastAsia="宋体" w:cs="宋体"/>
                <w:color w:val="auto"/>
                <w:sz w:val="21"/>
                <w:szCs w:val="21"/>
                <w:highlight w:val="none"/>
                <w:lang w:eastAsia="zh-CN"/>
              </w:rPr>
              <w:t>造成加油机被破坏，埋地油罐与管线等设备设施损坏；</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jc w:val="both"/>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r>
              <w:rPr>
                <w:rFonts w:hint="eastAsia" w:eastAsia="宋体" w:cs="宋体"/>
                <w:color w:val="auto"/>
                <w:sz w:val="21"/>
                <w:szCs w:val="21"/>
                <w:highlight w:val="none"/>
                <w:lang w:val="en-US" w:eastAsia="zh-CN"/>
              </w:rPr>
              <w:t>站区</w:t>
            </w:r>
            <w:r>
              <w:rPr>
                <w:rFonts w:hint="eastAsia" w:ascii="宋体" w:hAnsi="宋体" w:eastAsia="宋体" w:cs="宋体"/>
                <w:color w:val="auto"/>
                <w:sz w:val="21"/>
                <w:szCs w:val="21"/>
                <w:highlight w:val="none"/>
                <w:lang w:eastAsia="zh-CN"/>
              </w:rPr>
              <w:t>周边出现明火，引发站区四周</w:t>
            </w:r>
            <w:r>
              <w:rPr>
                <w:rFonts w:hint="eastAsia" w:eastAsia="宋体" w:cs="宋体"/>
                <w:color w:val="auto"/>
                <w:sz w:val="21"/>
                <w:szCs w:val="21"/>
                <w:highlight w:val="none"/>
                <w:lang w:val="en-US" w:eastAsia="zh-CN"/>
              </w:rPr>
              <w:t>绿化带</w:t>
            </w:r>
            <w:r>
              <w:rPr>
                <w:rFonts w:hint="eastAsia" w:ascii="宋体" w:hAnsi="宋体" w:eastAsia="宋体" w:cs="宋体"/>
                <w:color w:val="auto"/>
                <w:sz w:val="21"/>
                <w:szCs w:val="21"/>
                <w:highlight w:val="none"/>
                <w:lang w:eastAsia="zh-CN"/>
              </w:rPr>
              <w:t>火灾。</w:t>
            </w:r>
          </w:p>
        </w:tc>
        <w:tc>
          <w:tcPr>
            <w:tcW w:w="673"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人身伤害</w:t>
            </w:r>
          </w:p>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财产损失</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b w:val="0"/>
                <w:bCs w:val="0"/>
                <w:color w:val="auto"/>
                <w:sz w:val="21"/>
                <w:szCs w:val="21"/>
                <w:highlight w:val="none"/>
                <w:vertAlign w:val="baseline"/>
                <w:lang w:val="en-US" w:eastAsia="zh-CN"/>
              </w:rPr>
              <w:t>环境污染</w:t>
            </w:r>
          </w:p>
        </w:tc>
        <w:tc>
          <w:tcPr>
            <w:tcW w:w="323" w:type="pct"/>
            <w:noWrap w:val="0"/>
            <w:vAlign w:val="center"/>
          </w:tcPr>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w:t>
            </w:r>
          </w:p>
        </w:tc>
        <w:tc>
          <w:tcPr>
            <w:tcW w:w="295" w:type="pct"/>
            <w:noWrap w:val="0"/>
            <w:vAlign w:val="center"/>
          </w:tcPr>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297" w:type="pct"/>
            <w:noWrap w:val="0"/>
            <w:vAlign w:val="center"/>
          </w:tcPr>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15</w:t>
            </w:r>
          </w:p>
        </w:tc>
        <w:tc>
          <w:tcPr>
            <w:tcW w:w="328" w:type="pct"/>
            <w:noWrap w:val="0"/>
            <w:vAlign w:val="center"/>
          </w:tcPr>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90</w:t>
            </w:r>
          </w:p>
        </w:tc>
        <w:tc>
          <w:tcPr>
            <w:tcW w:w="421" w:type="pct"/>
            <w:noWrap w:val="0"/>
            <w:vAlign w:val="center"/>
          </w:tcPr>
          <w:p>
            <w:pPr>
              <w:pStyle w:val="2"/>
              <w:keepNext w:val="0"/>
              <w:keepLines w:val="0"/>
              <w:pageBreakBefore w:val="0"/>
              <w:widowControl w:val="0"/>
              <w:kinsoku/>
              <w:wordWrap/>
              <w:overflowPunct/>
              <w:topLinePunct w:val="0"/>
              <w:autoSpaceDE/>
              <w:autoSpaceDN/>
              <w:bidi w:val="0"/>
              <w:adjustRightInd/>
              <w:snapToGrid w:val="0"/>
              <w:spacing w:before="0" w:beforeLines="0" w:after="0" w:line="240" w:lineRule="auto"/>
              <w:ind w:left="0" w:leftChars="0"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Ⅲ</w:t>
            </w:r>
          </w:p>
        </w:tc>
      </w:tr>
    </w:tbl>
    <w:p>
      <w:pPr>
        <w:keepNext/>
        <w:keepLines/>
        <w:pageBreakBefore w:val="0"/>
        <w:widowControl w:val="0"/>
        <w:kinsoku/>
        <w:wordWrap/>
        <w:overflowPunct/>
        <w:topLinePunct w:val="0"/>
        <w:autoSpaceDE/>
        <w:autoSpaceDN/>
        <w:bidi w:val="0"/>
        <w:adjustRightInd/>
        <w:snapToGrid w:val="0"/>
        <w:spacing w:line="360" w:lineRule="auto"/>
        <w:textAlignment w:val="auto"/>
        <w:outlineLvl w:val="1"/>
        <w:rPr>
          <w:rFonts w:hint="eastAsia" w:ascii="宋体" w:hAnsi="宋体" w:eastAsia="宋体" w:cs="宋体"/>
          <w:b/>
          <w:bCs/>
          <w:color w:val="auto"/>
          <w:sz w:val="24"/>
          <w:szCs w:val="24"/>
          <w:highlight w:val="none"/>
          <w:lang w:val="en-US" w:eastAsia="zh-CN"/>
        </w:rPr>
      </w:pPr>
      <w:bookmarkStart w:id="1962" w:name="_Toc10223"/>
      <w:bookmarkStart w:id="1963" w:name="_Toc20598"/>
      <w:r>
        <w:rPr>
          <w:rFonts w:hint="eastAsia" w:ascii="宋体" w:hAnsi="宋体" w:eastAsia="宋体" w:cs="宋体"/>
          <w:b/>
          <w:bCs/>
          <w:color w:val="auto"/>
          <w:sz w:val="24"/>
          <w:szCs w:val="24"/>
          <w:highlight w:val="none"/>
          <w:lang w:val="en-US" w:eastAsia="zh-CN"/>
        </w:rPr>
        <w:t>3.</w:t>
      </w:r>
      <w:r>
        <w:rPr>
          <w:rFonts w:hint="eastAsia" w:ascii="宋体" w:hAnsi="宋体" w:cs="宋体"/>
          <w:b/>
          <w:bCs/>
          <w:color w:val="auto"/>
          <w:sz w:val="24"/>
          <w:szCs w:val="24"/>
          <w:highlight w:val="none"/>
          <w:lang w:val="en-US" w:eastAsia="zh-CN"/>
        </w:rPr>
        <w:t>3</w:t>
      </w:r>
      <w:r>
        <w:rPr>
          <w:rFonts w:hint="eastAsia" w:ascii="宋体" w:hAnsi="宋体" w:eastAsia="宋体" w:cs="宋体"/>
          <w:b/>
          <w:bCs/>
          <w:color w:val="auto"/>
          <w:sz w:val="24"/>
          <w:szCs w:val="24"/>
          <w:highlight w:val="none"/>
          <w:lang w:val="en-US" w:eastAsia="zh-CN"/>
        </w:rPr>
        <w:t xml:space="preserve"> </w:t>
      </w:r>
      <w:r>
        <w:rPr>
          <w:rFonts w:ascii="宋体" w:hAnsi="宋体" w:eastAsia="宋体"/>
          <w:b/>
          <w:bCs/>
          <w:color w:val="auto"/>
          <w:kern w:val="44"/>
          <w:sz w:val="24"/>
          <w:szCs w:val="24"/>
          <w:highlight w:val="none"/>
        </w:rPr>
        <w:t>现有安全管理、安全技术、监控和应急措施</w:t>
      </w:r>
      <w:bookmarkEnd w:id="1962"/>
      <w:bookmarkEnd w:id="1963"/>
    </w:p>
    <w:p>
      <w:pPr>
        <w:keepNext/>
        <w:keepLines/>
        <w:pageBreakBefore w:val="0"/>
        <w:kinsoku/>
        <w:wordWrap/>
        <w:overflowPunct/>
        <w:topLinePunct w:val="0"/>
        <w:autoSpaceDE/>
        <w:autoSpaceDN/>
        <w:bidi w:val="0"/>
        <w:snapToGrid w:val="0"/>
        <w:spacing w:line="360" w:lineRule="auto"/>
        <w:ind w:firstLine="0" w:firstLineChars="0"/>
        <w:jc w:val="left"/>
        <w:textAlignment w:val="auto"/>
        <w:outlineLvl w:val="2"/>
        <w:rPr>
          <w:rFonts w:ascii="宋体" w:hAnsi="宋体" w:eastAsia="宋体"/>
          <w:b/>
          <w:bCs/>
          <w:color w:val="auto"/>
          <w:sz w:val="24"/>
          <w:szCs w:val="24"/>
          <w:highlight w:val="none"/>
        </w:rPr>
      </w:pPr>
      <w:bookmarkStart w:id="1964" w:name="_Toc32422"/>
      <w:bookmarkStart w:id="1965" w:name="_Toc13513"/>
      <w:bookmarkStart w:id="1966" w:name="_Toc15433"/>
      <w:r>
        <w:rPr>
          <w:rFonts w:hint="eastAsia" w:ascii="宋体" w:hAnsi="宋体" w:eastAsia="宋体"/>
          <w:b/>
          <w:bCs/>
          <w:color w:val="auto"/>
          <w:sz w:val="24"/>
          <w:szCs w:val="24"/>
          <w:highlight w:val="none"/>
          <w:lang w:val="en-US" w:eastAsia="zh-CN"/>
        </w:rPr>
        <w:t>3.</w:t>
      </w:r>
      <w:r>
        <w:rPr>
          <w:rFonts w:hint="eastAsia" w:ascii="宋体" w:hAnsi="宋体"/>
          <w:b/>
          <w:bCs/>
          <w:color w:val="auto"/>
          <w:sz w:val="24"/>
          <w:szCs w:val="24"/>
          <w:highlight w:val="none"/>
          <w:lang w:val="en-US" w:eastAsia="zh-CN"/>
        </w:rPr>
        <w:t>3</w:t>
      </w:r>
      <w:r>
        <w:rPr>
          <w:rFonts w:hint="eastAsia" w:ascii="宋体" w:hAnsi="宋体" w:eastAsia="宋体"/>
          <w:b/>
          <w:bCs/>
          <w:color w:val="auto"/>
          <w:sz w:val="24"/>
          <w:szCs w:val="24"/>
          <w:highlight w:val="none"/>
          <w:lang w:val="en-US" w:eastAsia="zh-CN"/>
        </w:rPr>
        <w:t xml:space="preserve">.1 </w:t>
      </w:r>
      <w:r>
        <w:rPr>
          <w:rFonts w:ascii="宋体" w:hAnsi="宋体" w:eastAsia="宋体"/>
          <w:b/>
          <w:bCs/>
          <w:color w:val="auto"/>
          <w:sz w:val="24"/>
          <w:szCs w:val="24"/>
          <w:highlight w:val="none"/>
        </w:rPr>
        <w:t>安全管理措施</w:t>
      </w:r>
      <w:bookmarkEnd w:id="1964"/>
      <w:bookmarkEnd w:id="1965"/>
      <w:bookmarkEnd w:id="1966"/>
    </w:p>
    <w:p>
      <w:pPr>
        <w:keepNext w:val="0"/>
        <w:keepLines w:val="0"/>
        <w:pageBreakBefore w:val="0"/>
        <w:widowControl w:val="0"/>
        <w:tabs>
          <w:tab w:val="center" w:pos="4535"/>
          <w:tab w:val="right" w:pos="9070"/>
        </w:tabs>
        <w:kinsoku/>
        <w:wordWrap/>
        <w:overflowPunct/>
        <w:topLinePunct w:val="0"/>
        <w:autoSpaceDE/>
        <w:autoSpaceDN/>
        <w:bidi w:val="0"/>
        <w:adjustRightInd/>
        <w:snapToGrid/>
        <w:spacing w:after="0" w:line="360" w:lineRule="auto"/>
        <w:ind w:firstLine="480" w:firstLineChars="200"/>
        <w:jc w:val="both"/>
        <w:textAlignment w:val="auto"/>
        <w:rPr>
          <w:rFonts w:ascii="宋体" w:hAnsi="宋体" w:eastAsia="宋体"/>
          <w:color w:val="auto"/>
          <w:sz w:val="24"/>
          <w:szCs w:val="24"/>
          <w:highlight w:val="none"/>
        </w:rPr>
      </w:pPr>
      <w:r>
        <w:rPr>
          <w:rFonts w:hint="eastAsia" w:ascii="宋体" w:hAnsi="宋体" w:eastAsia="宋体"/>
          <w:color w:val="auto"/>
          <w:sz w:val="24"/>
          <w:szCs w:val="24"/>
          <w:highlight w:val="none"/>
          <w:lang w:val="en-US" w:eastAsia="zh-CN"/>
        </w:rPr>
        <w:t>1、本</w:t>
      </w:r>
      <w:r>
        <w:rPr>
          <w:rFonts w:ascii="宋体" w:hAnsi="宋体" w:eastAsia="宋体"/>
          <w:color w:val="auto"/>
          <w:sz w:val="24"/>
          <w:szCs w:val="24"/>
          <w:highlight w:val="none"/>
        </w:rPr>
        <w:t>加油站针对站内风险</w:t>
      </w:r>
      <w:r>
        <w:rPr>
          <w:rFonts w:hint="eastAsia" w:ascii="宋体" w:hAnsi="宋体" w:eastAsia="宋体"/>
          <w:color w:val="auto"/>
          <w:sz w:val="24"/>
          <w:szCs w:val="24"/>
          <w:highlight w:val="none"/>
          <w:lang w:eastAsia="zh-CN"/>
        </w:rPr>
        <w:t>等级</w:t>
      </w:r>
      <w:r>
        <w:rPr>
          <w:rFonts w:ascii="宋体" w:hAnsi="宋体" w:eastAsia="宋体"/>
          <w:color w:val="auto"/>
          <w:sz w:val="24"/>
          <w:szCs w:val="24"/>
          <w:highlight w:val="none"/>
        </w:rPr>
        <w:t>编制《</w:t>
      </w:r>
      <w:r>
        <w:rPr>
          <w:rFonts w:hint="default" w:ascii="Times New Roman" w:hAnsi="Times New Roman" w:eastAsia="宋体" w:cs="Times New Roman"/>
          <w:b w:val="0"/>
          <w:bCs w:val="0"/>
          <w:color w:val="auto"/>
          <w:kern w:val="0"/>
          <w:sz w:val="24"/>
          <w:szCs w:val="24"/>
          <w:highlight w:val="none"/>
          <w:lang w:val="en-US" w:eastAsia="zh-CN"/>
        </w:rPr>
        <w:t>生产安全事故应急预案</w:t>
      </w:r>
      <w:r>
        <w:rPr>
          <w:rFonts w:ascii="宋体" w:hAnsi="宋体" w:eastAsia="宋体"/>
          <w:color w:val="auto"/>
          <w:sz w:val="24"/>
          <w:szCs w:val="24"/>
          <w:highlight w:val="none"/>
        </w:rPr>
        <w:t>》，建立了风险防控和应急措施制度，明确了风险防控重点岗位的责任机构。设置有专门的巡检人员，采取巡检和检测方式，定期进行检验和维修，保证应急、消防设备、设施、器材等处于备用状态。</w:t>
      </w:r>
    </w:p>
    <w:p>
      <w:pPr>
        <w:pageBreakBefore w:val="0"/>
        <w:kinsoku/>
        <w:wordWrap/>
        <w:overflowPunct/>
        <w:topLinePunct w:val="0"/>
        <w:autoSpaceDE/>
        <w:autoSpaceDN/>
        <w:bidi w:val="0"/>
        <w:snapToGrid w:val="0"/>
        <w:spacing w:line="360" w:lineRule="auto"/>
        <w:ind w:firstLine="560"/>
        <w:jc w:val="left"/>
        <w:textAlignment w:val="auto"/>
        <w:rPr>
          <w:rFonts w:ascii="宋体" w:hAnsi="宋体" w:eastAsia="宋体"/>
          <w:color w:val="auto"/>
          <w:sz w:val="24"/>
          <w:szCs w:val="24"/>
          <w:highlight w:val="none"/>
        </w:rPr>
      </w:pPr>
      <w:r>
        <w:rPr>
          <w:rFonts w:hint="eastAsia" w:ascii="宋体" w:hAnsi="宋体" w:eastAsia="宋体"/>
          <w:color w:val="auto"/>
          <w:sz w:val="24"/>
          <w:szCs w:val="24"/>
          <w:highlight w:val="none"/>
          <w:lang w:val="en-US" w:eastAsia="zh-CN"/>
        </w:rPr>
        <w:t>2、</w:t>
      </w:r>
      <w:r>
        <w:rPr>
          <w:rFonts w:ascii="宋体" w:hAnsi="宋体" w:eastAsia="宋体"/>
          <w:color w:val="auto"/>
          <w:sz w:val="24"/>
          <w:szCs w:val="24"/>
          <w:highlight w:val="none"/>
        </w:rPr>
        <w:t>加油站应急预案体系中，应急指挥组中疏散警戒组成员做好事件报警、通报及处置工作；向</w:t>
      </w:r>
      <w:r>
        <w:rPr>
          <w:rFonts w:hint="eastAsia" w:ascii="宋体" w:hAnsi="宋体" w:eastAsia="宋体"/>
          <w:color w:val="auto"/>
          <w:sz w:val="24"/>
          <w:szCs w:val="24"/>
          <w:highlight w:val="none"/>
          <w:lang w:eastAsia="zh-CN"/>
        </w:rPr>
        <w:t>服务区</w:t>
      </w:r>
      <w:r>
        <w:rPr>
          <w:rFonts w:ascii="宋体" w:hAnsi="宋体" w:eastAsia="宋体"/>
          <w:color w:val="auto"/>
          <w:sz w:val="24"/>
          <w:szCs w:val="24"/>
          <w:highlight w:val="none"/>
        </w:rPr>
        <w:t>、居民提供本单位有关危险物质特性，应急措施、救援知识等；根据现场情况判断是否需要人员紧急疏散和抢救物资，如需紧急疏散须及时规定疏散路线和疏散路口；并及时协助站内员工和周围人员及居民的紧急疏散工作。</w:t>
      </w:r>
    </w:p>
    <w:p>
      <w:pPr>
        <w:pageBreakBefore w:val="0"/>
        <w:kinsoku/>
        <w:wordWrap/>
        <w:overflowPunct/>
        <w:topLinePunct w:val="0"/>
        <w:autoSpaceDE/>
        <w:autoSpaceDN/>
        <w:bidi w:val="0"/>
        <w:snapToGrid w:val="0"/>
        <w:spacing w:line="360" w:lineRule="auto"/>
        <w:ind w:firstLine="560"/>
        <w:jc w:val="left"/>
        <w:textAlignment w:val="auto"/>
        <w:rPr>
          <w:rFonts w:ascii="宋体" w:hAnsi="宋体" w:eastAsia="宋体"/>
          <w:color w:val="auto"/>
          <w:sz w:val="24"/>
          <w:szCs w:val="24"/>
          <w:highlight w:val="none"/>
        </w:rPr>
      </w:pPr>
      <w:r>
        <w:rPr>
          <w:rFonts w:hint="eastAsia" w:ascii="宋体" w:hAnsi="宋体" w:eastAsia="宋体"/>
          <w:color w:val="auto"/>
          <w:sz w:val="24"/>
          <w:szCs w:val="24"/>
          <w:highlight w:val="none"/>
          <w:lang w:val="en-US" w:eastAsia="zh-CN"/>
        </w:rPr>
        <w:t>3、</w:t>
      </w:r>
      <w:r>
        <w:rPr>
          <w:rFonts w:ascii="宋体" w:hAnsi="宋体" w:eastAsia="宋体"/>
          <w:color w:val="auto"/>
          <w:sz w:val="24"/>
          <w:szCs w:val="24"/>
          <w:highlight w:val="none"/>
        </w:rPr>
        <w:t>定期对职工开展风险和事故应急管理宣传和培训。在站区内张贴应急救援机构和人员、风险物质危险特性、急救措施、风险事故内部疏散路线等标示牌。定期开展安全生产动员大会；定期组织员工进行专题培训，形式有内部专家培训讲座及外部培训班等。</w:t>
      </w:r>
    </w:p>
    <w:p>
      <w:pPr>
        <w:keepNext/>
        <w:keepLines/>
        <w:pageBreakBefore w:val="0"/>
        <w:kinsoku/>
        <w:wordWrap/>
        <w:overflowPunct/>
        <w:topLinePunct w:val="0"/>
        <w:autoSpaceDE/>
        <w:autoSpaceDN/>
        <w:bidi w:val="0"/>
        <w:snapToGrid w:val="0"/>
        <w:spacing w:line="360" w:lineRule="auto"/>
        <w:ind w:firstLine="0" w:firstLineChars="0"/>
        <w:jc w:val="left"/>
        <w:textAlignment w:val="auto"/>
        <w:outlineLvl w:val="2"/>
        <w:rPr>
          <w:rFonts w:ascii="宋体" w:hAnsi="宋体" w:eastAsia="宋体"/>
          <w:b/>
          <w:bCs/>
          <w:color w:val="auto"/>
          <w:sz w:val="24"/>
          <w:szCs w:val="24"/>
          <w:highlight w:val="none"/>
        </w:rPr>
      </w:pPr>
      <w:bookmarkStart w:id="1967" w:name="_Toc31719"/>
      <w:bookmarkStart w:id="1968" w:name="_Toc11702"/>
      <w:bookmarkStart w:id="1969" w:name="_Toc23105"/>
      <w:r>
        <w:rPr>
          <w:rFonts w:hint="eastAsia" w:ascii="宋体" w:hAnsi="宋体" w:eastAsia="宋体"/>
          <w:b/>
          <w:bCs/>
          <w:color w:val="auto"/>
          <w:sz w:val="24"/>
          <w:szCs w:val="24"/>
          <w:highlight w:val="none"/>
          <w:lang w:val="en-US" w:eastAsia="zh-CN"/>
        </w:rPr>
        <w:t>3.</w:t>
      </w:r>
      <w:r>
        <w:rPr>
          <w:rFonts w:hint="eastAsia" w:ascii="宋体" w:hAnsi="宋体"/>
          <w:b/>
          <w:bCs/>
          <w:color w:val="auto"/>
          <w:sz w:val="24"/>
          <w:szCs w:val="24"/>
          <w:highlight w:val="none"/>
          <w:lang w:val="en-US" w:eastAsia="zh-CN"/>
        </w:rPr>
        <w:t>3</w:t>
      </w:r>
      <w:r>
        <w:rPr>
          <w:rFonts w:hint="eastAsia" w:ascii="宋体" w:hAnsi="宋体" w:eastAsia="宋体"/>
          <w:b/>
          <w:bCs/>
          <w:color w:val="auto"/>
          <w:sz w:val="24"/>
          <w:szCs w:val="24"/>
          <w:highlight w:val="none"/>
          <w:lang w:val="en-US" w:eastAsia="zh-CN"/>
        </w:rPr>
        <w:t xml:space="preserve">.2 </w:t>
      </w:r>
      <w:r>
        <w:rPr>
          <w:rFonts w:ascii="宋体" w:hAnsi="宋体" w:eastAsia="宋体"/>
          <w:b/>
          <w:bCs/>
          <w:color w:val="auto"/>
          <w:sz w:val="24"/>
          <w:szCs w:val="24"/>
          <w:highlight w:val="none"/>
        </w:rPr>
        <w:t>安全技术措施</w:t>
      </w:r>
      <w:bookmarkEnd w:id="1967"/>
      <w:bookmarkEnd w:id="1968"/>
      <w:bookmarkEnd w:id="1969"/>
    </w:p>
    <w:p>
      <w:pPr>
        <w:pageBreakBefore w:val="0"/>
        <w:kinsoku/>
        <w:wordWrap/>
        <w:overflowPunct/>
        <w:topLinePunct w:val="0"/>
        <w:autoSpaceDE/>
        <w:autoSpaceDN/>
        <w:bidi w:val="0"/>
        <w:snapToGrid w:val="0"/>
        <w:spacing w:line="360" w:lineRule="auto"/>
        <w:ind w:firstLine="560"/>
        <w:jc w:val="left"/>
        <w:textAlignment w:val="auto"/>
        <w:rPr>
          <w:rFonts w:ascii="宋体" w:hAnsi="宋体" w:eastAsia="宋体"/>
          <w:color w:val="auto"/>
          <w:sz w:val="24"/>
          <w:szCs w:val="24"/>
          <w:highlight w:val="none"/>
        </w:rPr>
      </w:pPr>
      <w:r>
        <w:rPr>
          <w:rFonts w:ascii="宋体" w:hAnsi="宋体" w:eastAsia="宋体"/>
          <w:color w:val="auto"/>
          <w:sz w:val="24"/>
          <w:szCs w:val="24"/>
          <w:highlight w:val="none"/>
        </w:rPr>
        <w:t>主要采取的安全技术措施有：防混油措施、防冒油措施、防漏油措施、火种管理措施、防静电措施、防电气火灾措施、防触电危害措施、防中毒、防窒息措施、检修、维护作业过程的安全技术措施。</w:t>
      </w:r>
    </w:p>
    <w:p>
      <w:pPr>
        <w:keepNext/>
        <w:keepLines/>
        <w:pageBreakBefore w:val="0"/>
        <w:kinsoku/>
        <w:wordWrap/>
        <w:overflowPunct/>
        <w:topLinePunct w:val="0"/>
        <w:autoSpaceDE/>
        <w:autoSpaceDN/>
        <w:bidi w:val="0"/>
        <w:snapToGrid w:val="0"/>
        <w:spacing w:line="360" w:lineRule="auto"/>
        <w:ind w:firstLine="0" w:firstLineChars="0"/>
        <w:jc w:val="left"/>
        <w:textAlignment w:val="auto"/>
        <w:outlineLvl w:val="2"/>
        <w:rPr>
          <w:rFonts w:ascii="宋体" w:hAnsi="宋体" w:eastAsia="宋体"/>
          <w:b/>
          <w:bCs/>
          <w:color w:val="auto"/>
          <w:sz w:val="24"/>
          <w:szCs w:val="24"/>
          <w:highlight w:val="none"/>
        </w:rPr>
      </w:pPr>
      <w:bookmarkStart w:id="1970" w:name="_Toc13052"/>
      <w:bookmarkStart w:id="1971" w:name="_Toc30538"/>
      <w:bookmarkStart w:id="1972" w:name="_Toc12980"/>
      <w:r>
        <w:rPr>
          <w:rFonts w:hint="eastAsia" w:ascii="宋体" w:hAnsi="宋体" w:eastAsia="宋体"/>
          <w:b/>
          <w:bCs/>
          <w:color w:val="auto"/>
          <w:sz w:val="24"/>
          <w:szCs w:val="24"/>
          <w:highlight w:val="none"/>
          <w:lang w:val="en-US" w:eastAsia="zh-CN"/>
        </w:rPr>
        <w:t>3.</w:t>
      </w:r>
      <w:r>
        <w:rPr>
          <w:rFonts w:hint="eastAsia" w:ascii="宋体" w:hAnsi="宋体"/>
          <w:b/>
          <w:bCs/>
          <w:color w:val="auto"/>
          <w:sz w:val="24"/>
          <w:szCs w:val="24"/>
          <w:highlight w:val="none"/>
          <w:lang w:val="en-US" w:eastAsia="zh-CN"/>
        </w:rPr>
        <w:t>3</w:t>
      </w:r>
      <w:r>
        <w:rPr>
          <w:rFonts w:hint="eastAsia" w:ascii="宋体" w:hAnsi="宋体" w:eastAsia="宋体"/>
          <w:b/>
          <w:bCs/>
          <w:color w:val="auto"/>
          <w:sz w:val="24"/>
          <w:szCs w:val="24"/>
          <w:highlight w:val="none"/>
          <w:lang w:val="en-US" w:eastAsia="zh-CN"/>
        </w:rPr>
        <w:t xml:space="preserve">.3 </w:t>
      </w:r>
      <w:r>
        <w:rPr>
          <w:rFonts w:ascii="宋体" w:hAnsi="宋体" w:eastAsia="宋体"/>
          <w:b/>
          <w:bCs/>
          <w:color w:val="auto"/>
          <w:sz w:val="24"/>
          <w:szCs w:val="24"/>
          <w:highlight w:val="none"/>
        </w:rPr>
        <w:t>安全监控措施</w:t>
      </w:r>
      <w:bookmarkEnd w:id="1970"/>
      <w:bookmarkEnd w:id="1971"/>
      <w:bookmarkEnd w:id="1972"/>
    </w:p>
    <w:p>
      <w:pPr>
        <w:pageBreakBefore w:val="0"/>
        <w:kinsoku/>
        <w:wordWrap/>
        <w:overflowPunct/>
        <w:topLinePunct w:val="0"/>
        <w:autoSpaceDE/>
        <w:autoSpaceDN/>
        <w:bidi w:val="0"/>
        <w:snapToGrid w:val="0"/>
        <w:spacing w:line="360" w:lineRule="auto"/>
        <w:ind w:firstLine="560"/>
        <w:textAlignment w:val="auto"/>
        <w:rPr>
          <w:rFonts w:ascii="宋体" w:hAnsi="宋体" w:eastAsia="宋体"/>
          <w:color w:val="auto"/>
          <w:sz w:val="24"/>
          <w:szCs w:val="24"/>
          <w:highlight w:val="none"/>
        </w:rPr>
      </w:pPr>
      <w:r>
        <w:rPr>
          <w:rFonts w:hint="eastAsia" w:ascii="宋体" w:hAnsi="宋体" w:eastAsia="宋体"/>
          <w:color w:val="auto"/>
          <w:sz w:val="24"/>
          <w:szCs w:val="24"/>
          <w:highlight w:val="none"/>
          <w:lang w:val="en-US" w:eastAsia="zh-CN"/>
        </w:rPr>
        <w:t>1、</w:t>
      </w:r>
      <w:r>
        <w:rPr>
          <w:rFonts w:hint="eastAsia" w:ascii="宋体" w:hAnsi="宋体" w:eastAsia="宋体"/>
          <w:color w:val="auto"/>
          <w:sz w:val="24"/>
          <w:szCs w:val="24"/>
          <w:highlight w:val="none"/>
        </w:rPr>
        <w:t>加油站</w:t>
      </w:r>
      <w:r>
        <w:rPr>
          <w:rFonts w:ascii="宋体" w:hAnsi="宋体" w:eastAsia="宋体"/>
          <w:color w:val="auto"/>
          <w:sz w:val="24"/>
          <w:szCs w:val="24"/>
          <w:highlight w:val="none"/>
        </w:rPr>
        <w:t>设置储罐液位监测报警装置，采用自动监测方式；并安装油气回收系统，油气回收采用一次、二次油气回收系统；同时在加油站内设置视频探头，全方面对站区进行监控，监控室设在站房值班室内。</w:t>
      </w:r>
    </w:p>
    <w:p>
      <w:pPr>
        <w:pageBreakBefore w:val="0"/>
        <w:kinsoku/>
        <w:wordWrap/>
        <w:overflowPunct/>
        <w:topLinePunct w:val="0"/>
        <w:autoSpaceDE/>
        <w:autoSpaceDN/>
        <w:bidi w:val="0"/>
        <w:snapToGrid w:val="0"/>
        <w:spacing w:line="360" w:lineRule="auto"/>
        <w:ind w:firstLine="560"/>
        <w:textAlignment w:val="auto"/>
        <w:rPr>
          <w:rFonts w:ascii="宋体" w:hAnsi="宋体" w:eastAsia="宋体"/>
          <w:color w:val="auto"/>
          <w:sz w:val="24"/>
          <w:szCs w:val="24"/>
          <w:highlight w:val="none"/>
        </w:rPr>
      </w:pPr>
      <w:r>
        <w:rPr>
          <w:rFonts w:hint="eastAsia" w:ascii="宋体" w:hAnsi="宋体" w:eastAsia="宋体"/>
          <w:color w:val="auto"/>
          <w:sz w:val="24"/>
          <w:szCs w:val="24"/>
          <w:highlight w:val="none"/>
          <w:lang w:val="en-US" w:eastAsia="zh-CN"/>
        </w:rPr>
        <w:t>2、</w:t>
      </w:r>
      <w:r>
        <w:rPr>
          <w:rFonts w:ascii="宋体" w:hAnsi="宋体" w:eastAsia="宋体"/>
          <w:color w:val="auto"/>
          <w:sz w:val="24"/>
          <w:szCs w:val="24"/>
          <w:highlight w:val="none"/>
        </w:rPr>
        <w:t>卸油管在油罐95%容量高度位置设置浮力式卸油防溢阀装备，在油品超过油罐容量95%时</w:t>
      </w:r>
      <w:r>
        <w:rPr>
          <w:rFonts w:hint="eastAsia" w:ascii="宋体" w:hAnsi="宋体" w:eastAsia="宋体"/>
          <w:color w:val="auto"/>
          <w:sz w:val="24"/>
          <w:szCs w:val="24"/>
          <w:highlight w:val="none"/>
        </w:rPr>
        <w:t>防溢阀将关闭卸油管，防止卸油冒罐。</w:t>
      </w:r>
    </w:p>
    <w:p>
      <w:pPr>
        <w:keepNext/>
        <w:keepLines/>
        <w:pageBreakBefore w:val="0"/>
        <w:kinsoku/>
        <w:wordWrap/>
        <w:overflowPunct/>
        <w:topLinePunct w:val="0"/>
        <w:autoSpaceDE/>
        <w:autoSpaceDN/>
        <w:bidi w:val="0"/>
        <w:snapToGrid w:val="0"/>
        <w:spacing w:line="360" w:lineRule="auto"/>
        <w:ind w:firstLine="0" w:firstLineChars="0"/>
        <w:jc w:val="left"/>
        <w:textAlignment w:val="auto"/>
        <w:outlineLvl w:val="2"/>
        <w:rPr>
          <w:rFonts w:ascii="宋体" w:hAnsi="宋体" w:eastAsia="宋体"/>
          <w:b/>
          <w:bCs/>
          <w:color w:val="auto"/>
          <w:sz w:val="24"/>
          <w:szCs w:val="24"/>
          <w:highlight w:val="none"/>
        </w:rPr>
      </w:pPr>
      <w:bookmarkStart w:id="1973" w:name="_Toc28259"/>
      <w:bookmarkStart w:id="1974" w:name="_Toc2038"/>
      <w:bookmarkStart w:id="1975" w:name="_Toc1777"/>
      <w:r>
        <w:rPr>
          <w:rFonts w:hint="eastAsia" w:ascii="宋体" w:hAnsi="宋体" w:eastAsia="宋体"/>
          <w:b/>
          <w:bCs/>
          <w:color w:val="auto"/>
          <w:sz w:val="24"/>
          <w:szCs w:val="24"/>
          <w:highlight w:val="none"/>
          <w:lang w:val="en-US" w:eastAsia="zh-CN"/>
        </w:rPr>
        <w:t>3.</w:t>
      </w:r>
      <w:r>
        <w:rPr>
          <w:rFonts w:hint="eastAsia" w:ascii="宋体" w:hAnsi="宋体"/>
          <w:b/>
          <w:bCs/>
          <w:color w:val="auto"/>
          <w:sz w:val="24"/>
          <w:szCs w:val="24"/>
          <w:highlight w:val="none"/>
          <w:lang w:val="en-US" w:eastAsia="zh-CN"/>
        </w:rPr>
        <w:t>3</w:t>
      </w:r>
      <w:r>
        <w:rPr>
          <w:rFonts w:hint="eastAsia" w:ascii="宋体" w:hAnsi="宋体" w:eastAsia="宋体"/>
          <w:b/>
          <w:bCs/>
          <w:color w:val="auto"/>
          <w:sz w:val="24"/>
          <w:szCs w:val="24"/>
          <w:highlight w:val="none"/>
          <w:lang w:val="en-US" w:eastAsia="zh-CN"/>
        </w:rPr>
        <w:t xml:space="preserve">.4 </w:t>
      </w:r>
      <w:r>
        <w:rPr>
          <w:rFonts w:ascii="宋体" w:hAnsi="宋体" w:eastAsia="宋体"/>
          <w:b/>
          <w:bCs/>
          <w:color w:val="auto"/>
          <w:sz w:val="24"/>
          <w:szCs w:val="24"/>
          <w:highlight w:val="none"/>
        </w:rPr>
        <w:t>应急措施</w:t>
      </w:r>
      <w:bookmarkEnd w:id="1973"/>
      <w:bookmarkEnd w:id="1974"/>
      <w:bookmarkEnd w:id="1975"/>
    </w:p>
    <w:p>
      <w:pPr>
        <w:pageBreakBefore w:val="0"/>
        <w:kinsoku/>
        <w:wordWrap/>
        <w:overflowPunct/>
        <w:topLinePunct w:val="0"/>
        <w:autoSpaceDE/>
        <w:autoSpaceDN/>
        <w:bidi w:val="0"/>
        <w:snapToGrid w:val="0"/>
        <w:spacing w:line="360" w:lineRule="auto"/>
        <w:ind w:firstLine="560"/>
        <w:textAlignment w:val="auto"/>
        <w:rPr>
          <w:rFonts w:hint="eastAsia" w:ascii="宋体" w:hAnsi="宋体" w:eastAsia="宋体" w:cs="Times New Roman"/>
          <w:color w:val="auto"/>
          <w:sz w:val="24"/>
          <w:szCs w:val="24"/>
          <w:highlight w:val="none"/>
          <w:lang w:val="en-US" w:eastAsia="zh-CN"/>
        </w:rPr>
      </w:pPr>
      <w:r>
        <w:rPr>
          <w:rFonts w:hint="eastAsia" w:ascii="宋体" w:hAnsi="宋体" w:eastAsia="宋体" w:cs="Times New Roman"/>
          <w:color w:val="auto"/>
          <w:sz w:val="24"/>
          <w:szCs w:val="24"/>
          <w:highlight w:val="none"/>
          <w:lang w:val="en-US" w:eastAsia="zh-CN"/>
        </w:rPr>
        <w:t>1、加油站成立了应急救援机构，成立了应急救援总指挥、副总指挥、抢险救援组、后勤保障组等组织。</w:t>
      </w:r>
    </w:p>
    <w:p>
      <w:pPr>
        <w:pageBreakBefore w:val="0"/>
        <w:kinsoku/>
        <w:wordWrap/>
        <w:overflowPunct/>
        <w:topLinePunct w:val="0"/>
        <w:autoSpaceDE/>
        <w:autoSpaceDN/>
        <w:bidi w:val="0"/>
        <w:snapToGrid w:val="0"/>
        <w:spacing w:line="360" w:lineRule="auto"/>
        <w:ind w:firstLine="560"/>
        <w:textAlignment w:val="auto"/>
        <w:rPr>
          <w:rFonts w:hint="eastAsia" w:ascii="宋体" w:hAnsi="宋体" w:eastAsia="宋体" w:cs="Times New Roman"/>
          <w:color w:val="auto"/>
          <w:sz w:val="24"/>
          <w:szCs w:val="24"/>
          <w:highlight w:val="none"/>
          <w:lang w:val="en-US" w:eastAsia="zh-CN"/>
        </w:rPr>
      </w:pPr>
      <w:r>
        <w:rPr>
          <w:rFonts w:hint="eastAsia" w:ascii="宋体" w:hAnsi="宋体" w:eastAsia="宋体" w:cs="Times New Roman"/>
          <w:color w:val="auto"/>
          <w:sz w:val="24"/>
          <w:szCs w:val="24"/>
          <w:highlight w:val="none"/>
          <w:lang w:val="en-US" w:eastAsia="zh-CN"/>
        </w:rPr>
        <w:t>2、已经配备了必备的应急物资和应急设备。</w:t>
      </w:r>
    </w:p>
    <w:p>
      <w:pPr>
        <w:pageBreakBefore w:val="0"/>
        <w:kinsoku/>
        <w:wordWrap/>
        <w:overflowPunct/>
        <w:topLinePunct w:val="0"/>
        <w:autoSpaceDE/>
        <w:autoSpaceDN/>
        <w:bidi w:val="0"/>
        <w:snapToGrid w:val="0"/>
        <w:spacing w:line="360" w:lineRule="auto"/>
        <w:ind w:firstLine="560"/>
        <w:textAlignment w:val="auto"/>
        <w:rPr>
          <w:rFonts w:hint="eastAsia" w:ascii="宋体" w:hAnsi="宋体" w:eastAsia="宋体" w:cs="Times New Roman"/>
          <w:color w:val="auto"/>
          <w:sz w:val="24"/>
          <w:szCs w:val="24"/>
          <w:highlight w:val="none"/>
          <w:lang w:val="en-US" w:eastAsia="zh-CN"/>
        </w:rPr>
      </w:pPr>
      <w:r>
        <w:rPr>
          <w:rFonts w:hint="eastAsia" w:ascii="宋体" w:hAnsi="宋体" w:eastAsia="宋体" w:cs="Times New Roman"/>
          <w:color w:val="auto"/>
          <w:sz w:val="24"/>
          <w:szCs w:val="24"/>
          <w:highlight w:val="none"/>
          <w:lang w:val="en-US" w:eastAsia="zh-CN"/>
        </w:rPr>
        <w:t>3、已确定了应急、公安、消防、环保、卫生及医疗单位的联系方式，紧急情况下可及时联系及报告。</w:t>
      </w:r>
    </w:p>
    <w:p>
      <w:pPr>
        <w:keepNext w:val="0"/>
        <w:keepLines w:val="0"/>
        <w:pageBreakBefore w:val="0"/>
        <w:widowControl w:val="0"/>
        <w:numPr>
          <w:ilvl w:val="0"/>
          <w:numId w:val="0"/>
        </w:numPr>
        <w:kinsoku/>
        <w:wordWrap/>
        <w:overflowPunct/>
        <w:topLinePunct w:val="0"/>
        <w:autoSpaceDE/>
        <w:autoSpaceDN/>
        <w:bidi w:val="0"/>
        <w:adjustRightInd w:val="0"/>
        <w:snapToGrid w:val="0"/>
        <w:spacing w:before="313" w:beforeLines="100" w:after="313" w:afterLines="100" w:line="360" w:lineRule="auto"/>
        <w:ind w:leftChars="0"/>
        <w:jc w:val="center"/>
        <w:textAlignment w:val="auto"/>
        <w:outlineLvl w:val="0"/>
        <w:rPr>
          <w:rFonts w:hint="eastAsia"/>
          <w:b/>
          <w:bCs/>
          <w:color w:val="auto"/>
          <w:sz w:val="32"/>
          <w:szCs w:val="32"/>
          <w:highlight w:val="none"/>
          <w:lang w:val="en-US" w:eastAsia="zh-CN"/>
        </w:rPr>
      </w:pPr>
      <w:r>
        <w:rPr>
          <w:rFonts w:hint="eastAsia"/>
          <w:b/>
          <w:bCs/>
          <w:color w:val="auto"/>
          <w:sz w:val="32"/>
          <w:szCs w:val="32"/>
          <w:highlight w:val="none"/>
          <w:lang w:val="en-US" w:eastAsia="zh-CN"/>
        </w:rPr>
        <w:br w:type="page"/>
      </w:r>
      <w:bookmarkStart w:id="1976" w:name="_Toc209"/>
      <w:r>
        <w:rPr>
          <w:rFonts w:hint="eastAsia"/>
          <w:b/>
          <w:bCs/>
          <w:color w:val="auto"/>
          <w:sz w:val="32"/>
          <w:szCs w:val="32"/>
          <w:highlight w:val="none"/>
          <w:lang w:val="en-US" w:eastAsia="zh-CN"/>
        </w:rPr>
        <w:t>第四章  结论及建议</w:t>
      </w:r>
      <w:bookmarkEnd w:id="1956"/>
      <w:bookmarkEnd w:id="1976"/>
    </w:p>
    <w:p>
      <w:pPr>
        <w:keepNext/>
        <w:keepLines/>
        <w:pageBreakBefore w:val="0"/>
        <w:widowControl w:val="0"/>
        <w:kinsoku/>
        <w:wordWrap/>
        <w:overflowPunct/>
        <w:topLinePunct w:val="0"/>
        <w:autoSpaceDE/>
        <w:autoSpaceDN/>
        <w:bidi w:val="0"/>
        <w:adjustRightInd/>
        <w:snapToGrid/>
        <w:spacing w:line="360" w:lineRule="auto"/>
        <w:textAlignment w:val="auto"/>
        <w:outlineLvl w:val="1"/>
        <w:rPr>
          <w:rFonts w:hint="eastAsia" w:ascii="宋体" w:hAnsi="宋体" w:eastAsia="宋体" w:cs="宋体"/>
          <w:b/>
          <w:bCs/>
          <w:color w:val="auto"/>
          <w:sz w:val="24"/>
          <w:szCs w:val="24"/>
          <w:highlight w:val="none"/>
          <w:lang w:eastAsia="zh-CN"/>
        </w:rPr>
      </w:pPr>
      <w:bookmarkStart w:id="1977" w:name="_Toc27067"/>
      <w:bookmarkStart w:id="1978" w:name="_Toc20180"/>
      <w:bookmarkStart w:id="1979" w:name="_Toc1826"/>
      <w:bookmarkStart w:id="1980" w:name="_Toc12429"/>
      <w:r>
        <w:rPr>
          <w:rFonts w:hint="eastAsia" w:ascii="宋体" w:hAnsi="宋体" w:eastAsia="宋体" w:cs="宋体"/>
          <w:b/>
          <w:bCs/>
          <w:color w:val="auto"/>
          <w:sz w:val="24"/>
          <w:szCs w:val="24"/>
          <w:highlight w:val="none"/>
          <w:lang w:val="en-US" w:eastAsia="zh-CN"/>
        </w:rPr>
        <w:t>4.</w:t>
      </w:r>
      <w:r>
        <w:rPr>
          <w:rFonts w:hint="eastAsia" w:ascii="宋体" w:hAnsi="宋体" w:eastAsia="宋体" w:cs="宋体"/>
          <w:b/>
          <w:bCs/>
          <w:color w:val="auto"/>
          <w:sz w:val="24"/>
          <w:szCs w:val="24"/>
          <w:highlight w:val="none"/>
        </w:rPr>
        <w:t>1</w:t>
      </w:r>
      <w:r>
        <w:rPr>
          <w:rFonts w:hint="eastAsia" w:ascii="宋体" w:hAnsi="宋体" w:eastAsia="宋体" w:cs="宋体"/>
          <w:b/>
          <w:bCs/>
          <w:color w:val="auto"/>
          <w:sz w:val="24"/>
          <w:szCs w:val="24"/>
          <w:highlight w:val="none"/>
          <w:lang w:val="en-US" w:eastAsia="zh-CN"/>
        </w:rPr>
        <w:t xml:space="preserve"> 结论</w:t>
      </w:r>
      <w:bookmarkEnd w:id="1977"/>
      <w:bookmarkEnd w:id="1978"/>
      <w:bookmarkEnd w:id="1979"/>
      <w:bookmarkEnd w:id="1980"/>
    </w:p>
    <w:p>
      <w:pPr>
        <w:pageBreakBefore w:val="0"/>
        <w:kinsoku/>
        <w:wordWrap/>
        <w:overflowPunct/>
        <w:topLinePunct w:val="0"/>
        <w:autoSpaceDE/>
        <w:autoSpaceDN/>
        <w:bidi w:val="0"/>
        <w:snapToGrid w:val="0"/>
        <w:spacing w:line="360" w:lineRule="auto"/>
        <w:ind w:firstLine="560"/>
        <w:textAlignment w:val="auto"/>
        <w:rPr>
          <w:rFonts w:hint="eastAsia" w:ascii="宋体" w:hAnsi="宋体" w:eastAsia="宋体" w:cs="Times New Roman"/>
          <w:color w:val="auto"/>
          <w:sz w:val="24"/>
          <w:szCs w:val="24"/>
          <w:highlight w:val="none"/>
        </w:rPr>
      </w:pPr>
      <w:r>
        <w:rPr>
          <w:rFonts w:hint="eastAsia" w:ascii="宋体" w:hAnsi="宋体" w:eastAsia="宋体" w:cs="Times New Roman"/>
          <w:color w:val="auto"/>
          <w:sz w:val="24"/>
          <w:szCs w:val="24"/>
          <w:highlight w:val="none"/>
          <w:lang w:eastAsia="zh-CN"/>
        </w:rPr>
        <w:t>本加油站风险评估小组采用</w:t>
      </w:r>
      <w:r>
        <w:rPr>
          <w:rFonts w:hint="eastAsia" w:ascii="宋体" w:hAnsi="宋体" w:eastAsia="宋体" w:cs="Times New Roman"/>
          <w:color w:val="auto"/>
          <w:sz w:val="24"/>
          <w:szCs w:val="24"/>
          <w:highlight w:val="none"/>
          <w:lang w:val="en-US" w:eastAsia="zh-CN"/>
        </w:rPr>
        <w:t>LEC法对本单位的可能涉及的所有事故风险进行辨识分级，得出以下结论：</w:t>
      </w:r>
    </w:p>
    <w:p>
      <w:pPr>
        <w:pageBreakBefore w:val="0"/>
        <w:kinsoku/>
        <w:wordWrap/>
        <w:overflowPunct/>
        <w:topLinePunct w:val="0"/>
        <w:autoSpaceDE/>
        <w:autoSpaceDN/>
        <w:bidi w:val="0"/>
        <w:snapToGrid w:val="0"/>
        <w:spacing w:line="360" w:lineRule="auto"/>
        <w:ind w:firstLine="560"/>
        <w:textAlignment w:val="auto"/>
        <w:rPr>
          <w:rFonts w:hint="eastAsia" w:ascii="宋体" w:hAnsi="宋体" w:eastAsia="宋体" w:cs="Times New Roman"/>
          <w:color w:val="auto"/>
          <w:sz w:val="24"/>
          <w:szCs w:val="24"/>
          <w:highlight w:val="none"/>
        </w:rPr>
      </w:pPr>
      <w:r>
        <w:rPr>
          <w:rFonts w:hint="eastAsia" w:ascii="宋体" w:hAnsi="宋体" w:eastAsia="宋体" w:cs="Times New Roman"/>
          <w:color w:val="auto"/>
          <w:sz w:val="24"/>
          <w:szCs w:val="24"/>
          <w:highlight w:val="none"/>
          <w:lang w:val="en-US" w:eastAsia="zh-CN"/>
        </w:rPr>
        <w:t>1</w:t>
      </w:r>
      <w:r>
        <w:rPr>
          <w:rFonts w:hint="eastAsia" w:ascii="宋体" w:hAnsi="宋体" w:eastAsia="宋体" w:cs="Times New Roman"/>
          <w:color w:val="auto"/>
          <w:sz w:val="24"/>
          <w:szCs w:val="24"/>
          <w:highlight w:val="none"/>
        </w:rPr>
        <w:t>、生产事故综合应急预案：</w:t>
      </w:r>
      <w:r>
        <w:rPr>
          <w:rFonts w:hint="eastAsia" w:ascii="宋体" w:hAnsi="宋体" w:eastAsia="宋体" w:cs="Times New Roman"/>
          <w:color w:val="auto"/>
          <w:sz w:val="24"/>
          <w:szCs w:val="24"/>
          <w:highlight w:val="none"/>
          <w:lang w:eastAsia="zh-CN"/>
        </w:rPr>
        <w:t>本单位</w:t>
      </w:r>
      <w:r>
        <w:rPr>
          <w:rFonts w:hint="eastAsia" w:ascii="宋体" w:hAnsi="宋体" w:eastAsia="宋体" w:cs="Times New Roman"/>
          <w:color w:val="auto"/>
          <w:sz w:val="24"/>
          <w:szCs w:val="24"/>
          <w:highlight w:val="none"/>
        </w:rPr>
        <w:t>生产安全事故风险种类多、可能发生</w:t>
      </w:r>
      <w:r>
        <w:rPr>
          <w:rFonts w:hint="eastAsia" w:ascii="宋体" w:hAnsi="宋体" w:eastAsia="宋体" w:cs="Times New Roman"/>
          <w:color w:val="auto"/>
          <w:sz w:val="24"/>
          <w:szCs w:val="24"/>
          <w:highlight w:val="none"/>
          <w:lang w:val="en-US" w:eastAsia="zh-CN"/>
        </w:rPr>
        <w:t>6</w:t>
      </w:r>
      <w:r>
        <w:rPr>
          <w:rFonts w:hint="eastAsia" w:ascii="宋体" w:hAnsi="宋体" w:eastAsia="宋体" w:cs="Times New Roman"/>
          <w:color w:val="auto"/>
          <w:sz w:val="24"/>
          <w:szCs w:val="24"/>
          <w:highlight w:val="none"/>
        </w:rPr>
        <w:t>种生产安全事故类型，应当</w:t>
      </w:r>
      <w:r>
        <w:rPr>
          <w:rFonts w:hint="eastAsia" w:ascii="宋体" w:hAnsi="宋体" w:eastAsia="宋体" w:cs="Times New Roman"/>
          <w:color w:val="auto"/>
          <w:sz w:val="24"/>
          <w:szCs w:val="24"/>
          <w:highlight w:val="none"/>
          <w:lang w:eastAsia="zh-CN"/>
        </w:rPr>
        <w:t>结合本单位实际情况</w:t>
      </w:r>
      <w:r>
        <w:rPr>
          <w:rFonts w:hint="eastAsia" w:ascii="宋体" w:hAnsi="宋体" w:eastAsia="宋体" w:cs="Times New Roman"/>
          <w:color w:val="auto"/>
          <w:sz w:val="24"/>
          <w:szCs w:val="24"/>
          <w:highlight w:val="none"/>
        </w:rPr>
        <w:t>编制《生产安全事故综合应急预案》。</w:t>
      </w:r>
    </w:p>
    <w:p>
      <w:pPr>
        <w:spacing w:line="360" w:lineRule="auto"/>
        <w:ind w:firstLine="480" w:firstLineChars="200"/>
        <w:rPr>
          <w:rFonts w:hint="eastAsia" w:ascii="宋体" w:hAnsi="宋体" w:eastAsia="宋体" w:cs="宋体"/>
          <w:b/>
          <w:bCs/>
          <w:color w:val="auto"/>
          <w:sz w:val="24"/>
          <w:szCs w:val="24"/>
          <w:highlight w:val="none"/>
        </w:rPr>
      </w:pPr>
      <w:r>
        <w:rPr>
          <w:rFonts w:hint="eastAsia" w:ascii="宋体" w:hAnsi="宋体" w:eastAsia="宋体" w:cs="Times New Roman"/>
          <w:color w:val="auto"/>
          <w:sz w:val="24"/>
          <w:szCs w:val="24"/>
          <w:highlight w:val="none"/>
          <w:lang w:val="en-US" w:eastAsia="zh-CN"/>
        </w:rPr>
        <w:t>2</w:t>
      </w:r>
      <w:r>
        <w:rPr>
          <w:rFonts w:hint="eastAsia" w:ascii="宋体" w:hAnsi="宋体" w:eastAsia="宋体" w:cs="Times New Roman"/>
          <w:color w:val="auto"/>
          <w:sz w:val="24"/>
          <w:szCs w:val="24"/>
          <w:highlight w:val="none"/>
          <w:lang w:eastAsia="zh-CN"/>
        </w:rPr>
        <w:t>、专项预案：该本单位生产安全事故风险</w:t>
      </w:r>
      <w:r>
        <w:rPr>
          <w:rFonts w:hint="eastAsia" w:ascii="宋体" w:hAnsi="宋体" w:eastAsia="宋体" w:cs="宋体"/>
          <w:color w:val="auto"/>
          <w:sz w:val="24"/>
          <w:szCs w:val="24"/>
          <w:highlight w:val="none"/>
        </w:rPr>
        <w:t>最高等级为较大险（</w:t>
      </w:r>
      <w:r>
        <w:rPr>
          <w:rFonts w:hint="eastAsia" w:ascii="宋体" w:hAnsi="宋体" w:eastAsia="宋体" w:cs="宋体"/>
          <w:color w:val="auto"/>
          <w:sz w:val="24"/>
          <w:szCs w:val="24"/>
          <w:highlight w:val="none"/>
          <w:shd w:val="clear" w:color="auto" w:fill="auto"/>
        </w:rPr>
        <w:t>Ⅳ级</w:t>
      </w:r>
      <w:r>
        <w:rPr>
          <w:rFonts w:hint="eastAsia" w:ascii="宋体" w:hAnsi="宋体" w:eastAsia="宋体" w:cs="宋体"/>
          <w:color w:val="auto"/>
          <w:sz w:val="24"/>
          <w:szCs w:val="24"/>
          <w:highlight w:val="none"/>
        </w:rPr>
        <w:t>），分别是</w:t>
      </w:r>
      <w:r>
        <w:rPr>
          <w:rFonts w:hint="eastAsia" w:ascii="宋体" w:hAnsi="宋体" w:eastAsia="宋体" w:cs="宋体"/>
          <w:b/>
          <w:bCs/>
          <w:color w:val="auto"/>
          <w:sz w:val="24"/>
          <w:szCs w:val="24"/>
          <w:highlight w:val="none"/>
        </w:rPr>
        <w:t>火灾爆炸、</w:t>
      </w:r>
      <w:r>
        <w:rPr>
          <w:rFonts w:hint="eastAsia" w:ascii="宋体" w:hAnsi="宋体" w:eastAsia="宋体" w:cs="宋体"/>
          <w:b/>
          <w:bCs/>
          <w:color w:val="auto"/>
          <w:sz w:val="24"/>
          <w:szCs w:val="24"/>
          <w:highlight w:val="none"/>
          <w:lang w:val="en-US" w:eastAsia="zh-CN"/>
        </w:rPr>
        <w:t>物料泄漏</w:t>
      </w:r>
      <w:r>
        <w:rPr>
          <w:rFonts w:hint="eastAsia" w:ascii="宋体" w:hAnsi="宋体" w:eastAsia="宋体" w:cs="宋体"/>
          <w:color w:val="auto"/>
          <w:sz w:val="24"/>
          <w:szCs w:val="24"/>
          <w:highlight w:val="none"/>
        </w:rPr>
        <w:t>。</w:t>
      </w:r>
      <w:r>
        <w:rPr>
          <w:rFonts w:hint="eastAsia" w:ascii="宋体" w:hAnsi="宋体" w:eastAsia="宋体" w:cs="宋体"/>
          <w:b/>
          <w:bCs/>
          <w:color w:val="auto"/>
          <w:sz w:val="24"/>
          <w:szCs w:val="24"/>
          <w:highlight w:val="none"/>
        </w:rPr>
        <w:t>应编制《</w:t>
      </w:r>
      <w:r>
        <w:rPr>
          <w:rFonts w:hint="eastAsia" w:ascii="宋体" w:hAnsi="宋体" w:eastAsia="宋体" w:cs="宋体"/>
          <w:b/>
          <w:bCs/>
          <w:color w:val="auto"/>
          <w:spacing w:val="0"/>
          <w:sz w:val="24"/>
          <w:szCs w:val="24"/>
          <w:highlight w:val="none"/>
          <w:lang w:val="en-US" w:eastAsia="zh-CN"/>
        </w:rPr>
        <w:t>火灾爆炸</w:t>
      </w:r>
      <w:r>
        <w:rPr>
          <w:rFonts w:hint="eastAsia" w:ascii="宋体" w:hAnsi="宋体" w:eastAsia="宋体" w:cs="宋体"/>
          <w:b/>
          <w:bCs/>
          <w:color w:val="auto"/>
          <w:spacing w:val="0"/>
          <w:sz w:val="24"/>
          <w:szCs w:val="24"/>
          <w:highlight w:val="none"/>
        </w:rPr>
        <w:t>事故专项应急预案</w:t>
      </w:r>
      <w:r>
        <w:rPr>
          <w:rFonts w:hint="eastAsia" w:ascii="宋体" w:hAnsi="宋体" w:eastAsia="宋体" w:cs="宋体"/>
          <w:b/>
          <w:bCs/>
          <w:color w:val="auto"/>
          <w:sz w:val="24"/>
          <w:szCs w:val="24"/>
          <w:highlight w:val="none"/>
        </w:rPr>
        <w:t>》、《</w:t>
      </w:r>
      <w:r>
        <w:rPr>
          <w:rFonts w:hint="eastAsia" w:ascii="宋体" w:hAnsi="宋体" w:eastAsia="宋体" w:cs="宋体"/>
          <w:b/>
          <w:bCs/>
          <w:color w:val="auto"/>
          <w:spacing w:val="0"/>
          <w:sz w:val="24"/>
          <w:szCs w:val="24"/>
          <w:highlight w:val="none"/>
          <w:lang w:val="en-US" w:eastAsia="zh-CN"/>
        </w:rPr>
        <w:t>油品</w:t>
      </w:r>
      <w:r>
        <w:rPr>
          <w:rFonts w:hint="default" w:ascii="Times New Roman" w:hAnsi="Times New Roman" w:eastAsia="宋体" w:cs="Times New Roman"/>
          <w:b/>
          <w:bCs/>
          <w:color w:val="auto"/>
          <w:sz w:val="24"/>
          <w:szCs w:val="24"/>
          <w:highlight w:val="none"/>
        </w:rPr>
        <w:t>泄漏事故专项应急预案</w:t>
      </w:r>
      <w:r>
        <w:rPr>
          <w:rFonts w:hint="eastAsia" w:ascii="宋体" w:hAnsi="宋体" w:eastAsia="宋体" w:cs="宋体"/>
          <w:b/>
          <w:bCs/>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Times New Roman"/>
          <w:color w:val="auto"/>
          <w:sz w:val="24"/>
          <w:szCs w:val="24"/>
          <w:highlight w:val="none"/>
          <w:lang w:val="en-US" w:eastAsia="zh-CN"/>
        </w:rPr>
        <w:t>3、现场处置方案：其他事故风险等级虽然略低，但如果一般不进行管控，仍然容易发生生产安全事故，造成不可避免的人员</w:t>
      </w:r>
      <w:r>
        <w:rPr>
          <w:rFonts w:hint="eastAsia" w:ascii="宋体" w:hAnsi="宋体" w:eastAsia="宋体" w:cs="宋体"/>
          <w:b w:val="0"/>
          <w:bCs/>
          <w:color w:val="auto"/>
          <w:sz w:val="24"/>
          <w:szCs w:val="24"/>
          <w:highlight w:val="none"/>
          <w:lang w:eastAsia="zh-CN"/>
        </w:rPr>
        <w:t>伤亡和经济损失，故应编制</w:t>
      </w:r>
      <w:r>
        <w:rPr>
          <w:rFonts w:hint="eastAsia" w:ascii="宋体" w:hAnsi="宋体" w:eastAsia="宋体" w:cs="宋体"/>
          <w:b/>
          <w:bCs w:val="0"/>
          <w:color w:val="auto"/>
          <w:sz w:val="24"/>
          <w:szCs w:val="24"/>
          <w:highlight w:val="none"/>
        </w:rPr>
        <w:t>《触电事故现场处置方案》、《车辆伤害事故现场处置方案》、《</w:t>
      </w:r>
      <w:r>
        <w:rPr>
          <w:rFonts w:hint="eastAsia" w:ascii="宋体" w:hAnsi="宋体" w:eastAsia="宋体" w:cs="宋体"/>
          <w:b/>
          <w:bCs w:val="0"/>
          <w:color w:val="auto"/>
          <w:sz w:val="24"/>
          <w:szCs w:val="24"/>
          <w:highlight w:val="none"/>
          <w:lang w:val="en-US" w:eastAsia="zh-CN"/>
        </w:rPr>
        <w:t>罩棚坍塌</w:t>
      </w:r>
      <w:r>
        <w:rPr>
          <w:rFonts w:hint="eastAsia" w:ascii="宋体" w:hAnsi="宋体" w:eastAsia="宋体" w:cs="宋体"/>
          <w:b/>
          <w:bCs w:val="0"/>
          <w:color w:val="auto"/>
          <w:sz w:val="24"/>
          <w:szCs w:val="24"/>
          <w:highlight w:val="none"/>
        </w:rPr>
        <w:t>事故现场处置方案》、《高处坠落事故现场处置方案》、《中毒</w:t>
      </w:r>
      <w:r>
        <w:rPr>
          <w:rFonts w:hint="eastAsia" w:ascii="宋体" w:hAnsi="宋体" w:eastAsia="宋体" w:cs="宋体"/>
          <w:b/>
          <w:bCs w:val="0"/>
          <w:color w:val="auto"/>
          <w:sz w:val="24"/>
          <w:szCs w:val="24"/>
          <w:highlight w:val="none"/>
          <w:lang w:val="en-US" w:eastAsia="zh-CN"/>
        </w:rPr>
        <w:t>和</w:t>
      </w:r>
      <w:r>
        <w:rPr>
          <w:rFonts w:hint="eastAsia" w:ascii="宋体" w:hAnsi="宋体" w:eastAsia="宋体" w:cs="宋体"/>
          <w:b/>
          <w:bCs w:val="0"/>
          <w:color w:val="auto"/>
          <w:sz w:val="24"/>
          <w:szCs w:val="24"/>
          <w:highlight w:val="none"/>
        </w:rPr>
        <w:t>窒息事故现场处置方案》</w:t>
      </w:r>
      <w:r>
        <w:rPr>
          <w:rFonts w:hint="eastAsia" w:ascii="宋体" w:hAnsi="宋体" w:eastAsia="宋体" w:cs="宋体"/>
          <w:color w:val="auto"/>
          <w:sz w:val="24"/>
          <w:szCs w:val="24"/>
          <w:highlight w:val="none"/>
        </w:rPr>
        <w:t>等。</w:t>
      </w:r>
    </w:p>
    <w:p>
      <w:pPr>
        <w:keepNext/>
        <w:keepLines/>
        <w:pageBreakBefore w:val="0"/>
        <w:widowControl w:val="0"/>
        <w:kinsoku/>
        <w:wordWrap/>
        <w:overflowPunct/>
        <w:topLinePunct w:val="0"/>
        <w:autoSpaceDE/>
        <w:autoSpaceDN/>
        <w:bidi w:val="0"/>
        <w:adjustRightInd/>
        <w:snapToGrid w:val="0"/>
        <w:spacing w:line="360" w:lineRule="auto"/>
        <w:textAlignment w:val="auto"/>
        <w:outlineLvl w:val="1"/>
        <w:rPr>
          <w:rFonts w:hint="eastAsia" w:ascii="宋体" w:hAnsi="宋体" w:eastAsia="宋体" w:cs="宋体"/>
          <w:b/>
          <w:bCs/>
          <w:color w:val="auto"/>
          <w:sz w:val="24"/>
          <w:szCs w:val="24"/>
          <w:highlight w:val="none"/>
          <w:lang w:val="en-US" w:eastAsia="zh-CN"/>
        </w:rPr>
      </w:pPr>
      <w:bookmarkStart w:id="1981" w:name="_Toc16721"/>
      <w:bookmarkStart w:id="1982" w:name="_Toc4577"/>
      <w:bookmarkStart w:id="1983" w:name="_Toc5038"/>
      <w:bookmarkStart w:id="1984" w:name="_Toc19826"/>
      <w:r>
        <w:rPr>
          <w:rFonts w:hint="eastAsia" w:ascii="宋体" w:hAnsi="宋体" w:eastAsia="宋体" w:cs="宋体"/>
          <w:b/>
          <w:bCs/>
          <w:color w:val="auto"/>
          <w:sz w:val="24"/>
          <w:szCs w:val="24"/>
          <w:highlight w:val="none"/>
          <w:lang w:val="en-US" w:eastAsia="zh-CN"/>
        </w:rPr>
        <w:t>4.2 建议</w:t>
      </w:r>
      <w:bookmarkEnd w:id="1981"/>
      <w:bookmarkEnd w:id="1982"/>
      <w:bookmarkEnd w:id="1983"/>
      <w:bookmarkEnd w:id="1984"/>
    </w:p>
    <w:p>
      <w:pPr>
        <w:pageBreakBefore w:val="0"/>
        <w:kinsoku/>
        <w:wordWrap/>
        <w:overflowPunct/>
        <w:topLinePunct w:val="0"/>
        <w:autoSpaceDE/>
        <w:autoSpaceDN/>
        <w:bidi w:val="0"/>
        <w:snapToGrid w:val="0"/>
        <w:spacing w:line="360" w:lineRule="auto"/>
        <w:ind w:firstLine="560"/>
        <w:textAlignment w:val="auto"/>
        <w:rPr>
          <w:rFonts w:hint="eastAsia" w:ascii="宋体" w:hAnsi="宋体" w:eastAsia="宋体" w:cs="Times New Roman"/>
          <w:color w:val="auto"/>
          <w:sz w:val="24"/>
          <w:szCs w:val="24"/>
          <w:highlight w:val="none"/>
          <w:lang w:eastAsia="zh-CN"/>
        </w:rPr>
      </w:pPr>
      <w:r>
        <w:rPr>
          <w:rFonts w:hint="eastAsia" w:ascii="宋体" w:hAnsi="宋体" w:eastAsia="宋体" w:cs="Times New Roman"/>
          <w:color w:val="auto"/>
          <w:sz w:val="24"/>
          <w:szCs w:val="24"/>
          <w:highlight w:val="none"/>
          <w:lang w:val="en-US" w:eastAsia="zh-CN"/>
        </w:rPr>
        <w:t>1、</w:t>
      </w:r>
      <w:r>
        <w:rPr>
          <w:rFonts w:hint="eastAsia" w:ascii="宋体" w:hAnsi="宋体" w:eastAsia="宋体" w:cs="Times New Roman"/>
          <w:color w:val="auto"/>
          <w:sz w:val="24"/>
          <w:szCs w:val="24"/>
          <w:highlight w:val="none"/>
          <w:lang w:eastAsia="zh-CN"/>
        </w:rPr>
        <w:t>自然往往产生的危害是巨大的，虽发生的概率比较小，但造成的后果确实相当严重的，故不能忽视自然灾害对本加油站生产安全造成的影响，为避免突发自然灾害（洪涝、地震等）对本加油站造成的影响，建议编写</w:t>
      </w:r>
      <w:r>
        <w:rPr>
          <w:rFonts w:hint="eastAsia" w:ascii="宋体" w:hAnsi="宋体" w:eastAsia="宋体" w:cs="Times New Roman"/>
          <w:b/>
          <w:bCs/>
          <w:color w:val="auto"/>
          <w:sz w:val="24"/>
          <w:szCs w:val="24"/>
          <w:highlight w:val="none"/>
          <w:lang w:eastAsia="zh-CN"/>
        </w:rPr>
        <w:t>《自然灾害现场处置方案》</w:t>
      </w:r>
      <w:r>
        <w:rPr>
          <w:rFonts w:hint="eastAsia" w:ascii="宋体" w:hAnsi="宋体" w:eastAsia="宋体" w:cs="Times New Roman"/>
          <w:color w:val="auto"/>
          <w:sz w:val="24"/>
          <w:szCs w:val="24"/>
          <w:highlight w:val="none"/>
          <w:lang w:eastAsia="zh-CN"/>
        </w:rPr>
        <w:t>。</w:t>
      </w:r>
    </w:p>
    <w:p>
      <w:pPr>
        <w:pageBreakBefore w:val="0"/>
        <w:kinsoku/>
        <w:wordWrap/>
        <w:overflowPunct/>
        <w:topLinePunct w:val="0"/>
        <w:autoSpaceDE/>
        <w:autoSpaceDN/>
        <w:bidi w:val="0"/>
        <w:snapToGrid w:val="0"/>
        <w:spacing w:line="360" w:lineRule="auto"/>
        <w:ind w:firstLine="560"/>
        <w:textAlignment w:val="auto"/>
        <w:rPr>
          <w:rFonts w:hint="eastAsia" w:ascii="宋体" w:hAnsi="宋体" w:eastAsia="宋体" w:cs="Times New Roman"/>
          <w:color w:val="auto"/>
          <w:sz w:val="24"/>
          <w:szCs w:val="24"/>
          <w:highlight w:val="none"/>
          <w:lang w:val="en-US" w:eastAsia="zh-CN"/>
        </w:rPr>
      </w:pPr>
      <w:r>
        <w:rPr>
          <w:rFonts w:hint="eastAsia" w:ascii="宋体" w:hAnsi="宋体" w:eastAsia="宋体" w:cs="Times New Roman"/>
          <w:color w:val="auto"/>
          <w:sz w:val="24"/>
          <w:szCs w:val="24"/>
          <w:highlight w:val="none"/>
          <w:lang w:val="en-US" w:eastAsia="zh-CN"/>
        </w:rPr>
        <w:t>2、加强对生产站区的安全巡查，一旦发生突发应急事件，严格按应急处置措施处理，防止事故扩大。</w:t>
      </w:r>
    </w:p>
    <w:p>
      <w:pPr>
        <w:pageBreakBefore w:val="0"/>
        <w:kinsoku/>
        <w:wordWrap/>
        <w:overflowPunct/>
        <w:topLinePunct w:val="0"/>
        <w:autoSpaceDE/>
        <w:autoSpaceDN/>
        <w:bidi w:val="0"/>
        <w:snapToGrid w:val="0"/>
        <w:spacing w:line="360" w:lineRule="auto"/>
        <w:ind w:firstLine="560"/>
        <w:textAlignment w:val="auto"/>
        <w:rPr>
          <w:rFonts w:hint="eastAsia" w:ascii="宋体" w:hAnsi="宋体" w:eastAsia="宋体" w:cs="Times New Roman"/>
          <w:color w:val="auto"/>
          <w:sz w:val="24"/>
          <w:szCs w:val="24"/>
          <w:highlight w:val="none"/>
          <w:lang w:val="en-US" w:eastAsia="zh-CN"/>
        </w:rPr>
      </w:pPr>
      <w:bookmarkStart w:id="1985" w:name="_Toc14070"/>
      <w:r>
        <w:rPr>
          <w:rFonts w:hint="eastAsia" w:ascii="宋体" w:hAnsi="宋体" w:eastAsia="宋体" w:cs="Times New Roman"/>
          <w:color w:val="auto"/>
          <w:sz w:val="24"/>
          <w:szCs w:val="24"/>
          <w:highlight w:val="none"/>
          <w:lang w:val="en-US" w:eastAsia="zh-CN"/>
        </w:rPr>
        <w:t>3、持续加强对危险源重点目标的动态监控，</w:t>
      </w:r>
      <w:bookmarkEnd w:id="1985"/>
      <w:r>
        <w:rPr>
          <w:rFonts w:hint="eastAsia" w:ascii="宋体" w:hAnsi="宋体" w:eastAsia="宋体" w:cs="Times New Roman"/>
          <w:color w:val="auto"/>
          <w:sz w:val="24"/>
          <w:szCs w:val="24"/>
          <w:highlight w:val="none"/>
          <w:lang w:val="en-US" w:eastAsia="zh-CN"/>
        </w:rPr>
        <w:t>狠抓隐患排查整改，及时消除事故隐患，确保危险有害因素随时可能可行管控范围之内。</w:t>
      </w:r>
    </w:p>
    <w:p>
      <w:pPr>
        <w:pageBreakBefore w:val="0"/>
        <w:kinsoku/>
        <w:wordWrap/>
        <w:overflowPunct/>
        <w:topLinePunct w:val="0"/>
        <w:autoSpaceDE/>
        <w:autoSpaceDN/>
        <w:bidi w:val="0"/>
        <w:snapToGrid w:val="0"/>
        <w:spacing w:line="360" w:lineRule="auto"/>
        <w:ind w:firstLine="560"/>
        <w:textAlignment w:val="auto"/>
        <w:rPr>
          <w:rFonts w:hint="eastAsia" w:ascii="宋体" w:hAnsi="宋体" w:eastAsia="宋体" w:cs="Times New Roman"/>
          <w:color w:val="auto"/>
          <w:sz w:val="24"/>
          <w:szCs w:val="24"/>
          <w:highlight w:val="none"/>
          <w:lang w:val="en-US" w:eastAsia="zh-CN"/>
        </w:rPr>
      </w:pPr>
      <w:r>
        <w:rPr>
          <w:rFonts w:hint="eastAsia" w:ascii="宋体" w:hAnsi="宋体" w:eastAsia="宋体" w:cs="Times New Roman"/>
          <w:color w:val="auto"/>
          <w:sz w:val="24"/>
          <w:szCs w:val="24"/>
          <w:highlight w:val="none"/>
          <w:lang w:val="en-US" w:eastAsia="zh-CN"/>
        </w:rPr>
        <w:t>4、持续加强应急物资保障建设。加大对应急救援器材储备投入，确保储备的应急物资充足，当事故发生或作业人员发生人身伤害时，能够及时采取有效救援措施，减轻伤害程度，控制事故的发展。持续加强对现有安全措施及消防装置的维护检查，及时修复和更换已损坏、失效的消防设备设施。确保安全设施及消防措施的可靠有效，在发生险情时能有效地发挥其作用。</w:t>
      </w:r>
    </w:p>
    <w:p>
      <w:pPr>
        <w:pageBreakBefore w:val="0"/>
        <w:kinsoku/>
        <w:wordWrap/>
        <w:overflowPunct/>
        <w:topLinePunct w:val="0"/>
        <w:autoSpaceDE/>
        <w:autoSpaceDN/>
        <w:bidi w:val="0"/>
        <w:snapToGrid w:val="0"/>
        <w:spacing w:line="360" w:lineRule="auto"/>
        <w:ind w:firstLine="560"/>
        <w:textAlignment w:val="auto"/>
        <w:rPr>
          <w:rFonts w:hint="eastAsia" w:ascii="宋体" w:hAnsi="宋体" w:eastAsia="宋体" w:cs="Times New Roman"/>
          <w:color w:val="auto"/>
          <w:sz w:val="24"/>
          <w:szCs w:val="24"/>
          <w:highlight w:val="none"/>
          <w:lang w:val="en-US" w:eastAsia="zh-CN"/>
        </w:rPr>
      </w:pPr>
      <w:r>
        <w:rPr>
          <w:rFonts w:hint="eastAsia" w:ascii="宋体" w:hAnsi="宋体" w:eastAsia="宋体" w:cs="Times New Roman"/>
          <w:color w:val="auto"/>
          <w:sz w:val="24"/>
          <w:szCs w:val="24"/>
          <w:highlight w:val="none"/>
          <w:lang w:val="en-US" w:eastAsia="zh-CN"/>
        </w:rPr>
        <w:t>5、完善和增设应急救援物资如防毒面具、空气呼吸器等装备的配备，对加油站从业人员进行应急救援器材如何正确使用进行教育培训，并全员考核合格，已保证应急救援人员在紧急状态下能正确使用各种应急救援器材；指定专门的负责人对所有应急救援物资进行管理，及时更换过期、损坏、报废的应急救援器材，确保所有应急救援物资始终处于正常备用状态。</w:t>
      </w:r>
    </w:p>
    <w:p>
      <w:pPr>
        <w:pageBreakBefore w:val="0"/>
        <w:kinsoku/>
        <w:wordWrap/>
        <w:overflowPunct/>
        <w:topLinePunct w:val="0"/>
        <w:autoSpaceDE/>
        <w:autoSpaceDN/>
        <w:bidi w:val="0"/>
        <w:snapToGrid w:val="0"/>
        <w:spacing w:line="360" w:lineRule="auto"/>
        <w:ind w:firstLine="560"/>
        <w:textAlignment w:val="auto"/>
        <w:rPr>
          <w:rFonts w:hint="default" w:ascii="宋体" w:hAnsi="宋体" w:eastAsia="宋体" w:cs="Times New Roman"/>
          <w:color w:val="auto"/>
          <w:sz w:val="24"/>
          <w:szCs w:val="24"/>
          <w:highlight w:val="none"/>
          <w:lang w:val="en-US" w:eastAsia="zh-CN"/>
        </w:rPr>
      </w:pPr>
      <w:r>
        <w:rPr>
          <w:rFonts w:hint="eastAsia" w:ascii="宋体" w:hAnsi="宋体" w:eastAsia="宋体" w:cs="Times New Roman"/>
          <w:color w:val="auto"/>
          <w:sz w:val="24"/>
          <w:szCs w:val="24"/>
          <w:highlight w:val="none"/>
          <w:lang w:val="en-US" w:eastAsia="zh-CN"/>
        </w:rPr>
        <w:t>6、完善加油站医用药箱药品的配备，及时更换过期药物。定期对加油站员工传授一些如心肺复苏、包扎止血等一些急救的专业知识。</w:t>
      </w:r>
    </w:p>
    <w:p>
      <w:pPr>
        <w:rPr>
          <w:color w:val="auto"/>
          <w:highlight w:val="none"/>
        </w:rPr>
      </w:pPr>
    </w:p>
    <w:p>
      <w:pPr>
        <w:pStyle w:val="28"/>
        <w:rPr>
          <w:rFonts w:hint="eastAsia" w:eastAsia="宋体"/>
          <w:lang w:eastAsia="zh-CN"/>
        </w:rPr>
      </w:pPr>
    </w:p>
    <w:p>
      <w:pPr>
        <w:pStyle w:val="28"/>
        <w:rPr>
          <w:rFonts w:hint="eastAsia" w:eastAsia="宋体"/>
          <w:lang w:eastAsia="zh-CN"/>
        </w:rPr>
      </w:pPr>
    </w:p>
    <w:p>
      <w:pPr>
        <w:pStyle w:val="28"/>
        <w:rPr>
          <w:rFonts w:hint="eastAsia" w:eastAsia="宋体"/>
          <w:lang w:eastAsia="zh-CN"/>
        </w:rPr>
      </w:pPr>
    </w:p>
    <w:p>
      <w:pPr>
        <w:pStyle w:val="28"/>
        <w:rPr>
          <w:rFonts w:hint="eastAsia" w:eastAsia="宋体"/>
          <w:lang w:eastAsia="zh-CN"/>
        </w:rPr>
      </w:pPr>
    </w:p>
    <w:p>
      <w:pPr>
        <w:pStyle w:val="28"/>
        <w:rPr>
          <w:rFonts w:hint="eastAsia" w:eastAsia="宋体"/>
          <w:lang w:eastAsia="zh-CN"/>
        </w:rPr>
      </w:pPr>
    </w:p>
    <w:p>
      <w:pPr>
        <w:pStyle w:val="28"/>
        <w:rPr>
          <w:rFonts w:hint="eastAsia" w:eastAsia="宋体"/>
          <w:lang w:eastAsia="zh-CN"/>
        </w:rPr>
      </w:pPr>
    </w:p>
    <w:p>
      <w:pPr>
        <w:pStyle w:val="28"/>
        <w:rPr>
          <w:rFonts w:hint="eastAsia" w:eastAsia="宋体"/>
          <w:lang w:eastAsia="zh-CN"/>
        </w:rPr>
      </w:pPr>
    </w:p>
    <w:p>
      <w:pPr>
        <w:pStyle w:val="28"/>
        <w:rPr>
          <w:rFonts w:hint="eastAsia" w:eastAsia="宋体"/>
          <w:lang w:eastAsia="zh-CN"/>
        </w:rPr>
      </w:pPr>
    </w:p>
    <w:p>
      <w:pPr>
        <w:pStyle w:val="28"/>
        <w:rPr>
          <w:rFonts w:hint="eastAsia" w:eastAsia="宋体"/>
          <w:lang w:eastAsia="zh-CN"/>
        </w:rPr>
      </w:pPr>
    </w:p>
    <w:p>
      <w:pPr>
        <w:pStyle w:val="28"/>
        <w:rPr>
          <w:rFonts w:hint="eastAsia" w:eastAsia="宋体"/>
          <w:lang w:eastAsia="zh-CN"/>
        </w:rPr>
      </w:pPr>
    </w:p>
    <w:p>
      <w:pPr>
        <w:pStyle w:val="28"/>
        <w:rPr>
          <w:rFonts w:hint="eastAsia" w:eastAsia="宋体"/>
          <w:lang w:eastAsia="zh-CN"/>
        </w:rPr>
      </w:pPr>
    </w:p>
    <w:p>
      <w:pPr>
        <w:pStyle w:val="28"/>
        <w:rPr>
          <w:rFonts w:hint="eastAsia" w:eastAsia="宋体"/>
          <w:lang w:eastAsia="zh-CN"/>
        </w:rPr>
      </w:pPr>
    </w:p>
    <w:p>
      <w:pPr>
        <w:pStyle w:val="28"/>
        <w:rPr>
          <w:rFonts w:hint="eastAsia" w:eastAsia="宋体"/>
          <w:lang w:eastAsia="zh-CN"/>
        </w:rPr>
      </w:pPr>
    </w:p>
    <w:p>
      <w:pPr>
        <w:pStyle w:val="28"/>
        <w:rPr>
          <w:rFonts w:hint="eastAsia" w:eastAsia="宋体"/>
          <w:lang w:eastAsia="zh-CN"/>
        </w:rPr>
      </w:pPr>
    </w:p>
    <w:p>
      <w:pPr>
        <w:pStyle w:val="28"/>
        <w:rPr>
          <w:rFonts w:hint="eastAsia" w:eastAsia="宋体"/>
          <w:lang w:eastAsia="zh-CN"/>
        </w:rPr>
      </w:pPr>
    </w:p>
    <w:p>
      <w:pPr>
        <w:pStyle w:val="28"/>
        <w:rPr>
          <w:rFonts w:hint="eastAsia" w:eastAsia="宋体"/>
          <w:lang w:eastAsia="zh-CN"/>
        </w:rPr>
      </w:pPr>
    </w:p>
    <w:p>
      <w:pPr>
        <w:wordWrap w:val="0"/>
        <w:ind w:firstLine="1044"/>
        <w:jc w:val="right"/>
        <w:rPr>
          <w:rFonts w:hint="default" w:ascii="Times New Roman" w:hAnsi="Times New Roman" w:eastAsia="宋体" w:cs="Times New Roman"/>
          <w:b/>
          <w:color w:val="auto"/>
          <w:sz w:val="28"/>
          <w:szCs w:val="28"/>
        </w:rPr>
      </w:pPr>
      <w:bookmarkStart w:id="1986" w:name="_Toc459150227"/>
    </w:p>
    <w:p>
      <w:pPr>
        <w:jc w:val="center"/>
        <w:rPr>
          <w:rFonts w:hint="default" w:ascii="Times New Roman" w:hAnsi="Times New Roman" w:eastAsia="宋体" w:cs="Times New Roman"/>
          <w:color w:val="auto"/>
          <w:sz w:val="32"/>
          <w:szCs w:val="32"/>
        </w:rPr>
      </w:pPr>
    </w:p>
    <w:p>
      <w:pPr>
        <w:spacing w:line="360" w:lineRule="auto"/>
        <w:jc w:val="center"/>
        <w:rPr>
          <w:rFonts w:hint="default" w:ascii="Times New Roman" w:hAnsi="Times New Roman" w:eastAsia="宋体" w:cs="Times New Roman"/>
          <w:b/>
          <w:bCs/>
          <w:caps/>
          <w:color w:val="auto"/>
          <w:sz w:val="48"/>
          <w:szCs w:val="48"/>
        </w:rPr>
      </w:pPr>
    </w:p>
    <w:p>
      <w:pPr>
        <w:spacing w:line="360" w:lineRule="auto"/>
        <w:jc w:val="center"/>
        <w:rPr>
          <w:rFonts w:hint="default" w:ascii="Times New Roman" w:hAnsi="Times New Roman" w:eastAsia="宋体" w:cs="Times New Roman"/>
          <w:b/>
          <w:bCs/>
          <w:caps/>
          <w:color w:val="auto"/>
          <w:sz w:val="48"/>
          <w:szCs w:val="48"/>
          <w:highlight w:val="none"/>
        </w:rPr>
      </w:pPr>
    </w:p>
    <w:p>
      <w:pPr>
        <w:keepNext w:val="0"/>
        <w:keepLines w:val="0"/>
        <w:pageBreakBefore w:val="0"/>
        <w:widowControl w:val="0"/>
        <w:tabs>
          <w:tab w:val="center" w:pos="4535"/>
          <w:tab w:val="right" w:pos="9070"/>
        </w:tabs>
        <w:kinsoku/>
        <w:wordWrap/>
        <w:overflowPunct/>
        <w:topLinePunct w:val="0"/>
        <w:autoSpaceDE/>
        <w:autoSpaceDN/>
        <w:bidi w:val="0"/>
        <w:adjustRightInd/>
        <w:snapToGrid/>
        <w:spacing w:after="0" w:line="360" w:lineRule="auto"/>
        <w:jc w:val="center"/>
        <w:textAlignment w:val="auto"/>
        <w:rPr>
          <w:rFonts w:hint="eastAsia" w:ascii="Times New Roman" w:hAnsi="Times New Roman" w:eastAsia="宋体" w:cs="Times New Roman"/>
          <w:b/>
          <w:bCs/>
          <w:color w:val="auto"/>
          <w:kern w:val="0"/>
          <w:sz w:val="52"/>
          <w:szCs w:val="52"/>
          <w:highlight w:val="none"/>
          <w:lang w:val="en-US" w:eastAsia="zh-CN"/>
        </w:rPr>
      </w:pPr>
      <w:r>
        <w:rPr>
          <w:rFonts w:hint="eastAsia" w:ascii="Times New Roman" w:hAnsi="Times New Roman" w:eastAsia="宋体" w:cs="Times New Roman"/>
          <w:b/>
          <w:bCs/>
          <w:color w:val="auto"/>
          <w:kern w:val="0"/>
          <w:sz w:val="52"/>
          <w:szCs w:val="52"/>
          <w:highlight w:val="none"/>
          <w:lang w:val="en-US" w:eastAsia="zh-CN"/>
        </w:rPr>
        <w:t>四川蜀交中油能源有限公司</w:t>
      </w:r>
    </w:p>
    <w:p>
      <w:pPr>
        <w:keepNext w:val="0"/>
        <w:keepLines w:val="0"/>
        <w:pageBreakBefore w:val="0"/>
        <w:widowControl w:val="0"/>
        <w:tabs>
          <w:tab w:val="center" w:pos="4535"/>
          <w:tab w:val="right" w:pos="9070"/>
        </w:tabs>
        <w:kinsoku/>
        <w:wordWrap/>
        <w:overflowPunct/>
        <w:topLinePunct w:val="0"/>
        <w:autoSpaceDE/>
        <w:autoSpaceDN/>
        <w:bidi w:val="0"/>
        <w:adjustRightInd/>
        <w:snapToGrid/>
        <w:spacing w:after="0" w:line="360" w:lineRule="auto"/>
        <w:jc w:val="center"/>
        <w:textAlignment w:val="auto"/>
        <w:rPr>
          <w:rFonts w:hint="default" w:ascii="Times New Roman" w:hAnsi="Times New Roman" w:eastAsia="宋体" w:cs="Times New Roman"/>
          <w:b/>
          <w:bCs/>
          <w:color w:val="auto"/>
          <w:kern w:val="0"/>
          <w:sz w:val="52"/>
          <w:szCs w:val="52"/>
          <w:highlight w:val="none"/>
          <w:lang w:val="en-US" w:eastAsia="zh-CN"/>
        </w:rPr>
      </w:pPr>
      <w:r>
        <w:rPr>
          <w:rFonts w:hint="eastAsia" w:ascii="Times New Roman" w:hAnsi="Times New Roman" w:eastAsia="宋体" w:cs="Times New Roman"/>
          <w:b/>
          <w:bCs/>
          <w:color w:val="auto"/>
          <w:kern w:val="0"/>
          <w:sz w:val="52"/>
          <w:szCs w:val="52"/>
          <w:highlight w:val="none"/>
          <w:lang w:val="en-US" w:eastAsia="zh-CN"/>
        </w:rPr>
        <w:t>巴南高速碧龙服务区左加油站</w:t>
      </w:r>
    </w:p>
    <w:p>
      <w:pPr>
        <w:keepNext w:val="0"/>
        <w:keepLines w:val="0"/>
        <w:pageBreakBefore w:val="0"/>
        <w:widowControl w:val="0"/>
        <w:tabs>
          <w:tab w:val="center" w:pos="4535"/>
          <w:tab w:val="right" w:pos="9070"/>
        </w:tabs>
        <w:kinsoku/>
        <w:wordWrap/>
        <w:overflowPunct/>
        <w:topLinePunct w:val="0"/>
        <w:autoSpaceDE/>
        <w:autoSpaceDN/>
        <w:bidi w:val="0"/>
        <w:adjustRightInd/>
        <w:snapToGrid/>
        <w:spacing w:after="0" w:line="360" w:lineRule="auto"/>
        <w:jc w:val="center"/>
        <w:textAlignment w:val="auto"/>
        <w:rPr>
          <w:rFonts w:hint="default" w:ascii="Times New Roman" w:hAnsi="Times New Roman" w:eastAsia="宋体" w:cs="Times New Roman"/>
          <w:b/>
          <w:bCs/>
          <w:color w:val="auto"/>
          <w:kern w:val="0"/>
          <w:sz w:val="52"/>
          <w:szCs w:val="52"/>
          <w:highlight w:val="none"/>
          <w:lang w:val="en-US" w:eastAsia="zh-CN"/>
        </w:rPr>
      </w:pPr>
      <w:r>
        <w:rPr>
          <w:rFonts w:hint="default" w:ascii="Times New Roman" w:hAnsi="Times New Roman" w:eastAsia="宋体" w:cs="Times New Roman"/>
          <w:b/>
          <w:bCs/>
          <w:color w:val="auto"/>
          <w:kern w:val="0"/>
          <w:sz w:val="52"/>
          <w:szCs w:val="52"/>
          <w:highlight w:val="none"/>
          <w:lang w:val="en-US" w:eastAsia="zh-CN"/>
        </w:rPr>
        <w:t>生产安全事故应急资源调查报告</w:t>
      </w:r>
    </w:p>
    <w:p>
      <w:pPr>
        <w:jc w:val="center"/>
        <w:rPr>
          <w:rFonts w:hint="default" w:ascii="Times New Roman" w:hAnsi="Times New Roman" w:eastAsia="宋体" w:cs="Times New Roman"/>
          <w:color w:val="auto"/>
          <w:sz w:val="32"/>
          <w:szCs w:val="32"/>
          <w:highlight w:val="none"/>
        </w:rPr>
      </w:pPr>
    </w:p>
    <w:p>
      <w:pPr>
        <w:jc w:val="center"/>
        <w:rPr>
          <w:rFonts w:hint="default" w:ascii="Times New Roman" w:hAnsi="Times New Roman" w:eastAsia="宋体" w:cs="Times New Roman"/>
          <w:color w:val="auto"/>
          <w:sz w:val="32"/>
          <w:szCs w:val="32"/>
          <w:highlight w:val="none"/>
        </w:rPr>
      </w:pPr>
    </w:p>
    <w:p>
      <w:pPr>
        <w:jc w:val="center"/>
        <w:rPr>
          <w:rFonts w:hint="default" w:ascii="Times New Roman" w:hAnsi="Times New Roman" w:eastAsia="宋体" w:cs="Times New Roman"/>
          <w:color w:val="auto"/>
          <w:sz w:val="32"/>
          <w:szCs w:val="32"/>
          <w:highlight w:val="none"/>
        </w:rPr>
      </w:pPr>
    </w:p>
    <w:p>
      <w:pPr>
        <w:jc w:val="center"/>
        <w:rPr>
          <w:rFonts w:hint="default" w:ascii="Times New Roman" w:hAnsi="Times New Roman" w:eastAsia="宋体" w:cs="Times New Roman"/>
          <w:color w:val="auto"/>
          <w:sz w:val="32"/>
          <w:szCs w:val="32"/>
          <w:highlight w:val="none"/>
        </w:rPr>
      </w:pPr>
    </w:p>
    <w:p>
      <w:pPr>
        <w:jc w:val="center"/>
        <w:rPr>
          <w:rFonts w:hint="default" w:ascii="Times New Roman" w:hAnsi="Times New Roman" w:eastAsia="宋体" w:cs="Times New Roman"/>
          <w:color w:val="auto"/>
          <w:sz w:val="32"/>
          <w:szCs w:val="32"/>
          <w:highlight w:val="none"/>
        </w:rPr>
      </w:pPr>
    </w:p>
    <w:p>
      <w:pPr>
        <w:jc w:val="center"/>
        <w:rPr>
          <w:rFonts w:hint="default" w:ascii="Times New Roman" w:hAnsi="Times New Roman" w:eastAsia="宋体" w:cs="Times New Roman"/>
          <w:color w:val="auto"/>
          <w:sz w:val="32"/>
          <w:szCs w:val="32"/>
          <w:highlight w:val="none"/>
        </w:rPr>
      </w:pPr>
    </w:p>
    <w:p>
      <w:pPr>
        <w:jc w:val="center"/>
        <w:rPr>
          <w:rFonts w:hint="default" w:ascii="Times New Roman" w:hAnsi="Times New Roman" w:eastAsia="宋体" w:cs="Times New Roman"/>
          <w:color w:val="auto"/>
          <w:sz w:val="32"/>
          <w:szCs w:val="32"/>
          <w:highlight w:val="none"/>
        </w:rPr>
      </w:pPr>
    </w:p>
    <w:p>
      <w:pPr>
        <w:jc w:val="center"/>
        <w:rPr>
          <w:rFonts w:hint="default" w:ascii="Times New Roman" w:hAnsi="Times New Roman" w:eastAsia="宋体" w:cs="Times New Roman"/>
          <w:color w:val="auto"/>
          <w:sz w:val="32"/>
          <w:szCs w:val="32"/>
          <w:highlight w:val="none"/>
        </w:rPr>
      </w:pPr>
    </w:p>
    <w:p>
      <w:pPr>
        <w:jc w:val="center"/>
        <w:rPr>
          <w:rFonts w:hint="default" w:ascii="Times New Roman" w:hAnsi="Times New Roman" w:eastAsia="宋体" w:cs="Times New Roman"/>
          <w:color w:val="auto"/>
          <w:sz w:val="32"/>
          <w:szCs w:val="32"/>
          <w:highlight w:val="none"/>
        </w:rPr>
      </w:pPr>
    </w:p>
    <w:p>
      <w:pPr>
        <w:pStyle w:val="2"/>
        <w:rPr>
          <w:rFonts w:hint="default" w:ascii="Times New Roman" w:hAnsi="Times New Roman" w:eastAsia="宋体" w:cs="Times New Roman"/>
          <w:color w:val="auto"/>
          <w:sz w:val="32"/>
          <w:szCs w:val="32"/>
          <w:highlight w:val="none"/>
        </w:rPr>
      </w:pPr>
    </w:p>
    <w:p>
      <w:pPr>
        <w:rPr>
          <w:rFonts w:hint="default"/>
          <w:color w:val="auto"/>
          <w:highlight w:val="none"/>
        </w:rPr>
      </w:pPr>
    </w:p>
    <w:p>
      <w:pPr>
        <w:rPr>
          <w:rFonts w:hint="default"/>
          <w:color w:val="auto"/>
          <w:highlight w:val="none"/>
        </w:rPr>
      </w:pPr>
    </w:p>
    <w:p>
      <w:pPr>
        <w:rPr>
          <w:rFonts w:hint="default"/>
          <w:color w:val="auto"/>
          <w:highlight w:val="none"/>
        </w:rPr>
      </w:pPr>
    </w:p>
    <w:p>
      <w:pPr>
        <w:rPr>
          <w:rFonts w:hint="default"/>
          <w:color w:val="auto"/>
          <w:highlight w:val="none"/>
        </w:rPr>
      </w:pPr>
    </w:p>
    <w:p>
      <w:pPr>
        <w:rPr>
          <w:rFonts w:hint="default"/>
          <w:color w:val="auto"/>
          <w:highlight w:val="none"/>
        </w:rPr>
      </w:pPr>
    </w:p>
    <w:p>
      <w:pPr>
        <w:rPr>
          <w:rFonts w:hint="default"/>
          <w:color w:val="auto"/>
          <w:highlight w:val="none"/>
        </w:rPr>
      </w:pPr>
    </w:p>
    <w:p>
      <w:pPr>
        <w:rPr>
          <w:rFonts w:hint="default"/>
          <w:color w:val="auto"/>
          <w:highlight w:val="none"/>
        </w:rPr>
      </w:pPr>
    </w:p>
    <w:p>
      <w:pPr>
        <w:jc w:val="center"/>
        <w:rPr>
          <w:rFonts w:hint="default" w:ascii="Times New Roman" w:hAnsi="Times New Roman" w:eastAsia="宋体" w:cs="Times New Roman"/>
          <w:color w:val="auto"/>
          <w:sz w:val="32"/>
          <w:szCs w:val="32"/>
          <w:highlight w:val="none"/>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b w:val="0"/>
          <w:bCs/>
          <w:color w:val="auto"/>
          <w:sz w:val="30"/>
          <w:szCs w:val="30"/>
          <w:highlight w:val="none"/>
          <w:lang w:val="en-US" w:eastAsia="zh-CN"/>
        </w:rPr>
      </w:pPr>
      <w:r>
        <w:rPr>
          <w:rFonts w:hint="eastAsia" w:ascii="Times New Roman" w:hAnsi="Times New Roman" w:eastAsia="宋体" w:cs="Times New Roman"/>
          <w:b w:val="0"/>
          <w:bCs/>
          <w:color w:val="auto"/>
          <w:sz w:val="30"/>
          <w:szCs w:val="30"/>
          <w:highlight w:val="none"/>
          <w:lang w:eastAsia="zh-CN"/>
        </w:rPr>
        <w:t>四川蜀交中油能源有限公司巴南高速碧龙服务区左加油站</w:t>
      </w:r>
      <w:r>
        <w:rPr>
          <w:rFonts w:hint="eastAsia" w:ascii="Times New Roman" w:hAnsi="Times New Roman" w:eastAsia="宋体" w:cs="Times New Roman"/>
          <w:b w:val="0"/>
          <w:bCs/>
          <w:color w:val="auto"/>
          <w:sz w:val="30"/>
          <w:szCs w:val="30"/>
          <w:highlight w:val="none"/>
          <w:lang w:val="en-US" w:eastAsia="zh-CN"/>
        </w:rPr>
        <w:t xml:space="preserve">  编制</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b w:val="0"/>
          <w:bCs/>
          <w:color w:val="auto"/>
          <w:sz w:val="30"/>
          <w:szCs w:val="30"/>
          <w:highlight w:val="none"/>
        </w:rPr>
        <w:t>编制时间：</w:t>
      </w:r>
      <w:r>
        <w:rPr>
          <w:rFonts w:hint="eastAsia" w:ascii="Times New Roman" w:hAnsi="Times New Roman" w:eastAsia="宋体" w:cs="Times New Roman"/>
          <w:b w:val="0"/>
          <w:bCs/>
          <w:color w:val="auto"/>
          <w:sz w:val="30"/>
          <w:szCs w:val="30"/>
          <w:highlight w:val="none"/>
          <w:lang w:eastAsia="zh-CN"/>
        </w:rPr>
        <w:t>202</w:t>
      </w:r>
      <w:r>
        <w:rPr>
          <w:rFonts w:hint="eastAsia" w:ascii="Times New Roman" w:hAnsi="Times New Roman" w:eastAsia="宋体" w:cs="Times New Roman"/>
          <w:b w:val="0"/>
          <w:bCs/>
          <w:color w:val="auto"/>
          <w:sz w:val="30"/>
          <w:szCs w:val="30"/>
          <w:highlight w:val="none"/>
          <w:lang w:val="en-US" w:eastAsia="zh-CN"/>
        </w:rPr>
        <w:t>3</w:t>
      </w:r>
      <w:r>
        <w:rPr>
          <w:rFonts w:hint="eastAsia" w:ascii="Times New Roman" w:hAnsi="Times New Roman" w:eastAsia="宋体" w:cs="Times New Roman"/>
          <w:b w:val="0"/>
          <w:bCs/>
          <w:color w:val="auto"/>
          <w:sz w:val="30"/>
          <w:szCs w:val="30"/>
          <w:highlight w:val="none"/>
          <w:lang w:eastAsia="zh-CN"/>
        </w:rPr>
        <w:t>年</w:t>
      </w:r>
      <w:r>
        <w:rPr>
          <w:rFonts w:hint="eastAsia" w:ascii="Times New Roman" w:hAnsi="Times New Roman" w:eastAsia="宋体" w:cs="Times New Roman"/>
          <w:b w:val="0"/>
          <w:bCs/>
          <w:color w:val="auto"/>
          <w:sz w:val="30"/>
          <w:szCs w:val="30"/>
          <w:highlight w:val="none"/>
          <w:lang w:val="en-US" w:eastAsia="zh-CN"/>
        </w:rPr>
        <w:t>6</w:t>
      </w:r>
      <w:r>
        <w:rPr>
          <w:rFonts w:hint="eastAsia" w:ascii="Times New Roman" w:hAnsi="Times New Roman" w:eastAsia="宋体" w:cs="Times New Roman"/>
          <w:b w:val="0"/>
          <w:bCs/>
          <w:color w:val="auto"/>
          <w:sz w:val="30"/>
          <w:szCs w:val="30"/>
          <w:highlight w:val="none"/>
          <w:lang w:eastAsia="zh-CN"/>
        </w:rPr>
        <w:t>月</w:t>
      </w:r>
      <w:r>
        <w:rPr>
          <w:rFonts w:hint="eastAsia" w:ascii="Times New Roman" w:hAnsi="Times New Roman" w:eastAsia="宋体" w:cs="Times New Roman"/>
          <w:b w:val="0"/>
          <w:bCs/>
          <w:color w:val="auto"/>
          <w:sz w:val="30"/>
          <w:szCs w:val="30"/>
          <w:highlight w:val="none"/>
          <w:lang w:val="en-US" w:eastAsia="zh-CN"/>
        </w:rPr>
        <w:t>25</w:t>
      </w:r>
      <w:r>
        <w:rPr>
          <w:rFonts w:hint="eastAsia" w:ascii="Times New Roman" w:hAnsi="Times New Roman" w:eastAsia="宋体" w:cs="Times New Roman"/>
          <w:b w:val="0"/>
          <w:bCs/>
          <w:color w:val="auto"/>
          <w:sz w:val="30"/>
          <w:szCs w:val="30"/>
          <w:highlight w:val="none"/>
          <w:lang w:eastAsia="zh-CN"/>
        </w:rPr>
        <w:t>日</w:t>
      </w:r>
    </w:p>
    <w:p>
      <w:pPr>
        <w:rPr>
          <w:rFonts w:hint="default" w:ascii="Times New Roman" w:hAnsi="Times New Roman" w:eastAsia="宋体" w:cs="Times New Roman"/>
          <w:color w:val="auto"/>
          <w:highlight w:val="none"/>
        </w:rPr>
        <w:sectPr>
          <w:headerReference r:id="rId19" w:type="default"/>
          <w:footerReference r:id="rId20" w:type="even"/>
          <w:pgSz w:w="11906" w:h="16838"/>
          <w:pgMar w:top="1417" w:right="1417" w:bottom="1134" w:left="1928" w:header="851" w:footer="992" w:gutter="0"/>
          <w:pgNumType w:fmt="decimal"/>
          <w:cols w:space="720" w:num="1"/>
          <w:rtlGutter w:val="0"/>
          <w:docGrid w:type="lines" w:linePitch="312" w:charSpace="0"/>
        </w:sectPr>
      </w:pPr>
    </w:p>
    <w:p>
      <w:pPr>
        <w:jc w:val="center"/>
        <w:rPr>
          <w:rFonts w:hint="default" w:ascii="Times New Roman" w:hAnsi="Times New Roman" w:eastAsia="宋体" w:cs="Times New Roman"/>
          <w:bCs/>
          <w:color w:val="auto"/>
          <w:sz w:val="32"/>
          <w:szCs w:val="32"/>
          <w:highlight w:val="none"/>
        </w:rPr>
      </w:pPr>
      <w:bookmarkStart w:id="1987" w:name="_Toc485124504"/>
      <w:bookmarkStart w:id="1988" w:name="_Toc481937753"/>
      <w:r>
        <w:rPr>
          <w:rFonts w:hint="default" w:ascii="Times New Roman" w:hAnsi="Times New Roman" w:eastAsia="宋体" w:cs="Times New Roman"/>
          <w:bCs/>
          <w:color w:val="auto"/>
          <w:sz w:val="32"/>
          <w:szCs w:val="32"/>
          <w:highlight w:val="none"/>
        </w:rPr>
        <w:t>目  录</w:t>
      </w:r>
      <w:bookmarkEnd w:id="1987"/>
      <w:bookmarkEnd w:id="1988"/>
    </w:p>
    <w:p>
      <w:pPr>
        <w:pStyle w:val="19"/>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b/>
          <w:bCs/>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TOC \o "1-3" \h \u </w:instrText>
      </w:r>
      <w:r>
        <w:rPr>
          <w:rFonts w:hint="eastAsia" w:ascii="宋体" w:hAnsi="宋体" w:eastAsia="宋体" w:cs="宋体"/>
          <w:color w:val="auto"/>
          <w:sz w:val="24"/>
          <w:szCs w:val="24"/>
          <w:highlight w:val="none"/>
        </w:rPr>
        <w:fldChar w:fldCharType="separate"/>
      </w:r>
      <w:r>
        <w:rPr>
          <w:rFonts w:hint="eastAsia" w:ascii="宋体" w:hAnsi="宋体" w:eastAsia="宋体" w:cs="宋体"/>
          <w:b/>
          <w:bCs/>
          <w:color w:val="auto"/>
          <w:sz w:val="24"/>
          <w:szCs w:val="24"/>
          <w:highlight w:val="none"/>
        </w:rPr>
        <w:fldChar w:fldCharType="begin"/>
      </w:r>
      <w:r>
        <w:rPr>
          <w:rFonts w:hint="eastAsia" w:ascii="宋体" w:hAnsi="宋体" w:eastAsia="宋体" w:cs="宋体"/>
          <w:b/>
          <w:bCs/>
          <w:color w:val="auto"/>
          <w:sz w:val="24"/>
          <w:szCs w:val="24"/>
          <w:highlight w:val="none"/>
        </w:rPr>
        <w:instrText xml:space="preserve"> HYPERLINK \l _Toc16941 </w:instrText>
      </w:r>
      <w:r>
        <w:rPr>
          <w:rFonts w:hint="eastAsia" w:ascii="宋体" w:hAnsi="宋体" w:eastAsia="宋体" w:cs="宋体"/>
          <w:b/>
          <w:bCs/>
          <w:color w:val="auto"/>
          <w:sz w:val="24"/>
          <w:szCs w:val="24"/>
          <w:highlight w:val="none"/>
        </w:rPr>
        <w:fldChar w:fldCharType="separate"/>
      </w:r>
      <w:r>
        <w:rPr>
          <w:rFonts w:hint="eastAsia" w:ascii="宋体" w:hAnsi="宋体" w:eastAsia="宋体" w:cs="宋体"/>
          <w:b/>
          <w:bCs/>
          <w:color w:val="auto"/>
          <w:sz w:val="24"/>
          <w:szCs w:val="24"/>
          <w:highlight w:val="none"/>
          <w:lang w:eastAsia="zh-CN"/>
        </w:rPr>
        <w:t>第一章</w:t>
      </w:r>
      <w:r>
        <w:rPr>
          <w:rFonts w:hint="eastAsia" w:ascii="宋体" w:hAnsi="宋体" w:eastAsia="宋体" w:cs="宋体"/>
          <w:b/>
          <w:bCs/>
          <w:color w:val="auto"/>
          <w:sz w:val="24"/>
          <w:szCs w:val="24"/>
          <w:highlight w:val="none"/>
        </w:rPr>
        <w:t xml:space="preserve"> 单位</w:t>
      </w:r>
      <w:r>
        <w:rPr>
          <w:rFonts w:hint="eastAsia" w:ascii="宋体" w:hAnsi="宋体" w:eastAsia="宋体" w:cs="宋体"/>
          <w:b/>
          <w:bCs/>
          <w:color w:val="auto"/>
          <w:sz w:val="24"/>
          <w:szCs w:val="24"/>
          <w:highlight w:val="none"/>
          <w:lang w:eastAsia="zh-CN"/>
        </w:rPr>
        <w:t>内部</w:t>
      </w:r>
      <w:r>
        <w:rPr>
          <w:rFonts w:hint="eastAsia" w:ascii="宋体" w:hAnsi="宋体" w:eastAsia="宋体" w:cs="宋体"/>
          <w:b/>
          <w:bCs/>
          <w:color w:val="auto"/>
          <w:sz w:val="24"/>
          <w:szCs w:val="24"/>
          <w:highlight w:val="none"/>
        </w:rPr>
        <w:t>应急资源</w:t>
      </w:r>
      <w:r>
        <w:rPr>
          <w:rFonts w:hint="eastAsia" w:ascii="宋体" w:hAnsi="宋体" w:eastAsia="宋体" w:cs="宋体"/>
          <w:b/>
          <w:bCs/>
          <w:color w:val="auto"/>
          <w:sz w:val="24"/>
          <w:szCs w:val="24"/>
          <w:highlight w:val="none"/>
        </w:rPr>
        <w:tab/>
      </w:r>
      <w:r>
        <w:rPr>
          <w:rFonts w:hint="eastAsia" w:ascii="宋体" w:hAnsi="宋体" w:eastAsia="宋体" w:cs="宋体"/>
          <w:b/>
          <w:bCs/>
          <w:color w:val="auto"/>
          <w:sz w:val="24"/>
          <w:szCs w:val="24"/>
          <w:highlight w:val="none"/>
        </w:rPr>
        <w:fldChar w:fldCharType="begin"/>
      </w:r>
      <w:r>
        <w:rPr>
          <w:rFonts w:hint="eastAsia" w:ascii="宋体" w:hAnsi="宋体" w:eastAsia="宋体" w:cs="宋体"/>
          <w:b/>
          <w:bCs/>
          <w:color w:val="auto"/>
          <w:sz w:val="24"/>
          <w:szCs w:val="24"/>
          <w:highlight w:val="none"/>
        </w:rPr>
        <w:instrText xml:space="preserve"> PAGEREF _Toc16941 \h </w:instrText>
      </w:r>
      <w:r>
        <w:rPr>
          <w:rFonts w:hint="eastAsia" w:ascii="宋体" w:hAnsi="宋体" w:eastAsia="宋体" w:cs="宋体"/>
          <w:b/>
          <w:bCs/>
          <w:color w:val="auto"/>
          <w:sz w:val="24"/>
          <w:szCs w:val="24"/>
          <w:highlight w:val="none"/>
        </w:rPr>
        <w:fldChar w:fldCharType="separate"/>
      </w:r>
      <w:r>
        <w:rPr>
          <w:rFonts w:hint="eastAsia" w:ascii="宋体" w:hAnsi="宋体" w:eastAsia="宋体" w:cs="宋体"/>
          <w:b/>
          <w:bCs/>
          <w:color w:val="auto"/>
          <w:sz w:val="24"/>
          <w:szCs w:val="24"/>
          <w:highlight w:val="none"/>
        </w:rPr>
        <w:t>1</w:t>
      </w:r>
      <w:r>
        <w:rPr>
          <w:rFonts w:hint="eastAsia" w:ascii="宋体" w:hAnsi="宋体" w:eastAsia="宋体" w:cs="宋体"/>
          <w:b/>
          <w:bCs/>
          <w:color w:val="auto"/>
          <w:sz w:val="24"/>
          <w:szCs w:val="24"/>
          <w:highlight w:val="none"/>
        </w:rPr>
        <w:fldChar w:fldCharType="end"/>
      </w:r>
      <w:r>
        <w:rPr>
          <w:rFonts w:hint="eastAsia" w:ascii="宋体" w:hAnsi="宋体" w:eastAsia="宋体" w:cs="宋体"/>
          <w:b/>
          <w:bCs/>
          <w:color w:val="auto"/>
          <w:sz w:val="24"/>
          <w:szCs w:val="24"/>
          <w:highlight w:val="none"/>
        </w:rPr>
        <w:fldChar w:fldCharType="end"/>
      </w:r>
    </w:p>
    <w:p>
      <w:pPr>
        <w:pStyle w:val="20"/>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_Toc14173 </w:instrText>
      </w:r>
      <w:r>
        <w:rPr>
          <w:rFonts w:hint="eastAsia" w:ascii="宋体" w:hAnsi="宋体" w:eastAsia="宋体" w:cs="宋体"/>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1</w:t>
      </w:r>
      <w:r>
        <w:rPr>
          <w:rFonts w:hint="eastAsia" w:ascii="宋体" w:hAnsi="宋体" w:eastAsia="宋体" w:cs="宋体"/>
          <w:bCs/>
          <w:color w:val="auto"/>
          <w:sz w:val="24"/>
          <w:szCs w:val="24"/>
          <w:highlight w:val="none"/>
        </w:rPr>
        <w:t>.1</w:t>
      </w:r>
      <w:r>
        <w:rPr>
          <w:rFonts w:hint="eastAsia" w:ascii="宋体" w:hAnsi="宋体" w:eastAsia="宋体" w:cs="宋体"/>
          <w:bCs/>
          <w:color w:val="auto"/>
          <w:sz w:val="24"/>
          <w:szCs w:val="24"/>
          <w:highlight w:val="none"/>
          <w:lang w:eastAsia="zh-CN"/>
        </w:rPr>
        <w:t>应急人力资源</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_Toc14173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1</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15"/>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_Toc11816 </w:instrText>
      </w:r>
      <w:r>
        <w:rPr>
          <w:rFonts w:hint="eastAsia" w:ascii="宋体" w:hAnsi="宋体" w:eastAsia="宋体" w:cs="宋体"/>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1</w:t>
      </w:r>
      <w:r>
        <w:rPr>
          <w:rFonts w:hint="eastAsia" w:ascii="宋体" w:hAnsi="宋体" w:eastAsia="宋体" w:cs="宋体"/>
          <w:bCs/>
          <w:color w:val="auto"/>
          <w:sz w:val="24"/>
          <w:szCs w:val="24"/>
          <w:highlight w:val="none"/>
        </w:rPr>
        <w:t>.</w:t>
      </w:r>
      <w:r>
        <w:rPr>
          <w:rFonts w:hint="eastAsia" w:ascii="宋体" w:hAnsi="宋体" w:eastAsia="宋体" w:cs="宋体"/>
          <w:bCs/>
          <w:color w:val="auto"/>
          <w:sz w:val="24"/>
          <w:szCs w:val="24"/>
          <w:highlight w:val="none"/>
          <w:lang w:val="en-US" w:eastAsia="zh-CN"/>
        </w:rPr>
        <w:t>1</w:t>
      </w:r>
      <w:r>
        <w:rPr>
          <w:rFonts w:hint="eastAsia" w:ascii="宋体" w:hAnsi="宋体" w:eastAsia="宋体" w:cs="宋体"/>
          <w:bCs/>
          <w:color w:val="auto"/>
          <w:sz w:val="24"/>
          <w:szCs w:val="24"/>
          <w:highlight w:val="none"/>
        </w:rPr>
        <w:t>.1应急救援队伍</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_Toc11816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1</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15"/>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_Toc30050 </w:instrText>
      </w:r>
      <w:r>
        <w:rPr>
          <w:rFonts w:hint="eastAsia" w:ascii="宋体" w:hAnsi="宋体" w:eastAsia="宋体" w:cs="宋体"/>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1</w:t>
      </w:r>
      <w:r>
        <w:rPr>
          <w:rFonts w:hint="eastAsia" w:ascii="宋体" w:hAnsi="宋体" w:eastAsia="宋体" w:cs="宋体"/>
          <w:bCs/>
          <w:color w:val="auto"/>
          <w:sz w:val="24"/>
          <w:szCs w:val="24"/>
          <w:highlight w:val="none"/>
        </w:rPr>
        <w:t>.</w:t>
      </w:r>
      <w:r>
        <w:rPr>
          <w:rFonts w:hint="eastAsia" w:ascii="宋体" w:hAnsi="宋体" w:eastAsia="宋体" w:cs="宋体"/>
          <w:bCs/>
          <w:color w:val="auto"/>
          <w:sz w:val="24"/>
          <w:szCs w:val="24"/>
          <w:highlight w:val="none"/>
          <w:lang w:val="en-US" w:eastAsia="zh-CN"/>
        </w:rPr>
        <w:t>1</w:t>
      </w:r>
      <w:r>
        <w:rPr>
          <w:rFonts w:hint="eastAsia" w:ascii="宋体" w:hAnsi="宋体" w:eastAsia="宋体" w:cs="宋体"/>
          <w:bCs/>
          <w:color w:val="auto"/>
          <w:sz w:val="24"/>
          <w:szCs w:val="24"/>
          <w:highlight w:val="none"/>
        </w:rPr>
        <w:t>.</w:t>
      </w:r>
      <w:r>
        <w:rPr>
          <w:rFonts w:hint="eastAsia" w:ascii="宋体" w:hAnsi="宋体" w:eastAsia="宋体" w:cs="宋体"/>
          <w:bCs/>
          <w:color w:val="auto"/>
          <w:sz w:val="24"/>
          <w:szCs w:val="24"/>
          <w:highlight w:val="none"/>
          <w:lang w:val="en-US" w:eastAsia="zh-CN"/>
        </w:rPr>
        <w:t>2</w:t>
      </w:r>
      <w:r>
        <w:rPr>
          <w:rFonts w:hint="eastAsia" w:ascii="宋体" w:hAnsi="宋体" w:eastAsia="宋体" w:cs="宋体"/>
          <w:bCs/>
          <w:color w:val="auto"/>
          <w:sz w:val="24"/>
          <w:szCs w:val="24"/>
          <w:highlight w:val="none"/>
        </w:rPr>
        <w:t>应急管理人员及应急专家</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_Toc30050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1</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20"/>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_Toc20687 </w:instrText>
      </w:r>
      <w:r>
        <w:rPr>
          <w:rFonts w:hint="eastAsia" w:ascii="宋体" w:hAnsi="宋体" w:eastAsia="宋体" w:cs="宋体"/>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1</w:t>
      </w:r>
      <w:r>
        <w:rPr>
          <w:rFonts w:hint="eastAsia" w:ascii="宋体" w:hAnsi="宋体" w:eastAsia="宋体" w:cs="宋体"/>
          <w:bCs/>
          <w:color w:val="auto"/>
          <w:sz w:val="24"/>
          <w:szCs w:val="24"/>
          <w:highlight w:val="none"/>
        </w:rPr>
        <w:t>.</w:t>
      </w:r>
      <w:r>
        <w:rPr>
          <w:rFonts w:hint="eastAsia" w:ascii="宋体" w:hAnsi="宋体" w:eastAsia="宋体" w:cs="宋体"/>
          <w:bCs/>
          <w:color w:val="auto"/>
          <w:sz w:val="24"/>
          <w:szCs w:val="24"/>
          <w:highlight w:val="none"/>
          <w:lang w:val="en-US" w:eastAsia="zh-CN"/>
        </w:rPr>
        <w:t>2</w:t>
      </w:r>
      <w:r>
        <w:rPr>
          <w:rFonts w:hint="eastAsia" w:ascii="宋体" w:hAnsi="宋体" w:eastAsia="宋体" w:cs="宋体"/>
          <w:bCs/>
          <w:color w:val="auto"/>
          <w:sz w:val="24"/>
          <w:szCs w:val="24"/>
          <w:highlight w:val="none"/>
        </w:rPr>
        <w:t>应急物资</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_Toc20687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2</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20"/>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_Toc20326 </w:instrText>
      </w:r>
      <w:r>
        <w:rPr>
          <w:rFonts w:hint="eastAsia" w:ascii="宋体" w:hAnsi="宋体" w:eastAsia="宋体" w:cs="宋体"/>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1</w:t>
      </w:r>
      <w:r>
        <w:rPr>
          <w:rFonts w:hint="eastAsia" w:ascii="宋体" w:hAnsi="宋体" w:eastAsia="宋体" w:cs="宋体"/>
          <w:bCs/>
          <w:color w:val="auto"/>
          <w:sz w:val="24"/>
          <w:szCs w:val="24"/>
          <w:highlight w:val="none"/>
        </w:rPr>
        <w:t>.</w:t>
      </w:r>
      <w:r>
        <w:rPr>
          <w:rFonts w:hint="eastAsia" w:ascii="宋体" w:hAnsi="宋体" w:eastAsia="宋体" w:cs="宋体"/>
          <w:bCs/>
          <w:color w:val="auto"/>
          <w:sz w:val="24"/>
          <w:szCs w:val="24"/>
          <w:highlight w:val="none"/>
          <w:lang w:val="en-US" w:eastAsia="zh-CN"/>
        </w:rPr>
        <w:t>3</w:t>
      </w:r>
      <w:r>
        <w:rPr>
          <w:rFonts w:hint="eastAsia" w:ascii="宋体" w:hAnsi="宋体" w:eastAsia="宋体" w:cs="宋体"/>
          <w:bCs/>
          <w:color w:val="auto"/>
          <w:sz w:val="24"/>
          <w:szCs w:val="24"/>
          <w:highlight w:val="none"/>
        </w:rPr>
        <w:t>经费保障</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_Toc20326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2</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19"/>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fldChar w:fldCharType="begin"/>
      </w:r>
      <w:r>
        <w:rPr>
          <w:rFonts w:hint="eastAsia" w:ascii="宋体" w:hAnsi="宋体" w:eastAsia="宋体" w:cs="宋体"/>
          <w:b/>
          <w:bCs/>
          <w:color w:val="auto"/>
          <w:sz w:val="24"/>
          <w:szCs w:val="24"/>
          <w:highlight w:val="none"/>
        </w:rPr>
        <w:instrText xml:space="preserve"> HYPERLINK \l _Toc29815 </w:instrText>
      </w:r>
      <w:r>
        <w:rPr>
          <w:rFonts w:hint="eastAsia" w:ascii="宋体" w:hAnsi="宋体" w:eastAsia="宋体" w:cs="宋体"/>
          <w:b/>
          <w:bCs/>
          <w:color w:val="auto"/>
          <w:sz w:val="24"/>
          <w:szCs w:val="24"/>
          <w:highlight w:val="none"/>
        </w:rPr>
        <w:fldChar w:fldCharType="separate"/>
      </w:r>
      <w:r>
        <w:rPr>
          <w:rFonts w:hint="eastAsia" w:ascii="宋体" w:hAnsi="宋体" w:eastAsia="宋体" w:cs="宋体"/>
          <w:b/>
          <w:bCs/>
          <w:color w:val="auto"/>
          <w:sz w:val="24"/>
          <w:szCs w:val="24"/>
          <w:highlight w:val="none"/>
          <w:lang w:eastAsia="zh-CN"/>
        </w:rPr>
        <w:t>第二章</w:t>
      </w:r>
      <w:r>
        <w:rPr>
          <w:rFonts w:hint="eastAsia" w:ascii="宋体" w:hAnsi="宋体" w:eastAsia="宋体" w:cs="宋体"/>
          <w:b/>
          <w:bCs/>
          <w:color w:val="auto"/>
          <w:sz w:val="24"/>
          <w:szCs w:val="24"/>
          <w:highlight w:val="none"/>
        </w:rPr>
        <w:t xml:space="preserve"> 单位外部应急资源</w:t>
      </w:r>
      <w:r>
        <w:rPr>
          <w:rFonts w:hint="eastAsia" w:ascii="宋体" w:hAnsi="宋体" w:eastAsia="宋体" w:cs="宋体"/>
          <w:b/>
          <w:bCs/>
          <w:color w:val="auto"/>
          <w:sz w:val="24"/>
          <w:szCs w:val="24"/>
          <w:highlight w:val="none"/>
        </w:rPr>
        <w:tab/>
      </w:r>
      <w:r>
        <w:rPr>
          <w:rFonts w:hint="eastAsia" w:ascii="宋体" w:hAnsi="宋体" w:eastAsia="宋体" w:cs="宋体"/>
          <w:b/>
          <w:bCs/>
          <w:color w:val="auto"/>
          <w:sz w:val="24"/>
          <w:szCs w:val="24"/>
          <w:highlight w:val="none"/>
        </w:rPr>
        <w:fldChar w:fldCharType="begin"/>
      </w:r>
      <w:r>
        <w:rPr>
          <w:rFonts w:hint="eastAsia" w:ascii="宋体" w:hAnsi="宋体" w:eastAsia="宋体" w:cs="宋体"/>
          <w:b/>
          <w:bCs/>
          <w:color w:val="auto"/>
          <w:sz w:val="24"/>
          <w:szCs w:val="24"/>
          <w:highlight w:val="none"/>
        </w:rPr>
        <w:instrText xml:space="preserve"> PAGEREF _Toc29815 \h </w:instrText>
      </w:r>
      <w:r>
        <w:rPr>
          <w:rFonts w:hint="eastAsia" w:ascii="宋体" w:hAnsi="宋体" w:eastAsia="宋体" w:cs="宋体"/>
          <w:b/>
          <w:bCs/>
          <w:color w:val="auto"/>
          <w:sz w:val="24"/>
          <w:szCs w:val="24"/>
          <w:highlight w:val="none"/>
        </w:rPr>
        <w:fldChar w:fldCharType="separate"/>
      </w:r>
      <w:r>
        <w:rPr>
          <w:rFonts w:hint="eastAsia" w:ascii="宋体" w:hAnsi="宋体" w:eastAsia="宋体" w:cs="宋体"/>
          <w:b/>
          <w:bCs/>
          <w:color w:val="auto"/>
          <w:sz w:val="24"/>
          <w:szCs w:val="24"/>
          <w:highlight w:val="none"/>
        </w:rPr>
        <w:t>4</w:t>
      </w:r>
      <w:r>
        <w:rPr>
          <w:rFonts w:hint="eastAsia" w:ascii="宋体" w:hAnsi="宋体" w:eastAsia="宋体" w:cs="宋体"/>
          <w:b/>
          <w:bCs/>
          <w:color w:val="auto"/>
          <w:sz w:val="24"/>
          <w:szCs w:val="24"/>
          <w:highlight w:val="none"/>
        </w:rPr>
        <w:fldChar w:fldCharType="end"/>
      </w:r>
      <w:r>
        <w:rPr>
          <w:rFonts w:hint="eastAsia" w:ascii="宋体" w:hAnsi="宋体" w:eastAsia="宋体" w:cs="宋体"/>
          <w:b/>
          <w:bCs/>
          <w:color w:val="auto"/>
          <w:sz w:val="24"/>
          <w:szCs w:val="24"/>
          <w:highlight w:val="none"/>
        </w:rPr>
        <w:fldChar w:fldCharType="end"/>
      </w:r>
    </w:p>
    <w:p>
      <w:pPr>
        <w:pStyle w:val="19"/>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fldChar w:fldCharType="begin"/>
      </w:r>
      <w:r>
        <w:rPr>
          <w:rFonts w:hint="eastAsia" w:ascii="宋体" w:hAnsi="宋体" w:eastAsia="宋体" w:cs="宋体"/>
          <w:b/>
          <w:bCs/>
          <w:color w:val="auto"/>
          <w:sz w:val="24"/>
          <w:szCs w:val="24"/>
          <w:highlight w:val="none"/>
        </w:rPr>
        <w:instrText xml:space="preserve"> HYPERLINK \l _Toc26740 </w:instrText>
      </w:r>
      <w:r>
        <w:rPr>
          <w:rFonts w:hint="eastAsia" w:ascii="宋体" w:hAnsi="宋体" w:eastAsia="宋体" w:cs="宋体"/>
          <w:b/>
          <w:bCs/>
          <w:color w:val="auto"/>
          <w:sz w:val="24"/>
          <w:szCs w:val="24"/>
          <w:highlight w:val="none"/>
        </w:rPr>
        <w:fldChar w:fldCharType="separate"/>
      </w:r>
      <w:r>
        <w:rPr>
          <w:rFonts w:hint="eastAsia" w:ascii="宋体" w:hAnsi="宋体" w:eastAsia="宋体" w:cs="宋体"/>
          <w:b/>
          <w:bCs/>
          <w:color w:val="auto"/>
          <w:sz w:val="24"/>
          <w:szCs w:val="24"/>
          <w:highlight w:val="none"/>
          <w:lang w:eastAsia="zh-CN"/>
        </w:rPr>
        <w:t>第三章</w:t>
      </w:r>
      <w:r>
        <w:rPr>
          <w:rFonts w:hint="eastAsia" w:ascii="宋体" w:hAnsi="宋体" w:eastAsia="宋体" w:cs="宋体"/>
          <w:b/>
          <w:bCs/>
          <w:color w:val="auto"/>
          <w:sz w:val="24"/>
          <w:szCs w:val="24"/>
          <w:highlight w:val="none"/>
        </w:rPr>
        <w:t xml:space="preserve"> 应急资源差距分析</w:t>
      </w:r>
      <w:r>
        <w:rPr>
          <w:rFonts w:hint="eastAsia" w:ascii="宋体" w:hAnsi="宋体" w:eastAsia="宋体" w:cs="宋体"/>
          <w:b/>
          <w:bCs/>
          <w:color w:val="auto"/>
          <w:sz w:val="24"/>
          <w:szCs w:val="24"/>
          <w:highlight w:val="none"/>
        </w:rPr>
        <w:tab/>
      </w:r>
      <w:r>
        <w:rPr>
          <w:rFonts w:hint="eastAsia" w:ascii="宋体" w:hAnsi="宋体" w:eastAsia="宋体" w:cs="宋体"/>
          <w:b/>
          <w:bCs/>
          <w:color w:val="auto"/>
          <w:sz w:val="24"/>
          <w:szCs w:val="24"/>
          <w:highlight w:val="none"/>
        </w:rPr>
        <w:fldChar w:fldCharType="begin"/>
      </w:r>
      <w:r>
        <w:rPr>
          <w:rFonts w:hint="eastAsia" w:ascii="宋体" w:hAnsi="宋体" w:eastAsia="宋体" w:cs="宋体"/>
          <w:b/>
          <w:bCs/>
          <w:color w:val="auto"/>
          <w:sz w:val="24"/>
          <w:szCs w:val="24"/>
          <w:highlight w:val="none"/>
        </w:rPr>
        <w:instrText xml:space="preserve"> PAGEREF _Toc26740 \h </w:instrText>
      </w:r>
      <w:r>
        <w:rPr>
          <w:rFonts w:hint="eastAsia" w:ascii="宋体" w:hAnsi="宋体" w:eastAsia="宋体" w:cs="宋体"/>
          <w:b/>
          <w:bCs/>
          <w:color w:val="auto"/>
          <w:sz w:val="24"/>
          <w:szCs w:val="24"/>
          <w:highlight w:val="none"/>
        </w:rPr>
        <w:fldChar w:fldCharType="separate"/>
      </w:r>
      <w:r>
        <w:rPr>
          <w:rFonts w:hint="eastAsia" w:ascii="宋体" w:hAnsi="宋体" w:eastAsia="宋体" w:cs="宋体"/>
          <w:b/>
          <w:bCs/>
          <w:color w:val="auto"/>
          <w:sz w:val="24"/>
          <w:szCs w:val="24"/>
          <w:highlight w:val="none"/>
        </w:rPr>
        <w:t>6</w:t>
      </w:r>
      <w:r>
        <w:rPr>
          <w:rFonts w:hint="eastAsia" w:ascii="宋体" w:hAnsi="宋体" w:eastAsia="宋体" w:cs="宋体"/>
          <w:b/>
          <w:bCs/>
          <w:color w:val="auto"/>
          <w:sz w:val="24"/>
          <w:szCs w:val="24"/>
          <w:highlight w:val="none"/>
        </w:rPr>
        <w:fldChar w:fldCharType="end"/>
      </w:r>
      <w:r>
        <w:rPr>
          <w:rFonts w:hint="eastAsia" w:ascii="宋体" w:hAnsi="宋体" w:eastAsia="宋体" w:cs="宋体"/>
          <w:b/>
          <w:bCs/>
          <w:color w:val="auto"/>
          <w:sz w:val="24"/>
          <w:szCs w:val="24"/>
          <w:highlight w:val="none"/>
        </w:rPr>
        <w:fldChar w:fldCharType="end"/>
      </w:r>
    </w:p>
    <w:p>
      <w:pPr>
        <w:pStyle w:val="20"/>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_Toc20960 </w:instrText>
      </w:r>
      <w:r>
        <w:rPr>
          <w:rFonts w:hint="eastAsia" w:ascii="宋体" w:hAnsi="宋体" w:eastAsia="宋体" w:cs="宋体"/>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3</w:t>
      </w:r>
      <w:r>
        <w:rPr>
          <w:rFonts w:hint="eastAsia" w:ascii="宋体" w:hAnsi="宋体" w:eastAsia="宋体" w:cs="宋体"/>
          <w:bCs/>
          <w:color w:val="auto"/>
          <w:sz w:val="24"/>
          <w:szCs w:val="24"/>
          <w:highlight w:val="none"/>
        </w:rPr>
        <w:t>.1本单位应急资源配置情况分析</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_Toc20960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6</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20"/>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_Toc14499 </w:instrText>
      </w:r>
      <w:r>
        <w:rPr>
          <w:rFonts w:hint="eastAsia" w:ascii="宋体" w:hAnsi="宋体" w:eastAsia="宋体" w:cs="宋体"/>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3</w:t>
      </w:r>
      <w:r>
        <w:rPr>
          <w:rFonts w:hint="eastAsia" w:ascii="宋体" w:hAnsi="宋体" w:eastAsia="宋体" w:cs="宋体"/>
          <w:bCs/>
          <w:color w:val="auto"/>
          <w:sz w:val="24"/>
          <w:szCs w:val="24"/>
          <w:highlight w:val="none"/>
        </w:rPr>
        <w:t>.</w:t>
      </w:r>
      <w:r>
        <w:rPr>
          <w:rFonts w:hint="eastAsia" w:ascii="宋体" w:hAnsi="宋体" w:eastAsia="宋体" w:cs="宋体"/>
          <w:bCs/>
          <w:color w:val="auto"/>
          <w:sz w:val="24"/>
          <w:szCs w:val="24"/>
          <w:highlight w:val="none"/>
          <w:lang w:val="en-US" w:eastAsia="zh-CN"/>
        </w:rPr>
        <w:t>2</w:t>
      </w:r>
      <w:r>
        <w:rPr>
          <w:rFonts w:hint="eastAsia" w:ascii="宋体" w:hAnsi="宋体" w:eastAsia="宋体" w:cs="宋体"/>
          <w:bCs/>
          <w:color w:val="auto"/>
          <w:sz w:val="24"/>
          <w:szCs w:val="24"/>
          <w:highlight w:val="none"/>
        </w:rPr>
        <w:t>可依托的社会应急资源情况分析</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_Toc14499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6</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20"/>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_Toc438 </w:instrText>
      </w:r>
      <w:r>
        <w:rPr>
          <w:rFonts w:hint="eastAsia" w:ascii="宋体" w:hAnsi="宋体" w:eastAsia="宋体" w:cs="宋体"/>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3</w:t>
      </w:r>
      <w:r>
        <w:rPr>
          <w:rFonts w:hint="eastAsia" w:ascii="宋体" w:hAnsi="宋体" w:eastAsia="宋体" w:cs="宋体"/>
          <w:bCs/>
          <w:color w:val="auto"/>
          <w:sz w:val="24"/>
          <w:szCs w:val="24"/>
          <w:highlight w:val="none"/>
        </w:rPr>
        <w:t>.</w:t>
      </w:r>
      <w:r>
        <w:rPr>
          <w:rFonts w:hint="eastAsia" w:ascii="宋体" w:hAnsi="宋体" w:eastAsia="宋体" w:cs="宋体"/>
          <w:bCs/>
          <w:color w:val="auto"/>
          <w:sz w:val="24"/>
          <w:szCs w:val="24"/>
          <w:highlight w:val="none"/>
          <w:lang w:val="en-US" w:eastAsia="zh-CN"/>
        </w:rPr>
        <w:t>3</w:t>
      </w:r>
      <w:r>
        <w:rPr>
          <w:rFonts w:hint="eastAsia" w:ascii="宋体" w:hAnsi="宋体" w:eastAsia="宋体" w:cs="宋体"/>
          <w:bCs/>
          <w:color w:val="auto"/>
          <w:sz w:val="24"/>
          <w:szCs w:val="24"/>
          <w:highlight w:val="none"/>
        </w:rPr>
        <w:t>存在问题与不足</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_Toc438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6</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20"/>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_Toc15131 </w:instrText>
      </w:r>
      <w:r>
        <w:rPr>
          <w:rFonts w:hint="eastAsia" w:ascii="宋体" w:hAnsi="宋体" w:eastAsia="宋体" w:cs="宋体"/>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3.4</w:t>
      </w:r>
      <w:r>
        <w:rPr>
          <w:rFonts w:hint="eastAsia" w:ascii="宋体" w:hAnsi="宋体" w:eastAsia="宋体" w:cs="宋体"/>
          <w:bCs/>
          <w:color w:val="auto"/>
          <w:sz w:val="24"/>
          <w:szCs w:val="24"/>
          <w:highlight w:val="none"/>
        </w:rPr>
        <w:t>应急资源调查主要结论</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_Toc15131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6</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20"/>
        <w:keepNext w:val="0"/>
        <w:keepLines w:val="0"/>
        <w:pageBreakBefore w:val="0"/>
        <w:tabs>
          <w:tab w:val="right" w:leader="dot" w:pos="8732"/>
        </w:tabs>
        <w:kinsoku/>
        <w:wordWrap/>
        <w:overflowPunct/>
        <w:topLinePunct w:val="0"/>
        <w:autoSpaceDE/>
        <w:autoSpaceDN/>
        <w:bidi w:val="0"/>
        <w:adjustRightInd/>
        <w:snapToGrid/>
        <w:spacing w:line="440" w:lineRule="atLeas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_Toc27393 </w:instrText>
      </w:r>
      <w:r>
        <w:rPr>
          <w:rFonts w:hint="eastAsia" w:ascii="宋体" w:hAnsi="宋体" w:eastAsia="宋体" w:cs="宋体"/>
          <w:color w:val="auto"/>
          <w:sz w:val="24"/>
          <w:szCs w:val="24"/>
          <w:highlight w:val="none"/>
        </w:rPr>
        <w:fldChar w:fldCharType="separate"/>
      </w:r>
      <w:r>
        <w:rPr>
          <w:rFonts w:hint="eastAsia" w:ascii="宋体" w:hAnsi="宋体" w:eastAsia="宋体" w:cs="宋体"/>
          <w:bCs/>
          <w:color w:val="auto"/>
          <w:sz w:val="24"/>
          <w:szCs w:val="24"/>
          <w:highlight w:val="none"/>
          <w:lang w:val="en-US" w:eastAsia="zh-CN"/>
        </w:rPr>
        <w:t>3.5</w:t>
      </w:r>
      <w:r>
        <w:rPr>
          <w:rFonts w:hint="eastAsia" w:ascii="宋体" w:hAnsi="宋体" w:eastAsia="宋体" w:cs="宋体"/>
          <w:bCs/>
          <w:color w:val="auto"/>
          <w:sz w:val="24"/>
          <w:szCs w:val="24"/>
          <w:highlight w:val="none"/>
        </w:rPr>
        <w:t>完善应急资源的具体措施</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_Toc27393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7</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keepNext w:val="0"/>
        <w:keepLines w:val="0"/>
        <w:pageBreakBefore w:val="0"/>
        <w:kinsoku/>
        <w:wordWrap/>
        <w:overflowPunct/>
        <w:topLinePunct w:val="0"/>
        <w:autoSpaceDE/>
        <w:autoSpaceDN/>
        <w:bidi w:val="0"/>
        <w:adjustRightInd/>
        <w:snapToGrid/>
        <w:spacing w:line="440" w:lineRule="atLeast"/>
        <w:textAlignment w:val="auto"/>
        <w:rPr>
          <w:rFonts w:hint="default" w:ascii="Times New Roman" w:hAnsi="Times New Roman" w:eastAsia="宋体" w:cs="Times New Roman"/>
          <w:color w:val="auto"/>
          <w:highlight w:val="none"/>
        </w:rPr>
      </w:pPr>
      <w:r>
        <w:rPr>
          <w:rFonts w:hint="eastAsia" w:ascii="宋体" w:hAnsi="宋体" w:eastAsia="宋体" w:cs="宋体"/>
          <w:color w:val="auto"/>
          <w:sz w:val="24"/>
          <w:szCs w:val="24"/>
          <w:highlight w:val="none"/>
        </w:rPr>
        <w:fldChar w:fldCharType="end"/>
      </w:r>
    </w:p>
    <w:p>
      <w:pPr>
        <w:rPr>
          <w:rFonts w:hint="default" w:ascii="Times New Roman" w:hAnsi="Times New Roman" w:eastAsia="宋体" w:cs="Times New Roman"/>
          <w:color w:val="auto"/>
          <w:highlight w:val="none"/>
        </w:rPr>
        <w:sectPr>
          <w:pgSz w:w="11906" w:h="16838"/>
          <w:pgMar w:top="1418" w:right="1417" w:bottom="1134" w:left="1757" w:header="851" w:footer="992" w:gutter="0"/>
          <w:pgNumType w:fmt="decimal"/>
          <w:cols w:space="720" w:num="1"/>
          <w:docGrid w:type="lines" w:linePitch="312" w:charSpace="0"/>
        </w:sectPr>
      </w:pPr>
    </w:p>
    <w:bookmarkEnd w:id="1986"/>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jc w:val="center"/>
        <w:textAlignment w:val="auto"/>
        <w:outlineLvl w:val="0"/>
        <w:rPr>
          <w:rFonts w:hint="default" w:ascii="Times New Roman" w:hAnsi="Times New Roman" w:eastAsia="宋体" w:cs="Times New Roman"/>
          <w:b/>
          <w:color w:val="auto"/>
          <w:sz w:val="32"/>
          <w:szCs w:val="32"/>
          <w:highlight w:val="none"/>
        </w:rPr>
      </w:pPr>
      <w:bookmarkStart w:id="1989" w:name="_Toc16941"/>
      <w:bookmarkStart w:id="1990" w:name="_Toc4874"/>
      <w:r>
        <w:rPr>
          <w:rFonts w:hint="eastAsia" w:ascii="Times New Roman" w:hAnsi="Times New Roman" w:eastAsia="宋体" w:cs="Times New Roman"/>
          <w:b/>
          <w:color w:val="auto"/>
          <w:sz w:val="32"/>
          <w:szCs w:val="32"/>
          <w:highlight w:val="none"/>
          <w:lang w:eastAsia="zh-CN"/>
        </w:rPr>
        <w:t>第一章</w:t>
      </w:r>
      <w:r>
        <w:rPr>
          <w:rFonts w:hint="default" w:ascii="Times New Roman" w:hAnsi="Times New Roman" w:eastAsia="宋体" w:cs="Times New Roman"/>
          <w:b/>
          <w:color w:val="auto"/>
          <w:sz w:val="32"/>
          <w:szCs w:val="32"/>
          <w:highlight w:val="none"/>
        </w:rPr>
        <w:t xml:space="preserve"> 单位</w:t>
      </w:r>
      <w:r>
        <w:rPr>
          <w:rFonts w:hint="eastAsia" w:ascii="Times New Roman" w:hAnsi="Times New Roman" w:eastAsia="宋体" w:cs="Times New Roman"/>
          <w:b/>
          <w:color w:val="auto"/>
          <w:sz w:val="32"/>
          <w:szCs w:val="32"/>
          <w:highlight w:val="none"/>
          <w:lang w:eastAsia="zh-CN"/>
        </w:rPr>
        <w:t>内部</w:t>
      </w:r>
      <w:r>
        <w:rPr>
          <w:rFonts w:hint="default" w:ascii="Times New Roman" w:hAnsi="Times New Roman" w:eastAsia="宋体" w:cs="Times New Roman"/>
          <w:b/>
          <w:color w:val="auto"/>
          <w:sz w:val="32"/>
          <w:szCs w:val="32"/>
          <w:highlight w:val="none"/>
        </w:rPr>
        <w:t>应急资源</w:t>
      </w:r>
      <w:bookmarkEnd w:id="1989"/>
      <w:bookmarkEnd w:id="1990"/>
    </w:p>
    <w:p>
      <w:pPr>
        <w:spacing w:line="360" w:lineRule="auto"/>
        <w:outlineLvl w:val="1"/>
        <w:rPr>
          <w:rFonts w:hint="eastAsia" w:ascii="宋体" w:hAnsi="宋体" w:eastAsia="宋体" w:cs="宋体"/>
          <w:b/>
          <w:bCs/>
          <w:color w:val="auto"/>
          <w:sz w:val="24"/>
          <w:szCs w:val="24"/>
          <w:highlight w:val="none"/>
          <w:lang w:eastAsia="zh-CN"/>
        </w:rPr>
      </w:pPr>
      <w:bookmarkStart w:id="1991" w:name="_Toc14173"/>
      <w:bookmarkStart w:id="1992" w:name="_Toc20274"/>
      <w:bookmarkStart w:id="1993" w:name="_Toc497428027"/>
      <w:bookmarkStart w:id="1994" w:name="_Toc332285110"/>
      <w:bookmarkStart w:id="1995" w:name="_Toc176022623"/>
      <w:r>
        <w:rPr>
          <w:rFonts w:hint="eastAsia" w:ascii="宋体" w:hAnsi="宋体" w:eastAsia="宋体" w:cs="宋体"/>
          <w:b/>
          <w:bCs/>
          <w:color w:val="auto"/>
          <w:sz w:val="24"/>
          <w:szCs w:val="24"/>
          <w:highlight w:val="none"/>
          <w:lang w:val="en-US" w:eastAsia="zh-CN"/>
        </w:rPr>
        <w:t>1</w:t>
      </w:r>
      <w:r>
        <w:rPr>
          <w:rFonts w:hint="eastAsia" w:ascii="宋体" w:hAnsi="宋体" w:eastAsia="宋体" w:cs="宋体"/>
          <w:b/>
          <w:bCs/>
          <w:color w:val="auto"/>
          <w:sz w:val="24"/>
          <w:szCs w:val="24"/>
          <w:highlight w:val="none"/>
        </w:rPr>
        <w:t>.1</w:t>
      </w:r>
      <w:r>
        <w:rPr>
          <w:rFonts w:hint="eastAsia" w:ascii="宋体" w:hAnsi="宋体" w:eastAsia="宋体" w:cs="宋体"/>
          <w:b/>
          <w:bCs/>
          <w:color w:val="auto"/>
          <w:sz w:val="24"/>
          <w:szCs w:val="24"/>
          <w:highlight w:val="none"/>
          <w:lang w:eastAsia="zh-CN"/>
        </w:rPr>
        <w:t>应急人力资源</w:t>
      </w:r>
      <w:bookmarkEnd w:id="1991"/>
      <w:bookmarkEnd w:id="1992"/>
    </w:p>
    <w:p>
      <w:pPr>
        <w:tabs>
          <w:tab w:val="left" w:pos="4680"/>
        </w:tabs>
        <w:spacing w:line="360" w:lineRule="auto"/>
        <w:outlineLvl w:val="2"/>
        <w:rPr>
          <w:rFonts w:hint="eastAsia" w:ascii="宋体" w:hAnsi="宋体" w:eastAsia="宋体" w:cs="宋体"/>
          <w:b/>
          <w:bCs/>
          <w:color w:val="auto"/>
          <w:sz w:val="24"/>
          <w:szCs w:val="24"/>
          <w:highlight w:val="none"/>
          <w:lang w:eastAsia="zh-CN"/>
        </w:rPr>
      </w:pPr>
      <w:bookmarkStart w:id="1996" w:name="_Toc9612"/>
      <w:bookmarkStart w:id="1997" w:name="_Toc29907"/>
      <w:bookmarkStart w:id="1998" w:name="_Toc11816"/>
      <w:r>
        <w:rPr>
          <w:rFonts w:hint="eastAsia" w:ascii="宋体" w:hAnsi="宋体" w:eastAsia="宋体" w:cs="宋体"/>
          <w:b/>
          <w:bCs/>
          <w:color w:val="auto"/>
          <w:sz w:val="24"/>
          <w:szCs w:val="24"/>
          <w:highlight w:val="none"/>
          <w:lang w:val="en-US" w:eastAsia="zh-CN"/>
        </w:rPr>
        <w:t>1</w:t>
      </w:r>
      <w:r>
        <w:rPr>
          <w:rFonts w:hint="eastAsia" w:ascii="宋体" w:hAnsi="宋体" w:eastAsia="宋体" w:cs="宋体"/>
          <w:b/>
          <w:bCs/>
          <w:color w:val="auto"/>
          <w:sz w:val="24"/>
          <w:szCs w:val="24"/>
          <w:highlight w:val="none"/>
        </w:rPr>
        <w:t>.</w:t>
      </w:r>
      <w:r>
        <w:rPr>
          <w:rFonts w:hint="eastAsia" w:ascii="宋体" w:hAnsi="宋体" w:eastAsia="宋体" w:cs="宋体"/>
          <w:b/>
          <w:bCs/>
          <w:color w:val="auto"/>
          <w:sz w:val="24"/>
          <w:szCs w:val="24"/>
          <w:highlight w:val="none"/>
          <w:lang w:val="en-US" w:eastAsia="zh-CN"/>
        </w:rPr>
        <w:t>1</w:t>
      </w:r>
      <w:r>
        <w:rPr>
          <w:rFonts w:hint="eastAsia" w:ascii="宋体" w:hAnsi="宋体" w:eastAsia="宋体" w:cs="宋体"/>
          <w:b/>
          <w:bCs/>
          <w:color w:val="auto"/>
          <w:sz w:val="24"/>
          <w:szCs w:val="24"/>
          <w:highlight w:val="none"/>
        </w:rPr>
        <w:t>.1</w:t>
      </w:r>
      <w:bookmarkEnd w:id="1996"/>
      <w:r>
        <w:rPr>
          <w:rFonts w:hint="eastAsia" w:ascii="宋体" w:hAnsi="宋体" w:eastAsia="宋体" w:cs="宋体"/>
          <w:b/>
          <w:bCs/>
          <w:color w:val="auto"/>
          <w:sz w:val="24"/>
          <w:szCs w:val="24"/>
          <w:highlight w:val="none"/>
        </w:rPr>
        <w:t>应急救援队伍</w:t>
      </w:r>
      <w:bookmarkEnd w:id="1997"/>
      <w:bookmarkEnd w:id="1998"/>
    </w:p>
    <w:p>
      <w:pPr>
        <w:pStyle w:val="16"/>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480" w:firstLineChars="200"/>
        <w:jc w:val="both"/>
        <w:textAlignment w:val="auto"/>
        <w:rPr>
          <w:rFonts w:hint="default" w:ascii="Times New Roman" w:hAnsi="Times New Roman" w:eastAsia="宋体" w:cs="Times New Roman"/>
          <w:caps w:val="0"/>
          <w:color w:val="auto"/>
          <w:kern w:val="2"/>
          <w:sz w:val="24"/>
          <w:szCs w:val="24"/>
          <w:highlight w:val="none"/>
          <w:lang w:val="en-US" w:eastAsia="zh-CN" w:bidi="ar-SA"/>
        </w:rPr>
      </w:pPr>
      <w:r>
        <w:rPr>
          <w:rFonts w:hint="eastAsia" w:ascii="宋体" w:hAnsi="宋体" w:eastAsia="宋体" w:cs="宋体"/>
          <w:color w:val="auto"/>
          <w:spacing w:val="0"/>
          <w:sz w:val="24"/>
          <w:szCs w:val="24"/>
          <w:highlight w:val="none"/>
          <w:lang w:val="en-US" w:eastAsia="zh-CN"/>
        </w:rPr>
        <w:t>加油站</w:t>
      </w:r>
      <w:r>
        <w:rPr>
          <w:rFonts w:hint="eastAsia" w:ascii="宋体" w:hAnsi="宋体" w:eastAsia="宋体" w:cs="宋体"/>
          <w:color w:val="auto"/>
          <w:spacing w:val="0"/>
          <w:sz w:val="24"/>
          <w:szCs w:val="24"/>
          <w:highlight w:val="none"/>
        </w:rPr>
        <w:t>成立</w:t>
      </w:r>
      <w:r>
        <w:rPr>
          <w:rFonts w:hint="eastAsia" w:ascii="宋体" w:hAnsi="宋体" w:cs="宋体"/>
          <w:color w:val="auto"/>
          <w:spacing w:val="0"/>
          <w:sz w:val="24"/>
          <w:szCs w:val="24"/>
          <w:highlight w:val="none"/>
          <w:lang w:val="en-US" w:eastAsia="zh-CN"/>
        </w:rPr>
        <w:t>了应急救援指挥部，</w:t>
      </w:r>
      <w:r>
        <w:rPr>
          <w:rFonts w:hint="eastAsia" w:ascii="宋体" w:hAnsi="宋体" w:eastAsia="宋体" w:cs="宋体"/>
          <w:color w:val="auto"/>
          <w:spacing w:val="0"/>
          <w:sz w:val="24"/>
          <w:szCs w:val="24"/>
          <w:highlight w:val="none"/>
        </w:rPr>
        <w:t>由</w:t>
      </w:r>
      <w:r>
        <w:rPr>
          <w:rFonts w:hint="eastAsia" w:ascii="宋体" w:hAnsi="宋体" w:eastAsia="宋体" w:cs="宋体"/>
          <w:color w:val="auto"/>
          <w:sz w:val="24"/>
          <w:szCs w:val="24"/>
          <w:highlight w:val="none"/>
        </w:rPr>
        <w:t>总指挥、</w:t>
      </w:r>
      <w:r>
        <w:rPr>
          <w:rFonts w:hint="eastAsia" w:ascii="宋体" w:hAnsi="宋体" w:eastAsia="宋体" w:cs="宋体"/>
          <w:color w:val="auto"/>
          <w:sz w:val="24"/>
          <w:szCs w:val="24"/>
          <w:highlight w:val="none"/>
          <w:lang w:val="en-US" w:eastAsia="zh-CN"/>
        </w:rPr>
        <w:t>副总指挥以及应急小组</w:t>
      </w:r>
      <w:r>
        <w:rPr>
          <w:rFonts w:hint="eastAsia" w:ascii="宋体" w:hAnsi="宋体" w:eastAsia="宋体" w:cs="宋体"/>
          <w:color w:val="auto"/>
          <w:spacing w:val="0"/>
          <w:sz w:val="24"/>
          <w:szCs w:val="24"/>
          <w:highlight w:val="none"/>
          <w:lang w:val="en-US" w:eastAsia="zh-CN"/>
        </w:rPr>
        <w:t>组成</w:t>
      </w:r>
      <w:r>
        <w:rPr>
          <w:rFonts w:hint="eastAsia" w:ascii="宋体" w:hAnsi="宋体" w:cs="宋体"/>
          <w:color w:val="auto"/>
          <w:spacing w:val="0"/>
          <w:sz w:val="24"/>
          <w:szCs w:val="24"/>
          <w:highlight w:val="none"/>
          <w:lang w:val="en-US" w:eastAsia="zh-CN"/>
        </w:rPr>
        <w:t>，</w:t>
      </w:r>
      <w:r>
        <w:rPr>
          <w:rFonts w:hint="eastAsia" w:ascii="宋体" w:hAnsi="宋体" w:eastAsia="宋体" w:cs="宋体"/>
          <w:color w:val="auto"/>
          <w:sz w:val="24"/>
          <w:szCs w:val="24"/>
          <w:highlight w:val="none"/>
          <w:lang w:val="en-US" w:eastAsia="zh-CN"/>
        </w:rPr>
        <w:t>应急小组下设抢险救援组、后勤保障组，根据站内人员在岗情况，合理分配现场应急处置、警戒疏导、通讯联络、医疗救护等职责；小组成员根据上休班制度、请假等情况，灵活调整人员职责，确保事故发生时应急救援小组职责分工齐全。</w:t>
      </w:r>
      <w:r>
        <w:rPr>
          <w:rFonts w:hint="eastAsia" w:ascii="宋体" w:hAnsi="宋体" w:eastAsia="宋体" w:cs="宋体"/>
          <w:color w:val="auto"/>
          <w:sz w:val="24"/>
          <w:szCs w:val="24"/>
          <w:highlight w:val="none"/>
        </w:rPr>
        <w:t>其中总指挥应由</w:t>
      </w:r>
      <w:r>
        <w:rPr>
          <w:rFonts w:hint="eastAsia" w:ascii="宋体" w:hAnsi="宋体" w:eastAsia="宋体" w:cs="宋体"/>
          <w:color w:val="auto"/>
          <w:sz w:val="24"/>
          <w:szCs w:val="24"/>
          <w:highlight w:val="none"/>
          <w:lang w:val="en-US" w:eastAsia="zh-CN"/>
        </w:rPr>
        <w:t>杨东</w:t>
      </w:r>
      <w:r>
        <w:rPr>
          <w:rFonts w:hint="eastAsia" w:ascii="宋体" w:hAnsi="宋体" w:cs="宋体"/>
          <w:b/>
          <w:bCs/>
          <w:color w:val="auto"/>
          <w:sz w:val="24"/>
          <w:szCs w:val="24"/>
          <w:highlight w:val="none"/>
          <w:u w:val="single"/>
          <w:lang w:eastAsia="zh-CN"/>
        </w:rPr>
        <w:t>（</w:t>
      </w:r>
      <w:r>
        <w:rPr>
          <w:rFonts w:hint="eastAsia" w:ascii="宋体" w:hAnsi="宋体" w:cs="宋体"/>
          <w:b/>
          <w:bCs/>
          <w:color w:val="auto"/>
          <w:sz w:val="24"/>
          <w:szCs w:val="24"/>
          <w:highlight w:val="none"/>
          <w:u w:val="single"/>
          <w:lang w:val="en-US" w:eastAsia="zh-CN"/>
        </w:rPr>
        <w:t>负责人</w:t>
      </w:r>
      <w:r>
        <w:rPr>
          <w:rFonts w:hint="eastAsia" w:ascii="宋体" w:hAnsi="宋体" w:cs="宋体"/>
          <w:b/>
          <w:bCs/>
          <w:color w:val="auto"/>
          <w:sz w:val="24"/>
          <w:szCs w:val="24"/>
          <w:highlight w:val="none"/>
          <w:u w:val="single"/>
          <w:lang w:eastAsia="zh-CN"/>
        </w:rPr>
        <w:t>）</w:t>
      </w:r>
      <w:r>
        <w:rPr>
          <w:rFonts w:hint="eastAsia" w:ascii="宋体" w:hAnsi="宋体" w:eastAsia="宋体" w:cs="宋体"/>
          <w:color w:val="auto"/>
          <w:sz w:val="24"/>
          <w:szCs w:val="24"/>
          <w:highlight w:val="none"/>
        </w:rPr>
        <w:t>担任</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发生紧急事件时，在总指挥的领导下，有序开展应急救援。</w:t>
      </w:r>
      <w:r>
        <w:rPr>
          <w:rFonts w:hint="eastAsia" w:ascii="宋体" w:hAnsi="宋体" w:eastAsia="宋体" w:cs="宋体"/>
          <w:color w:val="auto"/>
          <w:sz w:val="24"/>
          <w:szCs w:val="24"/>
          <w:highlight w:val="none"/>
          <w:lang w:eastAsia="zh-CN"/>
        </w:rPr>
        <w:t>当总指挥不在场时副总指挥履行其职责。站内</w:t>
      </w:r>
      <w:r>
        <w:rPr>
          <w:rFonts w:hint="eastAsia" w:ascii="宋体" w:hAnsi="宋体" w:eastAsia="宋体" w:cs="宋体"/>
          <w:color w:val="auto"/>
          <w:sz w:val="24"/>
          <w:szCs w:val="24"/>
          <w:highlight w:val="none"/>
          <w:lang w:val="en-US" w:eastAsia="zh-CN"/>
        </w:rPr>
        <w:t>24小时值班电话由副总指挥负责，其中一人轮休时，保证在岗电话24小时畅通</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组织机构图如下</w:t>
      </w:r>
      <w:r>
        <w:rPr>
          <w:rFonts w:hint="eastAsia" w:ascii="宋体" w:hAnsi="宋体" w:cs="宋体"/>
          <w:color w:val="auto"/>
          <w:sz w:val="24"/>
          <w:szCs w:val="24"/>
          <w:highlight w:val="none"/>
          <w:lang w:eastAsia="zh-CN"/>
        </w:rPr>
        <w:t>：</w:t>
      </w:r>
    </w:p>
    <w:p>
      <w:pPr>
        <w:jc w:val="center"/>
        <w:rPr>
          <w:rFonts w:hint="eastAsia" w:ascii="Times New Roman" w:hAnsi="Times New Roman" w:eastAsia="宋体" w:cs="Times New Roman"/>
          <w:color w:val="auto"/>
          <w:highlight w:val="none"/>
          <w:lang w:eastAsia="zh-CN"/>
        </w:rPr>
      </w:pPr>
    </w:p>
    <w:p>
      <w:pPr>
        <w:pStyle w:val="28"/>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eastAsia="zh-CN"/>
        </w:rPr>
        <w:t>图</w:t>
      </w:r>
      <w:r>
        <w:rPr>
          <w:rFonts w:hint="eastAsia" w:ascii="Times New Roman" w:hAnsi="Times New Roman" w:eastAsia="宋体" w:cs="Times New Roman"/>
          <w:b/>
          <w:bCs/>
          <w:color w:val="auto"/>
          <w:sz w:val="21"/>
          <w:szCs w:val="21"/>
          <w:highlight w:val="none"/>
          <w:lang w:val="en-US" w:eastAsia="zh-CN"/>
        </w:rPr>
        <w:t>1.1</w:t>
      </w:r>
      <w:r>
        <w:rPr>
          <w:rFonts w:hint="default" w:ascii="Times New Roman" w:hAnsi="Times New Roman" w:eastAsia="宋体" w:cs="Times New Roman"/>
          <w:b/>
          <w:bCs/>
          <w:color w:val="auto"/>
          <w:sz w:val="21"/>
          <w:szCs w:val="21"/>
          <w:highlight w:val="none"/>
          <w:lang w:val="en-US" w:eastAsia="zh-CN"/>
        </w:rPr>
        <w:t xml:space="preserve">-1 </w:t>
      </w:r>
      <w:r>
        <w:rPr>
          <w:rFonts w:hint="default" w:ascii="Times New Roman" w:hAnsi="Times New Roman" w:eastAsia="宋体" w:cs="Times New Roman"/>
          <w:b/>
          <w:bCs/>
          <w:color w:val="auto"/>
          <w:sz w:val="21"/>
          <w:szCs w:val="21"/>
          <w:highlight w:val="none"/>
        </w:rPr>
        <w:t>应急救援组织架构图</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color w:val="auto"/>
          <w:sz w:val="24"/>
          <w:szCs w:val="24"/>
          <w:highlight w:val="none"/>
          <w:lang w:eastAsia="zh-CN"/>
        </w:rPr>
      </w:pPr>
      <w:r>
        <w:rPr>
          <w:rFonts w:hint="eastAsia" w:ascii="Times New Roman" w:hAnsi="Times New Roman" w:eastAsia="宋体" w:cs="Times New Roman"/>
          <w:color w:val="auto"/>
          <w:highlight w:val="none"/>
          <w:lang w:eastAsia="zh-CN"/>
        </w:rPr>
        <w:drawing>
          <wp:anchor distT="0" distB="0" distL="114300" distR="114300" simplePos="0" relativeHeight="251704320" behindDoc="0" locked="0" layoutInCell="1" allowOverlap="1">
            <wp:simplePos x="0" y="0"/>
            <wp:positionH relativeFrom="column">
              <wp:posOffset>1129030</wp:posOffset>
            </wp:positionH>
            <wp:positionV relativeFrom="paragraph">
              <wp:posOffset>134620</wp:posOffset>
            </wp:positionV>
            <wp:extent cx="2955925" cy="2294890"/>
            <wp:effectExtent l="0" t="0" r="15875" b="10160"/>
            <wp:wrapSquare wrapText="bothSides"/>
            <wp:docPr id="7" name="图片 2" descr="1701245078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descr="1701245078954"/>
                    <pic:cNvPicPr>
                      <a:picLocks noChangeAspect="1"/>
                    </pic:cNvPicPr>
                  </pic:nvPicPr>
                  <pic:blipFill>
                    <a:blip r:embed="rId22"/>
                    <a:stretch>
                      <a:fillRect/>
                    </a:stretch>
                  </pic:blipFill>
                  <pic:spPr>
                    <a:xfrm>
                      <a:off x="0" y="0"/>
                      <a:ext cx="2955925" cy="229489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color w:val="auto"/>
          <w:sz w:val="24"/>
          <w:szCs w:val="24"/>
          <w:highlight w:val="none"/>
          <w:lang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color w:val="auto"/>
          <w:sz w:val="24"/>
          <w:szCs w:val="24"/>
          <w:highlight w:val="none"/>
          <w:lang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color w:val="auto"/>
          <w:sz w:val="24"/>
          <w:szCs w:val="24"/>
          <w:highlight w:val="none"/>
          <w:lang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color w:val="auto"/>
          <w:sz w:val="24"/>
          <w:szCs w:val="24"/>
          <w:highlight w:val="none"/>
          <w:lang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color w:val="auto"/>
          <w:sz w:val="24"/>
          <w:szCs w:val="24"/>
          <w:highlight w:val="none"/>
          <w:lang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color w:val="auto"/>
          <w:sz w:val="24"/>
          <w:szCs w:val="24"/>
          <w:highlight w:val="none"/>
          <w:lang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color w:val="auto"/>
          <w:sz w:val="24"/>
          <w:szCs w:val="24"/>
          <w:highlight w:val="none"/>
          <w:lang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color w:val="auto"/>
          <w:sz w:val="24"/>
          <w:szCs w:val="24"/>
          <w:highlight w:val="none"/>
          <w:lang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color w:val="auto"/>
          <w:sz w:val="24"/>
          <w:szCs w:val="24"/>
          <w:highlight w:val="none"/>
          <w:lang w:eastAsia="zh-CN"/>
        </w:rPr>
      </w:pPr>
      <w:r>
        <w:rPr>
          <w:rFonts w:hint="eastAsia" w:ascii="宋体" w:hAnsi="宋体" w:eastAsia="宋体" w:cs="宋体"/>
          <w:b/>
          <w:bCs/>
          <w:color w:val="auto"/>
          <w:sz w:val="24"/>
          <w:szCs w:val="24"/>
          <w:highlight w:val="none"/>
          <w:lang w:eastAsia="zh-CN"/>
        </w:rPr>
        <w:t>表</w:t>
      </w:r>
      <w:r>
        <w:rPr>
          <w:rFonts w:hint="eastAsia" w:ascii="宋体" w:hAnsi="宋体" w:eastAsia="宋体" w:cs="宋体"/>
          <w:b/>
          <w:bCs/>
          <w:color w:val="auto"/>
          <w:sz w:val="24"/>
          <w:szCs w:val="24"/>
          <w:highlight w:val="none"/>
          <w:lang w:val="en-US" w:eastAsia="zh-CN"/>
        </w:rPr>
        <w:t>1.1-1 应急救援</w:t>
      </w:r>
      <w:r>
        <w:rPr>
          <w:rFonts w:hint="eastAsia" w:ascii="宋体" w:hAnsi="宋体" w:eastAsia="宋体" w:cs="宋体"/>
          <w:b/>
          <w:bCs/>
          <w:color w:val="auto"/>
          <w:sz w:val="24"/>
          <w:szCs w:val="24"/>
          <w:highlight w:val="none"/>
        </w:rPr>
        <w:t>组织</w:t>
      </w:r>
      <w:r>
        <w:rPr>
          <w:rFonts w:hint="eastAsia" w:ascii="宋体" w:hAnsi="宋体" w:eastAsia="宋体" w:cs="宋体"/>
          <w:b/>
          <w:bCs/>
          <w:color w:val="auto"/>
          <w:sz w:val="24"/>
          <w:szCs w:val="24"/>
          <w:highlight w:val="none"/>
          <w:lang w:eastAsia="zh-CN"/>
        </w:rPr>
        <w:t>体系通讯录</w:t>
      </w:r>
    </w:p>
    <w:tbl>
      <w:tblPr>
        <w:tblStyle w:val="23"/>
        <w:tblW w:w="4995" w:type="pct"/>
        <w:jc w:val="center"/>
        <w:tblLayout w:type="autofit"/>
        <w:tblCellMar>
          <w:top w:w="0" w:type="dxa"/>
          <w:left w:w="108" w:type="dxa"/>
          <w:bottom w:w="0" w:type="dxa"/>
          <w:right w:w="108" w:type="dxa"/>
        </w:tblCellMar>
      </w:tblPr>
      <w:tblGrid>
        <w:gridCol w:w="698"/>
        <w:gridCol w:w="1841"/>
        <w:gridCol w:w="2589"/>
        <w:gridCol w:w="1983"/>
        <w:gridCol w:w="1402"/>
      </w:tblGrid>
      <w:tr>
        <w:tblPrEx>
          <w:tblCellMar>
            <w:top w:w="0" w:type="dxa"/>
            <w:left w:w="108" w:type="dxa"/>
            <w:bottom w:w="0" w:type="dxa"/>
            <w:right w:w="108" w:type="dxa"/>
          </w:tblCellMar>
        </w:tblPrEx>
        <w:trPr>
          <w:trHeight w:val="397" w:hRule="atLeast"/>
          <w:jc w:val="center"/>
        </w:trPr>
        <w:tc>
          <w:tcPr>
            <w:tcW w:w="410"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b/>
                <w:bCs/>
                <w:color w:val="auto"/>
                <w:highlight w:val="none"/>
              </w:rPr>
            </w:pPr>
            <w:bookmarkStart w:id="1999" w:name="_Toc11925"/>
            <w:bookmarkStart w:id="2000" w:name="_Toc30050"/>
            <w:r>
              <w:rPr>
                <w:b/>
                <w:bCs/>
                <w:color w:val="auto"/>
                <w:highlight w:val="none"/>
              </w:rPr>
              <w:t>序号</w:t>
            </w:r>
          </w:p>
        </w:tc>
        <w:tc>
          <w:tcPr>
            <w:tcW w:w="1081"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b/>
                <w:bCs/>
                <w:color w:val="auto"/>
                <w:highlight w:val="none"/>
              </w:rPr>
            </w:pPr>
            <w:r>
              <w:rPr>
                <w:b/>
                <w:bCs/>
                <w:color w:val="auto"/>
                <w:highlight w:val="none"/>
              </w:rPr>
              <w:t>姓名</w:t>
            </w:r>
          </w:p>
        </w:tc>
        <w:tc>
          <w:tcPr>
            <w:tcW w:w="1520"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b/>
                <w:bCs/>
                <w:color w:val="auto"/>
                <w:highlight w:val="none"/>
              </w:rPr>
            </w:pPr>
            <w:r>
              <w:rPr>
                <w:b/>
                <w:bCs/>
                <w:color w:val="auto"/>
                <w:highlight w:val="none"/>
              </w:rPr>
              <w:t>职务</w:t>
            </w:r>
          </w:p>
        </w:tc>
        <w:tc>
          <w:tcPr>
            <w:tcW w:w="1164"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b/>
                <w:bCs/>
                <w:color w:val="auto"/>
                <w:highlight w:val="none"/>
              </w:rPr>
            </w:pPr>
            <w:r>
              <w:rPr>
                <w:b/>
                <w:bCs/>
                <w:color w:val="auto"/>
                <w:highlight w:val="none"/>
              </w:rPr>
              <w:t>联系电话</w:t>
            </w:r>
          </w:p>
        </w:tc>
        <w:tc>
          <w:tcPr>
            <w:tcW w:w="823"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b/>
                <w:bCs/>
                <w:color w:val="auto"/>
                <w:highlight w:val="none"/>
              </w:rPr>
            </w:pPr>
            <w:r>
              <w:rPr>
                <w:b/>
                <w:bCs/>
                <w:color w:val="auto"/>
                <w:highlight w:val="none"/>
              </w:rPr>
              <w:t>备注</w:t>
            </w:r>
          </w:p>
        </w:tc>
      </w:tr>
      <w:tr>
        <w:tblPrEx>
          <w:tblCellMar>
            <w:top w:w="0" w:type="dxa"/>
            <w:left w:w="108" w:type="dxa"/>
            <w:bottom w:w="0" w:type="dxa"/>
            <w:right w:w="108" w:type="dxa"/>
          </w:tblCellMar>
        </w:tblPrEx>
        <w:trPr>
          <w:trHeight w:val="397" w:hRule="atLeast"/>
          <w:jc w:val="center"/>
        </w:trPr>
        <w:tc>
          <w:tcPr>
            <w:tcW w:w="762"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bookmarkStart w:id="2022" w:name="_GoBack" w:colFirst="1" w:colLast="4"/>
            <w:r>
              <w:rPr>
                <w:rFonts w:hint="eastAsia" w:ascii="宋体" w:hAnsi="宋体" w:cs="宋体"/>
                <w:color w:val="auto"/>
                <w:sz w:val="24"/>
                <w:szCs w:val="24"/>
                <w:highlight w:val="none"/>
              </w:rPr>
              <w:t>1</w:t>
            </w:r>
          </w:p>
        </w:tc>
        <w:tc>
          <w:tcPr>
            <w:tcW w:w="2007" w:type="dxa"/>
            <w:tcBorders>
              <w:top w:val="single" w:color="auto" w:sz="4" w:space="0"/>
              <w:left w:val="single" w:color="auto" w:sz="4" w:space="0"/>
              <w:bottom w:val="single" w:color="auto" w:sz="4" w:space="0"/>
              <w:right w:val="single" w:color="auto" w:sz="4" w:space="0"/>
            </w:tcBorders>
            <w:noWrap w:val="0"/>
            <w:vAlign w:val="top"/>
          </w:tcPr>
          <w:p>
            <w:pPr>
              <w:pStyle w:val="39"/>
              <w:spacing w:before="100" w:line="220" w:lineRule="auto"/>
              <w:ind w:left="621" w:leftChars="0"/>
              <w:jc w:val="left"/>
              <w:rPr>
                <w:rFonts w:ascii="宋体" w:hAnsi="宋体" w:cs="宋体"/>
                <w:color w:val="auto"/>
                <w:sz w:val="24"/>
                <w:szCs w:val="24"/>
                <w:highlight w:val="none"/>
              </w:rPr>
            </w:pPr>
            <w:r>
              <w:rPr>
                <w:rFonts w:hint="eastAsia"/>
                <w:spacing w:val="-6"/>
                <w:sz w:val="21"/>
                <w:szCs w:val="21"/>
                <w:lang w:eastAsia="zh-CN"/>
              </w:rPr>
              <w:t>邓冬梅</w:t>
            </w:r>
          </w:p>
        </w:tc>
        <w:tc>
          <w:tcPr>
            <w:tcW w:w="2821"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color w:val="auto"/>
                <w:highlight w:val="none"/>
              </w:rPr>
              <w:t>总指挥</w:t>
            </w:r>
          </w:p>
        </w:tc>
        <w:tc>
          <w:tcPr>
            <w:tcW w:w="2161" w:type="dxa"/>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lang w:eastAsia="zh-CN"/>
              </w:rPr>
              <w:t>15883601275</w:t>
            </w:r>
          </w:p>
        </w:tc>
        <w:tc>
          <w:tcPr>
            <w:tcW w:w="1528" w:type="dxa"/>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主要负责人</w:t>
            </w:r>
          </w:p>
        </w:tc>
      </w:tr>
      <w:tr>
        <w:tblPrEx>
          <w:tblCellMar>
            <w:top w:w="0" w:type="dxa"/>
            <w:left w:w="108" w:type="dxa"/>
            <w:bottom w:w="0" w:type="dxa"/>
            <w:right w:w="108" w:type="dxa"/>
          </w:tblCellMar>
        </w:tblPrEx>
        <w:trPr>
          <w:trHeight w:val="397" w:hRule="atLeast"/>
          <w:jc w:val="center"/>
        </w:trPr>
        <w:tc>
          <w:tcPr>
            <w:tcW w:w="762"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2</w:t>
            </w:r>
          </w:p>
        </w:tc>
        <w:tc>
          <w:tcPr>
            <w:tcW w:w="2007" w:type="dxa"/>
            <w:tcBorders>
              <w:top w:val="single" w:color="auto" w:sz="4" w:space="0"/>
              <w:left w:val="single" w:color="auto" w:sz="4" w:space="0"/>
              <w:bottom w:val="single" w:color="auto" w:sz="4" w:space="0"/>
              <w:right w:val="single" w:color="auto" w:sz="4" w:space="0"/>
            </w:tcBorders>
            <w:noWrap w:val="0"/>
            <w:vAlign w:val="top"/>
          </w:tcPr>
          <w:p>
            <w:pPr>
              <w:pStyle w:val="39"/>
              <w:spacing w:before="100" w:line="220" w:lineRule="auto"/>
              <w:ind w:left="621" w:leftChars="0"/>
              <w:jc w:val="left"/>
              <w:rPr>
                <w:rFonts w:ascii="宋体" w:hAnsi="宋体" w:cs="宋体"/>
                <w:color w:val="auto"/>
                <w:sz w:val="24"/>
                <w:szCs w:val="24"/>
                <w:highlight w:val="none"/>
              </w:rPr>
            </w:pPr>
            <w:r>
              <w:rPr>
                <w:rFonts w:hint="eastAsia" w:ascii="宋体" w:hAnsi="宋体" w:eastAsia="宋体" w:cs="宋体"/>
                <w:spacing w:val="-6"/>
                <w:sz w:val="21"/>
                <w:szCs w:val="21"/>
                <w:lang w:eastAsia="zh-CN"/>
              </w:rPr>
              <w:t>冯  强</w:t>
            </w:r>
          </w:p>
        </w:tc>
        <w:tc>
          <w:tcPr>
            <w:tcW w:w="2821"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副总指挥</w:t>
            </w:r>
          </w:p>
        </w:tc>
        <w:tc>
          <w:tcPr>
            <w:tcW w:w="2161" w:type="dxa"/>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15082788598</w:t>
            </w:r>
          </w:p>
        </w:tc>
        <w:tc>
          <w:tcPr>
            <w:tcW w:w="1528" w:type="dxa"/>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加油站经理</w:t>
            </w:r>
          </w:p>
        </w:tc>
      </w:tr>
      <w:tr>
        <w:tblPrEx>
          <w:tblCellMar>
            <w:top w:w="0" w:type="dxa"/>
            <w:left w:w="108" w:type="dxa"/>
            <w:bottom w:w="0" w:type="dxa"/>
            <w:right w:w="108" w:type="dxa"/>
          </w:tblCellMar>
        </w:tblPrEx>
        <w:trPr>
          <w:trHeight w:val="397" w:hRule="atLeast"/>
          <w:jc w:val="center"/>
        </w:trPr>
        <w:tc>
          <w:tcPr>
            <w:tcW w:w="762"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3</w:t>
            </w:r>
          </w:p>
        </w:tc>
        <w:tc>
          <w:tcPr>
            <w:tcW w:w="2007" w:type="dxa"/>
            <w:tcBorders>
              <w:top w:val="single" w:color="auto" w:sz="4" w:space="0"/>
              <w:left w:val="single" w:color="auto" w:sz="4" w:space="0"/>
              <w:bottom w:val="single" w:color="auto" w:sz="4" w:space="0"/>
              <w:right w:val="single" w:color="auto" w:sz="4" w:space="0"/>
            </w:tcBorders>
            <w:noWrap w:val="0"/>
            <w:vAlign w:val="top"/>
          </w:tcPr>
          <w:p>
            <w:pPr>
              <w:pStyle w:val="39"/>
              <w:spacing w:before="100" w:line="220" w:lineRule="auto"/>
              <w:ind w:left="621" w:leftChars="0"/>
              <w:jc w:val="left"/>
              <w:rPr>
                <w:rFonts w:hint="eastAsia" w:ascii="宋体" w:hAnsi="宋体" w:eastAsia="宋体" w:cs="宋体"/>
                <w:color w:val="auto"/>
                <w:sz w:val="24"/>
                <w:szCs w:val="24"/>
                <w:highlight w:val="none"/>
                <w:lang w:eastAsia="zh-CN"/>
              </w:rPr>
            </w:pPr>
            <w:r>
              <w:rPr>
                <w:rFonts w:hint="eastAsia" w:ascii="宋体" w:hAnsi="宋体" w:eastAsia="宋体" w:cs="宋体"/>
                <w:spacing w:val="-6"/>
                <w:sz w:val="21"/>
                <w:szCs w:val="21"/>
                <w:lang w:eastAsia="zh-CN"/>
              </w:rPr>
              <w:t>江</w:t>
            </w:r>
            <w:r>
              <w:rPr>
                <w:rFonts w:hint="eastAsia" w:ascii="宋体" w:hAnsi="宋体" w:eastAsia="宋体" w:cs="宋体"/>
                <w:spacing w:val="-6"/>
                <w:sz w:val="21"/>
                <w:szCs w:val="21"/>
                <w:lang w:val="en-US" w:eastAsia="zh-CN"/>
              </w:rPr>
              <w:t xml:space="preserve">  </w:t>
            </w:r>
            <w:r>
              <w:rPr>
                <w:rFonts w:hint="eastAsia" w:ascii="宋体" w:hAnsi="宋体" w:eastAsia="宋体" w:cs="宋体"/>
                <w:spacing w:val="-6"/>
                <w:sz w:val="21"/>
                <w:szCs w:val="21"/>
                <w:lang w:eastAsia="zh-CN"/>
              </w:rPr>
              <w:t>超</w:t>
            </w:r>
          </w:p>
        </w:tc>
        <w:tc>
          <w:tcPr>
            <w:tcW w:w="2821"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副总指挥</w:t>
            </w:r>
          </w:p>
        </w:tc>
        <w:tc>
          <w:tcPr>
            <w:tcW w:w="2161"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default" w:eastAsia="宋体"/>
                <w:color w:val="auto"/>
                <w:highlight w:val="none"/>
                <w:lang w:val="en-US" w:eastAsia="zh-CN"/>
              </w:rPr>
            </w:pPr>
            <w:r>
              <w:rPr>
                <w:rFonts w:hint="eastAsia"/>
                <w:color w:val="auto"/>
                <w:highlight w:val="none"/>
              </w:rPr>
              <w:t>17780906503</w:t>
            </w:r>
          </w:p>
        </w:tc>
        <w:tc>
          <w:tcPr>
            <w:tcW w:w="1528" w:type="dxa"/>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副经理</w:t>
            </w:r>
          </w:p>
        </w:tc>
      </w:tr>
      <w:tr>
        <w:tblPrEx>
          <w:tblCellMar>
            <w:top w:w="0" w:type="dxa"/>
            <w:left w:w="108" w:type="dxa"/>
            <w:bottom w:w="0" w:type="dxa"/>
            <w:right w:w="108" w:type="dxa"/>
          </w:tblCellMar>
        </w:tblPrEx>
        <w:trPr>
          <w:trHeight w:val="397" w:hRule="atLeast"/>
          <w:jc w:val="center"/>
        </w:trPr>
        <w:tc>
          <w:tcPr>
            <w:tcW w:w="762"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4</w:t>
            </w:r>
          </w:p>
        </w:tc>
        <w:tc>
          <w:tcPr>
            <w:tcW w:w="2007" w:type="dxa"/>
            <w:tcBorders>
              <w:top w:val="single" w:color="auto" w:sz="4" w:space="0"/>
              <w:left w:val="single" w:color="auto" w:sz="4" w:space="0"/>
              <w:bottom w:val="single" w:color="auto" w:sz="4" w:space="0"/>
              <w:right w:val="single" w:color="auto" w:sz="4" w:space="0"/>
            </w:tcBorders>
            <w:noWrap w:val="0"/>
            <w:vAlign w:val="top"/>
          </w:tcPr>
          <w:p>
            <w:pPr>
              <w:pStyle w:val="39"/>
              <w:spacing w:before="100" w:line="220" w:lineRule="auto"/>
              <w:ind w:left="621" w:leftChars="0"/>
              <w:jc w:val="left"/>
              <w:rPr>
                <w:rFonts w:ascii="宋体" w:hAnsi="宋体" w:cs="宋体"/>
                <w:color w:val="auto"/>
                <w:sz w:val="24"/>
                <w:szCs w:val="24"/>
                <w:highlight w:val="none"/>
              </w:rPr>
            </w:pPr>
            <w:r>
              <w:rPr>
                <w:rFonts w:hint="eastAsia" w:ascii="宋体" w:hAnsi="宋体" w:eastAsia="宋体" w:cs="宋体"/>
                <w:spacing w:val="-6"/>
                <w:sz w:val="21"/>
                <w:szCs w:val="21"/>
                <w:lang w:eastAsia="zh-CN"/>
              </w:rPr>
              <w:t xml:space="preserve">李 </w:t>
            </w:r>
            <w:r>
              <w:rPr>
                <w:rFonts w:hint="eastAsia" w:ascii="宋体" w:hAnsi="宋体" w:eastAsia="宋体" w:cs="宋体"/>
                <w:spacing w:val="-6"/>
                <w:sz w:val="21"/>
                <w:szCs w:val="21"/>
                <w:lang w:val="en-US" w:eastAsia="zh-CN"/>
              </w:rPr>
              <w:t xml:space="preserve"> </w:t>
            </w:r>
            <w:r>
              <w:rPr>
                <w:rFonts w:hint="eastAsia" w:ascii="宋体" w:hAnsi="宋体" w:eastAsia="宋体" w:cs="宋体"/>
                <w:spacing w:val="-6"/>
                <w:sz w:val="21"/>
                <w:szCs w:val="21"/>
                <w:lang w:eastAsia="zh-CN"/>
              </w:rPr>
              <w:t>杰</w:t>
            </w:r>
          </w:p>
        </w:tc>
        <w:tc>
          <w:tcPr>
            <w:tcW w:w="2821"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抢险救援组组长</w:t>
            </w:r>
          </w:p>
        </w:tc>
        <w:tc>
          <w:tcPr>
            <w:tcW w:w="2161" w:type="dxa"/>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lang w:eastAsia="zh-CN"/>
              </w:rPr>
              <w:t>15520863799</w:t>
            </w:r>
          </w:p>
        </w:tc>
        <w:tc>
          <w:tcPr>
            <w:tcW w:w="1528" w:type="dxa"/>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前庭主管</w:t>
            </w:r>
          </w:p>
        </w:tc>
      </w:tr>
      <w:tr>
        <w:tblPrEx>
          <w:tblCellMar>
            <w:top w:w="0" w:type="dxa"/>
            <w:left w:w="108" w:type="dxa"/>
            <w:bottom w:w="0" w:type="dxa"/>
            <w:right w:w="108" w:type="dxa"/>
          </w:tblCellMar>
        </w:tblPrEx>
        <w:trPr>
          <w:trHeight w:val="397" w:hRule="atLeast"/>
          <w:jc w:val="center"/>
        </w:trPr>
        <w:tc>
          <w:tcPr>
            <w:tcW w:w="762"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5</w:t>
            </w:r>
          </w:p>
        </w:tc>
        <w:tc>
          <w:tcPr>
            <w:tcW w:w="2007" w:type="dxa"/>
            <w:tcBorders>
              <w:top w:val="single" w:color="auto" w:sz="4" w:space="0"/>
              <w:left w:val="single" w:color="auto" w:sz="4" w:space="0"/>
              <w:bottom w:val="single" w:color="auto" w:sz="4" w:space="0"/>
              <w:right w:val="single" w:color="auto" w:sz="4" w:space="0"/>
            </w:tcBorders>
            <w:noWrap w:val="0"/>
            <w:vAlign w:val="top"/>
          </w:tcPr>
          <w:p>
            <w:pPr>
              <w:pStyle w:val="39"/>
              <w:spacing w:before="100" w:line="220" w:lineRule="auto"/>
              <w:ind w:left="621" w:leftChars="0"/>
              <w:jc w:val="left"/>
              <w:rPr>
                <w:rFonts w:ascii="宋体" w:hAnsi="宋体" w:cs="宋体"/>
                <w:color w:val="auto"/>
                <w:sz w:val="24"/>
                <w:szCs w:val="24"/>
                <w:highlight w:val="none"/>
              </w:rPr>
            </w:pPr>
            <w:r>
              <w:rPr>
                <w:rFonts w:hint="eastAsia" w:ascii="宋体" w:hAnsi="宋体" w:eastAsia="宋体" w:cs="宋体"/>
                <w:spacing w:val="-6"/>
                <w:sz w:val="21"/>
                <w:szCs w:val="21"/>
                <w:lang w:eastAsia="zh-CN"/>
              </w:rPr>
              <w:t xml:space="preserve">阮 </w:t>
            </w:r>
            <w:r>
              <w:rPr>
                <w:rFonts w:hint="eastAsia" w:cs="宋体"/>
                <w:spacing w:val="-6"/>
                <w:sz w:val="21"/>
                <w:szCs w:val="21"/>
                <w:lang w:val="en-US" w:eastAsia="zh-CN"/>
              </w:rPr>
              <w:t xml:space="preserve"> </w:t>
            </w:r>
            <w:r>
              <w:rPr>
                <w:rFonts w:hint="eastAsia" w:ascii="宋体" w:hAnsi="宋体" w:eastAsia="宋体" w:cs="宋体"/>
                <w:spacing w:val="-6"/>
                <w:sz w:val="21"/>
                <w:szCs w:val="21"/>
                <w:lang w:eastAsia="zh-CN"/>
              </w:rPr>
              <w:t>薇</w:t>
            </w:r>
          </w:p>
        </w:tc>
        <w:tc>
          <w:tcPr>
            <w:tcW w:w="2821"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抢险救援组组员</w:t>
            </w:r>
          </w:p>
        </w:tc>
        <w:tc>
          <w:tcPr>
            <w:tcW w:w="2161" w:type="dxa"/>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18990839447</w:t>
            </w:r>
          </w:p>
        </w:tc>
        <w:tc>
          <w:tcPr>
            <w:tcW w:w="1528" w:type="dxa"/>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加油员</w:t>
            </w:r>
          </w:p>
        </w:tc>
      </w:tr>
      <w:tr>
        <w:tblPrEx>
          <w:tblCellMar>
            <w:top w:w="0" w:type="dxa"/>
            <w:left w:w="108" w:type="dxa"/>
            <w:bottom w:w="0" w:type="dxa"/>
            <w:right w:w="108" w:type="dxa"/>
          </w:tblCellMar>
        </w:tblPrEx>
        <w:trPr>
          <w:trHeight w:val="397" w:hRule="atLeast"/>
          <w:jc w:val="center"/>
        </w:trPr>
        <w:tc>
          <w:tcPr>
            <w:tcW w:w="762"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6</w:t>
            </w:r>
          </w:p>
        </w:tc>
        <w:tc>
          <w:tcPr>
            <w:tcW w:w="2007" w:type="dxa"/>
            <w:tcBorders>
              <w:top w:val="single" w:color="auto" w:sz="4" w:space="0"/>
              <w:left w:val="single" w:color="auto" w:sz="4" w:space="0"/>
              <w:bottom w:val="single" w:color="auto" w:sz="4" w:space="0"/>
              <w:right w:val="single" w:color="auto" w:sz="4" w:space="0"/>
            </w:tcBorders>
            <w:noWrap w:val="0"/>
            <w:vAlign w:val="top"/>
          </w:tcPr>
          <w:p>
            <w:pPr>
              <w:pStyle w:val="39"/>
              <w:spacing w:before="100" w:line="220" w:lineRule="auto"/>
              <w:ind w:left="621" w:leftChars="0"/>
              <w:jc w:val="left"/>
              <w:rPr>
                <w:rFonts w:ascii="宋体" w:hAnsi="宋体" w:cs="宋体"/>
                <w:color w:val="auto"/>
                <w:sz w:val="24"/>
                <w:szCs w:val="24"/>
                <w:highlight w:val="none"/>
              </w:rPr>
            </w:pPr>
            <w:r>
              <w:rPr>
                <w:rFonts w:hint="eastAsia" w:ascii="宋体" w:hAnsi="宋体" w:eastAsia="宋体" w:cs="宋体"/>
                <w:spacing w:val="-6"/>
                <w:sz w:val="21"/>
                <w:szCs w:val="21"/>
                <w:lang w:eastAsia="zh-CN"/>
              </w:rPr>
              <w:t xml:space="preserve">朱 </w:t>
            </w:r>
            <w:r>
              <w:rPr>
                <w:rFonts w:hint="eastAsia" w:cs="宋体"/>
                <w:spacing w:val="-6"/>
                <w:sz w:val="21"/>
                <w:szCs w:val="21"/>
                <w:lang w:val="en-US" w:eastAsia="zh-CN"/>
              </w:rPr>
              <w:t xml:space="preserve"> </w:t>
            </w:r>
            <w:r>
              <w:rPr>
                <w:rFonts w:hint="eastAsia" w:ascii="宋体" w:hAnsi="宋体" w:eastAsia="宋体" w:cs="宋体"/>
                <w:spacing w:val="-6"/>
                <w:sz w:val="21"/>
                <w:szCs w:val="21"/>
                <w:lang w:eastAsia="zh-CN"/>
              </w:rPr>
              <w:t>宇</w:t>
            </w:r>
          </w:p>
        </w:tc>
        <w:tc>
          <w:tcPr>
            <w:tcW w:w="2821"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抢险救援组组员</w:t>
            </w:r>
          </w:p>
        </w:tc>
        <w:tc>
          <w:tcPr>
            <w:tcW w:w="2161" w:type="dxa"/>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17716456650</w:t>
            </w:r>
          </w:p>
        </w:tc>
        <w:tc>
          <w:tcPr>
            <w:tcW w:w="1528" w:type="dxa"/>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加油员</w:t>
            </w:r>
          </w:p>
        </w:tc>
      </w:tr>
      <w:tr>
        <w:tblPrEx>
          <w:tblCellMar>
            <w:top w:w="0" w:type="dxa"/>
            <w:left w:w="108" w:type="dxa"/>
            <w:bottom w:w="0" w:type="dxa"/>
            <w:right w:w="108" w:type="dxa"/>
          </w:tblCellMar>
        </w:tblPrEx>
        <w:trPr>
          <w:trHeight w:val="397" w:hRule="atLeast"/>
          <w:jc w:val="center"/>
        </w:trPr>
        <w:tc>
          <w:tcPr>
            <w:tcW w:w="762"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7</w:t>
            </w:r>
          </w:p>
        </w:tc>
        <w:tc>
          <w:tcPr>
            <w:tcW w:w="2007" w:type="dxa"/>
            <w:tcBorders>
              <w:top w:val="single" w:color="auto" w:sz="4" w:space="0"/>
              <w:left w:val="single" w:color="auto" w:sz="4" w:space="0"/>
              <w:bottom w:val="single" w:color="auto" w:sz="4" w:space="0"/>
              <w:right w:val="single" w:color="auto" w:sz="4" w:space="0"/>
            </w:tcBorders>
            <w:noWrap w:val="0"/>
            <w:vAlign w:val="top"/>
          </w:tcPr>
          <w:p>
            <w:pPr>
              <w:pStyle w:val="39"/>
              <w:spacing w:before="100" w:line="220" w:lineRule="auto"/>
              <w:ind w:left="621" w:leftChars="0"/>
              <w:jc w:val="left"/>
              <w:rPr>
                <w:rFonts w:ascii="宋体" w:hAnsi="宋体" w:cs="宋体"/>
                <w:color w:val="auto"/>
                <w:sz w:val="24"/>
                <w:szCs w:val="24"/>
                <w:highlight w:val="none"/>
              </w:rPr>
            </w:pPr>
            <w:r>
              <w:rPr>
                <w:rFonts w:hint="eastAsia" w:ascii="宋体" w:hAnsi="宋体" w:eastAsia="宋体" w:cs="宋体"/>
                <w:spacing w:val="-6"/>
                <w:sz w:val="21"/>
                <w:szCs w:val="21"/>
                <w:lang w:eastAsia="zh-CN"/>
              </w:rPr>
              <w:t>张兴勇</w:t>
            </w:r>
          </w:p>
        </w:tc>
        <w:tc>
          <w:tcPr>
            <w:tcW w:w="2821"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抢险救援组组员</w:t>
            </w:r>
          </w:p>
        </w:tc>
        <w:tc>
          <w:tcPr>
            <w:tcW w:w="2161" w:type="dxa"/>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15281736314</w:t>
            </w:r>
          </w:p>
        </w:tc>
        <w:tc>
          <w:tcPr>
            <w:tcW w:w="1528" w:type="dxa"/>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前庭主管</w:t>
            </w:r>
          </w:p>
        </w:tc>
      </w:tr>
      <w:tr>
        <w:tblPrEx>
          <w:tblCellMar>
            <w:top w:w="0" w:type="dxa"/>
            <w:left w:w="108" w:type="dxa"/>
            <w:bottom w:w="0" w:type="dxa"/>
            <w:right w:w="108" w:type="dxa"/>
          </w:tblCellMar>
        </w:tblPrEx>
        <w:trPr>
          <w:trHeight w:val="397" w:hRule="atLeast"/>
          <w:jc w:val="center"/>
        </w:trPr>
        <w:tc>
          <w:tcPr>
            <w:tcW w:w="762"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8</w:t>
            </w:r>
          </w:p>
        </w:tc>
        <w:tc>
          <w:tcPr>
            <w:tcW w:w="2007" w:type="dxa"/>
            <w:tcBorders>
              <w:top w:val="single" w:color="auto" w:sz="4" w:space="0"/>
              <w:left w:val="single" w:color="auto" w:sz="4" w:space="0"/>
              <w:bottom w:val="single" w:color="auto" w:sz="4" w:space="0"/>
              <w:right w:val="single" w:color="auto" w:sz="4" w:space="0"/>
            </w:tcBorders>
            <w:noWrap w:val="0"/>
            <w:vAlign w:val="top"/>
          </w:tcPr>
          <w:p>
            <w:pPr>
              <w:pStyle w:val="39"/>
              <w:spacing w:before="100" w:line="220" w:lineRule="auto"/>
              <w:ind w:left="621" w:leftChars="0"/>
              <w:jc w:val="left"/>
              <w:rPr>
                <w:rFonts w:ascii="宋体" w:hAnsi="宋体" w:cs="宋体"/>
                <w:color w:val="auto"/>
                <w:sz w:val="24"/>
                <w:szCs w:val="24"/>
                <w:highlight w:val="none"/>
              </w:rPr>
            </w:pPr>
            <w:r>
              <w:rPr>
                <w:rFonts w:hint="eastAsia" w:ascii="宋体" w:hAnsi="宋体" w:eastAsia="宋体" w:cs="宋体"/>
                <w:spacing w:val="-6"/>
                <w:sz w:val="21"/>
                <w:szCs w:val="21"/>
                <w:lang w:eastAsia="zh-CN"/>
              </w:rPr>
              <w:t>周世虎</w:t>
            </w:r>
          </w:p>
        </w:tc>
        <w:tc>
          <w:tcPr>
            <w:tcW w:w="2821"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抢险救援组组员</w:t>
            </w:r>
          </w:p>
        </w:tc>
        <w:tc>
          <w:tcPr>
            <w:tcW w:w="2161" w:type="dxa"/>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18382967661</w:t>
            </w:r>
          </w:p>
        </w:tc>
        <w:tc>
          <w:tcPr>
            <w:tcW w:w="1528" w:type="dxa"/>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前庭主管</w:t>
            </w:r>
          </w:p>
        </w:tc>
      </w:tr>
      <w:tr>
        <w:tblPrEx>
          <w:tblCellMar>
            <w:top w:w="0" w:type="dxa"/>
            <w:left w:w="108" w:type="dxa"/>
            <w:bottom w:w="0" w:type="dxa"/>
            <w:right w:w="108" w:type="dxa"/>
          </w:tblCellMar>
        </w:tblPrEx>
        <w:trPr>
          <w:trHeight w:val="397" w:hRule="atLeast"/>
          <w:jc w:val="center"/>
        </w:trPr>
        <w:tc>
          <w:tcPr>
            <w:tcW w:w="762"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9</w:t>
            </w:r>
          </w:p>
        </w:tc>
        <w:tc>
          <w:tcPr>
            <w:tcW w:w="2007" w:type="dxa"/>
            <w:tcBorders>
              <w:top w:val="single" w:color="auto" w:sz="4" w:space="0"/>
              <w:left w:val="single" w:color="auto" w:sz="4" w:space="0"/>
              <w:bottom w:val="single" w:color="auto" w:sz="4" w:space="0"/>
              <w:right w:val="single" w:color="auto" w:sz="4" w:space="0"/>
            </w:tcBorders>
            <w:noWrap w:val="0"/>
            <w:vAlign w:val="top"/>
          </w:tcPr>
          <w:p>
            <w:pPr>
              <w:pStyle w:val="39"/>
              <w:spacing w:before="100" w:line="220" w:lineRule="auto"/>
              <w:ind w:left="621" w:leftChars="0"/>
              <w:jc w:val="left"/>
              <w:rPr>
                <w:rFonts w:ascii="宋体" w:hAnsi="宋体" w:eastAsia="宋体" w:cs="宋体"/>
                <w:color w:val="auto"/>
                <w:kern w:val="2"/>
                <w:sz w:val="24"/>
                <w:szCs w:val="24"/>
                <w:highlight w:val="none"/>
                <w:lang w:val="en-US" w:eastAsia="zh-CN" w:bidi="ar-SA"/>
              </w:rPr>
            </w:pPr>
            <w:r>
              <w:rPr>
                <w:rFonts w:hint="eastAsia" w:ascii="宋体" w:hAnsi="宋体" w:eastAsia="宋体" w:cs="宋体"/>
                <w:spacing w:val="-6"/>
                <w:sz w:val="21"/>
                <w:szCs w:val="21"/>
                <w:lang w:eastAsia="zh-CN"/>
              </w:rPr>
              <w:t>严小容</w:t>
            </w:r>
          </w:p>
        </w:tc>
        <w:tc>
          <w:tcPr>
            <w:tcW w:w="2821"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eastAsia" w:ascii="Times New Roman" w:hAnsi="Times New Roman" w:eastAsia="宋体"/>
                <w:color w:val="auto"/>
                <w:kern w:val="2"/>
                <w:sz w:val="21"/>
                <w:szCs w:val="21"/>
                <w:highlight w:val="none"/>
                <w:lang w:val="en-US" w:eastAsia="zh-CN" w:bidi="ar-SA"/>
              </w:rPr>
            </w:pPr>
            <w:r>
              <w:rPr>
                <w:rFonts w:hint="eastAsia"/>
                <w:color w:val="auto"/>
                <w:highlight w:val="none"/>
              </w:rPr>
              <w:t>抢险救援组组员</w:t>
            </w:r>
          </w:p>
        </w:tc>
        <w:tc>
          <w:tcPr>
            <w:tcW w:w="216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olor w:val="auto"/>
                <w:kern w:val="2"/>
                <w:sz w:val="21"/>
                <w:szCs w:val="21"/>
                <w:highlight w:val="none"/>
                <w:lang w:val="en-US" w:eastAsia="zh-CN" w:bidi="ar-SA"/>
              </w:rPr>
            </w:pPr>
            <w:r>
              <w:rPr>
                <w:rFonts w:hint="eastAsia"/>
                <w:color w:val="auto"/>
                <w:highlight w:val="none"/>
              </w:rPr>
              <w:t>15181794193</w:t>
            </w:r>
          </w:p>
        </w:tc>
        <w:tc>
          <w:tcPr>
            <w:tcW w:w="1528"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olor w:val="auto"/>
                <w:kern w:val="2"/>
                <w:sz w:val="21"/>
                <w:szCs w:val="21"/>
                <w:highlight w:val="none"/>
                <w:lang w:val="en-US" w:eastAsia="zh-CN" w:bidi="ar-SA"/>
              </w:rPr>
            </w:pPr>
            <w:r>
              <w:rPr>
                <w:rFonts w:hint="eastAsia"/>
                <w:color w:val="auto"/>
                <w:highlight w:val="none"/>
              </w:rPr>
              <w:t>加油员</w:t>
            </w:r>
          </w:p>
        </w:tc>
      </w:tr>
      <w:tr>
        <w:tblPrEx>
          <w:tblCellMar>
            <w:top w:w="0" w:type="dxa"/>
            <w:left w:w="108" w:type="dxa"/>
            <w:bottom w:w="0" w:type="dxa"/>
            <w:right w:w="108" w:type="dxa"/>
          </w:tblCellMar>
        </w:tblPrEx>
        <w:trPr>
          <w:trHeight w:val="397" w:hRule="atLeast"/>
          <w:jc w:val="center"/>
        </w:trPr>
        <w:tc>
          <w:tcPr>
            <w:tcW w:w="762"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10</w:t>
            </w:r>
          </w:p>
        </w:tc>
        <w:tc>
          <w:tcPr>
            <w:tcW w:w="2007" w:type="dxa"/>
            <w:tcBorders>
              <w:top w:val="single" w:color="auto" w:sz="4" w:space="0"/>
              <w:left w:val="single" w:color="auto" w:sz="4" w:space="0"/>
              <w:bottom w:val="single" w:color="auto" w:sz="4" w:space="0"/>
              <w:right w:val="single" w:color="auto" w:sz="4" w:space="0"/>
            </w:tcBorders>
            <w:noWrap w:val="0"/>
            <w:vAlign w:val="top"/>
          </w:tcPr>
          <w:p>
            <w:pPr>
              <w:pStyle w:val="39"/>
              <w:spacing w:before="100" w:line="220" w:lineRule="auto"/>
              <w:ind w:left="621" w:leftChars="0"/>
              <w:jc w:val="left"/>
              <w:rPr>
                <w:rFonts w:ascii="宋体" w:hAnsi="宋体" w:eastAsia="宋体" w:cs="宋体"/>
                <w:color w:val="auto"/>
                <w:kern w:val="2"/>
                <w:sz w:val="24"/>
                <w:szCs w:val="24"/>
                <w:highlight w:val="none"/>
                <w:lang w:val="en-US" w:eastAsia="zh-CN" w:bidi="ar-SA"/>
              </w:rPr>
            </w:pPr>
            <w:r>
              <w:rPr>
                <w:rFonts w:hint="eastAsia" w:ascii="宋体" w:hAnsi="宋体" w:eastAsia="宋体" w:cs="宋体"/>
                <w:spacing w:val="-6"/>
                <w:sz w:val="21"/>
                <w:szCs w:val="21"/>
                <w:lang w:eastAsia="zh-CN"/>
              </w:rPr>
              <w:t>吴海军</w:t>
            </w:r>
          </w:p>
        </w:tc>
        <w:tc>
          <w:tcPr>
            <w:tcW w:w="2821"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Times New Roman" w:hAnsi="Times New Roman" w:eastAsia="宋体"/>
                <w:color w:val="auto"/>
                <w:kern w:val="2"/>
                <w:sz w:val="21"/>
                <w:szCs w:val="21"/>
                <w:highlight w:val="none"/>
                <w:lang w:val="en-US" w:eastAsia="zh-CN" w:bidi="ar-SA"/>
              </w:rPr>
            </w:pPr>
            <w:r>
              <w:rPr>
                <w:rFonts w:hint="eastAsia"/>
                <w:color w:val="auto"/>
                <w:highlight w:val="none"/>
              </w:rPr>
              <w:t>后勤保障组组</w:t>
            </w:r>
            <w:r>
              <w:rPr>
                <w:rFonts w:hint="eastAsia"/>
                <w:color w:val="auto"/>
                <w:highlight w:val="none"/>
                <w:lang w:val="en-US" w:eastAsia="zh-CN"/>
              </w:rPr>
              <w:t>长</w:t>
            </w:r>
          </w:p>
        </w:tc>
        <w:tc>
          <w:tcPr>
            <w:tcW w:w="2161"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olor w:val="auto"/>
                <w:kern w:val="2"/>
                <w:sz w:val="21"/>
                <w:szCs w:val="21"/>
                <w:highlight w:val="none"/>
                <w:lang w:val="en-US" w:eastAsia="zh-CN" w:bidi="ar-SA"/>
              </w:rPr>
            </w:pPr>
            <w:r>
              <w:rPr>
                <w:rFonts w:hint="eastAsia"/>
                <w:color w:val="auto"/>
                <w:highlight w:val="none"/>
              </w:rPr>
              <w:t>14781737757</w:t>
            </w:r>
          </w:p>
        </w:tc>
        <w:tc>
          <w:tcPr>
            <w:tcW w:w="1528"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olor w:val="auto"/>
                <w:kern w:val="2"/>
                <w:sz w:val="21"/>
                <w:szCs w:val="21"/>
                <w:highlight w:val="none"/>
                <w:lang w:val="en-US" w:eastAsia="zh-CN" w:bidi="ar-SA"/>
              </w:rPr>
            </w:pPr>
            <w:r>
              <w:rPr>
                <w:rFonts w:hint="eastAsia"/>
                <w:color w:val="auto"/>
                <w:highlight w:val="none"/>
              </w:rPr>
              <w:t>前庭主管</w:t>
            </w:r>
          </w:p>
        </w:tc>
      </w:tr>
      <w:tr>
        <w:tblPrEx>
          <w:tblCellMar>
            <w:top w:w="0" w:type="dxa"/>
            <w:left w:w="108" w:type="dxa"/>
            <w:bottom w:w="0" w:type="dxa"/>
            <w:right w:w="108" w:type="dxa"/>
          </w:tblCellMar>
        </w:tblPrEx>
        <w:trPr>
          <w:trHeight w:val="397" w:hRule="atLeast"/>
          <w:jc w:val="center"/>
        </w:trPr>
        <w:tc>
          <w:tcPr>
            <w:tcW w:w="762"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11</w:t>
            </w:r>
          </w:p>
        </w:tc>
        <w:tc>
          <w:tcPr>
            <w:tcW w:w="2007" w:type="dxa"/>
            <w:tcBorders>
              <w:top w:val="single" w:color="auto" w:sz="4" w:space="0"/>
              <w:left w:val="single" w:color="auto" w:sz="4" w:space="0"/>
              <w:bottom w:val="single" w:color="auto" w:sz="4" w:space="0"/>
              <w:right w:val="single" w:color="auto" w:sz="4" w:space="0"/>
            </w:tcBorders>
            <w:noWrap w:val="0"/>
            <w:vAlign w:val="top"/>
          </w:tcPr>
          <w:p>
            <w:pPr>
              <w:pStyle w:val="39"/>
              <w:spacing w:before="100" w:line="220" w:lineRule="auto"/>
              <w:ind w:left="621" w:leftChars="0"/>
              <w:jc w:val="left"/>
              <w:rPr>
                <w:rFonts w:ascii="宋体" w:hAnsi="宋体" w:cs="宋体"/>
                <w:color w:val="auto"/>
                <w:sz w:val="24"/>
                <w:szCs w:val="24"/>
                <w:highlight w:val="none"/>
              </w:rPr>
            </w:pPr>
            <w:r>
              <w:rPr>
                <w:rFonts w:hint="eastAsia" w:ascii="宋体" w:hAnsi="宋体" w:eastAsia="宋体" w:cs="宋体"/>
                <w:spacing w:val="-6"/>
                <w:sz w:val="21"/>
                <w:szCs w:val="21"/>
                <w:lang w:eastAsia="zh-CN"/>
              </w:rPr>
              <w:t xml:space="preserve">何 </w:t>
            </w:r>
            <w:r>
              <w:rPr>
                <w:rFonts w:hint="eastAsia" w:cs="宋体"/>
                <w:spacing w:val="-6"/>
                <w:sz w:val="21"/>
                <w:szCs w:val="21"/>
                <w:lang w:val="en-US" w:eastAsia="zh-CN"/>
              </w:rPr>
              <w:t xml:space="preserve"> </w:t>
            </w:r>
            <w:r>
              <w:rPr>
                <w:rFonts w:hint="eastAsia" w:ascii="宋体" w:hAnsi="宋体" w:eastAsia="宋体" w:cs="宋体"/>
                <w:spacing w:val="-6"/>
                <w:sz w:val="21"/>
                <w:szCs w:val="21"/>
                <w:lang w:eastAsia="zh-CN"/>
              </w:rPr>
              <w:t>芳</w:t>
            </w:r>
          </w:p>
        </w:tc>
        <w:tc>
          <w:tcPr>
            <w:tcW w:w="2821"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后勤保障组组员</w:t>
            </w:r>
          </w:p>
        </w:tc>
        <w:tc>
          <w:tcPr>
            <w:tcW w:w="2161" w:type="dxa"/>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18090576867</w:t>
            </w:r>
          </w:p>
        </w:tc>
        <w:tc>
          <w:tcPr>
            <w:tcW w:w="1528" w:type="dxa"/>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color w:val="auto"/>
                <w:highlight w:val="none"/>
              </w:rPr>
              <w:t>前庭主管</w:t>
            </w:r>
          </w:p>
        </w:tc>
      </w:tr>
      <w:tr>
        <w:tblPrEx>
          <w:tblCellMar>
            <w:top w:w="0" w:type="dxa"/>
            <w:left w:w="108" w:type="dxa"/>
            <w:bottom w:w="0" w:type="dxa"/>
            <w:right w:w="108" w:type="dxa"/>
          </w:tblCellMar>
        </w:tblPrEx>
        <w:trPr>
          <w:trHeight w:val="397" w:hRule="atLeast"/>
          <w:jc w:val="center"/>
        </w:trPr>
        <w:tc>
          <w:tcPr>
            <w:tcW w:w="762"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eastAsia" w:ascii="宋体" w:hAnsi="宋体" w:cs="宋体"/>
                <w:color w:val="auto"/>
                <w:sz w:val="24"/>
                <w:szCs w:val="24"/>
                <w:highlight w:val="none"/>
              </w:rPr>
            </w:pPr>
            <w:r>
              <w:rPr>
                <w:rFonts w:hint="eastAsia" w:ascii="宋体" w:hAnsi="宋体" w:cs="宋体"/>
                <w:color w:val="auto"/>
                <w:sz w:val="24"/>
                <w:szCs w:val="24"/>
                <w:highlight w:val="none"/>
              </w:rPr>
              <w:t>12</w:t>
            </w:r>
          </w:p>
        </w:tc>
        <w:tc>
          <w:tcPr>
            <w:tcW w:w="2007" w:type="dxa"/>
            <w:tcBorders>
              <w:top w:val="single" w:color="auto" w:sz="4" w:space="0"/>
              <w:left w:val="single" w:color="auto" w:sz="4" w:space="0"/>
              <w:bottom w:val="single" w:color="auto" w:sz="4" w:space="0"/>
              <w:right w:val="single" w:color="auto" w:sz="4" w:space="0"/>
            </w:tcBorders>
            <w:noWrap w:val="0"/>
            <w:vAlign w:val="top"/>
          </w:tcPr>
          <w:p>
            <w:pPr>
              <w:pStyle w:val="39"/>
              <w:spacing w:before="100" w:line="220" w:lineRule="auto"/>
              <w:ind w:left="621" w:leftChars="0"/>
              <w:jc w:val="left"/>
              <w:rPr>
                <w:rFonts w:hint="eastAsia" w:ascii="宋体" w:hAnsi="宋体" w:cs="宋体"/>
                <w:color w:val="auto"/>
                <w:sz w:val="24"/>
                <w:szCs w:val="24"/>
                <w:highlight w:val="none"/>
              </w:rPr>
            </w:pPr>
            <w:r>
              <w:rPr>
                <w:rFonts w:hint="eastAsia" w:ascii="宋体" w:hAnsi="宋体" w:eastAsia="宋体" w:cs="宋体"/>
                <w:spacing w:val="-6"/>
                <w:sz w:val="21"/>
                <w:szCs w:val="21"/>
                <w:lang w:eastAsia="zh-CN"/>
              </w:rPr>
              <w:t>张双全</w:t>
            </w:r>
          </w:p>
        </w:tc>
        <w:tc>
          <w:tcPr>
            <w:tcW w:w="2821" w:type="dxa"/>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eastAsia"/>
                <w:color w:val="auto"/>
                <w:highlight w:val="none"/>
              </w:rPr>
            </w:pPr>
            <w:r>
              <w:rPr>
                <w:rFonts w:hint="eastAsia"/>
                <w:color w:val="auto"/>
                <w:highlight w:val="none"/>
              </w:rPr>
              <w:t>后勤保障组组员</w:t>
            </w:r>
          </w:p>
        </w:tc>
        <w:tc>
          <w:tcPr>
            <w:tcW w:w="2161" w:type="dxa"/>
            <w:tcBorders>
              <w:top w:val="single" w:color="auto" w:sz="4" w:space="0"/>
              <w:left w:val="single" w:color="auto" w:sz="4" w:space="0"/>
              <w:bottom w:val="single" w:color="auto" w:sz="4" w:space="0"/>
              <w:right w:val="single" w:color="auto" w:sz="4" w:space="0"/>
            </w:tcBorders>
            <w:noWrap w:val="0"/>
            <w:vAlign w:val="center"/>
          </w:tcPr>
          <w:p>
            <w:pPr>
              <w:jc w:val="center"/>
              <w:rPr>
                <w:color w:val="auto"/>
                <w:highlight w:val="none"/>
              </w:rPr>
            </w:pPr>
            <w:r>
              <w:rPr>
                <w:rFonts w:hint="eastAsia" w:ascii="Times New Roman" w:hAnsi="Times New Roman" w:eastAsia="宋体" w:cs="Times New Roman"/>
                <w:color w:val="auto"/>
                <w:kern w:val="2"/>
                <w:sz w:val="21"/>
                <w:szCs w:val="21"/>
                <w:highlight w:val="none"/>
                <w:lang w:val="en-US" w:eastAsia="zh-CN" w:bidi="ar-SA"/>
              </w:rPr>
              <w:t>15023070016</w:t>
            </w:r>
          </w:p>
        </w:tc>
        <w:tc>
          <w:tcPr>
            <w:tcW w:w="15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color w:val="auto"/>
                <w:highlight w:val="none"/>
              </w:rPr>
            </w:pPr>
            <w:r>
              <w:rPr>
                <w:rFonts w:hint="eastAsia"/>
                <w:color w:val="auto"/>
                <w:highlight w:val="none"/>
              </w:rPr>
              <w:t>加油员</w:t>
            </w:r>
          </w:p>
        </w:tc>
      </w:tr>
      <w:tr>
        <w:tblPrEx>
          <w:tblCellMar>
            <w:top w:w="0" w:type="dxa"/>
            <w:left w:w="108" w:type="dxa"/>
            <w:bottom w:w="0" w:type="dxa"/>
            <w:right w:w="108" w:type="dxa"/>
          </w:tblCellMar>
        </w:tblPrEx>
        <w:trPr>
          <w:trHeight w:val="397" w:hRule="atLeast"/>
          <w:jc w:val="center"/>
        </w:trPr>
        <w:tc>
          <w:tcPr>
            <w:tcW w:w="5590" w:type="dxa"/>
            <w:gridSpan w:val="3"/>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rPr>
              <w:t>24小时应急值守电话</w:t>
            </w:r>
          </w:p>
        </w:tc>
        <w:tc>
          <w:tcPr>
            <w:tcW w:w="3689" w:type="dxa"/>
            <w:gridSpan w:val="2"/>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color w:val="auto"/>
                <w:highlight w:val="none"/>
              </w:rPr>
            </w:pPr>
            <w:r>
              <w:rPr>
                <w:rFonts w:hint="eastAsia"/>
                <w:color w:val="auto"/>
                <w:highlight w:val="none"/>
                <w:lang w:eastAsia="zh-CN"/>
              </w:rPr>
              <w:t>15082788598</w:t>
            </w:r>
            <w:r>
              <w:rPr>
                <w:rFonts w:hint="eastAsia"/>
                <w:color w:val="auto"/>
                <w:highlight w:val="none"/>
              </w:rPr>
              <w:t>（</w:t>
            </w:r>
            <w:r>
              <w:rPr>
                <w:rFonts w:hint="eastAsia"/>
                <w:color w:val="auto"/>
                <w:highlight w:val="none"/>
                <w:lang w:eastAsia="zh-CN"/>
              </w:rPr>
              <w:t>冯 强</w:t>
            </w:r>
            <w:r>
              <w:rPr>
                <w:rFonts w:hint="eastAsia"/>
                <w:color w:val="auto"/>
                <w:highlight w:val="none"/>
              </w:rPr>
              <w:t>）</w:t>
            </w:r>
          </w:p>
          <w:p>
            <w:pPr>
              <w:spacing w:line="240" w:lineRule="auto"/>
              <w:jc w:val="center"/>
              <w:rPr>
                <w:color w:val="auto"/>
                <w:highlight w:val="none"/>
              </w:rPr>
            </w:pPr>
            <w:r>
              <w:rPr>
                <w:rFonts w:hint="eastAsia"/>
                <w:color w:val="auto"/>
                <w:highlight w:val="none"/>
                <w:lang w:eastAsia="zh-CN"/>
              </w:rPr>
              <w:t>17780906503</w:t>
            </w:r>
            <w:r>
              <w:rPr>
                <w:rFonts w:hint="eastAsia"/>
                <w:color w:val="auto"/>
                <w:highlight w:val="none"/>
              </w:rPr>
              <w:t>（</w:t>
            </w:r>
            <w:r>
              <w:rPr>
                <w:rFonts w:hint="eastAsia"/>
                <w:color w:val="auto"/>
                <w:highlight w:val="none"/>
                <w:lang w:eastAsia="zh-CN"/>
              </w:rPr>
              <w:t>江 超</w:t>
            </w:r>
            <w:r>
              <w:rPr>
                <w:rFonts w:hint="eastAsia"/>
                <w:color w:val="auto"/>
                <w:highlight w:val="none"/>
              </w:rPr>
              <w:t>）</w:t>
            </w:r>
          </w:p>
        </w:tc>
      </w:tr>
      <w:bookmarkEnd w:id="2022"/>
    </w:tbl>
    <w:p>
      <w:pPr>
        <w:tabs>
          <w:tab w:val="left" w:pos="4680"/>
        </w:tabs>
        <w:spacing w:line="360" w:lineRule="auto"/>
        <w:outlineLvl w:val="2"/>
        <w:rPr>
          <w:rFonts w:hint="eastAsia" w:ascii="宋体" w:hAnsi="宋体" w:eastAsia="宋体" w:cs="宋体"/>
          <w:b/>
          <w:bCs/>
          <w:color w:val="auto"/>
          <w:sz w:val="24"/>
          <w:szCs w:val="24"/>
          <w:highlight w:val="none"/>
          <w:lang w:eastAsia="zh-CN"/>
        </w:rPr>
      </w:pPr>
      <w:r>
        <w:rPr>
          <w:rFonts w:hint="eastAsia" w:ascii="宋体" w:hAnsi="宋体" w:eastAsia="宋体" w:cs="宋体"/>
          <w:b/>
          <w:bCs/>
          <w:color w:val="auto"/>
          <w:sz w:val="24"/>
          <w:szCs w:val="24"/>
          <w:highlight w:val="none"/>
          <w:lang w:val="en-US" w:eastAsia="zh-CN"/>
        </w:rPr>
        <w:t>1</w:t>
      </w:r>
      <w:r>
        <w:rPr>
          <w:rFonts w:hint="eastAsia" w:ascii="宋体" w:hAnsi="宋体" w:eastAsia="宋体" w:cs="宋体"/>
          <w:b/>
          <w:bCs/>
          <w:color w:val="auto"/>
          <w:sz w:val="24"/>
          <w:szCs w:val="24"/>
          <w:highlight w:val="none"/>
        </w:rPr>
        <w:t>.</w:t>
      </w:r>
      <w:r>
        <w:rPr>
          <w:rFonts w:hint="eastAsia" w:ascii="宋体" w:hAnsi="宋体" w:eastAsia="宋体" w:cs="宋体"/>
          <w:b/>
          <w:bCs/>
          <w:color w:val="auto"/>
          <w:sz w:val="24"/>
          <w:szCs w:val="24"/>
          <w:highlight w:val="none"/>
          <w:lang w:val="en-US" w:eastAsia="zh-CN"/>
        </w:rPr>
        <w:t>1</w:t>
      </w:r>
      <w:r>
        <w:rPr>
          <w:rFonts w:hint="eastAsia" w:ascii="宋体" w:hAnsi="宋体" w:eastAsia="宋体" w:cs="宋体"/>
          <w:b/>
          <w:bCs/>
          <w:color w:val="auto"/>
          <w:sz w:val="24"/>
          <w:szCs w:val="24"/>
          <w:highlight w:val="none"/>
        </w:rPr>
        <w:t>.</w:t>
      </w:r>
      <w:r>
        <w:rPr>
          <w:rFonts w:hint="eastAsia" w:ascii="宋体" w:hAnsi="宋体" w:eastAsia="宋体" w:cs="宋体"/>
          <w:b/>
          <w:bCs/>
          <w:color w:val="auto"/>
          <w:sz w:val="24"/>
          <w:szCs w:val="24"/>
          <w:highlight w:val="none"/>
          <w:lang w:val="en-US" w:eastAsia="zh-CN"/>
        </w:rPr>
        <w:t>2</w:t>
      </w:r>
      <w:r>
        <w:rPr>
          <w:rFonts w:hint="eastAsia" w:ascii="宋体" w:hAnsi="宋体" w:eastAsia="宋体" w:cs="宋体"/>
          <w:b/>
          <w:bCs/>
          <w:color w:val="auto"/>
          <w:sz w:val="24"/>
          <w:szCs w:val="24"/>
          <w:highlight w:val="none"/>
        </w:rPr>
        <w:t>应急管理人员及应急专家</w:t>
      </w:r>
      <w:bookmarkEnd w:id="1999"/>
      <w:bookmarkEnd w:id="2000"/>
    </w:p>
    <w:p>
      <w:pPr>
        <w:spacing w:line="360" w:lineRule="auto"/>
        <w:ind w:firstLine="456" w:firstLineChars="200"/>
        <w:rPr>
          <w:rFonts w:hint="default" w:ascii="Times New Roman" w:hAnsi="Times New Roman" w:eastAsia="宋体" w:cs="Times New Roman"/>
          <w:color w:val="auto"/>
          <w:spacing w:val="-6"/>
          <w:sz w:val="24"/>
          <w:highlight w:val="none"/>
        </w:rPr>
      </w:pPr>
      <w:r>
        <w:rPr>
          <w:rFonts w:hint="default" w:ascii="Times New Roman" w:hAnsi="Times New Roman" w:eastAsia="宋体" w:cs="Times New Roman"/>
          <w:color w:val="auto"/>
          <w:spacing w:val="-6"/>
          <w:sz w:val="24"/>
          <w:highlight w:val="none"/>
        </w:rPr>
        <w:t>本</w:t>
      </w:r>
      <w:r>
        <w:rPr>
          <w:rFonts w:hint="eastAsia" w:ascii="Times New Roman" w:hAnsi="Times New Roman" w:eastAsia="宋体" w:cs="Times New Roman"/>
          <w:color w:val="auto"/>
          <w:spacing w:val="-6"/>
          <w:sz w:val="24"/>
          <w:highlight w:val="none"/>
          <w:lang w:eastAsia="zh-CN"/>
        </w:rPr>
        <w:t>加油站</w:t>
      </w:r>
      <w:r>
        <w:rPr>
          <w:rFonts w:hint="default" w:ascii="Times New Roman" w:hAnsi="Times New Roman" w:eastAsia="宋体" w:cs="Times New Roman"/>
          <w:color w:val="auto"/>
          <w:spacing w:val="-6"/>
          <w:sz w:val="24"/>
          <w:highlight w:val="none"/>
        </w:rPr>
        <w:t>设置</w:t>
      </w:r>
      <w:r>
        <w:rPr>
          <w:rFonts w:hint="eastAsia" w:ascii="Times New Roman" w:hAnsi="Times New Roman" w:eastAsia="宋体" w:cs="Times New Roman"/>
          <w:color w:val="auto"/>
          <w:spacing w:val="-6"/>
          <w:sz w:val="24"/>
          <w:highlight w:val="none"/>
          <w:lang w:val="en-US" w:eastAsia="zh-CN"/>
        </w:rPr>
        <w:t>3</w:t>
      </w:r>
      <w:r>
        <w:rPr>
          <w:rFonts w:hint="default" w:ascii="Times New Roman" w:hAnsi="Times New Roman" w:eastAsia="宋体" w:cs="Times New Roman"/>
          <w:color w:val="auto"/>
          <w:spacing w:val="-6"/>
          <w:sz w:val="24"/>
          <w:highlight w:val="none"/>
        </w:rPr>
        <w:t>名应急管理人员，主要负责事故准备、响应、善后和改进管理工作。</w:t>
      </w:r>
    </w:p>
    <w:p>
      <w:pPr>
        <w:spacing w:line="360" w:lineRule="auto"/>
        <w:ind w:firstLine="456" w:firstLineChars="200"/>
        <w:rPr>
          <w:rFonts w:hint="default" w:ascii="Times New Roman" w:hAnsi="Times New Roman" w:eastAsia="宋体" w:cs="Times New Roman"/>
          <w:color w:val="auto"/>
          <w:spacing w:val="-6"/>
          <w:sz w:val="24"/>
          <w:highlight w:val="none"/>
        </w:rPr>
      </w:pPr>
      <w:r>
        <w:rPr>
          <w:rFonts w:hint="default" w:ascii="Times New Roman" w:hAnsi="Times New Roman" w:eastAsia="宋体" w:cs="Times New Roman"/>
          <w:color w:val="auto"/>
          <w:spacing w:val="-6"/>
          <w:sz w:val="24"/>
          <w:highlight w:val="none"/>
        </w:rPr>
        <w:t>本</w:t>
      </w:r>
      <w:r>
        <w:rPr>
          <w:rFonts w:hint="eastAsia" w:ascii="Times New Roman" w:hAnsi="Times New Roman" w:eastAsia="宋体" w:cs="Times New Roman"/>
          <w:color w:val="auto"/>
          <w:spacing w:val="-6"/>
          <w:sz w:val="24"/>
          <w:highlight w:val="none"/>
          <w:lang w:eastAsia="zh-CN"/>
        </w:rPr>
        <w:t>加油站</w:t>
      </w:r>
      <w:r>
        <w:rPr>
          <w:rFonts w:hint="default" w:ascii="Times New Roman" w:hAnsi="Times New Roman" w:eastAsia="宋体" w:cs="Times New Roman"/>
          <w:color w:val="auto"/>
          <w:spacing w:val="-6"/>
          <w:sz w:val="24"/>
          <w:highlight w:val="none"/>
        </w:rPr>
        <w:t>应急专家可依托应急管理部门</w:t>
      </w:r>
      <w:r>
        <w:rPr>
          <w:rFonts w:hint="eastAsia" w:ascii="Times New Roman" w:hAnsi="Times New Roman" w:eastAsia="宋体" w:cs="Times New Roman"/>
          <w:color w:val="auto"/>
          <w:spacing w:val="-6"/>
          <w:sz w:val="24"/>
          <w:highlight w:val="none"/>
          <w:lang w:eastAsia="zh-CN"/>
        </w:rPr>
        <w:t>南充市</w:t>
      </w:r>
      <w:r>
        <w:rPr>
          <w:rFonts w:hint="default" w:ascii="Times New Roman" w:hAnsi="Times New Roman" w:eastAsia="宋体" w:cs="Times New Roman"/>
          <w:color w:val="auto"/>
          <w:spacing w:val="-6"/>
          <w:sz w:val="24"/>
          <w:highlight w:val="none"/>
        </w:rPr>
        <w:t>专家</w:t>
      </w:r>
      <w:r>
        <w:rPr>
          <w:rFonts w:hint="eastAsia" w:ascii="Times New Roman" w:hAnsi="Times New Roman" w:eastAsia="宋体" w:cs="Times New Roman"/>
          <w:color w:val="auto"/>
          <w:spacing w:val="-6"/>
          <w:sz w:val="24"/>
          <w:highlight w:val="none"/>
          <w:lang w:val="en-US" w:eastAsia="zh-CN"/>
        </w:rPr>
        <w:t>库专家</w:t>
      </w:r>
      <w:r>
        <w:rPr>
          <w:rFonts w:hint="default" w:ascii="Times New Roman" w:hAnsi="Times New Roman" w:eastAsia="宋体" w:cs="Times New Roman"/>
          <w:color w:val="auto"/>
          <w:spacing w:val="-6"/>
          <w:sz w:val="24"/>
          <w:highlight w:val="none"/>
        </w:rPr>
        <w:t>。</w:t>
      </w:r>
    </w:p>
    <w:p>
      <w:pPr>
        <w:spacing w:line="360" w:lineRule="auto"/>
        <w:outlineLvl w:val="1"/>
        <w:rPr>
          <w:rFonts w:hint="eastAsia" w:ascii="宋体" w:hAnsi="宋体" w:eastAsia="宋体" w:cs="宋体"/>
          <w:b/>
          <w:bCs/>
          <w:color w:val="auto"/>
          <w:sz w:val="24"/>
          <w:szCs w:val="24"/>
          <w:highlight w:val="none"/>
          <w:lang w:eastAsia="zh-CN"/>
        </w:rPr>
      </w:pPr>
      <w:bookmarkStart w:id="2001" w:name="_Toc20687"/>
      <w:bookmarkStart w:id="2002" w:name="_Toc5779"/>
      <w:r>
        <w:rPr>
          <w:rFonts w:hint="eastAsia" w:ascii="宋体" w:hAnsi="宋体" w:eastAsia="宋体" w:cs="宋体"/>
          <w:b/>
          <w:bCs/>
          <w:color w:val="auto"/>
          <w:sz w:val="24"/>
          <w:szCs w:val="24"/>
          <w:highlight w:val="none"/>
          <w:lang w:val="en-US" w:eastAsia="zh-CN"/>
        </w:rPr>
        <w:t>1</w:t>
      </w:r>
      <w:r>
        <w:rPr>
          <w:rFonts w:hint="eastAsia" w:ascii="宋体" w:hAnsi="宋体" w:eastAsia="宋体" w:cs="宋体"/>
          <w:b/>
          <w:bCs/>
          <w:color w:val="auto"/>
          <w:sz w:val="24"/>
          <w:szCs w:val="24"/>
          <w:highlight w:val="none"/>
        </w:rPr>
        <w:t>.</w:t>
      </w:r>
      <w:r>
        <w:rPr>
          <w:rFonts w:hint="eastAsia" w:ascii="宋体" w:hAnsi="宋体" w:eastAsia="宋体" w:cs="宋体"/>
          <w:b/>
          <w:bCs/>
          <w:color w:val="auto"/>
          <w:sz w:val="24"/>
          <w:szCs w:val="24"/>
          <w:highlight w:val="none"/>
          <w:lang w:val="en-US" w:eastAsia="zh-CN"/>
        </w:rPr>
        <w:t>2</w:t>
      </w:r>
      <w:bookmarkEnd w:id="1993"/>
      <w:bookmarkEnd w:id="1994"/>
      <w:bookmarkEnd w:id="1995"/>
      <w:r>
        <w:rPr>
          <w:rFonts w:hint="eastAsia" w:ascii="宋体" w:hAnsi="宋体" w:eastAsia="宋体" w:cs="宋体"/>
          <w:b/>
          <w:bCs/>
          <w:color w:val="auto"/>
          <w:sz w:val="24"/>
          <w:szCs w:val="24"/>
          <w:highlight w:val="none"/>
        </w:rPr>
        <w:t>应急物资</w:t>
      </w:r>
      <w:bookmarkEnd w:id="2001"/>
      <w:bookmarkEnd w:id="2002"/>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本站</w:t>
      </w:r>
      <w:r>
        <w:rPr>
          <w:rFonts w:hint="default" w:ascii="Times New Roman" w:hAnsi="Times New Roman" w:eastAsia="宋体" w:cs="Times New Roman"/>
          <w:color w:val="auto"/>
          <w:sz w:val="24"/>
          <w:highlight w:val="none"/>
        </w:rPr>
        <w:t>设置储罐液位监测报警装置，采用自动监测方式；并安装油气回收系统，油气回收采用一次、二次油气回收系统</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含在线监测系统</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；同时在加油站内设置视频探头，全方面对站区进行监控，监控室设在站房值班室内。加油站设置了高低液位报警功能的液位报警系统。</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依据预案应急处置的需求，建立健全站内应急物资储备为主和社会救援物资为辅的应急物资供应保障体系，完善应急物资储备的区域联动机制，做到站内、外应急物资资源共享的动态管理。在应急状态下，由</w:t>
      </w:r>
      <w:r>
        <w:rPr>
          <w:rFonts w:hint="eastAsia" w:ascii="Times New Roman" w:hAnsi="Times New Roman" w:eastAsia="宋体" w:cs="Times New Roman"/>
          <w:color w:val="auto"/>
          <w:sz w:val="24"/>
          <w:highlight w:val="none"/>
          <w:lang w:eastAsia="zh-CN"/>
        </w:rPr>
        <w:t>加油站主要负责人</w:t>
      </w:r>
      <w:r>
        <w:rPr>
          <w:rFonts w:hint="default" w:ascii="Times New Roman" w:hAnsi="Times New Roman" w:eastAsia="宋体" w:cs="Times New Roman"/>
          <w:color w:val="auto"/>
          <w:sz w:val="24"/>
          <w:highlight w:val="none"/>
        </w:rPr>
        <w:t>统一调配使用。本加油站应急救援物资配备如下：</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eastAsia="zh-CN"/>
        </w:rPr>
        <w:t>表</w:t>
      </w:r>
      <w:r>
        <w:rPr>
          <w:rFonts w:hint="eastAsia" w:ascii="Times New Roman" w:hAnsi="Times New Roman" w:eastAsia="宋体" w:cs="Times New Roman"/>
          <w:b/>
          <w:bCs/>
          <w:color w:val="auto"/>
          <w:sz w:val="21"/>
          <w:szCs w:val="21"/>
          <w:highlight w:val="none"/>
          <w:lang w:val="en-US" w:eastAsia="zh-CN"/>
        </w:rPr>
        <w:t>1.2</w:t>
      </w:r>
      <w:r>
        <w:rPr>
          <w:rFonts w:hint="default" w:ascii="Times New Roman" w:hAnsi="Times New Roman" w:eastAsia="宋体" w:cs="Times New Roman"/>
          <w:b/>
          <w:bCs/>
          <w:color w:val="auto"/>
          <w:sz w:val="21"/>
          <w:szCs w:val="21"/>
          <w:highlight w:val="none"/>
          <w:lang w:val="en-US" w:eastAsia="zh-CN"/>
        </w:rPr>
        <w:t>-</w:t>
      </w:r>
      <w:r>
        <w:rPr>
          <w:rFonts w:hint="eastAsia" w:ascii="Times New Roman" w:hAnsi="Times New Roman" w:eastAsia="宋体" w:cs="Times New Roman"/>
          <w:b/>
          <w:bCs/>
          <w:color w:val="auto"/>
          <w:sz w:val="21"/>
          <w:szCs w:val="21"/>
          <w:highlight w:val="none"/>
          <w:lang w:val="en-US" w:eastAsia="zh-CN"/>
        </w:rPr>
        <w:t>1</w:t>
      </w:r>
      <w:r>
        <w:rPr>
          <w:rFonts w:hint="default" w:ascii="Times New Roman" w:hAnsi="Times New Roman" w:eastAsia="宋体" w:cs="Times New Roman"/>
          <w:b/>
          <w:bCs/>
          <w:color w:val="auto"/>
          <w:sz w:val="21"/>
          <w:szCs w:val="21"/>
          <w:highlight w:val="none"/>
          <w:lang w:val="en-US" w:eastAsia="zh-CN"/>
        </w:rPr>
        <w:t xml:space="preserve"> 应急物资调查清单</w:t>
      </w:r>
    </w:p>
    <w:tbl>
      <w:tblPr>
        <w:tblStyle w:val="23"/>
        <w:tblW w:w="5024"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03"/>
        <w:gridCol w:w="1849"/>
        <w:gridCol w:w="1544"/>
        <w:gridCol w:w="958"/>
        <w:gridCol w:w="1541"/>
        <w:gridCol w:w="216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Ansi="宋体"/>
                <w:b/>
                <w:bCs/>
                <w:color w:val="auto"/>
                <w:sz w:val="21"/>
                <w:szCs w:val="21"/>
                <w:highlight w:val="none"/>
              </w:rPr>
            </w:pPr>
            <w:bookmarkStart w:id="2003" w:name="_Toc497428028"/>
            <w:bookmarkStart w:id="2004" w:name="_Toc20326"/>
            <w:bookmarkStart w:id="2005" w:name="_Toc7993"/>
            <w:r>
              <w:rPr>
                <w:rFonts w:hint="eastAsia" w:hAnsi="宋体" w:cs="宋体"/>
                <w:b/>
                <w:bCs/>
                <w:color w:val="auto"/>
                <w:sz w:val="21"/>
                <w:szCs w:val="21"/>
                <w:highlight w:val="none"/>
              </w:rPr>
              <w:t>序号</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Ansi="宋体"/>
                <w:b/>
                <w:bCs/>
                <w:color w:val="auto"/>
                <w:sz w:val="21"/>
                <w:szCs w:val="21"/>
                <w:highlight w:val="none"/>
              </w:rPr>
            </w:pPr>
            <w:r>
              <w:rPr>
                <w:rFonts w:hint="eastAsia" w:hAnsi="宋体" w:cs="宋体"/>
                <w:b/>
                <w:bCs/>
                <w:color w:val="auto"/>
                <w:sz w:val="21"/>
                <w:szCs w:val="21"/>
                <w:highlight w:val="none"/>
              </w:rPr>
              <w:t>名称</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Ansi="宋体"/>
                <w:b/>
                <w:bCs/>
                <w:color w:val="auto"/>
                <w:sz w:val="21"/>
                <w:szCs w:val="21"/>
                <w:highlight w:val="none"/>
              </w:rPr>
            </w:pPr>
            <w:r>
              <w:rPr>
                <w:rFonts w:hint="eastAsia" w:hAnsi="宋体" w:cs="宋体"/>
                <w:b/>
                <w:bCs/>
                <w:color w:val="auto"/>
                <w:sz w:val="21"/>
                <w:szCs w:val="21"/>
                <w:highlight w:val="none"/>
              </w:rPr>
              <w:t>规格</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Ansi="宋体"/>
                <w:b/>
                <w:bCs/>
                <w:color w:val="auto"/>
                <w:sz w:val="21"/>
                <w:szCs w:val="21"/>
                <w:highlight w:val="none"/>
              </w:rPr>
            </w:pPr>
            <w:r>
              <w:rPr>
                <w:rFonts w:hint="eastAsia" w:hAnsi="宋体" w:cs="宋体"/>
                <w:b/>
                <w:bCs/>
                <w:color w:val="auto"/>
                <w:sz w:val="21"/>
                <w:szCs w:val="21"/>
                <w:highlight w:val="none"/>
              </w:rPr>
              <w:t>数量</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Ansi="宋体"/>
                <w:b/>
                <w:bCs/>
                <w:color w:val="auto"/>
                <w:sz w:val="21"/>
                <w:szCs w:val="21"/>
                <w:highlight w:val="none"/>
              </w:rPr>
            </w:pPr>
            <w:r>
              <w:rPr>
                <w:rFonts w:hint="eastAsia" w:hAnsi="宋体" w:cs="宋体"/>
                <w:b/>
                <w:bCs/>
                <w:color w:val="auto"/>
                <w:sz w:val="21"/>
                <w:szCs w:val="21"/>
                <w:highlight w:val="none"/>
                <w:lang w:eastAsia="zh-CN"/>
              </w:rPr>
              <w:t>配置</w:t>
            </w:r>
            <w:r>
              <w:rPr>
                <w:rFonts w:hint="eastAsia" w:hAnsi="宋体" w:cs="宋体"/>
                <w:b/>
                <w:bCs/>
                <w:color w:val="auto"/>
                <w:sz w:val="21"/>
                <w:szCs w:val="21"/>
                <w:highlight w:val="none"/>
              </w:rPr>
              <w:t>地点</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b/>
                <w:bCs/>
                <w:color w:val="auto"/>
                <w:sz w:val="21"/>
                <w:szCs w:val="21"/>
                <w:highlight w:val="none"/>
                <w:lang w:eastAsia="zh-CN"/>
              </w:rPr>
            </w:pPr>
            <w:r>
              <w:rPr>
                <w:rFonts w:hint="eastAsia" w:hAnsi="宋体" w:cs="宋体"/>
                <w:b/>
                <w:bCs/>
                <w:color w:val="auto"/>
                <w:sz w:val="21"/>
                <w:szCs w:val="21"/>
                <w:highlight w:val="none"/>
                <w:lang w:eastAsia="zh-CN"/>
              </w:rPr>
              <w:t>负责人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Ansi="宋体"/>
                <w:color w:val="auto"/>
                <w:sz w:val="21"/>
                <w:szCs w:val="21"/>
                <w:highlight w:val="none"/>
              </w:rPr>
              <w:t>1</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推车式干粉灭火器</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Ansi="宋体"/>
                <w:color w:val="auto"/>
                <w:sz w:val="21"/>
                <w:szCs w:val="21"/>
                <w:highlight w:val="none"/>
              </w:rPr>
              <w:t>MFZ35</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Ansi="宋体"/>
                <w:color w:val="auto"/>
                <w:sz w:val="21"/>
                <w:szCs w:val="21"/>
                <w:highlight w:val="none"/>
              </w:rPr>
              <w:t>2</w:t>
            </w:r>
            <w:r>
              <w:rPr>
                <w:rFonts w:hint="eastAsia" w:hAnsi="宋体" w:cs="宋体"/>
                <w:color w:val="auto"/>
                <w:sz w:val="21"/>
                <w:szCs w:val="21"/>
                <w:highlight w:val="none"/>
                <w:lang w:eastAsia="zh-CN"/>
              </w:rPr>
              <w:t>具</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油罐区</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cs="Times New Roman"/>
                <w:caps w:val="0"/>
                <w:color w:val="auto"/>
                <w:kern w:val="2"/>
                <w:sz w:val="21"/>
                <w:szCs w:val="21"/>
                <w:highlight w:val="none"/>
                <w:lang w:val="en-US" w:eastAsia="zh-CN" w:bidi="ar-SA"/>
              </w:rPr>
              <w:t>冯强</w:t>
            </w:r>
            <w:r>
              <w:rPr>
                <w:rFonts w:hint="eastAsia" w:ascii="Times New Roman" w:hAnsi="Times New Roman" w:eastAsia="宋体" w:cs="Times New Roman"/>
                <w:caps w:val="0"/>
                <w:color w:val="auto"/>
                <w:kern w:val="2"/>
                <w:sz w:val="21"/>
                <w:szCs w:val="21"/>
                <w:highlight w:val="none"/>
                <w:lang w:val="en-US" w:eastAsia="zh-CN" w:bidi="ar-SA"/>
              </w:rPr>
              <w:t>（</w:t>
            </w:r>
            <w:r>
              <w:rPr>
                <w:rFonts w:hint="eastAsia" w:cs="Times New Roman"/>
                <w:caps w:val="0"/>
                <w:color w:val="auto"/>
                <w:kern w:val="2"/>
                <w:sz w:val="21"/>
                <w:szCs w:val="21"/>
                <w:highlight w:val="none"/>
                <w:lang w:val="en-US" w:eastAsia="zh-CN" w:bidi="ar-SA"/>
              </w:rPr>
              <w:t>15082788598</w:t>
            </w:r>
            <w:r>
              <w:rPr>
                <w:rFonts w:hint="eastAsia" w:ascii="Times New Roman" w:hAnsi="Times New Roman" w:eastAsia="宋体" w:cs="Times New Roman"/>
                <w:caps w:val="0"/>
                <w:color w:val="auto"/>
                <w:kern w:val="2"/>
                <w:sz w:val="21"/>
                <w:szCs w:val="21"/>
                <w:highlight w:val="no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Ansi="宋体"/>
                <w:color w:val="auto"/>
                <w:sz w:val="21"/>
                <w:szCs w:val="21"/>
                <w:highlight w:val="none"/>
              </w:rPr>
              <w:t>2</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手提式</w:t>
            </w:r>
            <w:r>
              <w:rPr>
                <w:rFonts w:hint="eastAsia" w:hAnsi="宋体"/>
                <w:color w:val="auto"/>
                <w:sz w:val="21"/>
                <w:szCs w:val="21"/>
                <w:highlight w:val="none"/>
                <w:lang w:val="en-US" w:eastAsia="zh-CN"/>
              </w:rPr>
              <w:t>MFZ/ABC4</w:t>
            </w:r>
            <w:r>
              <w:rPr>
                <w:rFonts w:hint="eastAsia" w:hAnsi="宋体" w:cs="宋体"/>
                <w:color w:val="auto"/>
                <w:sz w:val="21"/>
                <w:szCs w:val="21"/>
                <w:highlight w:val="none"/>
              </w:rPr>
              <w:t>干粉灭火器</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MFZ/ABC4</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lang w:val="en-US" w:eastAsia="zh-CN"/>
              </w:rPr>
              <w:t>5</w:t>
            </w:r>
            <w:r>
              <w:rPr>
                <w:rFonts w:hint="eastAsia" w:hAnsi="宋体" w:cs="宋体"/>
                <w:color w:val="auto"/>
                <w:sz w:val="21"/>
                <w:szCs w:val="21"/>
                <w:highlight w:val="none"/>
              </w:rPr>
              <w:t>具</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便利店、加油岛、宿舍楼道</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rPr>
            </w:pPr>
            <w:r>
              <w:rPr>
                <w:rFonts w:hint="eastAsia" w:cs="Times New Roman"/>
                <w:caps w:val="0"/>
                <w:color w:val="auto"/>
                <w:kern w:val="2"/>
                <w:sz w:val="21"/>
                <w:szCs w:val="21"/>
                <w:highlight w:val="none"/>
                <w:lang w:val="en-US" w:eastAsia="zh-CN" w:bidi="ar-SA"/>
              </w:rPr>
              <w:t>冯强</w:t>
            </w:r>
            <w:r>
              <w:rPr>
                <w:rFonts w:hint="eastAsia" w:ascii="Times New Roman" w:hAnsi="Times New Roman" w:eastAsia="宋体" w:cs="Times New Roman"/>
                <w:caps w:val="0"/>
                <w:color w:val="auto"/>
                <w:kern w:val="2"/>
                <w:sz w:val="21"/>
                <w:szCs w:val="21"/>
                <w:highlight w:val="none"/>
                <w:lang w:val="en-US" w:eastAsia="zh-CN" w:bidi="ar-SA"/>
              </w:rPr>
              <w:t>（</w:t>
            </w:r>
            <w:r>
              <w:rPr>
                <w:rFonts w:hint="eastAsia" w:cs="Times New Roman"/>
                <w:caps w:val="0"/>
                <w:color w:val="auto"/>
                <w:kern w:val="2"/>
                <w:sz w:val="21"/>
                <w:szCs w:val="21"/>
                <w:highlight w:val="none"/>
                <w:lang w:val="en-US" w:eastAsia="zh-CN" w:bidi="ar-SA"/>
              </w:rPr>
              <w:t>15082788598</w:t>
            </w:r>
            <w:r>
              <w:rPr>
                <w:rFonts w:hint="eastAsia" w:ascii="Times New Roman" w:hAnsi="Times New Roman" w:eastAsia="宋体" w:cs="Times New Roman"/>
                <w:caps w:val="0"/>
                <w:color w:val="auto"/>
                <w:kern w:val="2"/>
                <w:sz w:val="21"/>
                <w:szCs w:val="21"/>
                <w:highlight w:val="no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eastAsia="宋体"/>
                <w:color w:val="auto"/>
                <w:sz w:val="21"/>
                <w:szCs w:val="21"/>
                <w:highlight w:val="none"/>
                <w:lang w:val="en-US" w:eastAsia="zh-CN"/>
              </w:rPr>
            </w:pPr>
            <w:r>
              <w:rPr>
                <w:rFonts w:hint="eastAsia" w:hAnsi="宋体"/>
                <w:color w:val="auto"/>
                <w:sz w:val="21"/>
                <w:szCs w:val="21"/>
                <w:highlight w:val="none"/>
                <w:lang w:val="en-US" w:eastAsia="zh-CN"/>
              </w:rPr>
              <w:t>3</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rPr>
            </w:pPr>
            <w:r>
              <w:rPr>
                <w:rFonts w:hint="eastAsia" w:hAnsi="宋体" w:cs="宋体"/>
                <w:color w:val="auto"/>
                <w:sz w:val="21"/>
                <w:szCs w:val="21"/>
                <w:highlight w:val="none"/>
              </w:rPr>
              <w:t>手提式</w:t>
            </w:r>
            <w:r>
              <w:rPr>
                <w:rFonts w:hint="eastAsia" w:hAnsi="宋体"/>
                <w:color w:val="auto"/>
                <w:sz w:val="21"/>
                <w:szCs w:val="21"/>
                <w:highlight w:val="none"/>
                <w:lang w:val="en-US" w:eastAsia="zh-CN"/>
              </w:rPr>
              <w:t>MFZ/ABC5</w:t>
            </w:r>
            <w:r>
              <w:rPr>
                <w:rFonts w:hint="eastAsia" w:hAnsi="宋体" w:cs="宋体"/>
                <w:color w:val="auto"/>
                <w:sz w:val="21"/>
                <w:szCs w:val="21"/>
                <w:highlight w:val="none"/>
              </w:rPr>
              <w:t>干粉灭火器</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olor w:val="auto"/>
                <w:sz w:val="21"/>
                <w:szCs w:val="21"/>
                <w:highlight w:val="none"/>
                <w:lang w:val="en-US" w:eastAsia="zh-CN"/>
              </w:rPr>
            </w:pPr>
            <w:r>
              <w:rPr>
                <w:rFonts w:hint="eastAsia" w:hAnsi="宋体"/>
                <w:color w:val="auto"/>
                <w:sz w:val="21"/>
                <w:szCs w:val="21"/>
                <w:highlight w:val="none"/>
                <w:lang w:val="en-US" w:eastAsia="zh-CN"/>
              </w:rPr>
              <w:t>MFZ/ABC5</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宋体"/>
                <w:color w:val="auto"/>
                <w:sz w:val="21"/>
                <w:szCs w:val="21"/>
                <w:highlight w:val="none"/>
                <w:lang w:val="en-US" w:eastAsia="zh-CN"/>
              </w:rPr>
            </w:pPr>
            <w:r>
              <w:rPr>
                <w:rFonts w:hint="eastAsia" w:hAnsi="宋体"/>
                <w:color w:val="auto"/>
                <w:sz w:val="21"/>
                <w:szCs w:val="21"/>
                <w:highlight w:val="none"/>
                <w:lang w:val="en-US" w:eastAsia="zh-CN"/>
              </w:rPr>
              <w:t>9具</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宋体" w:cs="宋体"/>
                <w:color w:val="auto"/>
                <w:sz w:val="21"/>
                <w:szCs w:val="21"/>
                <w:highlight w:val="none"/>
                <w:lang w:val="en-US" w:eastAsia="zh-CN"/>
              </w:rPr>
            </w:pPr>
            <w:r>
              <w:rPr>
                <w:rFonts w:hint="eastAsia" w:hAnsi="宋体" w:cs="宋体"/>
                <w:color w:val="auto"/>
                <w:sz w:val="21"/>
                <w:szCs w:val="21"/>
                <w:highlight w:val="none"/>
                <w:lang w:val="en-US" w:eastAsia="zh-CN"/>
              </w:rPr>
              <w:t>加油现场</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cs="Times New Roman"/>
                <w:caps w:val="0"/>
                <w:color w:val="auto"/>
                <w:kern w:val="2"/>
                <w:sz w:val="21"/>
                <w:szCs w:val="21"/>
                <w:highlight w:val="none"/>
                <w:lang w:val="en-US" w:eastAsia="zh-CN" w:bidi="ar-SA"/>
              </w:rPr>
              <w:t>冯强</w:t>
            </w:r>
            <w:r>
              <w:rPr>
                <w:rFonts w:hint="eastAsia" w:ascii="Times New Roman" w:hAnsi="Times New Roman" w:eastAsia="宋体" w:cs="Times New Roman"/>
                <w:caps w:val="0"/>
                <w:color w:val="auto"/>
                <w:kern w:val="2"/>
                <w:sz w:val="21"/>
                <w:szCs w:val="21"/>
                <w:highlight w:val="none"/>
                <w:lang w:val="en-US" w:eastAsia="zh-CN" w:bidi="ar-SA"/>
              </w:rPr>
              <w:t>（</w:t>
            </w:r>
            <w:r>
              <w:rPr>
                <w:rFonts w:hint="eastAsia" w:cs="Times New Roman"/>
                <w:caps w:val="0"/>
                <w:color w:val="auto"/>
                <w:kern w:val="2"/>
                <w:sz w:val="21"/>
                <w:szCs w:val="21"/>
                <w:highlight w:val="none"/>
                <w:lang w:val="en-US" w:eastAsia="zh-CN" w:bidi="ar-SA"/>
              </w:rPr>
              <w:t>15082788598</w:t>
            </w:r>
            <w:r>
              <w:rPr>
                <w:rFonts w:hint="eastAsia" w:ascii="Times New Roman" w:hAnsi="Times New Roman" w:eastAsia="宋体" w:cs="Times New Roman"/>
                <w:caps w:val="0"/>
                <w:color w:val="auto"/>
                <w:kern w:val="2"/>
                <w:sz w:val="21"/>
                <w:szCs w:val="21"/>
                <w:highlight w:val="no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4</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rPr>
              <w:t>手提式二氧化碳灭火器</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MT2</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7</w:t>
            </w:r>
            <w:r>
              <w:rPr>
                <w:rFonts w:hint="eastAsia" w:hAnsi="宋体"/>
                <w:color w:val="auto"/>
                <w:sz w:val="21"/>
                <w:szCs w:val="21"/>
                <w:highlight w:val="none"/>
              </w:rPr>
              <w:t>具</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站</w:t>
            </w:r>
            <w:r>
              <w:rPr>
                <w:rFonts w:hint="eastAsia" w:hAnsi="宋体" w:cs="宋体"/>
                <w:color w:val="auto"/>
                <w:sz w:val="21"/>
                <w:szCs w:val="21"/>
                <w:highlight w:val="none"/>
              </w:rPr>
              <w:t>房、配电室、发电室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rPr>
            </w:pPr>
            <w:r>
              <w:rPr>
                <w:rFonts w:hint="eastAsia" w:cs="Times New Roman"/>
                <w:caps w:val="0"/>
                <w:color w:val="auto"/>
                <w:kern w:val="2"/>
                <w:sz w:val="21"/>
                <w:szCs w:val="21"/>
                <w:highlight w:val="none"/>
                <w:lang w:val="en-US" w:eastAsia="zh-CN" w:bidi="ar-SA"/>
              </w:rPr>
              <w:t>冯强</w:t>
            </w:r>
            <w:r>
              <w:rPr>
                <w:rFonts w:hint="eastAsia" w:ascii="Times New Roman" w:hAnsi="Times New Roman" w:eastAsia="宋体" w:cs="Times New Roman"/>
                <w:caps w:val="0"/>
                <w:color w:val="auto"/>
                <w:kern w:val="2"/>
                <w:sz w:val="21"/>
                <w:szCs w:val="21"/>
                <w:highlight w:val="none"/>
                <w:lang w:val="en-US" w:eastAsia="zh-CN" w:bidi="ar-SA"/>
              </w:rPr>
              <w:t>（</w:t>
            </w:r>
            <w:r>
              <w:rPr>
                <w:rFonts w:hint="eastAsia" w:cs="Times New Roman"/>
                <w:caps w:val="0"/>
                <w:color w:val="auto"/>
                <w:kern w:val="2"/>
                <w:sz w:val="21"/>
                <w:szCs w:val="21"/>
                <w:highlight w:val="none"/>
                <w:lang w:val="en-US" w:eastAsia="zh-CN" w:bidi="ar-SA"/>
              </w:rPr>
              <w:t>15082788598</w:t>
            </w:r>
            <w:r>
              <w:rPr>
                <w:rFonts w:hint="eastAsia" w:ascii="Times New Roman" w:hAnsi="Times New Roman" w:eastAsia="宋体" w:cs="Times New Roman"/>
                <w:caps w:val="0"/>
                <w:color w:val="auto"/>
                <w:kern w:val="2"/>
                <w:sz w:val="21"/>
                <w:szCs w:val="21"/>
                <w:highlight w:val="no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5</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防爆应急灯</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lang w:val="en-US" w:eastAsia="zh-CN"/>
              </w:rPr>
              <w:t>9</w:t>
            </w:r>
            <w:r>
              <w:rPr>
                <w:rFonts w:hint="eastAsia" w:hAnsi="宋体" w:cs="宋体"/>
                <w:color w:val="auto"/>
                <w:sz w:val="21"/>
                <w:szCs w:val="21"/>
                <w:highlight w:val="none"/>
              </w:rPr>
              <w:t>盏</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发电室、配电室、站房、罩棚</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rPr>
            </w:pPr>
            <w:r>
              <w:rPr>
                <w:rFonts w:hint="eastAsia" w:cs="Times New Roman"/>
                <w:caps w:val="0"/>
                <w:color w:val="auto"/>
                <w:kern w:val="2"/>
                <w:sz w:val="21"/>
                <w:szCs w:val="21"/>
                <w:highlight w:val="none"/>
                <w:lang w:val="en-US" w:eastAsia="zh-CN" w:bidi="ar-SA"/>
              </w:rPr>
              <w:t>冯强</w:t>
            </w:r>
            <w:r>
              <w:rPr>
                <w:rFonts w:hint="eastAsia" w:ascii="Times New Roman" w:hAnsi="Times New Roman" w:eastAsia="宋体" w:cs="Times New Roman"/>
                <w:caps w:val="0"/>
                <w:color w:val="auto"/>
                <w:kern w:val="2"/>
                <w:sz w:val="21"/>
                <w:szCs w:val="21"/>
                <w:highlight w:val="none"/>
                <w:lang w:val="en-US" w:eastAsia="zh-CN" w:bidi="ar-SA"/>
              </w:rPr>
              <w:t>（</w:t>
            </w:r>
            <w:r>
              <w:rPr>
                <w:rFonts w:hint="eastAsia" w:cs="Times New Roman"/>
                <w:caps w:val="0"/>
                <w:color w:val="auto"/>
                <w:kern w:val="2"/>
                <w:sz w:val="21"/>
                <w:szCs w:val="21"/>
                <w:highlight w:val="none"/>
                <w:lang w:val="en-US" w:eastAsia="zh-CN" w:bidi="ar-SA"/>
              </w:rPr>
              <w:t>15082788598</w:t>
            </w:r>
            <w:r>
              <w:rPr>
                <w:rFonts w:hint="eastAsia" w:ascii="Times New Roman" w:hAnsi="Times New Roman" w:eastAsia="宋体" w:cs="Times New Roman"/>
                <w:caps w:val="0"/>
                <w:color w:val="auto"/>
                <w:kern w:val="2"/>
                <w:sz w:val="21"/>
                <w:szCs w:val="21"/>
                <w:highlight w:val="no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6</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消防沙</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Ansi="宋体"/>
                <w:color w:val="auto"/>
                <w:sz w:val="21"/>
                <w:szCs w:val="21"/>
                <w:highlight w:val="none"/>
              </w:rPr>
              <w:t>2m</w:t>
            </w:r>
            <w:r>
              <w:rPr>
                <w:rFonts w:hAnsi="宋体"/>
                <w:color w:val="auto"/>
                <w:sz w:val="21"/>
                <w:szCs w:val="21"/>
                <w:highlight w:val="none"/>
                <w:vertAlign w:val="superscript"/>
              </w:rPr>
              <w:t>3</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油罐区</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rPr>
            </w:pPr>
            <w:r>
              <w:rPr>
                <w:rFonts w:hint="eastAsia" w:cs="Times New Roman"/>
                <w:caps w:val="0"/>
                <w:color w:val="auto"/>
                <w:kern w:val="2"/>
                <w:sz w:val="21"/>
                <w:szCs w:val="21"/>
                <w:highlight w:val="none"/>
                <w:lang w:val="en-US" w:eastAsia="zh-CN" w:bidi="ar-SA"/>
              </w:rPr>
              <w:t>冯强</w:t>
            </w:r>
            <w:r>
              <w:rPr>
                <w:rFonts w:hint="eastAsia" w:ascii="Times New Roman" w:hAnsi="Times New Roman" w:eastAsia="宋体" w:cs="Times New Roman"/>
                <w:caps w:val="0"/>
                <w:color w:val="auto"/>
                <w:kern w:val="2"/>
                <w:sz w:val="21"/>
                <w:szCs w:val="21"/>
                <w:highlight w:val="none"/>
                <w:lang w:val="en-US" w:eastAsia="zh-CN" w:bidi="ar-SA"/>
              </w:rPr>
              <w:t>（</w:t>
            </w:r>
            <w:r>
              <w:rPr>
                <w:rFonts w:hint="eastAsia" w:cs="Times New Roman"/>
                <w:caps w:val="0"/>
                <w:color w:val="auto"/>
                <w:kern w:val="2"/>
                <w:sz w:val="21"/>
                <w:szCs w:val="21"/>
                <w:highlight w:val="none"/>
                <w:lang w:val="en-US" w:eastAsia="zh-CN" w:bidi="ar-SA"/>
              </w:rPr>
              <w:t>15082788598</w:t>
            </w:r>
            <w:r>
              <w:rPr>
                <w:rFonts w:hint="eastAsia" w:ascii="Times New Roman" w:hAnsi="Times New Roman" w:eastAsia="宋体" w:cs="Times New Roman"/>
                <w:caps w:val="0"/>
                <w:color w:val="auto"/>
                <w:kern w:val="2"/>
                <w:sz w:val="21"/>
                <w:szCs w:val="21"/>
                <w:highlight w:val="no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7</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灭火毯</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lang w:val="en-US" w:eastAsia="zh-CN"/>
              </w:rPr>
              <w:t>7</w:t>
            </w:r>
            <w:r>
              <w:rPr>
                <w:rFonts w:hint="eastAsia" w:hAnsi="宋体" w:cs="宋体"/>
                <w:color w:val="auto"/>
                <w:sz w:val="21"/>
                <w:szCs w:val="21"/>
                <w:highlight w:val="none"/>
              </w:rPr>
              <w:t>床</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lang w:eastAsia="zh-CN"/>
              </w:rPr>
              <w:t>加</w:t>
            </w:r>
            <w:r>
              <w:rPr>
                <w:rFonts w:hint="eastAsia" w:hAnsi="宋体" w:cs="宋体"/>
                <w:color w:val="auto"/>
                <w:sz w:val="21"/>
                <w:szCs w:val="21"/>
                <w:highlight w:val="none"/>
              </w:rPr>
              <w:t>油区、油罐区</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lang w:eastAsia="zh-CN"/>
              </w:rPr>
            </w:pPr>
            <w:r>
              <w:rPr>
                <w:rFonts w:hint="eastAsia" w:cs="Times New Roman"/>
                <w:caps w:val="0"/>
                <w:color w:val="auto"/>
                <w:kern w:val="2"/>
                <w:sz w:val="21"/>
                <w:szCs w:val="21"/>
                <w:highlight w:val="none"/>
                <w:lang w:val="en-US" w:eastAsia="zh-CN" w:bidi="ar-SA"/>
              </w:rPr>
              <w:t>冯强</w:t>
            </w:r>
            <w:r>
              <w:rPr>
                <w:rFonts w:hint="eastAsia" w:ascii="Times New Roman" w:hAnsi="Times New Roman" w:eastAsia="宋体" w:cs="Times New Roman"/>
                <w:caps w:val="0"/>
                <w:color w:val="auto"/>
                <w:kern w:val="2"/>
                <w:sz w:val="21"/>
                <w:szCs w:val="21"/>
                <w:highlight w:val="none"/>
                <w:lang w:val="en-US" w:eastAsia="zh-CN" w:bidi="ar-SA"/>
              </w:rPr>
              <w:t>（</w:t>
            </w:r>
            <w:r>
              <w:rPr>
                <w:rFonts w:hint="eastAsia" w:cs="Times New Roman"/>
                <w:caps w:val="0"/>
                <w:color w:val="auto"/>
                <w:kern w:val="2"/>
                <w:sz w:val="21"/>
                <w:szCs w:val="21"/>
                <w:highlight w:val="none"/>
                <w:lang w:val="en-US" w:eastAsia="zh-CN" w:bidi="ar-SA"/>
              </w:rPr>
              <w:t>15082788598</w:t>
            </w:r>
            <w:r>
              <w:rPr>
                <w:rFonts w:hint="eastAsia" w:ascii="Times New Roman" w:hAnsi="Times New Roman" w:eastAsia="宋体" w:cs="Times New Roman"/>
                <w:caps w:val="0"/>
                <w:color w:val="auto"/>
                <w:kern w:val="2"/>
                <w:sz w:val="21"/>
                <w:szCs w:val="21"/>
                <w:highlight w:val="no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8</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消防铲</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lang w:val="en-US" w:eastAsia="zh-CN"/>
              </w:rPr>
              <w:t>3</w:t>
            </w:r>
            <w:r>
              <w:rPr>
                <w:rFonts w:hint="eastAsia" w:hAnsi="宋体" w:cs="宋体"/>
                <w:color w:val="auto"/>
                <w:sz w:val="21"/>
                <w:szCs w:val="21"/>
                <w:highlight w:val="none"/>
              </w:rPr>
              <w:t>把</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eastAsia="宋体" w:cs="宋体"/>
                <w:color w:val="auto"/>
                <w:sz w:val="21"/>
                <w:szCs w:val="21"/>
                <w:highlight w:val="none"/>
                <w:lang w:eastAsia="zh-CN"/>
              </w:rPr>
              <w:t>消防器材柜</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rPr>
            </w:pPr>
            <w:r>
              <w:rPr>
                <w:rFonts w:hint="eastAsia" w:cs="Times New Roman"/>
                <w:caps w:val="0"/>
                <w:color w:val="auto"/>
                <w:kern w:val="2"/>
                <w:sz w:val="21"/>
                <w:szCs w:val="21"/>
                <w:highlight w:val="none"/>
                <w:lang w:val="en-US" w:eastAsia="zh-CN" w:bidi="ar-SA"/>
              </w:rPr>
              <w:t>冯强</w:t>
            </w:r>
            <w:r>
              <w:rPr>
                <w:rFonts w:hint="eastAsia" w:ascii="Times New Roman" w:hAnsi="Times New Roman" w:eastAsia="宋体" w:cs="Times New Roman"/>
                <w:caps w:val="0"/>
                <w:color w:val="auto"/>
                <w:kern w:val="2"/>
                <w:sz w:val="21"/>
                <w:szCs w:val="21"/>
                <w:highlight w:val="none"/>
                <w:lang w:val="en-US" w:eastAsia="zh-CN" w:bidi="ar-SA"/>
              </w:rPr>
              <w:t>（</w:t>
            </w:r>
            <w:r>
              <w:rPr>
                <w:rFonts w:hint="eastAsia" w:cs="Times New Roman"/>
                <w:caps w:val="0"/>
                <w:color w:val="auto"/>
                <w:kern w:val="2"/>
                <w:sz w:val="21"/>
                <w:szCs w:val="21"/>
                <w:highlight w:val="none"/>
                <w:lang w:val="en-US" w:eastAsia="zh-CN" w:bidi="ar-SA"/>
              </w:rPr>
              <w:t>15082788598</w:t>
            </w:r>
            <w:r>
              <w:rPr>
                <w:rFonts w:hint="eastAsia" w:ascii="Times New Roman" w:hAnsi="Times New Roman" w:eastAsia="宋体" w:cs="Times New Roman"/>
                <w:caps w:val="0"/>
                <w:color w:val="auto"/>
                <w:kern w:val="2"/>
                <w:sz w:val="21"/>
                <w:szCs w:val="21"/>
                <w:highlight w:val="no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9</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消防桶</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lang w:val="en-US" w:eastAsia="zh-CN"/>
              </w:rPr>
              <w:t>3</w:t>
            </w:r>
            <w:r>
              <w:rPr>
                <w:rFonts w:hint="eastAsia" w:hAnsi="宋体" w:cs="宋体"/>
                <w:color w:val="auto"/>
                <w:sz w:val="21"/>
                <w:szCs w:val="21"/>
                <w:highlight w:val="none"/>
              </w:rPr>
              <w:t>个</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eastAsia="宋体" w:cs="宋体"/>
                <w:color w:val="auto"/>
                <w:sz w:val="21"/>
                <w:szCs w:val="21"/>
                <w:highlight w:val="none"/>
                <w:lang w:eastAsia="zh-CN"/>
              </w:rPr>
              <w:t>消防器材柜</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rPr>
            </w:pPr>
            <w:r>
              <w:rPr>
                <w:rFonts w:hint="eastAsia" w:cs="Times New Roman"/>
                <w:caps w:val="0"/>
                <w:color w:val="auto"/>
                <w:kern w:val="2"/>
                <w:sz w:val="21"/>
                <w:szCs w:val="21"/>
                <w:highlight w:val="none"/>
                <w:lang w:val="en-US" w:eastAsia="zh-CN" w:bidi="ar-SA"/>
              </w:rPr>
              <w:t>冯强</w:t>
            </w:r>
            <w:r>
              <w:rPr>
                <w:rFonts w:hint="eastAsia" w:ascii="Times New Roman" w:hAnsi="Times New Roman" w:eastAsia="宋体" w:cs="Times New Roman"/>
                <w:caps w:val="0"/>
                <w:color w:val="auto"/>
                <w:kern w:val="2"/>
                <w:sz w:val="21"/>
                <w:szCs w:val="21"/>
                <w:highlight w:val="none"/>
                <w:lang w:val="en-US" w:eastAsia="zh-CN" w:bidi="ar-SA"/>
              </w:rPr>
              <w:t>（</w:t>
            </w:r>
            <w:r>
              <w:rPr>
                <w:rFonts w:hint="eastAsia" w:cs="Times New Roman"/>
                <w:caps w:val="0"/>
                <w:color w:val="auto"/>
                <w:kern w:val="2"/>
                <w:sz w:val="21"/>
                <w:szCs w:val="21"/>
                <w:highlight w:val="none"/>
                <w:lang w:val="en-US" w:eastAsia="zh-CN" w:bidi="ar-SA"/>
              </w:rPr>
              <w:t>15082788598</w:t>
            </w:r>
            <w:r>
              <w:rPr>
                <w:rFonts w:hint="eastAsia" w:ascii="Times New Roman" w:hAnsi="Times New Roman" w:eastAsia="宋体" w:cs="Times New Roman"/>
                <w:caps w:val="0"/>
                <w:color w:val="auto"/>
                <w:kern w:val="2"/>
                <w:sz w:val="21"/>
                <w:szCs w:val="21"/>
                <w:highlight w:val="no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10</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急救药箱</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常用急救药品</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Ansi="宋体"/>
                <w:color w:val="auto"/>
                <w:sz w:val="21"/>
                <w:szCs w:val="21"/>
                <w:highlight w:val="none"/>
              </w:rPr>
              <w:t>1</w:t>
            </w:r>
            <w:r>
              <w:rPr>
                <w:rFonts w:hint="eastAsia" w:hAnsi="宋体" w:cs="宋体"/>
                <w:color w:val="auto"/>
                <w:sz w:val="21"/>
                <w:szCs w:val="21"/>
                <w:highlight w:val="none"/>
              </w:rPr>
              <w:t>个</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宋体" w:eastAsia="宋体"/>
                <w:color w:val="auto"/>
                <w:kern w:val="2"/>
                <w:sz w:val="21"/>
                <w:szCs w:val="21"/>
                <w:highlight w:val="none"/>
                <w:lang w:val="en-US" w:eastAsia="zh-CN" w:bidi="ar-SA"/>
              </w:rPr>
            </w:pPr>
            <w:r>
              <w:rPr>
                <w:rFonts w:hint="eastAsia" w:hAnsi="宋体" w:cs="宋体"/>
                <w:color w:val="auto"/>
                <w:sz w:val="21"/>
                <w:szCs w:val="21"/>
                <w:highlight w:val="none"/>
              </w:rPr>
              <w:t>办公室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rPr>
            </w:pPr>
            <w:r>
              <w:rPr>
                <w:rFonts w:hint="eastAsia" w:cs="Times New Roman"/>
                <w:caps w:val="0"/>
                <w:color w:val="auto"/>
                <w:kern w:val="2"/>
                <w:sz w:val="21"/>
                <w:szCs w:val="21"/>
                <w:highlight w:val="none"/>
                <w:lang w:val="en-US" w:eastAsia="zh-CN" w:bidi="ar-SA"/>
              </w:rPr>
              <w:t>冯强</w:t>
            </w:r>
            <w:r>
              <w:rPr>
                <w:rFonts w:hint="eastAsia" w:ascii="Times New Roman" w:hAnsi="Times New Roman" w:eastAsia="宋体" w:cs="Times New Roman"/>
                <w:caps w:val="0"/>
                <w:color w:val="auto"/>
                <w:kern w:val="2"/>
                <w:sz w:val="21"/>
                <w:szCs w:val="21"/>
                <w:highlight w:val="none"/>
                <w:lang w:val="en-US" w:eastAsia="zh-CN" w:bidi="ar-SA"/>
              </w:rPr>
              <w:t>（</w:t>
            </w:r>
            <w:r>
              <w:rPr>
                <w:rFonts w:hint="eastAsia" w:cs="Times New Roman"/>
                <w:caps w:val="0"/>
                <w:color w:val="auto"/>
                <w:kern w:val="2"/>
                <w:sz w:val="21"/>
                <w:szCs w:val="21"/>
                <w:highlight w:val="none"/>
                <w:lang w:val="en-US" w:eastAsia="zh-CN" w:bidi="ar-SA"/>
              </w:rPr>
              <w:t>15082788598</w:t>
            </w:r>
            <w:r>
              <w:rPr>
                <w:rFonts w:hint="eastAsia" w:ascii="Times New Roman" w:hAnsi="Times New Roman" w:eastAsia="宋体" w:cs="Times New Roman"/>
                <w:caps w:val="0"/>
                <w:color w:val="auto"/>
                <w:kern w:val="2"/>
                <w:sz w:val="21"/>
                <w:szCs w:val="21"/>
                <w:highlight w:val="no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11</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安全帽</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3顶</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消防器材柜</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lang w:eastAsia="zh-CN"/>
              </w:rPr>
            </w:pPr>
            <w:r>
              <w:rPr>
                <w:rFonts w:hint="eastAsia" w:cs="Times New Roman"/>
                <w:caps w:val="0"/>
                <w:color w:val="auto"/>
                <w:kern w:val="2"/>
                <w:sz w:val="21"/>
                <w:szCs w:val="21"/>
                <w:highlight w:val="none"/>
                <w:lang w:val="en-US" w:eastAsia="zh-CN" w:bidi="ar-SA"/>
              </w:rPr>
              <w:t>冯强</w:t>
            </w:r>
            <w:r>
              <w:rPr>
                <w:rFonts w:hint="eastAsia" w:ascii="Times New Roman" w:hAnsi="Times New Roman" w:eastAsia="宋体" w:cs="Times New Roman"/>
                <w:caps w:val="0"/>
                <w:color w:val="auto"/>
                <w:kern w:val="2"/>
                <w:sz w:val="21"/>
                <w:szCs w:val="21"/>
                <w:highlight w:val="none"/>
                <w:lang w:val="en-US" w:eastAsia="zh-CN" w:bidi="ar-SA"/>
              </w:rPr>
              <w:t>（</w:t>
            </w:r>
            <w:r>
              <w:rPr>
                <w:rFonts w:hint="eastAsia" w:cs="Times New Roman"/>
                <w:caps w:val="0"/>
                <w:color w:val="auto"/>
                <w:kern w:val="2"/>
                <w:sz w:val="21"/>
                <w:szCs w:val="21"/>
                <w:highlight w:val="none"/>
                <w:lang w:val="en-US" w:eastAsia="zh-CN" w:bidi="ar-SA"/>
              </w:rPr>
              <w:t>15082788598</w:t>
            </w:r>
            <w:r>
              <w:rPr>
                <w:rFonts w:hint="eastAsia" w:ascii="Times New Roman" w:hAnsi="Times New Roman" w:eastAsia="宋体" w:cs="Times New Roman"/>
                <w:caps w:val="0"/>
                <w:color w:val="auto"/>
                <w:kern w:val="2"/>
                <w:sz w:val="21"/>
                <w:szCs w:val="21"/>
                <w:highlight w:val="no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12</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防爆盾</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2个</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办公室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lang w:val="en-US" w:eastAsia="zh-CN"/>
              </w:rPr>
            </w:pPr>
            <w:r>
              <w:rPr>
                <w:rFonts w:hint="eastAsia" w:cs="Times New Roman"/>
                <w:caps w:val="0"/>
                <w:color w:val="auto"/>
                <w:kern w:val="2"/>
                <w:sz w:val="21"/>
                <w:szCs w:val="21"/>
                <w:highlight w:val="none"/>
                <w:lang w:val="en-US" w:eastAsia="zh-CN" w:bidi="ar-SA"/>
              </w:rPr>
              <w:t>冯强</w:t>
            </w:r>
            <w:r>
              <w:rPr>
                <w:rFonts w:hint="eastAsia" w:ascii="Times New Roman" w:hAnsi="Times New Roman" w:eastAsia="宋体" w:cs="Times New Roman"/>
                <w:caps w:val="0"/>
                <w:color w:val="auto"/>
                <w:kern w:val="2"/>
                <w:sz w:val="21"/>
                <w:szCs w:val="21"/>
                <w:highlight w:val="none"/>
                <w:lang w:val="en-US" w:eastAsia="zh-CN" w:bidi="ar-SA"/>
              </w:rPr>
              <w:t>（</w:t>
            </w:r>
            <w:r>
              <w:rPr>
                <w:rFonts w:hint="eastAsia" w:cs="Times New Roman"/>
                <w:caps w:val="0"/>
                <w:color w:val="auto"/>
                <w:kern w:val="2"/>
                <w:sz w:val="21"/>
                <w:szCs w:val="21"/>
                <w:highlight w:val="none"/>
                <w:lang w:val="en-US" w:eastAsia="zh-CN" w:bidi="ar-SA"/>
              </w:rPr>
              <w:t>15082788598</w:t>
            </w:r>
            <w:r>
              <w:rPr>
                <w:rFonts w:hint="eastAsia" w:ascii="Times New Roman" w:hAnsi="Times New Roman" w:eastAsia="宋体" w:cs="Times New Roman"/>
                <w:caps w:val="0"/>
                <w:color w:val="auto"/>
                <w:kern w:val="2"/>
                <w:sz w:val="21"/>
                <w:szCs w:val="21"/>
                <w:highlight w:val="no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13</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防暴叉</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2个</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办公室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lang w:val="en-US" w:eastAsia="zh-CN"/>
              </w:rPr>
            </w:pPr>
            <w:r>
              <w:rPr>
                <w:rFonts w:hint="eastAsia" w:cs="Times New Roman"/>
                <w:caps w:val="0"/>
                <w:color w:val="auto"/>
                <w:kern w:val="2"/>
                <w:sz w:val="21"/>
                <w:szCs w:val="21"/>
                <w:highlight w:val="none"/>
                <w:lang w:val="en-US" w:eastAsia="zh-CN" w:bidi="ar-SA"/>
              </w:rPr>
              <w:t>冯强</w:t>
            </w:r>
            <w:r>
              <w:rPr>
                <w:rFonts w:hint="eastAsia" w:ascii="Times New Roman" w:hAnsi="Times New Roman" w:eastAsia="宋体" w:cs="Times New Roman"/>
                <w:caps w:val="0"/>
                <w:color w:val="auto"/>
                <w:kern w:val="2"/>
                <w:sz w:val="21"/>
                <w:szCs w:val="21"/>
                <w:highlight w:val="none"/>
                <w:lang w:val="en-US" w:eastAsia="zh-CN" w:bidi="ar-SA"/>
              </w:rPr>
              <w:t>（</w:t>
            </w:r>
            <w:r>
              <w:rPr>
                <w:rFonts w:hint="eastAsia" w:cs="Times New Roman"/>
                <w:caps w:val="0"/>
                <w:color w:val="auto"/>
                <w:kern w:val="2"/>
                <w:sz w:val="21"/>
                <w:szCs w:val="21"/>
                <w:highlight w:val="none"/>
                <w:lang w:val="en-US" w:eastAsia="zh-CN" w:bidi="ar-SA"/>
              </w:rPr>
              <w:t>15082788598</w:t>
            </w:r>
            <w:r>
              <w:rPr>
                <w:rFonts w:hint="eastAsia" w:ascii="Times New Roman" w:hAnsi="Times New Roman" w:eastAsia="宋体" w:cs="Times New Roman"/>
                <w:caps w:val="0"/>
                <w:color w:val="auto"/>
                <w:kern w:val="2"/>
                <w:sz w:val="21"/>
                <w:szCs w:val="21"/>
                <w:highlight w:val="no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14</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警棍</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2个</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办公室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cs="Times New Roman"/>
                <w:caps w:val="0"/>
                <w:color w:val="auto"/>
                <w:kern w:val="2"/>
                <w:sz w:val="21"/>
                <w:szCs w:val="21"/>
                <w:highlight w:val="none"/>
                <w:lang w:val="en-US" w:eastAsia="zh-CN" w:bidi="ar-SA"/>
              </w:rPr>
              <w:t>冯强</w:t>
            </w:r>
            <w:r>
              <w:rPr>
                <w:rFonts w:hint="eastAsia" w:ascii="Times New Roman" w:hAnsi="Times New Roman" w:eastAsia="宋体" w:cs="Times New Roman"/>
                <w:caps w:val="0"/>
                <w:color w:val="auto"/>
                <w:kern w:val="2"/>
                <w:sz w:val="21"/>
                <w:szCs w:val="21"/>
                <w:highlight w:val="none"/>
                <w:lang w:val="en-US" w:eastAsia="zh-CN" w:bidi="ar-SA"/>
              </w:rPr>
              <w:t>（</w:t>
            </w:r>
            <w:r>
              <w:rPr>
                <w:rFonts w:hint="eastAsia" w:cs="Times New Roman"/>
                <w:caps w:val="0"/>
                <w:color w:val="auto"/>
                <w:kern w:val="2"/>
                <w:sz w:val="21"/>
                <w:szCs w:val="21"/>
                <w:highlight w:val="none"/>
                <w:lang w:val="en-US" w:eastAsia="zh-CN" w:bidi="ar-SA"/>
              </w:rPr>
              <w:t>15082788598</w:t>
            </w:r>
            <w:r>
              <w:rPr>
                <w:rFonts w:hint="eastAsia" w:ascii="Times New Roman" w:hAnsi="Times New Roman" w:eastAsia="宋体" w:cs="Times New Roman"/>
                <w:caps w:val="0"/>
                <w:color w:val="auto"/>
                <w:kern w:val="2"/>
                <w:sz w:val="21"/>
                <w:szCs w:val="21"/>
                <w:highlight w:val="no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15</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绝缘胶垫</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5块</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发电室、配电室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cs="Times New Roman"/>
                <w:caps w:val="0"/>
                <w:color w:val="auto"/>
                <w:kern w:val="2"/>
                <w:sz w:val="21"/>
                <w:szCs w:val="21"/>
                <w:highlight w:val="none"/>
                <w:lang w:val="en-US" w:eastAsia="zh-CN" w:bidi="ar-SA"/>
              </w:rPr>
              <w:t>冯强</w:t>
            </w:r>
            <w:r>
              <w:rPr>
                <w:rFonts w:hint="eastAsia" w:ascii="Times New Roman" w:hAnsi="Times New Roman" w:eastAsia="宋体" w:cs="Times New Roman"/>
                <w:caps w:val="0"/>
                <w:color w:val="auto"/>
                <w:kern w:val="2"/>
                <w:sz w:val="21"/>
                <w:szCs w:val="21"/>
                <w:highlight w:val="none"/>
                <w:lang w:val="en-US" w:eastAsia="zh-CN" w:bidi="ar-SA"/>
              </w:rPr>
              <w:t>（</w:t>
            </w:r>
            <w:r>
              <w:rPr>
                <w:rFonts w:hint="eastAsia" w:cs="Times New Roman"/>
                <w:caps w:val="0"/>
                <w:color w:val="auto"/>
                <w:kern w:val="2"/>
                <w:sz w:val="21"/>
                <w:szCs w:val="21"/>
                <w:highlight w:val="none"/>
                <w:lang w:val="en-US" w:eastAsia="zh-CN" w:bidi="ar-SA"/>
              </w:rPr>
              <w:t>15082788598</w:t>
            </w:r>
            <w:r>
              <w:rPr>
                <w:rFonts w:hint="eastAsia" w:ascii="Times New Roman" w:hAnsi="Times New Roman" w:eastAsia="宋体" w:cs="Times New Roman"/>
                <w:caps w:val="0"/>
                <w:color w:val="auto"/>
                <w:kern w:val="2"/>
                <w:sz w:val="21"/>
                <w:szCs w:val="21"/>
                <w:highlight w:val="no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16</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消防员灭火防护服</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3套</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微型消防站</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cs="Times New Roman"/>
                <w:caps w:val="0"/>
                <w:color w:val="auto"/>
                <w:kern w:val="2"/>
                <w:sz w:val="21"/>
                <w:szCs w:val="21"/>
                <w:highlight w:val="none"/>
                <w:lang w:val="en-US" w:eastAsia="zh-CN" w:bidi="ar-SA"/>
              </w:rPr>
              <w:t>冯强</w:t>
            </w:r>
            <w:r>
              <w:rPr>
                <w:rFonts w:hint="eastAsia" w:ascii="Times New Roman" w:hAnsi="Times New Roman" w:eastAsia="宋体" w:cs="Times New Roman"/>
                <w:caps w:val="0"/>
                <w:color w:val="auto"/>
                <w:kern w:val="2"/>
                <w:sz w:val="21"/>
                <w:szCs w:val="21"/>
                <w:highlight w:val="none"/>
                <w:lang w:val="en-US" w:eastAsia="zh-CN" w:bidi="ar-SA"/>
              </w:rPr>
              <w:t>（</w:t>
            </w:r>
            <w:r>
              <w:rPr>
                <w:rFonts w:hint="eastAsia" w:cs="Times New Roman"/>
                <w:caps w:val="0"/>
                <w:color w:val="auto"/>
                <w:kern w:val="2"/>
                <w:sz w:val="21"/>
                <w:szCs w:val="21"/>
                <w:highlight w:val="none"/>
                <w:lang w:val="en-US" w:eastAsia="zh-CN" w:bidi="ar-SA"/>
              </w:rPr>
              <w:t>15082788598</w:t>
            </w:r>
            <w:r>
              <w:rPr>
                <w:rFonts w:hint="eastAsia" w:ascii="Times New Roman" w:hAnsi="Times New Roman" w:eastAsia="宋体" w:cs="Times New Roman"/>
                <w:caps w:val="0"/>
                <w:color w:val="auto"/>
                <w:kern w:val="2"/>
                <w:sz w:val="21"/>
                <w:szCs w:val="21"/>
                <w:highlight w:val="no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17</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雨衣</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2套</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办公室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color w:val="auto"/>
                <w:kern w:val="2"/>
                <w:sz w:val="21"/>
                <w:szCs w:val="21"/>
                <w:highlight w:val="none"/>
                <w:lang w:val="en-US" w:eastAsia="zh-CN" w:bidi="ar-SA"/>
              </w:rPr>
            </w:pPr>
            <w:r>
              <w:rPr>
                <w:rFonts w:hint="eastAsia" w:cs="Times New Roman"/>
                <w:caps w:val="0"/>
                <w:color w:val="auto"/>
                <w:kern w:val="2"/>
                <w:sz w:val="21"/>
                <w:szCs w:val="21"/>
                <w:highlight w:val="none"/>
                <w:lang w:val="en-US" w:eastAsia="zh-CN" w:bidi="ar-SA"/>
              </w:rPr>
              <w:t>冯强</w:t>
            </w:r>
            <w:r>
              <w:rPr>
                <w:rFonts w:hint="eastAsia" w:ascii="Times New Roman" w:hAnsi="Times New Roman" w:eastAsia="宋体" w:cs="Times New Roman"/>
                <w:caps w:val="0"/>
                <w:color w:val="auto"/>
                <w:kern w:val="2"/>
                <w:sz w:val="21"/>
                <w:szCs w:val="21"/>
                <w:highlight w:val="none"/>
                <w:lang w:val="en-US" w:eastAsia="zh-CN" w:bidi="ar-SA"/>
              </w:rPr>
              <w:t>（</w:t>
            </w:r>
            <w:r>
              <w:rPr>
                <w:rFonts w:hint="eastAsia" w:cs="Times New Roman"/>
                <w:caps w:val="0"/>
                <w:color w:val="auto"/>
                <w:kern w:val="2"/>
                <w:sz w:val="21"/>
                <w:szCs w:val="21"/>
                <w:highlight w:val="none"/>
                <w:lang w:val="en-US" w:eastAsia="zh-CN" w:bidi="ar-SA"/>
              </w:rPr>
              <w:t>15082788598</w:t>
            </w:r>
            <w:r>
              <w:rPr>
                <w:rFonts w:hint="eastAsia" w:ascii="Times New Roman" w:hAnsi="Times New Roman" w:eastAsia="宋体" w:cs="Times New Roman"/>
                <w:caps w:val="0"/>
                <w:color w:val="auto"/>
                <w:kern w:val="2"/>
                <w:sz w:val="21"/>
                <w:szCs w:val="21"/>
                <w:highlight w:val="no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18</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雨鞋</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3双</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办公室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color w:val="auto"/>
                <w:kern w:val="2"/>
                <w:sz w:val="21"/>
                <w:szCs w:val="21"/>
                <w:highlight w:val="none"/>
                <w:lang w:val="en-US" w:eastAsia="zh-CN" w:bidi="ar-SA"/>
              </w:rPr>
            </w:pPr>
            <w:r>
              <w:rPr>
                <w:rFonts w:hint="eastAsia" w:cs="Times New Roman"/>
                <w:caps w:val="0"/>
                <w:color w:val="auto"/>
                <w:kern w:val="2"/>
                <w:sz w:val="21"/>
                <w:szCs w:val="21"/>
                <w:highlight w:val="none"/>
                <w:lang w:val="en-US" w:eastAsia="zh-CN" w:bidi="ar-SA"/>
              </w:rPr>
              <w:t>冯强</w:t>
            </w:r>
            <w:r>
              <w:rPr>
                <w:rFonts w:hint="eastAsia" w:ascii="Times New Roman" w:hAnsi="Times New Roman" w:eastAsia="宋体" w:cs="Times New Roman"/>
                <w:caps w:val="0"/>
                <w:color w:val="auto"/>
                <w:kern w:val="2"/>
                <w:sz w:val="21"/>
                <w:szCs w:val="21"/>
                <w:highlight w:val="none"/>
                <w:lang w:val="en-US" w:eastAsia="zh-CN" w:bidi="ar-SA"/>
              </w:rPr>
              <w:t>（</w:t>
            </w:r>
            <w:r>
              <w:rPr>
                <w:rFonts w:hint="eastAsia" w:cs="Times New Roman"/>
                <w:caps w:val="0"/>
                <w:color w:val="auto"/>
                <w:kern w:val="2"/>
                <w:sz w:val="21"/>
                <w:szCs w:val="21"/>
                <w:highlight w:val="none"/>
                <w:lang w:val="en-US" w:eastAsia="zh-CN" w:bidi="ar-SA"/>
              </w:rPr>
              <w:t>15082788598</w:t>
            </w:r>
            <w:r>
              <w:rPr>
                <w:rFonts w:hint="eastAsia" w:ascii="Times New Roman" w:hAnsi="Times New Roman" w:eastAsia="宋体" w:cs="Times New Roman"/>
                <w:caps w:val="0"/>
                <w:color w:val="auto"/>
                <w:kern w:val="2"/>
                <w:sz w:val="21"/>
                <w:szCs w:val="21"/>
                <w:highlight w:val="no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19</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吸水麻袋</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20个</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s="宋体"/>
                <w:color w:val="auto"/>
                <w:kern w:val="2"/>
                <w:sz w:val="21"/>
                <w:szCs w:val="21"/>
                <w:highlight w:val="none"/>
                <w:lang w:val="en-US" w:eastAsia="zh-CN" w:bidi="ar-SA"/>
              </w:rPr>
            </w:pPr>
            <w:r>
              <w:rPr>
                <w:rFonts w:hint="eastAsia" w:ascii="Times New Roman" w:hAnsi="宋体" w:eastAsia="宋体" w:cs="宋体"/>
                <w:color w:val="auto"/>
                <w:kern w:val="2"/>
                <w:sz w:val="21"/>
                <w:szCs w:val="21"/>
                <w:highlight w:val="none"/>
                <w:lang w:val="en-US" w:eastAsia="zh-CN" w:bidi="ar-SA"/>
              </w:rPr>
              <w:t>办公室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color w:val="auto"/>
                <w:kern w:val="2"/>
                <w:sz w:val="21"/>
                <w:szCs w:val="21"/>
                <w:highlight w:val="none"/>
                <w:lang w:val="en-US" w:eastAsia="zh-CN" w:bidi="ar-SA"/>
              </w:rPr>
            </w:pPr>
            <w:r>
              <w:rPr>
                <w:rFonts w:hint="eastAsia" w:cs="Times New Roman"/>
                <w:caps w:val="0"/>
                <w:color w:val="auto"/>
                <w:kern w:val="2"/>
                <w:sz w:val="21"/>
                <w:szCs w:val="21"/>
                <w:highlight w:val="none"/>
                <w:lang w:val="en-US" w:eastAsia="zh-CN" w:bidi="ar-SA"/>
              </w:rPr>
              <w:t>冯强</w:t>
            </w:r>
            <w:r>
              <w:rPr>
                <w:rFonts w:hint="eastAsia" w:ascii="Times New Roman" w:hAnsi="Times New Roman" w:eastAsia="宋体" w:cs="Times New Roman"/>
                <w:caps w:val="0"/>
                <w:color w:val="auto"/>
                <w:kern w:val="2"/>
                <w:sz w:val="21"/>
                <w:szCs w:val="21"/>
                <w:highlight w:val="none"/>
                <w:lang w:val="en-US" w:eastAsia="zh-CN" w:bidi="ar-SA"/>
              </w:rPr>
              <w:t>（</w:t>
            </w:r>
            <w:r>
              <w:rPr>
                <w:rFonts w:hint="eastAsia" w:cs="Times New Roman"/>
                <w:caps w:val="0"/>
                <w:color w:val="auto"/>
                <w:kern w:val="2"/>
                <w:sz w:val="21"/>
                <w:szCs w:val="21"/>
                <w:highlight w:val="none"/>
                <w:lang w:val="en-US" w:eastAsia="zh-CN" w:bidi="ar-SA"/>
              </w:rPr>
              <w:t>15082788598</w:t>
            </w:r>
            <w:r>
              <w:rPr>
                <w:rFonts w:hint="eastAsia" w:ascii="Times New Roman" w:hAnsi="Times New Roman" w:eastAsia="宋体" w:cs="Times New Roman"/>
                <w:caps w:val="0"/>
                <w:color w:val="auto"/>
                <w:kern w:val="2"/>
                <w:sz w:val="21"/>
                <w:szCs w:val="21"/>
                <w:highlight w:val="no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20</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警戒带</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2卷</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办公室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color w:val="auto"/>
                <w:kern w:val="2"/>
                <w:sz w:val="21"/>
                <w:szCs w:val="21"/>
                <w:highlight w:val="none"/>
                <w:lang w:val="en-US" w:eastAsia="zh-CN" w:bidi="ar-SA"/>
              </w:rPr>
            </w:pPr>
            <w:r>
              <w:rPr>
                <w:rFonts w:hint="eastAsia" w:cs="Times New Roman"/>
                <w:caps w:val="0"/>
                <w:color w:val="auto"/>
                <w:kern w:val="2"/>
                <w:sz w:val="21"/>
                <w:szCs w:val="21"/>
                <w:highlight w:val="none"/>
                <w:lang w:val="en-US" w:eastAsia="zh-CN" w:bidi="ar-SA"/>
              </w:rPr>
              <w:t>冯强</w:t>
            </w:r>
            <w:r>
              <w:rPr>
                <w:rFonts w:hint="eastAsia" w:ascii="Times New Roman" w:hAnsi="Times New Roman" w:eastAsia="宋体" w:cs="Times New Roman"/>
                <w:caps w:val="0"/>
                <w:color w:val="auto"/>
                <w:kern w:val="2"/>
                <w:sz w:val="21"/>
                <w:szCs w:val="21"/>
                <w:highlight w:val="none"/>
                <w:lang w:val="en-US" w:eastAsia="zh-CN" w:bidi="ar-SA"/>
              </w:rPr>
              <w:t>（</w:t>
            </w:r>
            <w:r>
              <w:rPr>
                <w:rFonts w:hint="eastAsia" w:cs="Times New Roman"/>
                <w:caps w:val="0"/>
                <w:color w:val="auto"/>
                <w:kern w:val="2"/>
                <w:sz w:val="21"/>
                <w:szCs w:val="21"/>
                <w:highlight w:val="none"/>
                <w:lang w:val="en-US" w:eastAsia="zh-CN" w:bidi="ar-SA"/>
              </w:rPr>
              <w:t>15082788598</w:t>
            </w:r>
            <w:r>
              <w:rPr>
                <w:rFonts w:hint="eastAsia" w:ascii="Times New Roman" w:hAnsi="Times New Roman" w:eastAsia="宋体" w:cs="Times New Roman"/>
                <w:caps w:val="0"/>
                <w:color w:val="auto"/>
                <w:kern w:val="2"/>
                <w:sz w:val="21"/>
                <w:szCs w:val="21"/>
                <w:highlight w:val="no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olor w:val="auto"/>
                <w:kern w:val="2"/>
                <w:sz w:val="21"/>
                <w:szCs w:val="21"/>
                <w:highlight w:val="none"/>
                <w:lang w:val="en-US" w:eastAsia="zh-CN" w:bidi="ar-SA"/>
              </w:rPr>
            </w:pPr>
            <w:r>
              <w:rPr>
                <w:rFonts w:hint="eastAsia" w:ascii="Times New Roman" w:hAnsi="宋体" w:eastAsia="宋体"/>
                <w:color w:val="auto"/>
                <w:kern w:val="2"/>
                <w:sz w:val="21"/>
                <w:szCs w:val="21"/>
                <w:highlight w:val="none"/>
                <w:lang w:val="en-US" w:eastAsia="zh-CN" w:bidi="ar-SA"/>
              </w:rPr>
              <w:t>21</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eastAsia="zh-CN"/>
              </w:rPr>
              <w:t>警示标志</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宋体" w:eastAsia="宋体"/>
                <w:color w:val="auto"/>
                <w:kern w:val="2"/>
                <w:sz w:val="21"/>
                <w:szCs w:val="21"/>
                <w:highlight w:val="none"/>
                <w:lang w:val="en-US" w:eastAsia="zh-CN" w:bidi="ar-SA"/>
              </w:rPr>
            </w:pPr>
            <w:r>
              <w:rPr>
                <w:rFonts w:hint="eastAsia" w:hAnsi="宋体"/>
                <w:color w:val="auto"/>
                <w:sz w:val="21"/>
                <w:szCs w:val="21"/>
                <w:highlight w:val="none"/>
                <w:lang w:val="en-US" w:eastAsia="zh-CN"/>
              </w:rPr>
              <w:t>若干</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s="宋体"/>
                <w:color w:val="auto"/>
                <w:kern w:val="2"/>
                <w:sz w:val="21"/>
                <w:szCs w:val="21"/>
                <w:highlight w:val="none"/>
                <w:lang w:val="en-US" w:eastAsia="zh-CN" w:bidi="ar-SA"/>
              </w:rPr>
            </w:pPr>
            <w:r>
              <w:rPr>
                <w:rFonts w:hint="eastAsia" w:ascii="Times New Roman" w:hAnsi="宋体" w:eastAsia="宋体" w:cs="宋体"/>
                <w:color w:val="auto"/>
                <w:kern w:val="2"/>
                <w:sz w:val="21"/>
                <w:szCs w:val="21"/>
                <w:highlight w:val="none"/>
                <w:lang w:val="en-US" w:eastAsia="zh-CN" w:bidi="ar-SA"/>
              </w:rPr>
              <w:t>/</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color w:val="auto"/>
                <w:kern w:val="2"/>
                <w:sz w:val="21"/>
                <w:szCs w:val="21"/>
                <w:highlight w:val="none"/>
                <w:lang w:val="en-US" w:eastAsia="zh-CN" w:bidi="ar-SA"/>
              </w:rPr>
            </w:pPr>
            <w:r>
              <w:rPr>
                <w:rFonts w:hint="eastAsia" w:cs="Times New Roman"/>
                <w:caps w:val="0"/>
                <w:color w:val="auto"/>
                <w:kern w:val="2"/>
                <w:sz w:val="21"/>
                <w:szCs w:val="21"/>
                <w:highlight w:val="none"/>
                <w:lang w:val="en-US" w:eastAsia="zh-CN" w:bidi="ar-SA"/>
              </w:rPr>
              <w:t>冯强</w:t>
            </w:r>
            <w:r>
              <w:rPr>
                <w:rFonts w:hint="eastAsia" w:ascii="Times New Roman" w:hAnsi="Times New Roman" w:eastAsia="宋体" w:cs="Times New Roman"/>
                <w:caps w:val="0"/>
                <w:color w:val="auto"/>
                <w:kern w:val="2"/>
                <w:sz w:val="21"/>
                <w:szCs w:val="21"/>
                <w:highlight w:val="none"/>
                <w:lang w:val="en-US" w:eastAsia="zh-CN" w:bidi="ar-SA"/>
              </w:rPr>
              <w:t>（</w:t>
            </w:r>
            <w:r>
              <w:rPr>
                <w:rFonts w:hint="eastAsia" w:cs="Times New Roman"/>
                <w:caps w:val="0"/>
                <w:color w:val="auto"/>
                <w:kern w:val="2"/>
                <w:sz w:val="21"/>
                <w:szCs w:val="21"/>
                <w:highlight w:val="none"/>
                <w:lang w:val="en-US" w:eastAsia="zh-CN" w:bidi="ar-SA"/>
              </w:rPr>
              <w:t>15082788598</w:t>
            </w:r>
            <w:r>
              <w:rPr>
                <w:rFonts w:hint="eastAsia" w:ascii="Times New Roman" w:hAnsi="Times New Roman" w:eastAsia="宋体" w:cs="Times New Roman"/>
                <w:caps w:val="0"/>
                <w:color w:val="auto"/>
                <w:kern w:val="2"/>
                <w:sz w:val="21"/>
                <w:szCs w:val="21"/>
                <w:highlight w:val="no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宋体"/>
                <w:color w:val="auto"/>
                <w:sz w:val="21"/>
                <w:szCs w:val="21"/>
                <w:highlight w:val="none"/>
                <w:lang w:val="en-US" w:eastAsia="zh-CN"/>
              </w:rPr>
            </w:pPr>
            <w:r>
              <w:rPr>
                <w:rFonts w:hint="eastAsia" w:hAnsi="宋体"/>
                <w:color w:val="auto"/>
                <w:sz w:val="21"/>
                <w:szCs w:val="21"/>
                <w:highlight w:val="none"/>
                <w:lang w:val="en-US" w:eastAsia="zh-CN"/>
              </w:rPr>
              <w:t>22</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lang w:eastAsia="zh-CN"/>
              </w:rPr>
            </w:pPr>
            <w:r>
              <w:rPr>
                <w:rFonts w:hint="eastAsia" w:hAnsi="宋体" w:cs="宋体"/>
                <w:color w:val="auto"/>
                <w:sz w:val="21"/>
                <w:szCs w:val="21"/>
                <w:highlight w:val="none"/>
                <w:lang w:eastAsia="zh-CN"/>
              </w:rPr>
              <w:t>微型消防站</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宋体" w:cs="宋体"/>
                <w:color w:val="auto"/>
                <w:sz w:val="21"/>
                <w:szCs w:val="21"/>
                <w:highlight w:val="none"/>
                <w:lang w:val="en-US" w:eastAsia="zh-CN"/>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宋体"/>
                <w:color w:val="auto"/>
                <w:sz w:val="21"/>
                <w:szCs w:val="21"/>
                <w:highlight w:val="none"/>
                <w:lang w:val="en-US" w:eastAsia="zh-CN"/>
              </w:rPr>
            </w:pPr>
            <w:r>
              <w:rPr>
                <w:rFonts w:hint="eastAsia" w:hAnsi="宋体"/>
                <w:color w:val="auto"/>
                <w:sz w:val="21"/>
                <w:szCs w:val="21"/>
                <w:highlight w:val="none"/>
                <w:lang w:val="en-US" w:eastAsia="zh-CN"/>
              </w:rPr>
              <w:t>1个</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lang w:val="en-US" w:eastAsia="zh-CN"/>
              </w:rPr>
            </w:pPr>
            <w:r>
              <w:rPr>
                <w:rFonts w:hint="eastAsia" w:hAnsi="宋体" w:cs="宋体"/>
                <w:color w:val="auto"/>
                <w:sz w:val="21"/>
                <w:szCs w:val="21"/>
                <w:highlight w:val="none"/>
                <w:lang w:val="en-US" w:eastAsia="zh-CN"/>
              </w:rPr>
              <w:t>楼梯间</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color w:val="auto"/>
                <w:kern w:val="2"/>
                <w:sz w:val="21"/>
                <w:szCs w:val="21"/>
                <w:highlight w:val="none"/>
                <w:lang w:val="en-US" w:eastAsia="zh-CN" w:bidi="ar-SA"/>
              </w:rPr>
            </w:pPr>
            <w:r>
              <w:rPr>
                <w:rFonts w:hint="eastAsia" w:cs="Times New Roman"/>
                <w:caps w:val="0"/>
                <w:color w:val="auto"/>
                <w:kern w:val="2"/>
                <w:sz w:val="21"/>
                <w:szCs w:val="21"/>
                <w:highlight w:val="none"/>
                <w:lang w:val="en-US" w:eastAsia="zh-CN" w:bidi="ar-SA"/>
              </w:rPr>
              <w:t>冯强</w:t>
            </w:r>
            <w:r>
              <w:rPr>
                <w:rFonts w:hint="eastAsia" w:ascii="Times New Roman" w:hAnsi="Times New Roman" w:eastAsia="宋体" w:cs="Times New Roman"/>
                <w:caps w:val="0"/>
                <w:color w:val="auto"/>
                <w:kern w:val="2"/>
                <w:sz w:val="21"/>
                <w:szCs w:val="21"/>
                <w:highlight w:val="none"/>
                <w:lang w:val="en-US" w:eastAsia="zh-CN" w:bidi="ar-SA"/>
              </w:rPr>
              <w:t>（</w:t>
            </w:r>
            <w:r>
              <w:rPr>
                <w:rFonts w:hint="eastAsia" w:cs="Times New Roman"/>
                <w:caps w:val="0"/>
                <w:color w:val="auto"/>
                <w:kern w:val="2"/>
                <w:sz w:val="21"/>
                <w:szCs w:val="21"/>
                <w:highlight w:val="none"/>
                <w:lang w:val="en-US" w:eastAsia="zh-CN" w:bidi="ar-SA"/>
              </w:rPr>
              <w:t>15082788598</w:t>
            </w:r>
            <w:r>
              <w:rPr>
                <w:rFonts w:hint="eastAsia" w:ascii="Times New Roman" w:hAnsi="Times New Roman" w:eastAsia="宋体" w:cs="Times New Roman"/>
                <w:caps w:val="0"/>
                <w:color w:val="auto"/>
                <w:kern w:val="2"/>
                <w:sz w:val="21"/>
                <w:szCs w:val="21"/>
                <w:highlight w:val="no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宋体"/>
                <w:color w:val="auto"/>
                <w:sz w:val="21"/>
                <w:szCs w:val="21"/>
                <w:highlight w:val="none"/>
                <w:lang w:val="en-US" w:eastAsia="zh-CN"/>
              </w:rPr>
            </w:pPr>
            <w:r>
              <w:rPr>
                <w:rFonts w:hint="eastAsia" w:hAnsi="宋体"/>
                <w:color w:val="auto"/>
                <w:sz w:val="21"/>
                <w:szCs w:val="21"/>
                <w:highlight w:val="none"/>
                <w:lang w:val="en-US" w:eastAsia="zh-CN"/>
              </w:rPr>
              <w:t>23</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eastAsia="宋体" w:cs="宋体"/>
                <w:color w:val="auto"/>
                <w:sz w:val="21"/>
                <w:szCs w:val="21"/>
                <w:highlight w:val="none"/>
                <w:lang w:eastAsia="zh-CN"/>
              </w:rPr>
            </w:pPr>
            <w:r>
              <w:rPr>
                <w:rFonts w:hint="eastAsia" w:hAnsi="宋体" w:cs="宋体"/>
                <w:color w:val="auto"/>
                <w:sz w:val="21"/>
                <w:szCs w:val="21"/>
                <w:highlight w:val="none"/>
                <w:lang w:eastAsia="zh-CN"/>
              </w:rPr>
              <w:t>防刺服</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宋体" w:cs="宋体"/>
                <w:color w:val="auto"/>
                <w:sz w:val="21"/>
                <w:szCs w:val="21"/>
                <w:highlight w:val="none"/>
                <w:lang w:val="en-US" w:eastAsia="zh-CN"/>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宋体"/>
                <w:color w:val="auto"/>
                <w:sz w:val="21"/>
                <w:szCs w:val="21"/>
                <w:highlight w:val="none"/>
                <w:lang w:val="en-US" w:eastAsia="zh-CN"/>
              </w:rPr>
            </w:pPr>
            <w:r>
              <w:rPr>
                <w:rFonts w:hint="eastAsia" w:hAnsi="宋体"/>
                <w:color w:val="auto"/>
                <w:sz w:val="21"/>
                <w:szCs w:val="21"/>
                <w:highlight w:val="none"/>
                <w:lang w:val="en-US" w:eastAsia="zh-CN"/>
              </w:rPr>
              <w:t>2套</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sz w:val="21"/>
                <w:szCs w:val="21"/>
                <w:highlight w:val="none"/>
                <w:lang w:val="en-US" w:eastAsia="zh-CN"/>
              </w:rPr>
            </w:pPr>
            <w:r>
              <w:rPr>
                <w:rFonts w:hint="eastAsia" w:hAnsi="宋体" w:cs="宋体"/>
                <w:color w:val="auto"/>
                <w:sz w:val="21"/>
                <w:szCs w:val="21"/>
                <w:highlight w:val="none"/>
                <w:lang w:val="en-US" w:eastAsia="zh-CN"/>
              </w:rPr>
              <w:t>办公室</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color w:val="auto"/>
                <w:kern w:val="2"/>
                <w:sz w:val="21"/>
                <w:szCs w:val="21"/>
                <w:highlight w:val="none"/>
                <w:lang w:val="en-US" w:eastAsia="zh-CN" w:bidi="ar-SA"/>
              </w:rPr>
            </w:pPr>
            <w:r>
              <w:rPr>
                <w:rFonts w:hint="eastAsia" w:cs="Times New Roman"/>
                <w:caps w:val="0"/>
                <w:color w:val="auto"/>
                <w:kern w:val="2"/>
                <w:sz w:val="21"/>
                <w:szCs w:val="21"/>
                <w:highlight w:val="none"/>
                <w:lang w:val="en-US" w:eastAsia="zh-CN" w:bidi="ar-SA"/>
              </w:rPr>
              <w:t>冯强</w:t>
            </w:r>
            <w:r>
              <w:rPr>
                <w:rFonts w:hint="eastAsia" w:ascii="Times New Roman" w:hAnsi="Times New Roman" w:eastAsia="宋体" w:cs="Times New Roman"/>
                <w:caps w:val="0"/>
                <w:color w:val="auto"/>
                <w:kern w:val="2"/>
                <w:sz w:val="21"/>
                <w:szCs w:val="21"/>
                <w:highlight w:val="none"/>
                <w:lang w:val="en-US" w:eastAsia="zh-CN" w:bidi="ar-SA"/>
              </w:rPr>
              <w:t>（</w:t>
            </w:r>
            <w:r>
              <w:rPr>
                <w:rFonts w:hint="eastAsia" w:cs="Times New Roman"/>
                <w:caps w:val="0"/>
                <w:color w:val="auto"/>
                <w:kern w:val="2"/>
                <w:sz w:val="21"/>
                <w:szCs w:val="21"/>
                <w:highlight w:val="none"/>
                <w:lang w:val="en-US" w:eastAsia="zh-CN" w:bidi="ar-SA"/>
              </w:rPr>
              <w:t>15082788598</w:t>
            </w:r>
            <w:r>
              <w:rPr>
                <w:rFonts w:hint="eastAsia" w:ascii="Times New Roman" w:hAnsi="Times New Roman" w:eastAsia="宋体" w:cs="Times New Roman"/>
                <w:caps w:val="0"/>
                <w:color w:val="auto"/>
                <w:kern w:val="2"/>
                <w:sz w:val="21"/>
                <w:szCs w:val="21"/>
                <w:highlight w:val="no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宋体"/>
                <w:color w:val="auto"/>
                <w:sz w:val="21"/>
                <w:szCs w:val="21"/>
                <w:highlight w:val="none"/>
                <w:lang w:val="en-US" w:eastAsia="zh-CN"/>
              </w:rPr>
            </w:pPr>
            <w:r>
              <w:rPr>
                <w:rFonts w:hint="eastAsia" w:hAnsi="宋体"/>
                <w:color w:val="auto"/>
                <w:sz w:val="21"/>
                <w:szCs w:val="21"/>
                <w:highlight w:val="none"/>
                <w:lang w:val="en-US" w:eastAsia="zh-CN"/>
              </w:rPr>
              <w:t>24</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kern w:val="2"/>
                <w:sz w:val="21"/>
                <w:szCs w:val="21"/>
                <w:highlight w:val="none"/>
                <w:lang w:val="en-US" w:eastAsia="zh-CN" w:bidi="ar-SA"/>
              </w:rPr>
            </w:pPr>
            <w:r>
              <w:rPr>
                <w:rFonts w:hint="eastAsia" w:hAnsi="宋体" w:cs="宋体"/>
                <w:color w:val="auto"/>
                <w:sz w:val="21"/>
                <w:szCs w:val="21"/>
                <w:highlight w:val="none"/>
                <w:lang w:eastAsia="zh-CN"/>
              </w:rPr>
              <w:t>消防轻型安全绳</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olor w:val="auto"/>
                <w:kern w:val="2"/>
                <w:sz w:val="21"/>
                <w:szCs w:val="21"/>
                <w:highlight w:val="none"/>
                <w:lang w:val="en-US" w:eastAsia="zh-CN" w:bidi="ar-SA"/>
              </w:rPr>
            </w:pPr>
            <w:r>
              <w:rPr>
                <w:rFonts w:hint="eastAsia" w:hAnsi="宋体"/>
                <w:color w:val="auto"/>
                <w:sz w:val="21"/>
                <w:szCs w:val="21"/>
                <w:highlight w:val="none"/>
                <w:lang w:val="en-US" w:eastAsia="zh-CN"/>
              </w:rPr>
              <w:t>2根</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微型消防站</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color w:val="auto"/>
                <w:kern w:val="2"/>
                <w:sz w:val="21"/>
                <w:szCs w:val="21"/>
                <w:highlight w:val="none"/>
                <w:lang w:val="en-US" w:eastAsia="zh-CN" w:bidi="ar-SA"/>
              </w:rPr>
            </w:pPr>
            <w:r>
              <w:rPr>
                <w:rFonts w:hint="eastAsia" w:cs="Times New Roman"/>
                <w:caps w:val="0"/>
                <w:color w:val="auto"/>
                <w:kern w:val="2"/>
                <w:sz w:val="21"/>
                <w:szCs w:val="21"/>
                <w:highlight w:val="none"/>
                <w:lang w:val="en-US" w:eastAsia="zh-CN" w:bidi="ar-SA"/>
              </w:rPr>
              <w:t>冯强</w:t>
            </w:r>
            <w:r>
              <w:rPr>
                <w:rFonts w:hint="eastAsia" w:ascii="Times New Roman" w:hAnsi="Times New Roman" w:eastAsia="宋体" w:cs="Times New Roman"/>
                <w:caps w:val="0"/>
                <w:color w:val="auto"/>
                <w:kern w:val="2"/>
                <w:sz w:val="21"/>
                <w:szCs w:val="21"/>
                <w:highlight w:val="none"/>
                <w:lang w:val="en-US" w:eastAsia="zh-CN" w:bidi="ar-SA"/>
              </w:rPr>
              <w:t>（</w:t>
            </w:r>
            <w:r>
              <w:rPr>
                <w:rFonts w:hint="eastAsia" w:cs="Times New Roman"/>
                <w:caps w:val="0"/>
                <w:color w:val="auto"/>
                <w:kern w:val="2"/>
                <w:sz w:val="21"/>
                <w:szCs w:val="21"/>
                <w:highlight w:val="none"/>
                <w:lang w:val="en-US" w:eastAsia="zh-CN" w:bidi="ar-SA"/>
              </w:rPr>
              <w:t>15082788598</w:t>
            </w:r>
            <w:r>
              <w:rPr>
                <w:rFonts w:hint="eastAsia" w:ascii="Times New Roman" w:hAnsi="Times New Roman" w:eastAsia="宋体" w:cs="Times New Roman"/>
                <w:caps w:val="0"/>
                <w:color w:val="auto"/>
                <w:kern w:val="2"/>
                <w:sz w:val="21"/>
                <w:szCs w:val="21"/>
                <w:highlight w:val="no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宋体"/>
                <w:color w:val="auto"/>
                <w:sz w:val="21"/>
                <w:szCs w:val="21"/>
                <w:highlight w:val="none"/>
                <w:lang w:val="en-US" w:eastAsia="zh-CN"/>
              </w:rPr>
            </w:pPr>
            <w:r>
              <w:rPr>
                <w:rFonts w:hint="eastAsia" w:hAnsi="宋体"/>
                <w:color w:val="auto"/>
                <w:sz w:val="21"/>
                <w:szCs w:val="21"/>
                <w:highlight w:val="none"/>
                <w:lang w:val="en-US" w:eastAsia="zh-CN"/>
              </w:rPr>
              <w:t>25</w:t>
            </w:r>
          </w:p>
        </w:tc>
        <w:tc>
          <w:tcPr>
            <w:tcW w:w="19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kern w:val="2"/>
                <w:sz w:val="21"/>
                <w:szCs w:val="21"/>
                <w:highlight w:val="none"/>
                <w:lang w:val="en-US" w:eastAsia="zh-CN" w:bidi="ar-SA"/>
              </w:rPr>
            </w:pPr>
            <w:r>
              <w:rPr>
                <w:rFonts w:hint="eastAsia" w:hAnsi="宋体" w:cs="宋体"/>
                <w:color w:val="auto"/>
                <w:sz w:val="21"/>
                <w:szCs w:val="21"/>
                <w:highlight w:val="none"/>
                <w:lang w:eastAsia="zh-CN"/>
              </w:rPr>
              <w:t>防毒面具</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w:t>
            </w:r>
          </w:p>
        </w:tc>
        <w:tc>
          <w:tcPr>
            <w:tcW w:w="10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olor w:val="auto"/>
                <w:kern w:val="2"/>
                <w:sz w:val="21"/>
                <w:szCs w:val="21"/>
                <w:highlight w:val="none"/>
                <w:lang w:val="en-US" w:eastAsia="zh-CN" w:bidi="ar-SA"/>
              </w:rPr>
            </w:pPr>
            <w:r>
              <w:rPr>
                <w:rFonts w:hint="eastAsia" w:hAnsi="宋体"/>
                <w:color w:val="auto"/>
                <w:sz w:val="21"/>
                <w:szCs w:val="21"/>
                <w:highlight w:val="none"/>
                <w:lang w:val="en-US" w:eastAsia="zh-CN"/>
              </w:rPr>
              <w:t>3副</w:t>
            </w:r>
          </w:p>
        </w:tc>
        <w:tc>
          <w:tcPr>
            <w:tcW w:w="1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宋体" w:cs="宋体"/>
                <w:color w:val="auto"/>
                <w:kern w:val="2"/>
                <w:sz w:val="21"/>
                <w:szCs w:val="21"/>
                <w:highlight w:val="none"/>
                <w:lang w:val="en-US" w:eastAsia="zh-CN" w:bidi="ar-SA"/>
              </w:rPr>
            </w:pPr>
            <w:r>
              <w:rPr>
                <w:rFonts w:hint="eastAsia" w:hAnsi="宋体" w:cs="宋体"/>
                <w:color w:val="auto"/>
                <w:sz w:val="21"/>
                <w:szCs w:val="21"/>
                <w:highlight w:val="none"/>
                <w:lang w:val="en-US" w:eastAsia="zh-CN"/>
              </w:rPr>
              <w:t>微型消防站</w:t>
            </w:r>
          </w:p>
        </w:tc>
        <w:tc>
          <w:tcPr>
            <w:tcW w:w="22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color w:val="auto"/>
                <w:kern w:val="2"/>
                <w:sz w:val="21"/>
                <w:szCs w:val="21"/>
                <w:highlight w:val="none"/>
                <w:lang w:val="en-US" w:eastAsia="zh-CN" w:bidi="ar-SA"/>
              </w:rPr>
            </w:pPr>
            <w:r>
              <w:rPr>
                <w:rFonts w:hint="eastAsia" w:cs="Times New Roman"/>
                <w:caps w:val="0"/>
                <w:color w:val="auto"/>
                <w:kern w:val="2"/>
                <w:sz w:val="21"/>
                <w:szCs w:val="21"/>
                <w:highlight w:val="none"/>
                <w:lang w:val="en-US" w:eastAsia="zh-CN" w:bidi="ar-SA"/>
              </w:rPr>
              <w:t>冯强</w:t>
            </w:r>
            <w:r>
              <w:rPr>
                <w:rFonts w:hint="eastAsia" w:ascii="Times New Roman" w:hAnsi="Times New Roman" w:eastAsia="宋体" w:cs="Times New Roman"/>
                <w:caps w:val="0"/>
                <w:color w:val="auto"/>
                <w:kern w:val="2"/>
                <w:sz w:val="21"/>
                <w:szCs w:val="21"/>
                <w:highlight w:val="none"/>
                <w:lang w:val="en-US" w:eastAsia="zh-CN" w:bidi="ar-SA"/>
              </w:rPr>
              <w:t>（</w:t>
            </w:r>
            <w:r>
              <w:rPr>
                <w:rFonts w:hint="eastAsia" w:cs="Times New Roman"/>
                <w:caps w:val="0"/>
                <w:color w:val="auto"/>
                <w:kern w:val="2"/>
                <w:sz w:val="21"/>
                <w:szCs w:val="21"/>
                <w:highlight w:val="none"/>
                <w:lang w:val="en-US" w:eastAsia="zh-CN" w:bidi="ar-SA"/>
              </w:rPr>
              <w:t>15082788598</w:t>
            </w:r>
            <w:r>
              <w:rPr>
                <w:rFonts w:hint="eastAsia" w:ascii="Times New Roman" w:hAnsi="Times New Roman" w:eastAsia="宋体" w:cs="Times New Roman"/>
                <w:caps w:val="0"/>
                <w:color w:val="auto"/>
                <w:kern w:val="2"/>
                <w:sz w:val="21"/>
                <w:szCs w:val="21"/>
                <w:highlight w:val="none"/>
                <w:lang w:val="en-US" w:eastAsia="zh-CN" w:bidi="ar-SA"/>
              </w:rPr>
              <w:t>）</w:t>
            </w:r>
          </w:p>
        </w:tc>
      </w:tr>
    </w:tbl>
    <w:p>
      <w:pPr>
        <w:tabs>
          <w:tab w:val="left" w:pos="5620"/>
        </w:tabs>
        <w:spacing w:line="360" w:lineRule="auto"/>
        <w:outlineLvl w:val="1"/>
        <w:rPr>
          <w:rFonts w:hint="eastAsia" w:ascii="宋体" w:hAnsi="宋体" w:eastAsia="宋体" w:cs="宋体"/>
          <w:b/>
          <w:bCs/>
          <w:color w:val="auto"/>
          <w:sz w:val="24"/>
          <w:szCs w:val="24"/>
          <w:highlight w:val="none"/>
          <w:lang w:eastAsia="zh-CN"/>
        </w:rPr>
      </w:pPr>
      <w:r>
        <w:rPr>
          <w:rFonts w:hint="eastAsia" w:ascii="宋体" w:hAnsi="宋体" w:eastAsia="宋体" w:cs="宋体"/>
          <w:b/>
          <w:bCs/>
          <w:color w:val="auto"/>
          <w:sz w:val="24"/>
          <w:szCs w:val="24"/>
          <w:highlight w:val="none"/>
          <w:lang w:val="en-US" w:eastAsia="zh-CN"/>
        </w:rPr>
        <w:t>1</w:t>
      </w:r>
      <w:r>
        <w:rPr>
          <w:rFonts w:hint="eastAsia" w:ascii="宋体" w:hAnsi="宋体" w:eastAsia="宋体" w:cs="宋体"/>
          <w:b/>
          <w:bCs/>
          <w:color w:val="auto"/>
          <w:sz w:val="24"/>
          <w:szCs w:val="24"/>
          <w:highlight w:val="none"/>
        </w:rPr>
        <w:t>.</w:t>
      </w:r>
      <w:r>
        <w:rPr>
          <w:rFonts w:hint="eastAsia" w:ascii="宋体" w:hAnsi="宋体" w:eastAsia="宋体" w:cs="宋体"/>
          <w:b/>
          <w:bCs/>
          <w:color w:val="auto"/>
          <w:sz w:val="24"/>
          <w:szCs w:val="24"/>
          <w:highlight w:val="none"/>
          <w:lang w:val="en-US" w:eastAsia="zh-CN"/>
        </w:rPr>
        <w:t>3</w:t>
      </w:r>
      <w:bookmarkEnd w:id="2003"/>
      <w:r>
        <w:rPr>
          <w:rFonts w:hint="eastAsia" w:ascii="宋体" w:hAnsi="宋体" w:eastAsia="宋体" w:cs="宋体"/>
          <w:b/>
          <w:bCs/>
          <w:color w:val="auto"/>
          <w:sz w:val="24"/>
          <w:szCs w:val="24"/>
          <w:highlight w:val="none"/>
        </w:rPr>
        <w:t>经费保障</w:t>
      </w:r>
      <w:bookmarkEnd w:id="2004"/>
      <w:bookmarkEnd w:id="2005"/>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1、加油站划拨了事故应急救援资金，专款专用。</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2、加油站事故应急救援资金由财务人员负责统筹安排。</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加油站保障安全生产事故急需费用。在年度预算中按照加油站上年度总收入的1-</w:t>
      </w:r>
      <w:r>
        <w:rPr>
          <w:rFonts w:hint="eastAsia" w:ascii="Times New Roman" w:hAnsi="Times New Roman" w:eastAsia="宋体" w:cs="Times New Roman"/>
          <w:color w:val="auto"/>
          <w:sz w:val="24"/>
          <w:highlight w:val="none"/>
          <w:lang w:val="en-US" w:eastAsia="zh-CN"/>
        </w:rPr>
        <w:t>4.5</w:t>
      </w:r>
      <w:r>
        <w:rPr>
          <w:rFonts w:hint="default" w:ascii="Times New Roman" w:hAnsi="Times New Roman" w:eastAsia="宋体" w:cs="Times New Roman"/>
          <w:color w:val="auto"/>
          <w:sz w:val="24"/>
          <w:highlight w:val="none"/>
        </w:rPr>
        <w:t>％安排预备经费，优先用于安全生产事故处置工作；同时设立应急专项资金并建立应急经费快速拨付机制。处置安全生产事故经费按照有关规定及供给渠道予以解决；应急指挥信息化建设、日常维护、队伍培训、演习等开支纳入年度计划解决，保证专款专用，提高资金使用效率。</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jc w:val="center"/>
        <w:textAlignment w:val="auto"/>
        <w:outlineLvl w:val="0"/>
        <w:rPr>
          <w:rFonts w:hint="default" w:ascii="Times New Roman" w:hAnsi="Times New Roman" w:eastAsia="宋体" w:cs="Times New Roman"/>
          <w:b/>
          <w:color w:val="auto"/>
          <w:sz w:val="32"/>
          <w:szCs w:val="32"/>
          <w:highlight w:val="none"/>
        </w:rPr>
      </w:pPr>
      <w:r>
        <w:rPr>
          <w:rFonts w:hint="default" w:ascii="Times New Roman" w:hAnsi="Times New Roman" w:eastAsia="宋体" w:cs="Times New Roman"/>
          <w:b/>
          <w:color w:val="auto"/>
          <w:sz w:val="32"/>
          <w:szCs w:val="32"/>
          <w:highlight w:val="none"/>
        </w:rPr>
        <w:br w:type="page"/>
      </w:r>
      <w:bookmarkStart w:id="2006" w:name="_Toc29815"/>
      <w:bookmarkStart w:id="2007" w:name="_Toc535"/>
      <w:r>
        <w:rPr>
          <w:rFonts w:hint="eastAsia" w:ascii="Times New Roman" w:hAnsi="Times New Roman" w:eastAsia="宋体" w:cs="Times New Roman"/>
          <w:b/>
          <w:color w:val="auto"/>
          <w:sz w:val="32"/>
          <w:szCs w:val="32"/>
          <w:highlight w:val="none"/>
          <w:lang w:eastAsia="zh-CN"/>
        </w:rPr>
        <w:t>第二章</w:t>
      </w:r>
      <w:r>
        <w:rPr>
          <w:rFonts w:hint="default" w:ascii="Times New Roman" w:hAnsi="Times New Roman" w:eastAsia="宋体" w:cs="Times New Roman"/>
          <w:b/>
          <w:color w:val="auto"/>
          <w:sz w:val="32"/>
          <w:szCs w:val="32"/>
          <w:highlight w:val="none"/>
        </w:rPr>
        <w:t xml:space="preserve"> 单位外部应急资源</w:t>
      </w:r>
      <w:bookmarkEnd w:id="2006"/>
      <w:bookmarkEnd w:id="2007"/>
    </w:p>
    <w:p>
      <w:pPr>
        <w:spacing w:line="360" w:lineRule="auto"/>
        <w:ind w:firstLine="480" w:firstLineChars="200"/>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四川蜀交中油能源有限公司巴南高速碧龙服务区左加油站</w:t>
      </w:r>
      <w:r>
        <w:rPr>
          <w:rFonts w:hint="default" w:ascii="Times New Roman" w:hAnsi="Times New Roman" w:eastAsia="宋体" w:cs="Times New Roman"/>
          <w:color w:val="auto"/>
          <w:sz w:val="24"/>
          <w:highlight w:val="none"/>
        </w:rPr>
        <w:t>所在地位于</w:t>
      </w:r>
      <w:r>
        <w:rPr>
          <w:rFonts w:hint="eastAsia" w:ascii="Times New Roman" w:hAnsi="Times New Roman" w:eastAsia="宋体" w:cs="Times New Roman"/>
          <w:color w:val="auto"/>
          <w:sz w:val="24"/>
          <w:highlight w:val="none"/>
          <w:lang w:eastAsia="zh-CN"/>
        </w:rPr>
        <w:t>南充市南部县</w:t>
      </w:r>
      <w:r>
        <w:rPr>
          <w:rFonts w:hint="eastAsia" w:ascii="Times New Roman" w:hAnsi="Times New Roman" w:eastAsia="宋体" w:cs="Times New Roman"/>
          <w:color w:val="auto"/>
          <w:sz w:val="24"/>
          <w:highlight w:val="none"/>
          <w:lang w:val="en-US" w:eastAsia="zh-CN"/>
        </w:rPr>
        <w:t>铁炉沟村</w:t>
      </w:r>
      <w:r>
        <w:rPr>
          <w:rFonts w:hint="default" w:ascii="Times New Roman" w:hAnsi="Times New Roman" w:eastAsia="宋体" w:cs="Times New Roman"/>
          <w:color w:val="auto"/>
          <w:sz w:val="24"/>
          <w:highlight w:val="none"/>
        </w:rPr>
        <w:t>。加油站可借用的外部力量：</w:t>
      </w:r>
      <w:r>
        <w:rPr>
          <w:rFonts w:hint="eastAsia" w:ascii="Times New Roman" w:hAnsi="Times New Roman" w:cs="Times New Roman"/>
          <w:color w:val="auto"/>
          <w:sz w:val="24"/>
          <w:highlight w:val="none"/>
          <w:lang w:val="en-US" w:eastAsia="zh-CN"/>
        </w:rPr>
        <w:t>南充市仪陇县人民政府</w:t>
      </w:r>
      <w:r>
        <w:rPr>
          <w:rFonts w:hint="eastAsia" w:ascii="Times New Roman" w:hAnsi="Times New Roman" w:eastAsia="宋体" w:cs="Times New Roman"/>
          <w:color w:val="auto"/>
          <w:sz w:val="24"/>
          <w:highlight w:val="none"/>
          <w:lang w:val="en-US" w:eastAsia="zh-CN"/>
        </w:rPr>
        <w:t>、</w:t>
      </w:r>
      <w:r>
        <w:rPr>
          <w:rFonts w:hint="eastAsia" w:ascii="Times New Roman" w:hAnsi="Times New Roman" w:cs="Times New Roman"/>
          <w:color w:val="auto"/>
          <w:sz w:val="24"/>
          <w:szCs w:val="24"/>
          <w:highlight w:val="none"/>
          <w:lang w:eastAsia="zh-CN"/>
        </w:rPr>
        <w:t>南充市</w:t>
      </w:r>
      <w:r>
        <w:rPr>
          <w:rFonts w:hint="eastAsia" w:ascii="Times New Roman" w:hAnsi="Times New Roman" w:cs="Times New Roman"/>
          <w:color w:val="auto"/>
          <w:sz w:val="24"/>
          <w:szCs w:val="24"/>
          <w:highlight w:val="none"/>
          <w:lang w:val="en-US" w:eastAsia="zh-CN"/>
        </w:rPr>
        <w:t>仪陇县</w:t>
      </w:r>
      <w:r>
        <w:rPr>
          <w:rFonts w:hint="eastAsia" w:ascii="Times New Roman" w:hAnsi="Times New Roman" w:cs="Times New Roman"/>
          <w:color w:val="auto"/>
          <w:sz w:val="24"/>
          <w:szCs w:val="24"/>
          <w:highlight w:val="none"/>
          <w:lang w:eastAsia="zh-CN"/>
        </w:rPr>
        <w:t>应急管理局</w:t>
      </w:r>
      <w:r>
        <w:rPr>
          <w:rFonts w:hint="default" w:ascii="Times New Roman" w:hAnsi="Times New Roman" w:eastAsia="宋体"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南充市环境保护局</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仪陇县环保局、仪陇县公安局、</w:t>
      </w:r>
      <w:r>
        <w:rPr>
          <w:rFonts w:hint="eastAsia" w:ascii="Times New Roman" w:hAnsi="Times New Roman" w:cs="Times New Roman"/>
          <w:color w:val="auto"/>
          <w:sz w:val="24"/>
          <w:szCs w:val="24"/>
          <w:highlight w:val="none"/>
          <w:lang w:eastAsia="zh-CN"/>
        </w:rPr>
        <w:t>南部县公安消防队</w:t>
      </w:r>
      <w:r>
        <w:rPr>
          <w:rFonts w:hint="default" w:ascii="Times New Roman" w:hAnsi="Times New Roman" w:eastAsia="宋体"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南部县人民医院、南部县第二人民医</w:t>
      </w:r>
      <w:r>
        <w:rPr>
          <w:rFonts w:hint="eastAsia" w:ascii="Times New Roman" w:hAnsi="Times New Roman" w:eastAsia="宋体" w:cs="Times New Roman"/>
          <w:color w:val="auto"/>
          <w:sz w:val="24"/>
          <w:szCs w:val="24"/>
          <w:highlight w:val="none"/>
          <w:lang w:val="en-US" w:eastAsia="zh-CN"/>
        </w:rPr>
        <w:t>院、仪陇县人民医院、南部服务区、南部服务区左加油站、高速公安南部服务区警务组等</w:t>
      </w:r>
      <w:r>
        <w:rPr>
          <w:rFonts w:hint="default" w:ascii="Times New Roman" w:hAnsi="Times New Roman" w:eastAsia="宋体" w:cs="Times New Roman"/>
          <w:color w:val="auto"/>
          <w:sz w:val="24"/>
          <w:szCs w:val="24"/>
          <w:highlight w:val="none"/>
        </w:rPr>
        <w:t>。</w:t>
      </w:r>
    </w:p>
    <w:p>
      <w:pPr>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高速公安南部服务区警务组等</w:t>
      </w:r>
      <w:r>
        <w:rPr>
          <w:rFonts w:hint="default" w:ascii="Times New Roman" w:hAnsi="Times New Roman" w:eastAsia="宋体" w:cs="Times New Roman"/>
          <w:color w:val="auto"/>
          <w:sz w:val="24"/>
          <w:szCs w:val="24"/>
          <w:highlight w:val="none"/>
          <w:lang w:eastAsia="zh-CN"/>
        </w:rPr>
        <w:t>。</w:t>
      </w:r>
    </w:p>
    <w:p>
      <w:pPr>
        <w:spacing w:line="360" w:lineRule="auto"/>
        <w:ind w:firstLine="482" w:firstLineChars="200"/>
        <w:rPr>
          <w:rFonts w:hint="default" w:ascii="Times New Roman" w:hAnsi="Times New Roman" w:eastAsia="宋体" w:cs="Times New Roman"/>
          <w:b/>
          <w:bCs/>
          <w:color w:val="auto"/>
          <w:sz w:val="24"/>
          <w:highlight w:val="none"/>
        </w:rPr>
      </w:pPr>
      <w:bookmarkStart w:id="2008" w:name="_Toc496274636"/>
      <w:bookmarkStart w:id="2009" w:name="_Toc425525805"/>
      <w:r>
        <w:rPr>
          <w:rFonts w:hint="eastAsia" w:ascii="Times New Roman" w:hAnsi="Times New Roman" w:eastAsia="宋体" w:cs="Times New Roman"/>
          <w:b/>
          <w:bCs/>
          <w:color w:val="auto"/>
          <w:sz w:val="24"/>
          <w:highlight w:val="none"/>
          <w:lang w:val="en-US" w:eastAsia="zh-CN"/>
        </w:rPr>
        <w:t>1</w:t>
      </w:r>
      <w:r>
        <w:rPr>
          <w:rFonts w:hint="default" w:ascii="Times New Roman" w:hAnsi="Times New Roman" w:eastAsia="宋体" w:cs="Times New Roman"/>
          <w:b/>
          <w:bCs/>
          <w:color w:val="auto"/>
          <w:sz w:val="24"/>
          <w:highlight w:val="none"/>
        </w:rPr>
        <w:t>、请求政府协调应急救援力量</w:t>
      </w:r>
      <w:bookmarkEnd w:id="2008"/>
      <w:bookmarkEnd w:id="2009"/>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外部救援工作具体由指挥部负责，指挥部门负责与外部救援单位及时取得联系，并将具体地点、路线、发生事故的情况，救援所需器材的种类与外部救援单位讲清楚，同时应安排专人去接应并引路。</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主要参与部门有：</w:t>
      </w:r>
    </w:p>
    <w:p>
      <w:pPr>
        <w:pStyle w:val="40"/>
        <w:numPr>
          <w:ilvl w:val="0"/>
          <w:numId w:val="0"/>
        </w:numPr>
        <w:spacing w:line="360" w:lineRule="auto"/>
        <w:ind w:left="560" w:leftChars="0"/>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1</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公安部门</w:t>
      </w:r>
    </w:p>
    <w:p>
      <w:pPr>
        <w:spacing w:line="360" w:lineRule="auto"/>
        <w:ind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协助本加油站进行警戒，封锁相关要道，防止无关人员进入事故现场和污染区。</w:t>
      </w:r>
    </w:p>
    <w:p>
      <w:pPr>
        <w:pStyle w:val="40"/>
        <w:numPr>
          <w:ilvl w:val="0"/>
          <w:numId w:val="0"/>
        </w:numPr>
        <w:spacing w:line="360" w:lineRule="auto"/>
        <w:ind w:left="560" w:leftChars="0"/>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2</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消防队</w:t>
      </w:r>
    </w:p>
    <w:p>
      <w:pPr>
        <w:spacing w:line="360" w:lineRule="auto"/>
        <w:ind w:firstLine="456" w:firstLineChars="200"/>
        <w:rPr>
          <w:rFonts w:hint="default" w:ascii="Times New Roman" w:hAnsi="Times New Roman" w:eastAsia="宋体" w:cs="Times New Roman"/>
          <w:color w:val="auto"/>
          <w:spacing w:val="-6"/>
          <w:kern w:val="0"/>
          <w:sz w:val="24"/>
          <w:highlight w:val="none"/>
        </w:rPr>
      </w:pPr>
      <w:r>
        <w:rPr>
          <w:rFonts w:hint="default" w:ascii="Times New Roman" w:hAnsi="Times New Roman" w:eastAsia="宋体" w:cs="Times New Roman"/>
          <w:color w:val="auto"/>
          <w:spacing w:val="-6"/>
          <w:kern w:val="0"/>
          <w:sz w:val="24"/>
          <w:highlight w:val="none"/>
        </w:rPr>
        <w:t>配备有专业消防救援队伍，消防车及消防设备若干，发生火灾事故时，进行灭火的救护。</w:t>
      </w:r>
    </w:p>
    <w:p>
      <w:pPr>
        <w:pStyle w:val="40"/>
        <w:numPr>
          <w:ilvl w:val="0"/>
          <w:numId w:val="0"/>
        </w:numPr>
        <w:spacing w:line="360" w:lineRule="auto"/>
        <w:ind w:left="560" w:leftChars="0"/>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3</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生态环境</w:t>
      </w:r>
      <w:r>
        <w:rPr>
          <w:rFonts w:hint="default" w:ascii="Times New Roman" w:hAnsi="Times New Roman" w:eastAsia="宋体" w:cs="Times New Roman"/>
          <w:color w:val="auto"/>
          <w:kern w:val="0"/>
          <w:sz w:val="24"/>
          <w:highlight w:val="none"/>
        </w:rPr>
        <w:t>部门</w:t>
      </w:r>
    </w:p>
    <w:p>
      <w:pPr>
        <w:spacing w:line="360" w:lineRule="auto"/>
        <w:ind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提供事故时的实时监测和污染区的处理工作。</w:t>
      </w:r>
    </w:p>
    <w:p>
      <w:pPr>
        <w:pStyle w:val="40"/>
        <w:numPr>
          <w:ilvl w:val="0"/>
          <w:numId w:val="0"/>
        </w:numPr>
        <w:spacing w:line="360" w:lineRule="auto"/>
        <w:ind w:left="560" w:leftChars="0"/>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4</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电信部门</w:t>
      </w:r>
    </w:p>
    <w:p>
      <w:pPr>
        <w:spacing w:line="360" w:lineRule="auto"/>
        <w:ind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sz w:val="24"/>
          <w:highlight w:val="none"/>
        </w:rPr>
        <w:t>保障外部通讯系统的正常运转，</w:t>
      </w:r>
      <w:r>
        <w:rPr>
          <w:rFonts w:hint="default" w:ascii="Times New Roman" w:hAnsi="Times New Roman" w:eastAsia="宋体" w:cs="Times New Roman"/>
          <w:color w:val="auto"/>
          <w:kern w:val="0"/>
          <w:sz w:val="24"/>
          <w:highlight w:val="none"/>
        </w:rPr>
        <w:t>能够及时准确发布事故的消息和发布有关命令。</w:t>
      </w:r>
    </w:p>
    <w:p>
      <w:pPr>
        <w:numPr>
          <w:ilvl w:val="0"/>
          <w:numId w:val="0"/>
        </w:numPr>
        <w:spacing w:line="360" w:lineRule="auto"/>
        <w:ind w:left="560" w:leftChars="0"/>
        <w:rPr>
          <w:rFonts w:hint="default" w:ascii="Times New Roman" w:hAnsi="Times New Roman" w:eastAsia="宋体" w:cs="Times New Roman"/>
          <w:color w:val="auto"/>
          <w:kern w:val="0"/>
          <w:sz w:val="24"/>
          <w:highlight w:val="none"/>
        </w:rPr>
      </w:pPr>
      <w:r>
        <w:rPr>
          <w:rFonts w:hint="eastAsia" w:ascii="Times New Roman" w:hAnsi="Times New Roman" w:eastAsia="宋体" w:cs="Times New Roman"/>
          <w:color w:val="auto"/>
          <w:kern w:val="0"/>
          <w:sz w:val="24"/>
          <w:highlight w:val="none"/>
          <w:lang w:val="en-US" w:eastAsia="zh-CN"/>
        </w:rPr>
        <w:t>5</w:t>
      </w:r>
      <w:r>
        <w:rPr>
          <w:rFonts w:hint="eastAsia"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医疗单位</w:t>
      </w:r>
    </w:p>
    <w:p>
      <w:pPr>
        <w:spacing w:line="360" w:lineRule="auto"/>
        <w:ind w:firstLine="456" w:firstLineChars="200"/>
        <w:rPr>
          <w:rFonts w:hint="default" w:ascii="Times New Roman" w:hAnsi="Times New Roman" w:eastAsia="宋体" w:cs="Times New Roman"/>
          <w:color w:val="auto"/>
          <w:spacing w:val="-6"/>
          <w:kern w:val="0"/>
          <w:sz w:val="24"/>
          <w:highlight w:val="none"/>
        </w:rPr>
      </w:pPr>
      <w:r>
        <w:rPr>
          <w:rFonts w:hint="default" w:ascii="Times New Roman" w:hAnsi="Times New Roman" w:eastAsia="宋体" w:cs="Times New Roman"/>
          <w:color w:val="auto"/>
          <w:spacing w:val="-6"/>
          <w:kern w:val="0"/>
          <w:sz w:val="24"/>
          <w:highlight w:val="none"/>
        </w:rPr>
        <w:t>有专业医疗救助队伍，提供伤员、中毒救护的治疗服务和现场救护所需要的药品和人员。</w:t>
      </w:r>
    </w:p>
    <w:p>
      <w:pPr>
        <w:numPr>
          <w:ilvl w:val="0"/>
          <w:numId w:val="0"/>
        </w:numPr>
        <w:spacing w:line="360" w:lineRule="auto"/>
        <w:ind w:left="560" w:leftChars="0"/>
        <w:rPr>
          <w:rFonts w:hint="default" w:ascii="Times New Roman" w:hAnsi="Times New Roman" w:eastAsia="宋体" w:cs="Times New Roman"/>
          <w:color w:val="auto"/>
          <w:kern w:val="0"/>
          <w:sz w:val="24"/>
          <w:highlight w:val="none"/>
        </w:rPr>
      </w:pPr>
      <w:r>
        <w:rPr>
          <w:rFonts w:hint="eastAsia" w:ascii="Times New Roman" w:hAnsi="Times New Roman" w:eastAsia="宋体" w:cs="Times New Roman"/>
          <w:color w:val="auto"/>
          <w:kern w:val="0"/>
          <w:sz w:val="24"/>
          <w:highlight w:val="none"/>
          <w:lang w:val="en-US" w:eastAsia="zh-CN"/>
        </w:rPr>
        <w:t>6）</w:t>
      </w:r>
      <w:r>
        <w:rPr>
          <w:rFonts w:hint="default" w:ascii="Times New Roman" w:hAnsi="Times New Roman" w:eastAsia="宋体" w:cs="Times New Roman"/>
          <w:color w:val="auto"/>
          <w:kern w:val="0"/>
          <w:sz w:val="24"/>
          <w:highlight w:val="none"/>
          <w:lang w:val="en-US" w:eastAsia="zh-CN"/>
        </w:rPr>
        <w:t>应急管理部门</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负责安全生产综合监督管理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并</w:t>
      </w:r>
      <w:r>
        <w:rPr>
          <w:rFonts w:hint="default" w:ascii="Times New Roman" w:hAnsi="Times New Roman" w:eastAsia="宋体" w:cs="Times New Roman"/>
          <w:color w:val="auto"/>
          <w:sz w:val="24"/>
          <w:highlight w:val="none"/>
        </w:rPr>
        <w:t>推动应急预案体系建设和预案演练</w:t>
      </w:r>
      <w:r>
        <w:rPr>
          <w:rFonts w:hint="default" w:ascii="Times New Roman" w:hAnsi="Times New Roman" w:eastAsia="宋体" w:cs="Times New Roman"/>
          <w:color w:val="auto"/>
          <w:sz w:val="24"/>
          <w:highlight w:val="none"/>
          <w:lang w:eastAsia="zh-CN"/>
        </w:rPr>
        <w:t>。</w:t>
      </w:r>
    </w:p>
    <w:p>
      <w:pPr>
        <w:spacing w:line="360" w:lineRule="auto"/>
        <w:ind w:firstLine="482" w:firstLineChars="200"/>
        <w:rPr>
          <w:rFonts w:hint="default"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rPr>
        <w:t>、专职应急队伍</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一旦发生生产安全事故时，应急救援指挥部应及时组织应急救援组队</w:t>
      </w:r>
      <w:r>
        <w:rPr>
          <w:rFonts w:hint="default" w:ascii="Times New Roman" w:hAnsi="Times New Roman" w:eastAsia="宋体" w:cs="Times New Roman"/>
          <w:color w:val="auto"/>
          <w:sz w:val="24"/>
          <w:highlight w:val="none"/>
          <w:lang w:eastAsia="zh-CN"/>
        </w:rPr>
        <w:t>对</w:t>
      </w:r>
      <w:r>
        <w:rPr>
          <w:rFonts w:hint="default" w:ascii="Times New Roman" w:hAnsi="Times New Roman" w:eastAsia="宋体" w:cs="Times New Roman"/>
          <w:color w:val="auto"/>
          <w:sz w:val="24"/>
          <w:highlight w:val="none"/>
        </w:rPr>
        <w:t>事故进行抢险救援。一旦事件危害超过本加油站应急救援能力时，应及时向政府部门求援，并联络外部救援单位，请求外部救援单位（</w:t>
      </w:r>
      <w:r>
        <w:rPr>
          <w:rFonts w:hint="eastAsia" w:ascii="Times New Roman" w:hAnsi="Times New Roman" w:eastAsia="宋体" w:cs="Times New Roman"/>
          <w:color w:val="auto"/>
          <w:sz w:val="24"/>
          <w:highlight w:val="none"/>
          <w:lang w:val="en-US" w:eastAsia="zh-CN"/>
        </w:rPr>
        <w:t>南充市南部县消防救援大队</w:t>
      </w:r>
      <w:r>
        <w:rPr>
          <w:rFonts w:hint="default" w:ascii="Times New Roman" w:hAnsi="Times New Roman" w:eastAsia="宋体" w:cs="Times New Roman"/>
          <w:color w:val="auto"/>
          <w:sz w:val="24"/>
          <w:highlight w:val="none"/>
        </w:rPr>
        <w:t>）的支援。在联络的同时，需同时通告内容包括但不限于以下内容：</w:t>
      </w:r>
    </w:p>
    <w:p>
      <w:pPr>
        <w:spacing w:line="360" w:lineRule="auto"/>
        <w:ind w:firstLine="480" w:firstLineChars="200"/>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事件发生的时间和地点；</w:t>
      </w:r>
    </w:p>
    <w:p>
      <w:pPr>
        <w:spacing w:line="360" w:lineRule="auto"/>
        <w:ind w:firstLine="480" w:firstLineChars="200"/>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事件类型：火灾、爆炸、泄漏（暂时状态、连续状态）；</w:t>
      </w:r>
    </w:p>
    <w:p>
      <w:pPr>
        <w:spacing w:line="360" w:lineRule="auto"/>
        <w:ind w:firstLine="480" w:firstLineChars="200"/>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rPr>
        <w:t>估计造成事件的泄漏量；</w:t>
      </w:r>
    </w:p>
    <w:p>
      <w:pPr>
        <w:spacing w:line="360" w:lineRule="auto"/>
        <w:ind w:firstLine="480" w:firstLineChars="200"/>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已采取的应急措施；</w:t>
      </w:r>
    </w:p>
    <w:p>
      <w:pPr>
        <w:spacing w:line="360" w:lineRule="auto"/>
        <w:ind w:firstLine="480" w:firstLineChars="200"/>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rPr>
        <w:t>已污染的范围、潜在的危害程度、转化方式趋向；</w:t>
      </w:r>
    </w:p>
    <w:p>
      <w:pPr>
        <w:spacing w:line="360" w:lineRule="auto"/>
        <w:ind w:firstLine="480" w:firstLineChars="200"/>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6）</w:t>
      </w:r>
      <w:r>
        <w:rPr>
          <w:rFonts w:hint="default" w:ascii="Times New Roman" w:hAnsi="Times New Roman" w:eastAsia="宋体" w:cs="Times New Roman"/>
          <w:color w:val="auto"/>
          <w:sz w:val="24"/>
          <w:highlight w:val="none"/>
        </w:rPr>
        <w:t>健康危害与必要的医疗措施；</w:t>
      </w:r>
    </w:p>
    <w:p>
      <w:pPr>
        <w:spacing w:line="360" w:lineRule="auto"/>
        <w:ind w:firstLine="480" w:firstLineChars="200"/>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7）</w:t>
      </w:r>
      <w:r>
        <w:rPr>
          <w:rFonts w:hint="default" w:ascii="Times New Roman" w:hAnsi="Times New Roman" w:eastAsia="宋体" w:cs="Times New Roman"/>
          <w:color w:val="auto"/>
          <w:sz w:val="24"/>
          <w:highlight w:val="none"/>
        </w:rPr>
        <w:t>联系人姓名和电话。</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宋体" w:hAnsi="宋体" w:eastAsia="宋体" w:cs="宋体"/>
          <w:b/>
          <w:bCs/>
          <w:color w:val="auto"/>
          <w:sz w:val="24"/>
          <w:szCs w:val="24"/>
          <w:highlight w:val="none"/>
          <w:lang w:eastAsia="zh-CN"/>
        </w:rPr>
      </w:pPr>
      <w:r>
        <w:rPr>
          <w:rFonts w:hint="eastAsia" w:ascii="宋体" w:hAnsi="宋体" w:eastAsia="宋体" w:cs="宋体"/>
          <w:b/>
          <w:bCs/>
          <w:color w:val="auto"/>
          <w:sz w:val="24"/>
          <w:szCs w:val="24"/>
          <w:highlight w:val="none"/>
          <w:lang w:eastAsia="zh-CN"/>
        </w:rPr>
        <w:t>表</w:t>
      </w:r>
      <w:r>
        <w:rPr>
          <w:rFonts w:hint="eastAsia" w:ascii="宋体" w:hAnsi="宋体" w:eastAsia="宋体" w:cs="宋体"/>
          <w:b/>
          <w:bCs/>
          <w:color w:val="auto"/>
          <w:sz w:val="24"/>
          <w:szCs w:val="24"/>
          <w:highlight w:val="none"/>
          <w:lang w:val="en-US" w:eastAsia="zh-CN"/>
        </w:rPr>
        <w:t xml:space="preserve">2-1 </w:t>
      </w:r>
      <w:r>
        <w:rPr>
          <w:rFonts w:hint="eastAsia" w:ascii="宋体" w:hAnsi="宋体" w:eastAsia="宋体" w:cs="宋体"/>
          <w:b/>
          <w:bCs/>
          <w:color w:val="auto"/>
          <w:sz w:val="24"/>
          <w:szCs w:val="24"/>
          <w:highlight w:val="none"/>
          <w:lang w:eastAsia="zh-CN"/>
        </w:rPr>
        <w:t>外部应急救援单位通讯表</w:t>
      </w:r>
    </w:p>
    <w:tbl>
      <w:tblPr>
        <w:tblStyle w:val="23"/>
        <w:tblW w:w="503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86"/>
        <w:gridCol w:w="4330"/>
        <w:gridCol w:w="2330"/>
        <w:gridCol w:w="124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b/>
                <w:bCs/>
                <w:caps w:val="0"/>
                <w:color w:val="auto"/>
                <w:kern w:val="2"/>
                <w:sz w:val="21"/>
                <w:szCs w:val="21"/>
                <w:highlight w:val="none"/>
                <w:lang w:val="en-US" w:eastAsia="zh-CN" w:bidi="ar-SA"/>
              </w:rPr>
            </w:pPr>
            <w:r>
              <w:rPr>
                <w:rFonts w:hint="default" w:ascii="Times New Roman" w:hAnsi="Times New Roman" w:eastAsia="宋体" w:cs="Times New Roman"/>
                <w:b/>
                <w:bCs/>
                <w:caps w:val="0"/>
                <w:color w:val="auto"/>
                <w:kern w:val="2"/>
                <w:sz w:val="21"/>
                <w:szCs w:val="21"/>
                <w:highlight w:val="none"/>
                <w:lang w:val="en-US" w:eastAsia="zh-CN" w:bidi="ar-SA"/>
              </w:rPr>
              <w:t>序号</w:t>
            </w:r>
          </w:p>
        </w:tc>
        <w:tc>
          <w:tcPr>
            <w:tcW w:w="25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b/>
                <w:bCs/>
                <w:caps w:val="0"/>
                <w:color w:val="auto"/>
                <w:kern w:val="2"/>
                <w:sz w:val="21"/>
                <w:szCs w:val="21"/>
                <w:highlight w:val="none"/>
                <w:lang w:val="en-US" w:eastAsia="zh-CN" w:bidi="ar-SA"/>
              </w:rPr>
            </w:pPr>
            <w:r>
              <w:rPr>
                <w:rFonts w:hint="default" w:ascii="Times New Roman" w:hAnsi="Times New Roman" w:eastAsia="宋体" w:cs="Times New Roman"/>
                <w:b/>
                <w:bCs/>
                <w:caps w:val="0"/>
                <w:color w:val="auto"/>
                <w:kern w:val="2"/>
                <w:sz w:val="21"/>
                <w:szCs w:val="21"/>
                <w:highlight w:val="none"/>
                <w:lang w:val="en-US" w:eastAsia="zh-CN" w:bidi="ar-SA"/>
              </w:rPr>
              <w:t>部门或职务</w:t>
            </w:r>
          </w:p>
        </w:tc>
        <w:tc>
          <w:tcPr>
            <w:tcW w:w="1356"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b/>
                <w:bCs/>
                <w:caps w:val="0"/>
                <w:color w:val="auto"/>
                <w:kern w:val="2"/>
                <w:sz w:val="21"/>
                <w:szCs w:val="21"/>
                <w:highlight w:val="none"/>
                <w:lang w:val="en-US" w:eastAsia="zh-CN" w:bidi="ar-SA"/>
              </w:rPr>
            </w:pPr>
            <w:r>
              <w:rPr>
                <w:rFonts w:hint="default" w:ascii="Times New Roman" w:hAnsi="Times New Roman" w:eastAsia="宋体" w:cs="Times New Roman"/>
                <w:b/>
                <w:bCs/>
                <w:caps w:val="0"/>
                <w:color w:val="auto"/>
                <w:kern w:val="2"/>
                <w:sz w:val="21"/>
                <w:szCs w:val="21"/>
                <w:highlight w:val="none"/>
                <w:lang w:val="en-US" w:eastAsia="zh-CN" w:bidi="ar-SA"/>
              </w:rPr>
              <w:t>联系电话</w:t>
            </w:r>
          </w:p>
        </w:tc>
        <w:tc>
          <w:tcPr>
            <w:tcW w:w="7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b/>
                <w:bCs/>
                <w:caps w:val="0"/>
                <w:color w:val="auto"/>
                <w:kern w:val="2"/>
                <w:sz w:val="21"/>
                <w:szCs w:val="21"/>
                <w:highlight w:val="none"/>
                <w:lang w:val="en-US" w:eastAsia="zh-CN" w:bidi="ar-SA"/>
              </w:rPr>
            </w:pPr>
            <w:r>
              <w:rPr>
                <w:rFonts w:hint="default" w:ascii="Times New Roman" w:hAnsi="Times New Roman" w:eastAsia="宋体" w:cs="Times New Roman"/>
                <w:b/>
                <w:bCs/>
                <w:caps w:val="0"/>
                <w:color w:val="auto"/>
                <w:kern w:val="2"/>
                <w:sz w:val="21"/>
                <w:szCs w:val="21"/>
                <w:highlight w:val="none"/>
                <w:lang w:val="en-US" w:eastAsia="zh-CN" w:bidi="ar-SA"/>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1</w:t>
            </w:r>
          </w:p>
        </w:tc>
        <w:tc>
          <w:tcPr>
            <w:tcW w:w="25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南充市应急管理局</w:t>
            </w:r>
          </w:p>
        </w:tc>
        <w:tc>
          <w:tcPr>
            <w:tcW w:w="1356"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Arial" w:hAnsi="Arial" w:cs="Arial"/>
                <w:i w:val="0"/>
                <w:iCs w:val="0"/>
                <w:caps w:val="0"/>
                <w:color w:val="auto"/>
                <w:spacing w:val="0"/>
                <w:sz w:val="19"/>
                <w:szCs w:val="19"/>
                <w:highlight w:val="none"/>
                <w:shd w:val="clear" w:color="auto" w:fill="FFFFFF"/>
                <w:lang w:val="en-US" w:eastAsia="zh-CN"/>
              </w:rPr>
              <w:t>0817-</w:t>
            </w:r>
            <w:r>
              <w:rPr>
                <w:rFonts w:ascii="Arial" w:hAnsi="Arial" w:eastAsia="宋体" w:cs="Arial"/>
                <w:i w:val="0"/>
                <w:iCs w:val="0"/>
                <w:caps w:val="0"/>
                <w:color w:val="auto"/>
                <w:spacing w:val="0"/>
                <w:sz w:val="19"/>
                <w:szCs w:val="19"/>
                <w:highlight w:val="none"/>
                <w:shd w:val="clear" w:color="auto" w:fill="FFFFFF"/>
              </w:rPr>
              <w:t>2222419</w:t>
            </w:r>
          </w:p>
        </w:tc>
        <w:tc>
          <w:tcPr>
            <w:tcW w:w="7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2</w:t>
            </w:r>
          </w:p>
        </w:tc>
        <w:tc>
          <w:tcPr>
            <w:tcW w:w="25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南部县应急管理局</w:t>
            </w:r>
          </w:p>
        </w:tc>
        <w:tc>
          <w:tcPr>
            <w:tcW w:w="1356" w:type="pct"/>
            <w:noWrap w:val="0"/>
            <w:vAlign w:val="center"/>
          </w:tcPr>
          <w:p>
            <w:pPr>
              <w:keepNext w:val="0"/>
              <w:keepLines w:val="0"/>
              <w:widowControl/>
              <w:suppressLineNumbers w:val="0"/>
              <w:spacing w:line="400" w:lineRule="exact"/>
              <w:jc w:val="center"/>
              <w:textAlignment w:val="center"/>
              <w:rPr>
                <w:rFonts w:hint="eastAsia" w:ascii="Arial" w:hAnsi="Arial" w:cs="Arial"/>
                <w:i w:val="0"/>
                <w:iCs w:val="0"/>
                <w:caps w:val="0"/>
                <w:color w:val="auto"/>
                <w:spacing w:val="0"/>
                <w:sz w:val="19"/>
                <w:szCs w:val="19"/>
                <w:highlight w:val="none"/>
                <w:shd w:val="clear" w:color="auto" w:fill="FFFFFF"/>
                <w:lang w:val="en-US" w:eastAsia="zh-CN"/>
              </w:rPr>
            </w:pPr>
            <w:r>
              <w:rPr>
                <w:rFonts w:ascii="Arial" w:hAnsi="Arial" w:eastAsia="宋体" w:cs="Arial"/>
                <w:i w:val="0"/>
                <w:iCs w:val="0"/>
                <w:caps w:val="0"/>
                <w:color w:val="auto"/>
                <w:spacing w:val="0"/>
                <w:sz w:val="19"/>
                <w:szCs w:val="19"/>
                <w:highlight w:val="none"/>
                <w:shd w:val="clear" w:color="auto" w:fill="FFFFFF"/>
              </w:rPr>
              <w:t>0817-5712350</w:t>
            </w:r>
          </w:p>
        </w:tc>
        <w:tc>
          <w:tcPr>
            <w:tcW w:w="7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3</w:t>
            </w:r>
          </w:p>
        </w:tc>
        <w:tc>
          <w:tcPr>
            <w:tcW w:w="25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default" w:ascii="Times New Roman" w:hAnsi="Times New Roman" w:eastAsia="宋体" w:cs="Times New Roman"/>
                <w:caps w:val="0"/>
                <w:color w:val="auto"/>
                <w:kern w:val="2"/>
                <w:sz w:val="21"/>
                <w:szCs w:val="21"/>
                <w:highlight w:val="none"/>
                <w:lang w:val="en-US" w:eastAsia="zh-CN" w:bidi="ar-SA"/>
              </w:rPr>
              <w:t>盗警</w:t>
            </w:r>
          </w:p>
        </w:tc>
        <w:tc>
          <w:tcPr>
            <w:tcW w:w="1356"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default" w:ascii="Times New Roman" w:hAnsi="Times New Roman" w:eastAsia="宋体" w:cs="Times New Roman"/>
                <w:caps w:val="0"/>
                <w:color w:val="auto"/>
                <w:kern w:val="2"/>
                <w:sz w:val="21"/>
                <w:szCs w:val="21"/>
                <w:highlight w:val="none"/>
                <w:lang w:val="en-US" w:eastAsia="zh-CN" w:bidi="ar-SA"/>
              </w:rPr>
              <w:t>110</w:t>
            </w:r>
          </w:p>
        </w:tc>
        <w:tc>
          <w:tcPr>
            <w:tcW w:w="7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4</w:t>
            </w:r>
          </w:p>
        </w:tc>
        <w:tc>
          <w:tcPr>
            <w:tcW w:w="25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default" w:ascii="Times New Roman" w:hAnsi="Times New Roman" w:eastAsia="宋体" w:cs="Times New Roman"/>
                <w:caps w:val="0"/>
                <w:color w:val="auto"/>
                <w:kern w:val="2"/>
                <w:sz w:val="21"/>
                <w:szCs w:val="21"/>
                <w:highlight w:val="none"/>
                <w:lang w:val="en-US" w:eastAsia="zh-CN" w:bidi="ar-SA"/>
              </w:rPr>
              <w:t>急性中毒、窒息事故、伤亡事故</w:t>
            </w:r>
          </w:p>
        </w:tc>
        <w:tc>
          <w:tcPr>
            <w:tcW w:w="1356"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default" w:ascii="Times New Roman" w:hAnsi="Times New Roman" w:eastAsia="宋体" w:cs="Times New Roman"/>
                <w:caps w:val="0"/>
                <w:color w:val="auto"/>
                <w:kern w:val="2"/>
                <w:sz w:val="21"/>
                <w:szCs w:val="21"/>
                <w:highlight w:val="none"/>
                <w:lang w:val="en-US" w:eastAsia="zh-CN" w:bidi="ar-SA"/>
              </w:rPr>
              <w:t>120（急救中心）</w:t>
            </w:r>
          </w:p>
        </w:tc>
        <w:tc>
          <w:tcPr>
            <w:tcW w:w="7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5</w:t>
            </w:r>
          </w:p>
        </w:tc>
        <w:tc>
          <w:tcPr>
            <w:tcW w:w="25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default" w:ascii="Times New Roman" w:hAnsi="Times New Roman" w:eastAsia="宋体" w:cs="Times New Roman"/>
                <w:caps w:val="0"/>
                <w:color w:val="auto"/>
                <w:kern w:val="2"/>
                <w:sz w:val="21"/>
                <w:szCs w:val="21"/>
                <w:highlight w:val="none"/>
                <w:lang w:val="en-US" w:eastAsia="zh-CN" w:bidi="ar-SA"/>
              </w:rPr>
              <w:t>交通事故报警电话</w:t>
            </w:r>
          </w:p>
        </w:tc>
        <w:tc>
          <w:tcPr>
            <w:tcW w:w="1356"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default" w:ascii="Times New Roman" w:hAnsi="Times New Roman" w:eastAsia="宋体" w:cs="Times New Roman"/>
                <w:caps w:val="0"/>
                <w:color w:val="auto"/>
                <w:kern w:val="2"/>
                <w:sz w:val="21"/>
                <w:szCs w:val="21"/>
                <w:highlight w:val="none"/>
                <w:lang w:val="en-US" w:eastAsia="zh-CN" w:bidi="ar-SA"/>
              </w:rPr>
              <w:t>122</w:t>
            </w:r>
          </w:p>
        </w:tc>
        <w:tc>
          <w:tcPr>
            <w:tcW w:w="7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6</w:t>
            </w:r>
          </w:p>
        </w:tc>
        <w:tc>
          <w:tcPr>
            <w:tcW w:w="25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南部县公安局</w:t>
            </w:r>
          </w:p>
        </w:tc>
        <w:tc>
          <w:tcPr>
            <w:tcW w:w="1356"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0817-5563133</w:t>
            </w:r>
          </w:p>
        </w:tc>
        <w:tc>
          <w:tcPr>
            <w:tcW w:w="7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7</w:t>
            </w:r>
          </w:p>
        </w:tc>
        <w:tc>
          <w:tcPr>
            <w:tcW w:w="25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仪陇县公安局</w:t>
            </w:r>
          </w:p>
        </w:tc>
        <w:tc>
          <w:tcPr>
            <w:tcW w:w="1356" w:type="pct"/>
            <w:noWrap w:val="0"/>
            <w:vAlign w:val="center"/>
          </w:tcPr>
          <w:p>
            <w:pPr>
              <w:keepNext w:val="0"/>
              <w:keepLines w:val="0"/>
              <w:widowControl/>
              <w:suppressLineNumbers w:val="0"/>
              <w:spacing w:line="400" w:lineRule="exact"/>
              <w:jc w:val="center"/>
              <w:textAlignment w:val="center"/>
              <w:rPr>
                <w:rFonts w:hint="eastAsia"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0817-7899173</w:t>
            </w:r>
          </w:p>
        </w:tc>
        <w:tc>
          <w:tcPr>
            <w:tcW w:w="7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8</w:t>
            </w:r>
          </w:p>
        </w:tc>
        <w:tc>
          <w:tcPr>
            <w:tcW w:w="25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仪陇县人民政府</w:t>
            </w:r>
          </w:p>
        </w:tc>
        <w:tc>
          <w:tcPr>
            <w:tcW w:w="1356"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0817-7216999</w:t>
            </w:r>
          </w:p>
        </w:tc>
        <w:tc>
          <w:tcPr>
            <w:tcW w:w="7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9</w:t>
            </w:r>
          </w:p>
        </w:tc>
        <w:tc>
          <w:tcPr>
            <w:tcW w:w="25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南充市南部县人民政府</w:t>
            </w:r>
          </w:p>
        </w:tc>
        <w:tc>
          <w:tcPr>
            <w:tcW w:w="1356"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0817-5522793</w:t>
            </w:r>
          </w:p>
        </w:tc>
        <w:tc>
          <w:tcPr>
            <w:tcW w:w="7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10</w:t>
            </w:r>
          </w:p>
        </w:tc>
        <w:tc>
          <w:tcPr>
            <w:tcW w:w="25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南充市南部县应急管理局</w:t>
            </w:r>
          </w:p>
        </w:tc>
        <w:tc>
          <w:tcPr>
            <w:tcW w:w="1356"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0817-5522425</w:t>
            </w:r>
          </w:p>
        </w:tc>
        <w:tc>
          <w:tcPr>
            <w:tcW w:w="7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11</w:t>
            </w:r>
          </w:p>
        </w:tc>
        <w:tc>
          <w:tcPr>
            <w:tcW w:w="25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南部县环保局</w:t>
            </w:r>
          </w:p>
        </w:tc>
        <w:tc>
          <w:tcPr>
            <w:tcW w:w="1356"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0817-5570270</w:t>
            </w:r>
          </w:p>
        </w:tc>
        <w:tc>
          <w:tcPr>
            <w:tcW w:w="7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12</w:t>
            </w:r>
          </w:p>
        </w:tc>
        <w:tc>
          <w:tcPr>
            <w:tcW w:w="25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南部县公安消防大队</w:t>
            </w:r>
          </w:p>
        </w:tc>
        <w:tc>
          <w:tcPr>
            <w:tcW w:w="1356"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0817-5568918</w:t>
            </w:r>
          </w:p>
        </w:tc>
        <w:tc>
          <w:tcPr>
            <w:tcW w:w="7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13</w:t>
            </w:r>
          </w:p>
        </w:tc>
        <w:tc>
          <w:tcPr>
            <w:tcW w:w="2521" w:type="pct"/>
            <w:noWrap w:val="0"/>
            <w:vAlign w:val="center"/>
          </w:tcPr>
          <w:p>
            <w:pPr>
              <w:keepNext w:val="0"/>
              <w:keepLines w:val="0"/>
              <w:widowControl/>
              <w:suppressLineNumbers w:val="0"/>
              <w:spacing w:line="400" w:lineRule="exact"/>
              <w:jc w:val="center"/>
              <w:textAlignment w:val="center"/>
              <w:rPr>
                <w:rFonts w:hint="eastAsia"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南部县人民医院</w:t>
            </w:r>
          </w:p>
        </w:tc>
        <w:tc>
          <w:tcPr>
            <w:tcW w:w="1356"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0817-5522762</w:t>
            </w:r>
          </w:p>
        </w:tc>
        <w:tc>
          <w:tcPr>
            <w:tcW w:w="7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14</w:t>
            </w:r>
          </w:p>
        </w:tc>
        <w:tc>
          <w:tcPr>
            <w:tcW w:w="2521" w:type="pct"/>
            <w:noWrap w:val="0"/>
            <w:vAlign w:val="center"/>
          </w:tcPr>
          <w:p>
            <w:pPr>
              <w:keepNext w:val="0"/>
              <w:keepLines w:val="0"/>
              <w:widowControl/>
              <w:suppressLineNumbers w:val="0"/>
              <w:spacing w:line="400" w:lineRule="exact"/>
              <w:jc w:val="center"/>
              <w:textAlignment w:val="center"/>
              <w:rPr>
                <w:rFonts w:hint="eastAsia"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南部县流马镇卫生院</w:t>
            </w:r>
          </w:p>
        </w:tc>
        <w:tc>
          <w:tcPr>
            <w:tcW w:w="1356" w:type="pct"/>
            <w:noWrap w:val="0"/>
            <w:vAlign w:val="center"/>
          </w:tcPr>
          <w:p>
            <w:pPr>
              <w:keepNext w:val="0"/>
              <w:keepLines w:val="0"/>
              <w:widowControl/>
              <w:suppressLineNumbers w:val="0"/>
              <w:spacing w:line="400" w:lineRule="exact"/>
              <w:jc w:val="center"/>
              <w:textAlignment w:val="center"/>
              <w:rPr>
                <w:rFonts w:hint="eastAsia" w:ascii="Times New Roman" w:hAnsi="Times New Roman" w:eastAsia="宋体" w:cs="Times New Roman"/>
                <w:caps w:val="0"/>
                <w:color w:val="auto"/>
                <w:kern w:val="2"/>
                <w:sz w:val="21"/>
                <w:szCs w:val="21"/>
                <w:highlight w:val="none"/>
                <w:lang w:val="en-US" w:eastAsia="zh-CN" w:bidi="ar-SA"/>
              </w:rPr>
            </w:pPr>
            <w:r>
              <w:rPr>
                <w:rFonts w:hint="default" w:ascii="Times New Roman" w:hAnsi="Times New Roman" w:eastAsia="微软雅黑" w:cs="Times New Roman"/>
                <w:b w:val="0"/>
                <w:bCs w:val="0"/>
                <w:i w:val="0"/>
                <w:iCs w:val="0"/>
                <w:caps w:val="0"/>
                <w:color w:val="auto"/>
                <w:spacing w:val="0"/>
                <w:sz w:val="21"/>
                <w:szCs w:val="21"/>
                <w:highlight w:val="none"/>
                <w:shd w:val="clear" w:color="auto" w:fill="FFFFFF"/>
              </w:rPr>
              <w:t>13990840744</w:t>
            </w:r>
          </w:p>
        </w:tc>
        <w:tc>
          <w:tcPr>
            <w:tcW w:w="7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15</w:t>
            </w:r>
          </w:p>
        </w:tc>
        <w:tc>
          <w:tcPr>
            <w:tcW w:w="4719" w:type="dxa"/>
            <w:noWrap w:val="0"/>
            <w:vAlign w:val="center"/>
          </w:tcPr>
          <w:p>
            <w:pPr>
              <w:keepNext w:val="0"/>
              <w:keepLines w:val="0"/>
              <w:widowControl/>
              <w:suppressLineNumbers w:val="0"/>
              <w:spacing w:line="400" w:lineRule="exact"/>
              <w:jc w:val="center"/>
              <w:textAlignment w:val="center"/>
              <w:rPr>
                <w:rFonts w:hint="eastAsia"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高速公安南部服务区警务组</w:t>
            </w:r>
          </w:p>
        </w:tc>
        <w:tc>
          <w:tcPr>
            <w:tcW w:w="2539" w:type="dxa"/>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0817-6130110</w:t>
            </w:r>
          </w:p>
        </w:tc>
        <w:tc>
          <w:tcPr>
            <w:tcW w:w="1351" w:type="dxa"/>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8"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16</w:t>
            </w:r>
          </w:p>
        </w:tc>
        <w:tc>
          <w:tcPr>
            <w:tcW w:w="25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南部服务区左加油站</w:t>
            </w:r>
          </w:p>
        </w:tc>
        <w:tc>
          <w:tcPr>
            <w:tcW w:w="1356"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微软雅黑" w:cs="Times New Roman"/>
                <w:b w:val="0"/>
                <w:bCs w:val="0"/>
                <w:i w:val="0"/>
                <w:iCs w:val="0"/>
                <w:caps w:val="0"/>
                <w:color w:val="auto"/>
                <w:spacing w:val="0"/>
                <w:sz w:val="21"/>
                <w:szCs w:val="21"/>
                <w:highlight w:val="none"/>
                <w:shd w:val="clear" w:color="auto" w:fill="FFFFFF"/>
                <w:lang w:val="en-US" w:eastAsia="zh-CN"/>
              </w:rPr>
            </w:pPr>
            <w:r>
              <w:rPr>
                <w:rFonts w:hint="eastAsia" w:ascii="Times New Roman" w:hAnsi="Times New Roman" w:eastAsia="微软雅黑" w:cs="Times New Roman"/>
                <w:b w:val="0"/>
                <w:bCs w:val="0"/>
                <w:i w:val="0"/>
                <w:iCs w:val="0"/>
                <w:caps w:val="0"/>
                <w:color w:val="auto"/>
                <w:spacing w:val="0"/>
                <w:sz w:val="21"/>
                <w:szCs w:val="21"/>
                <w:highlight w:val="none"/>
                <w:shd w:val="clear" w:color="auto" w:fill="FFFFFF"/>
                <w:lang w:val="en-US" w:eastAsia="zh-CN"/>
              </w:rPr>
              <w:t>15982617795</w:t>
            </w:r>
          </w:p>
        </w:tc>
        <w:tc>
          <w:tcPr>
            <w:tcW w:w="7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99"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17</w:t>
            </w:r>
          </w:p>
        </w:tc>
        <w:tc>
          <w:tcPr>
            <w:tcW w:w="25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bidi="ar-SA"/>
              </w:rPr>
              <w:t>南部左服务区</w:t>
            </w:r>
          </w:p>
        </w:tc>
        <w:tc>
          <w:tcPr>
            <w:tcW w:w="1356"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微软雅黑" w:cs="Times New Roman"/>
                <w:b w:val="0"/>
                <w:bCs w:val="0"/>
                <w:i w:val="0"/>
                <w:iCs w:val="0"/>
                <w:caps w:val="0"/>
                <w:color w:val="auto"/>
                <w:spacing w:val="0"/>
                <w:sz w:val="21"/>
                <w:szCs w:val="21"/>
                <w:highlight w:val="none"/>
                <w:shd w:val="clear" w:color="auto" w:fill="FFFFFF"/>
                <w:lang w:val="en-US" w:eastAsia="zh-CN"/>
              </w:rPr>
            </w:pPr>
            <w:r>
              <w:rPr>
                <w:rFonts w:hint="eastAsia" w:ascii="Times New Roman" w:hAnsi="Times New Roman" w:eastAsia="微软雅黑" w:cs="Times New Roman"/>
                <w:b w:val="0"/>
                <w:bCs w:val="0"/>
                <w:i w:val="0"/>
                <w:iCs w:val="0"/>
                <w:caps w:val="0"/>
                <w:color w:val="auto"/>
                <w:spacing w:val="0"/>
                <w:sz w:val="21"/>
                <w:szCs w:val="21"/>
                <w:highlight w:val="none"/>
                <w:shd w:val="clear" w:color="auto" w:fill="FFFFFF"/>
                <w:lang w:val="en-US" w:eastAsia="zh-CN"/>
              </w:rPr>
              <w:t>13990870903</w:t>
            </w:r>
          </w:p>
        </w:tc>
        <w:tc>
          <w:tcPr>
            <w:tcW w:w="721" w:type="pct"/>
            <w:noWrap w:val="0"/>
            <w:vAlign w:val="center"/>
          </w:tcPr>
          <w:p>
            <w:pPr>
              <w:keepNext w:val="0"/>
              <w:keepLines w:val="0"/>
              <w:widowControl/>
              <w:suppressLineNumbers w:val="0"/>
              <w:spacing w:line="400" w:lineRule="exact"/>
              <w:jc w:val="center"/>
              <w:textAlignment w:val="center"/>
              <w:rPr>
                <w:rFonts w:hint="default" w:ascii="Times New Roman" w:hAnsi="Times New Roman" w:eastAsia="宋体" w:cs="Times New Roman"/>
                <w:caps w:val="0"/>
                <w:color w:val="auto"/>
                <w:kern w:val="2"/>
                <w:sz w:val="21"/>
                <w:szCs w:val="21"/>
                <w:highlight w:val="none"/>
                <w:lang w:val="en-US" w:eastAsia="zh-CN" w:bidi="ar-SA"/>
              </w:rPr>
            </w:pPr>
          </w:p>
        </w:tc>
      </w:tr>
    </w:tbl>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jc w:val="center"/>
        <w:textAlignment w:val="auto"/>
        <w:outlineLvl w:val="0"/>
        <w:rPr>
          <w:rFonts w:hint="default" w:ascii="Times New Roman" w:hAnsi="Times New Roman" w:eastAsia="宋体" w:cs="Times New Roman"/>
          <w:b/>
          <w:color w:val="auto"/>
          <w:sz w:val="32"/>
          <w:szCs w:val="32"/>
          <w:highlight w:val="none"/>
        </w:rPr>
      </w:pPr>
      <w:r>
        <w:rPr>
          <w:rFonts w:hint="default" w:ascii="Times New Roman" w:hAnsi="Times New Roman" w:eastAsia="宋体" w:cs="Times New Roman"/>
          <w:b/>
          <w:color w:val="auto"/>
          <w:sz w:val="32"/>
          <w:szCs w:val="32"/>
          <w:highlight w:val="none"/>
        </w:rPr>
        <w:br w:type="page"/>
      </w:r>
      <w:bookmarkStart w:id="2010" w:name="_Toc26740"/>
      <w:bookmarkStart w:id="2011" w:name="_Toc26365"/>
      <w:r>
        <w:rPr>
          <w:rFonts w:hint="eastAsia" w:ascii="Times New Roman" w:hAnsi="Times New Roman" w:eastAsia="宋体" w:cs="Times New Roman"/>
          <w:b/>
          <w:color w:val="auto"/>
          <w:sz w:val="32"/>
          <w:szCs w:val="32"/>
          <w:highlight w:val="none"/>
          <w:lang w:eastAsia="zh-CN"/>
        </w:rPr>
        <w:t>第三章</w:t>
      </w:r>
      <w:r>
        <w:rPr>
          <w:rFonts w:hint="default" w:ascii="Times New Roman" w:hAnsi="Times New Roman" w:eastAsia="宋体" w:cs="Times New Roman"/>
          <w:b/>
          <w:color w:val="auto"/>
          <w:sz w:val="32"/>
          <w:szCs w:val="32"/>
          <w:highlight w:val="none"/>
        </w:rPr>
        <w:t xml:space="preserve"> 应急资源差距分析</w:t>
      </w:r>
      <w:bookmarkEnd w:id="2010"/>
      <w:bookmarkEnd w:id="2011"/>
      <w:r>
        <w:rPr>
          <w:rFonts w:hint="default" w:ascii="Times New Roman" w:hAnsi="Times New Roman" w:eastAsia="宋体" w:cs="Times New Roman"/>
          <w:b/>
          <w:color w:val="auto"/>
          <w:sz w:val="32"/>
          <w:szCs w:val="32"/>
          <w:highlight w:val="none"/>
        </w:rPr>
        <w:t xml:space="preserve"> </w:t>
      </w:r>
    </w:p>
    <w:p>
      <w:pPr>
        <w:spacing w:line="360" w:lineRule="auto"/>
        <w:outlineLvl w:val="1"/>
        <w:rPr>
          <w:rFonts w:hint="default" w:ascii="Times New Roman" w:hAnsi="Times New Roman" w:eastAsia="宋体" w:cs="Times New Roman"/>
          <w:b/>
          <w:bCs/>
          <w:color w:val="auto"/>
          <w:sz w:val="24"/>
          <w:szCs w:val="24"/>
          <w:highlight w:val="none"/>
          <w:lang w:eastAsia="zh-CN"/>
        </w:rPr>
      </w:pPr>
      <w:bookmarkStart w:id="2012" w:name="_Toc20960"/>
      <w:bookmarkStart w:id="2013" w:name="_Toc17406"/>
      <w:r>
        <w:rPr>
          <w:rFonts w:hint="eastAsia" w:ascii="Times New Roman" w:hAnsi="Times New Roman"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.1本单位应急资源配置情况分析</w:t>
      </w:r>
      <w:bookmarkEnd w:id="2012"/>
      <w:bookmarkEnd w:id="2013"/>
    </w:p>
    <w:p>
      <w:pPr>
        <w:pStyle w:val="16"/>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480" w:firstLineChars="200"/>
        <w:jc w:val="both"/>
        <w:textAlignment w:val="auto"/>
        <w:rPr>
          <w:rFonts w:hint="default" w:ascii="Times New Roman" w:hAnsi="Times New Roman" w:eastAsia="宋体" w:cs="Times New Roman"/>
          <w:caps w:val="0"/>
          <w:color w:val="auto"/>
          <w:kern w:val="2"/>
          <w:sz w:val="24"/>
          <w:szCs w:val="24"/>
          <w:highlight w:val="none"/>
          <w:lang w:val="en-US" w:eastAsia="zh-CN" w:bidi="ar-SA"/>
        </w:rPr>
      </w:pPr>
      <w:r>
        <w:rPr>
          <w:rFonts w:hint="default" w:ascii="Times New Roman" w:hAnsi="Times New Roman" w:eastAsia="宋体" w:cs="Times New Roman"/>
          <w:caps w:val="0"/>
          <w:color w:val="auto"/>
          <w:kern w:val="2"/>
          <w:sz w:val="24"/>
          <w:szCs w:val="24"/>
          <w:highlight w:val="none"/>
          <w:lang w:val="en-US" w:eastAsia="zh-CN" w:bidi="ar-SA"/>
        </w:rPr>
        <w:t>为规范生产安全事故应急管理工作，迅速有效处置生产安全事故，</w:t>
      </w:r>
      <w:r>
        <w:rPr>
          <w:rFonts w:hint="eastAsia" w:ascii="Times New Roman" w:hAnsi="Times New Roman" w:eastAsia="宋体" w:cs="Times New Roman"/>
          <w:caps w:val="0"/>
          <w:color w:val="auto"/>
          <w:kern w:val="2"/>
          <w:sz w:val="24"/>
          <w:szCs w:val="24"/>
          <w:highlight w:val="none"/>
          <w:lang w:val="en-US" w:eastAsia="zh-CN" w:bidi="ar-SA"/>
        </w:rPr>
        <w:t>本加油站</w:t>
      </w:r>
      <w:r>
        <w:rPr>
          <w:rFonts w:hint="default" w:ascii="Times New Roman" w:hAnsi="Times New Roman" w:eastAsia="宋体" w:cs="Times New Roman"/>
          <w:caps w:val="0"/>
          <w:color w:val="auto"/>
          <w:kern w:val="2"/>
          <w:sz w:val="24"/>
          <w:szCs w:val="24"/>
          <w:highlight w:val="none"/>
          <w:lang w:val="en-US" w:eastAsia="zh-CN" w:bidi="ar-SA"/>
        </w:rPr>
        <w:t>成立了应急救援小组，组建了事故应急救援队伍，并配备应急管理人员，明确了各救援小组和人员职责，有了应急组织机构和人员的保障。</w:t>
      </w:r>
    </w:p>
    <w:p>
      <w:pPr>
        <w:pStyle w:val="16"/>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480" w:firstLineChars="200"/>
        <w:jc w:val="both"/>
        <w:textAlignment w:val="auto"/>
        <w:rPr>
          <w:rFonts w:hint="default" w:ascii="Times New Roman" w:hAnsi="Times New Roman" w:eastAsia="宋体" w:cs="Times New Roman"/>
          <w:caps w:val="0"/>
          <w:color w:val="auto"/>
          <w:kern w:val="2"/>
          <w:sz w:val="24"/>
          <w:szCs w:val="24"/>
          <w:highlight w:val="none"/>
          <w:lang w:val="en-US" w:eastAsia="zh-CN" w:bidi="ar-SA"/>
        </w:rPr>
      </w:pPr>
      <w:r>
        <w:rPr>
          <w:rFonts w:hint="eastAsia" w:ascii="Times New Roman" w:hAnsi="Times New Roman" w:eastAsia="宋体" w:cs="Times New Roman"/>
          <w:caps w:val="0"/>
          <w:color w:val="auto"/>
          <w:kern w:val="2"/>
          <w:sz w:val="24"/>
          <w:szCs w:val="24"/>
          <w:highlight w:val="none"/>
          <w:lang w:val="en-US" w:eastAsia="zh-CN" w:bidi="ar-SA"/>
        </w:rPr>
        <w:t>加油站</w:t>
      </w:r>
      <w:r>
        <w:rPr>
          <w:rFonts w:hint="default" w:ascii="Times New Roman" w:hAnsi="Times New Roman" w:eastAsia="宋体" w:cs="Times New Roman"/>
          <w:caps w:val="0"/>
          <w:color w:val="auto"/>
          <w:kern w:val="2"/>
          <w:sz w:val="24"/>
          <w:szCs w:val="24"/>
          <w:highlight w:val="none"/>
          <w:lang w:val="en-US" w:eastAsia="zh-CN" w:bidi="ar-SA"/>
        </w:rPr>
        <w:t>配备了相应的应急救援物资，包括医疗救助物资、各类应急抢险装备和应急设施，并检查完好，基本能够满足</w:t>
      </w:r>
      <w:r>
        <w:rPr>
          <w:rFonts w:hint="eastAsia" w:ascii="Times New Roman" w:hAnsi="Times New Roman" w:eastAsia="宋体" w:cs="Times New Roman"/>
          <w:caps w:val="0"/>
          <w:color w:val="auto"/>
          <w:kern w:val="2"/>
          <w:sz w:val="24"/>
          <w:szCs w:val="24"/>
          <w:highlight w:val="none"/>
          <w:lang w:val="en-US" w:eastAsia="zh-CN" w:bidi="ar-SA"/>
        </w:rPr>
        <w:t>加油站</w:t>
      </w:r>
      <w:r>
        <w:rPr>
          <w:rFonts w:hint="default" w:ascii="Times New Roman" w:hAnsi="Times New Roman" w:eastAsia="宋体" w:cs="Times New Roman"/>
          <w:caps w:val="0"/>
          <w:color w:val="auto"/>
          <w:kern w:val="2"/>
          <w:sz w:val="24"/>
          <w:szCs w:val="24"/>
          <w:highlight w:val="none"/>
          <w:lang w:val="en-US" w:eastAsia="zh-CN" w:bidi="ar-SA"/>
        </w:rPr>
        <w:t>生产安全事故应急救援的初期处置需要。与安全风险评估结果较为匹配。</w:t>
      </w:r>
    </w:p>
    <w:p>
      <w:pPr>
        <w:pStyle w:val="16"/>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480" w:firstLineChars="200"/>
        <w:jc w:val="both"/>
        <w:textAlignment w:val="auto"/>
        <w:rPr>
          <w:rFonts w:hint="default" w:ascii="Times New Roman" w:hAnsi="Times New Roman" w:eastAsia="宋体" w:cs="Times New Roman"/>
          <w:caps w:val="0"/>
          <w:color w:val="auto"/>
          <w:kern w:val="2"/>
          <w:sz w:val="24"/>
          <w:szCs w:val="24"/>
          <w:highlight w:val="none"/>
          <w:lang w:val="en-US" w:eastAsia="zh-CN" w:bidi="ar-SA"/>
        </w:rPr>
      </w:pPr>
      <w:r>
        <w:rPr>
          <w:rFonts w:hint="eastAsia" w:ascii="Times New Roman" w:hAnsi="Times New Roman" w:eastAsia="宋体" w:cs="Times New Roman"/>
          <w:caps w:val="0"/>
          <w:color w:val="auto"/>
          <w:kern w:val="2"/>
          <w:sz w:val="24"/>
          <w:szCs w:val="24"/>
          <w:highlight w:val="none"/>
          <w:lang w:val="en-US" w:eastAsia="zh-CN" w:bidi="ar-SA"/>
        </w:rPr>
        <w:t>加油站</w:t>
      </w:r>
      <w:r>
        <w:rPr>
          <w:rFonts w:hint="default" w:ascii="Times New Roman" w:hAnsi="Times New Roman" w:eastAsia="宋体" w:cs="Times New Roman"/>
          <w:caps w:val="0"/>
          <w:color w:val="auto"/>
          <w:kern w:val="2"/>
          <w:sz w:val="24"/>
          <w:szCs w:val="24"/>
          <w:highlight w:val="none"/>
          <w:lang w:val="en-US" w:eastAsia="zh-CN" w:bidi="ar-SA"/>
        </w:rPr>
        <w:t>按照《企业安全生产费用提取和使用管理办法》（财企</w:t>
      </w:r>
      <w:r>
        <w:rPr>
          <w:rFonts w:hint="eastAsia" w:ascii="Times New Roman" w:hAnsi="Times New Roman" w:eastAsia="宋体" w:cs="Times New Roman"/>
          <w:caps w:val="0"/>
          <w:color w:val="auto"/>
          <w:kern w:val="2"/>
          <w:sz w:val="24"/>
          <w:szCs w:val="24"/>
          <w:highlight w:val="none"/>
          <w:lang w:val="en-US" w:eastAsia="zh-CN" w:bidi="ar-SA"/>
        </w:rPr>
        <w:t>[</w:t>
      </w:r>
      <w:r>
        <w:rPr>
          <w:rFonts w:hint="default" w:ascii="Times New Roman" w:hAnsi="Times New Roman" w:eastAsia="宋体" w:cs="Times New Roman"/>
          <w:caps w:val="0"/>
          <w:color w:val="auto"/>
          <w:kern w:val="2"/>
          <w:sz w:val="24"/>
          <w:szCs w:val="24"/>
          <w:highlight w:val="none"/>
          <w:lang w:val="en-US" w:eastAsia="zh-CN" w:bidi="ar-SA"/>
        </w:rPr>
        <w:t>2012</w:t>
      </w:r>
      <w:r>
        <w:rPr>
          <w:rFonts w:hint="eastAsia" w:ascii="Times New Roman" w:hAnsi="Times New Roman" w:eastAsia="宋体" w:cs="Times New Roman"/>
          <w:caps w:val="0"/>
          <w:color w:val="auto"/>
          <w:kern w:val="2"/>
          <w:sz w:val="24"/>
          <w:szCs w:val="24"/>
          <w:highlight w:val="none"/>
          <w:lang w:val="en-US" w:eastAsia="zh-CN" w:bidi="ar-SA"/>
        </w:rPr>
        <w:t>]</w:t>
      </w:r>
      <w:r>
        <w:rPr>
          <w:rFonts w:hint="default" w:ascii="Times New Roman" w:hAnsi="Times New Roman" w:eastAsia="宋体" w:cs="Times New Roman"/>
          <w:caps w:val="0"/>
          <w:color w:val="auto"/>
          <w:kern w:val="2"/>
          <w:sz w:val="24"/>
          <w:szCs w:val="24"/>
          <w:highlight w:val="none"/>
          <w:lang w:val="en-US" w:eastAsia="zh-CN" w:bidi="ar-SA"/>
        </w:rPr>
        <w:t>16号）的规定，每年按要求的计提安全生产费用，有了应急处置经费的保障。</w:t>
      </w:r>
    </w:p>
    <w:p>
      <w:pPr>
        <w:pStyle w:val="16"/>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482"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b/>
          <w:bCs/>
          <w:caps w:val="0"/>
          <w:color w:val="auto"/>
          <w:kern w:val="2"/>
          <w:sz w:val="24"/>
          <w:szCs w:val="24"/>
          <w:highlight w:val="none"/>
          <w:lang w:val="en-US" w:eastAsia="zh-CN" w:bidi="ar-SA"/>
        </w:rPr>
        <w:t>综上所述</w:t>
      </w:r>
      <w:r>
        <w:rPr>
          <w:rFonts w:hint="default" w:ascii="Times New Roman" w:hAnsi="Times New Roman" w:eastAsia="宋体" w:cs="Times New Roman"/>
          <w:caps w:val="0"/>
          <w:color w:val="auto"/>
          <w:kern w:val="2"/>
          <w:sz w:val="24"/>
          <w:szCs w:val="24"/>
          <w:highlight w:val="none"/>
          <w:lang w:val="en-US" w:eastAsia="zh-CN" w:bidi="ar-SA"/>
        </w:rPr>
        <w:t>，我</w:t>
      </w:r>
      <w:r>
        <w:rPr>
          <w:rFonts w:hint="eastAsia" w:ascii="Times New Roman" w:hAnsi="Times New Roman" w:eastAsia="宋体" w:cs="Times New Roman"/>
          <w:caps w:val="0"/>
          <w:color w:val="auto"/>
          <w:kern w:val="2"/>
          <w:sz w:val="24"/>
          <w:szCs w:val="24"/>
          <w:highlight w:val="none"/>
          <w:lang w:val="en-US" w:eastAsia="zh-CN" w:bidi="ar-SA"/>
        </w:rPr>
        <w:t>加油站</w:t>
      </w:r>
      <w:r>
        <w:rPr>
          <w:rFonts w:hint="default" w:ascii="Times New Roman" w:hAnsi="Times New Roman" w:eastAsia="宋体" w:cs="Times New Roman"/>
          <w:caps w:val="0"/>
          <w:color w:val="auto"/>
          <w:kern w:val="2"/>
          <w:sz w:val="24"/>
          <w:szCs w:val="24"/>
          <w:highlight w:val="none"/>
          <w:lang w:val="en-US" w:eastAsia="zh-CN" w:bidi="ar-SA"/>
        </w:rPr>
        <w:t>成立了应急救援队伍，配备了相应抢险救援物资和装备，保障</w:t>
      </w:r>
      <w:r>
        <w:rPr>
          <w:rFonts w:hint="default" w:ascii="Times New Roman" w:hAnsi="Times New Roman" w:eastAsia="宋体" w:cs="Times New Roman"/>
          <w:caps w:val="0"/>
          <w:color w:val="auto"/>
          <w:spacing w:val="-6"/>
          <w:kern w:val="2"/>
          <w:sz w:val="24"/>
          <w:szCs w:val="24"/>
          <w:highlight w:val="none"/>
          <w:lang w:val="en-US" w:eastAsia="zh-CN" w:bidi="ar-SA"/>
        </w:rPr>
        <w:t>了应急处置经费，与安全风险评估结果较为匹配，初步具备了生产安全事故应急处置的能力。</w:t>
      </w:r>
    </w:p>
    <w:p>
      <w:pPr>
        <w:spacing w:line="360" w:lineRule="auto"/>
        <w:outlineLvl w:val="1"/>
        <w:rPr>
          <w:rFonts w:hint="default" w:ascii="Times New Roman" w:hAnsi="Times New Roman" w:eastAsia="宋体" w:cs="Times New Roman"/>
          <w:b/>
          <w:bCs/>
          <w:color w:val="auto"/>
          <w:sz w:val="24"/>
          <w:szCs w:val="24"/>
          <w:highlight w:val="none"/>
          <w:lang w:eastAsia="zh-CN"/>
        </w:rPr>
      </w:pPr>
      <w:bookmarkStart w:id="2014" w:name="_Toc14499"/>
      <w:bookmarkStart w:id="2015" w:name="_Toc11604"/>
      <w:r>
        <w:rPr>
          <w:rFonts w:hint="eastAsia" w:ascii="Times New Roman" w:hAnsi="Times New Roman"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w:t>
      </w:r>
      <w:r>
        <w:rPr>
          <w:rFonts w:hint="eastAsia"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可依托的社会应急资源情况分析</w:t>
      </w:r>
      <w:bookmarkEnd w:id="2014"/>
      <w:bookmarkEnd w:id="2015"/>
    </w:p>
    <w:p>
      <w:pPr>
        <w:pStyle w:val="16"/>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480" w:firstLineChars="200"/>
        <w:jc w:val="both"/>
        <w:textAlignment w:val="auto"/>
        <w:rPr>
          <w:rFonts w:hint="default" w:ascii="Times New Roman" w:hAnsi="Times New Roman" w:eastAsia="宋体" w:cs="Times New Roman"/>
          <w:caps w:val="0"/>
          <w:color w:val="auto"/>
          <w:kern w:val="2"/>
          <w:sz w:val="24"/>
          <w:szCs w:val="24"/>
          <w:highlight w:val="none"/>
          <w:lang w:val="en-US" w:eastAsia="zh-CN" w:bidi="ar-SA"/>
        </w:rPr>
      </w:pPr>
      <w:r>
        <w:rPr>
          <w:rFonts w:hint="default" w:ascii="Times New Roman" w:hAnsi="Times New Roman" w:eastAsia="宋体" w:cs="Times New Roman"/>
          <w:caps w:val="0"/>
          <w:color w:val="auto"/>
          <w:kern w:val="2"/>
          <w:sz w:val="24"/>
          <w:szCs w:val="24"/>
          <w:highlight w:val="none"/>
          <w:lang w:val="en-US" w:eastAsia="zh-CN" w:bidi="ar-SA"/>
        </w:rPr>
        <w:t>1、消防单位</w:t>
      </w:r>
    </w:p>
    <w:p>
      <w:pPr>
        <w:pStyle w:val="16"/>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480" w:firstLineChars="200"/>
        <w:jc w:val="both"/>
        <w:textAlignment w:val="auto"/>
        <w:rPr>
          <w:rFonts w:hint="default" w:ascii="Times New Roman" w:hAnsi="Times New Roman" w:eastAsia="宋体" w:cs="Times New Roman"/>
          <w:caps w:val="0"/>
          <w:color w:val="auto"/>
          <w:kern w:val="2"/>
          <w:sz w:val="24"/>
          <w:szCs w:val="24"/>
          <w:highlight w:val="none"/>
          <w:lang w:val="en-US" w:eastAsia="zh-CN" w:bidi="ar-SA"/>
        </w:rPr>
      </w:pPr>
      <w:r>
        <w:rPr>
          <w:rFonts w:hint="eastAsia" w:ascii="Times New Roman" w:hAnsi="Times New Roman" w:eastAsia="宋体" w:cs="Times New Roman"/>
          <w:caps w:val="0"/>
          <w:color w:val="auto"/>
          <w:kern w:val="2"/>
          <w:sz w:val="24"/>
          <w:szCs w:val="24"/>
          <w:highlight w:val="none"/>
          <w:lang w:val="en-US" w:eastAsia="zh-CN" w:bidi="ar-SA"/>
        </w:rPr>
        <w:t>南充市南部县公安消防队位于南部县幸福路87号，</w:t>
      </w:r>
      <w:r>
        <w:rPr>
          <w:rFonts w:hint="default" w:ascii="Times New Roman" w:hAnsi="Times New Roman" w:eastAsia="宋体" w:cs="Times New Roman"/>
          <w:caps w:val="0"/>
          <w:color w:val="auto"/>
          <w:kern w:val="2"/>
          <w:sz w:val="24"/>
          <w:szCs w:val="24"/>
          <w:highlight w:val="none"/>
          <w:lang w:val="en-US" w:eastAsia="zh-CN" w:bidi="ar-SA"/>
        </w:rPr>
        <w:t>距离</w:t>
      </w:r>
      <w:r>
        <w:rPr>
          <w:rFonts w:hint="eastAsia" w:ascii="Times New Roman" w:hAnsi="Times New Roman" w:eastAsia="宋体" w:cs="Times New Roman"/>
          <w:caps w:val="0"/>
          <w:color w:val="auto"/>
          <w:kern w:val="2"/>
          <w:sz w:val="24"/>
          <w:szCs w:val="24"/>
          <w:highlight w:val="none"/>
          <w:lang w:val="en-US" w:eastAsia="zh-CN" w:bidi="ar-SA"/>
        </w:rPr>
        <w:t>本加油站</w:t>
      </w:r>
      <w:r>
        <w:rPr>
          <w:rFonts w:hint="default" w:ascii="Times New Roman" w:hAnsi="Times New Roman" w:eastAsia="宋体" w:cs="Times New Roman"/>
          <w:caps w:val="0"/>
          <w:color w:val="auto"/>
          <w:kern w:val="2"/>
          <w:sz w:val="24"/>
          <w:szCs w:val="24"/>
          <w:highlight w:val="none"/>
          <w:lang w:val="en-US" w:eastAsia="zh-CN" w:bidi="ar-SA"/>
        </w:rPr>
        <w:t>约</w:t>
      </w:r>
      <w:r>
        <w:rPr>
          <w:rFonts w:hint="eastAsia" w:ascii="Times New Roman" w:hAnsi="Times New Roman" w:eastAsia="宋体" w:cs="Times New Roman"/>
          <w:caps w:val="0"/>
          <w:color w:val="auto"/>
          <w:kern w:val="2"/>
          <w:sz w:val="24"/>
          <w:szCs w:val="24"/>
          <w:highlight w:val="none"/>
          <w:lang w:val="en-US" w:eastAsia="zh-CN" w:bidi="ar-SA"/>
        </w:rPr>
        <w:t>26</w:t>
      </w:r>
      <w:r>
        <w:rPr>
          <w:rFonts w:hint="default" w:ascii="Times New Roman" w:hAnsi="Times New Roman" w:eastAsia="宋体" w:cs="Times New Roman"/>
          <w:caps w:val="0"/>
          <w:color w:val="auto"/>
          <w:kern w:val="2"/>
          <w:sz w:val="24"/>
          <w:szCs w:val="24"/>
          <w:highlight w:val="none"/>
          <w:lang w:val="en-US" w:eastAsia="zh-CN" w:bidi="ar-SA"/>
        </w:rPr>
        <w:t>km路程，全路程用时约</w:t>
      </w:r>
      <w:r>
        <w:rPr>
          <w:rFonts w:hint="eastAsia" w:ascii="Times New Roman" w:hAnsi="Times New Roman" w:eastAsia="宋体" w:cs="Times New Roman"/>
          <w:caps w:val="0"/>
          <w:color w:val="auto"/>
          <w:kern w:val="2"/>
          <w:sz w:val="24"/>
          <w:szCs w:val="24"/>
          <w:highlight w:val="none"/>
          <w:lang w:val="en-US" w:eastAsia="zh-CN" w:bidi="ar-SA"/>
        </w:rPr>
        <w:t>25分钟</w:t>
      </w:r>
      <w:r>
        <w:rPr>
          <w:rFonts w:hint="default" w:ascii="Times New Roman" w:hAnsi="Times New Roman" w:eastAsia="宋体" w:cs="Times New Roman"/>
          <w:caps w:val="0"/>
          <w:color w:val="auto"/>
          <w:kern w:val="2"/>
          <w:sz w:val="24"/>
          <w:szCs w:val="24"/>
          <w:highlight w:val="none"/>
          <w:lang w:val="en-US" w:eastAsia="zh-CN" w:bidi="ar-SA"/>
        </w:rPr>
        <w:t>可到达进行救援。消防队配备有技术过硬的专职应急救援队伍，配备有专业消防救援车辆及技术装备，能够满足</w:t>
      </w:r>
      <w:r>
        <w:rPr>
          <w:rFonts w:hint="eastAsia" w:ascii="Times New Roman" w:hAnsi="Times New Roman" w:eastAsia="宋体" w:cs="Times New Roman"/>
          <w:caps w:val="0"/>
          <w:color w:val="auto"/>
          <w:kern w:val="2"/>
          <w:sz w:val="24"/>
          <w:szCs w:val="24"/>
          <w:highlight w:val="none"/>
          <w:lang w:val="en-US" w:eastAsia="zh-CN" w:bidi="ar-SA"/>
        </w:rPr>
        <w:t>本加油站</w:t>
      </w:r>
      <w:r>
        <w:rPr>
          <w:rFonts w:hint="default" w:ascii="Times New Roman" w:hAnsi="Times New Roman" w:eastAsia="宋体" w:cs="Times New Roman"/>
          <w:caps w:val="0"/>
          <w:color w:val="auto"/>
          <w:kern w:val="2"/>
          <w:sz w:val="24"/>
          <w:szCs w:val="24"/>
          <w:highlight w:val="none"/>
          <w:lang w:val="en-US" w:eastAsia="zh-CN" w:bidi="ar-SA"/>
        </w:rPr>
        <w:t>消防应急救援处置。</w:t>
      </w:r>
    </w:p>
    <w:p>
      <w:pPr>
        <w:pStyle w:val="16"/>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480" w:firstLineChars="200"/>
        <w:jc w:val="both"/>
        <w:textAlignment w:val="auto"/>
        <w:rPr>
          <w:rFonts w:hint="default" w:ascii="Times New Roman" w:hAnsi="Times New Roman" w:eastAsia="宋体" w:cs="Times New Roman"/>
          <w:caps w:val="0"/>
          <w:color w:val="auto"/>
          <w:kern w:val="2"/>
          <w:sz w:val="24"/>
          <w:szCs w:val="24"/>
          <w:highlight w:val="none"/>
          <w:lang w:val="en-US" w:eastAsia="zh-CN" w:bidi="ar-SA"/>
        </w:rPr>
      </w:pPr>
      <w:r>
        <w:rPr>
          <w:rFonts w:hint="default" w:ascii="Times New Roman" w:hAnsi="Times New Roman" w:eastAsia="宋体" w:cs="Times New Roman"/>
          <w:caps w:val="0"/>
          <w:color w:val="auto"/>
          <w:kern w:val="2"/>
          <w:sz w:val="24"/>
          <w:szCs w:val="24"/>
          <w:highlight w:val="none"/>
          <w:lang w:val="en-US" w:eastAsia="zh-CN" w:bidi="ar-SA"/>
        </w:rPr>
        <w:t>2、医疗卫生</w:t>
      </w:r>
    </w:p>
    <w:p>
      <w:pPr>
        <w:pStyle w:val="16"/>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480" w:firstLineChars="200"/>
        <w:jc w:val="both"/>
        <w:textAlignment w:val="auto"/>
        <w:rPr>
          <w:rFonts w:hint="default" w:ascii="Times New Roman" w:hAnsi="Times New Roman" w:eastAsia="宋体" w:cs="Times New Roman"/>
          <w:caps w:val="0"/>
          <w:color w:val="auto"/>
          <w:kern w:val="2"/>
          <w:sz w:val="24"/>
          <w:szCs w:val="24"/>
          <w:highlight w:val="none"/>
          <w:lang w:val="en-US" w:eastAsia="zh-CN" w:bidi="ar-SA"/>
        </w:rPr>
      </w:pPr>
      <w:r>
        <w:rPr>
          <w:rFonts w:hint="eastAsia" w:cs="Times New Roman"/>
          <w:color w:val="auto"/>
          <w:sz w:val="24"/>
          <w:highlight w:val="none"/>
          <w:lang w:val="en-US" w:eastAsia="zh-CN"/>
        </w:rPr>
        <w:t>南部县流马镇卫生院</w:t>
      </w:r>
      <w:r>
        <w:rPr>
          <w:rFonts w:hint="default" w:ascii="Times New Roman" w:hAnsi="Times New Roman" w:eastAsia="宋体" w:cs="Times New Roman"/>
          <w:caps w:val="0"/>
          <w:color w:val="auto"/>
          <w:kern w:val="2"/>
          <w:sz w:val="24"/>
          <w:szCs w:val="24"/>
          <w:highlight w:val="none"/>
          <w:lang w:val="en-US" w:eastAsia="zh-CN" w:bidi="ar-SA"/>
        </w:rPr>
        <w:t>距离</w:t>
      </w:r>
      <w:r>
        <w:rPr>
          <w:rFonts w:hint="eastAsia" w:ascii="Times New Roman" w:hAnsi="Times New Roman" w:eastAsia="宋体" w:cs="Times New Roman"/>
          <w:caps w:val="0"/>
          <w:color w:val="auto"/>
          <w:kern w:val="2"/>
          <w:sz w:val="24"/>
          <w:szCs w:val="24"/>
          <w:highlight w:val="none"/>
          <w:lang w:val="en-US" w:eastAsia="zh-CN" w:bidi="ar-SA"/>
        </w:rPr>
        <w:t>本加油站</w:t>
      </w:r>
      <w:r>
        <w:rPr>
          <w:rFonts w:hint="default" w:ascii="Times New Roman" w:hAnsi="Times New Roman" w:eastAsia="宋体" w:cs="Times New Roman"/>
          <w:caps w:val="0"/>
          <w:color w:val="auto"/>
          <w:kern w:val="2"/>
          <w:sz w:val="24"/>
          <w:szCs w:val="24"/>
          <w:highlight w:val="none"/>
          <w:lang w:val="en-US" w:eastAsia="zh-CN" w:bidi="ar-SA"/>
        </w:rPr>
        <w:t>约</w:t>
      </w:r>
      <w:r>
        <w:rPr>
          <w:rFonts w:hint="eastAsia" w:ascii="Times New Roman" w:hAnsi="Times New Roman" w:eastAsia="宋体" w:cs="Times New Roman"/>
          <w:caps w:val="0"/>
          <w:color w:val="auto"/>
          <w:kern w:val="2"/>
          <w:sz w:val="24"/>
          <w:szCs w:val="24"/>
          <w:highlight w:val="none"/>
          <w:lang w:val="en-US" w:eastAsia="zh-CN" w:bidi="ar-SA"/>
        </w:rPr>
        <w:t>3.8</w:t>
      </w:r>
      <w:r>
        <w:rPr>
          <w:rFonts w:hint="default" w:ascii="Times New Roman" w:hAnsi="Times New Roman" w:eastAsia="宋体" w:cs="Times New Roman"/>
          <w:caps w:val="0"/>
          <w:color w:val="auto"/>
          <w:kern w:val="2"/>
          <w:sz w:val="24"/>
          <w:szCs w:val="24"/>
          <w:highlight w:val="none"/>
          <w:lang w:val="en-US" w:eastAsia="zh-CN" w:bidi="ar-SA"/>
        </w:rPr>
        <w:t>km路程，全路程用时约</w:t>
      </w:r>
      <w:r>
        <w:rPr>
          <w:rFonts w:hint="eastAsia" w:ascii="Times New Roman" w:hAnsi="Times New Roman" w:eastAsia="宋体" w:cs="Times New Roman"/>
          <w:caps w:val="0"/>
          <w:color w:val="auto"/>
          <w:kern w:val="2"/>
          <w:sz w:val="24"/>
          <w:szCs w:val="24"/>
          <w:highlight w:val="none"/>
          <w:lang w:val="en-US" w:eastAsia="zh-CN" w:bidi="ar-SA"/>
        </w:rPr>
        <w:t>5分钟</w:t>
      </w:r>
      <w:r>
        <w:rPr>
          <w:rFonts w:hint="default" w:ascii="Times New Roman" w:hAnsi="Times New Roman" w:eastAsia="宋体" w:cs="Times New Roman"/>
          <w:caps w:val="0"/>
          <w:color w:val="auto"/>
          <w:kern w:val="2"/>
          <w:sz w:val="24"/>
          <w:szCs w:val="24"/>
          <w:highlight w:val="none"/>
          <w:lang w:val="en-US" w:eastAsia="zh-CN" w:bidi="ar-SA"/>
        </w:rPr>
        <w:t>即可到达进行救援。</w:t>
      </w:r>
    </w:p>
    <w:p>
      <w:pPr>
        <w:pStyle w:val="16"/>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482" w:firstLineChars="200"/>
        <w:jc w:val="both"/>
        <w:textAlignment w:val="auto"/>
        <w:rPr>
          <w:rFonts w:hint="default" w:ascii="Times New Roman" w:hAnsi="Times New Roman" w:eastAsia="宋体" w:cs="Times New Roman"/>
          <w:caps w:val="0"/>
          <w:color w:val="auto"/>
          <w:kern w:val="2"/>
          <w:sz w:val="24"/>
          <w:szCs w:val="24"/>
          <w:highlight w:val="none"/>
          <w:lang w:val="en-US" w:eastAsia="zh-CN" w:bidi="ar-SA"/>
        </w:rPr>
      </w:pPr>
      <w:r>
        <w:rPr>
          <w:rFonts w:hint="default" w:ascii="Times New Roman" w:hAnsi="Times New Roman" w:eastAsia="宋体" w:cs="Times New Roman"/>
          <w:b/>
          <w:bCs/>
          <w:caps w:val="0"/>
          <w:color w:val="auto"/>
          <w:kern w:val="2"/>
          <w:sz w:val="24"/>
          <w:szCs w:val="24"/>
          <w:highlight w:val="none"/>
          <w:lang w:val="en-US" w:eastAsia="zh-CN" w:bidi="ar-SA"/>
        </w:rPr>
        <w:t>综上所述</w:t>
      </w:r>
      <w:r>
        <w:rPr>
          <w:rFonts w:hint="default" w:ascii="Times New Roman" w:hAnsi="Times New Roman" w:eastAsia="宋体" w:cs="Times New Roman"/>
          <w:caps w:val="0"/>
          <w:color w:val="auto"/>
          <w:kern w:val="2"/>
          <w:sz w:val="24"/>
          <w:szCs w:val="24"/>
          <w:highlight w:val="none"/>
          <w:lang w:val="en-US" w:eastAsia="zh-CN" w:bidi="ar-SA"/>
        </w:rPr>
        <w:t>，</w:t>
      </w:r>
      <w:r>
        <w:rPr>
          <w:rFonts w:hint="eastAsia" w:ascii="Times New Roman" w:hAnsi="Times New Roman" w:eastAsia="宋体" w:cs="Times New Roman"/>
          <w:caps w:val="0"/>
          <w:color w:val="auto"/>
          <w:kern w:val="2"/>
          <w:sz w:val="24"/>
          <w:szCs w:val="24"/>
          <w:highlight w:val="none"/>
          <w:lang w:val="en-US" w:eastAsia="zh-CN" w:bidi="ar-SA"/>
        </w:rPr>
        <w:t>本加油站</w:t>
      </w:r>
      <w:r>
        <w:rPr>
          <w:rFonts w:hint="default" w:ascii="Times New Roman" w:hAnsi="Times New Roman" w:eastAsia="宋体" w:cs="Times New Roman"/>
          <w:caps w:val="0"/>
          <w:color w:val="auto"/>
          <w:kern w:val="2"/>
          <w:sz w:val="24"/>
          <w:szCs w:val="24"/>
          <w:highlight w:val="none"/>
          <w:lang w:val="en-US" w:eastAsia="zh-CN" w:bidi="ar-SA"/>
        </w:rPr>
        <w:t>周边可依托的消防机构、医疗机构，应急管理、环保等政府部门以及相关单位和人员的依托条件较好，救援力量的应急设施和救援能力等能够满足</w:t>
      </w:r>
      <w:r>
        <w:rPr>
          <w:rFonts w:hint="eastAsia" w:ascii="Times New Roman" w:hAnsi="Times New Roman" w:eastAsia="宋体" w:cs="Times New Roman"/>
          <w:caps w:val="0"/>
          <w:color w:val="auto"/>
          <w:kern w:val="2"/>
          <w:sz w:val="24"/>
          <w:szCs w:val="24"/>
          <w:highlight w:val="none"/>
          <w:lang w:val="en-US" w:eastAsia="zh-CN" w:bidi="ar-SA"/>
        </w:rPr>
        <w:t>本加油站</w:t>
      </w:r>
      <w:r>
        <w:rPr>
          <w:rFonts w:hint="default" w:ascii="Times New Roman" w:hAnsi="Times New Roman" w:eastAsia="宋体" w:cs="Times New Roman"/>
          <w:caps w:val="0"/>
          <w:color w:val="auto"/>
          <w:kern w:val="2"/>
          <w:sz w:val="24"/>
          <w:szCs w:val="24"/>
          <w:highlight w:val="none"/>
          <w:lang w:val="en-US" w:eastAsia="zh-CN" w:bidi="ar-SA"/>
        </w:rPr>
        <w:t>应急救援处置的需要。</w:t>
      </w:r>
    </w:p>
    <w:p>
      <w:pPr>
        <w:spacing w:line="360" w:lineRule="auto"/>
        <w:outlineLvl w:val="1"/>
        <w:rPr>
          <w:rFonts w:hint="default" w:ascii="Times New Roman" w:hAnsi="Times New Roman" w:eastAsia="宋体" w:cs="Times New Roman"/>
          <w:b/>
          <w:bCs/>
          <w:color w:val="auto"/>
          <w:sz w:val="24"/>
          <w:szCs w:val="24"/>
          <w:highlight w:val="none"/>
          <w:lang w:eastAsia="zh-CN"/>
        </w:rPr>
      </w:pPr>
      <w:bookmarkStart w:id="2016" w:name="_Toc17908"/>
      <w:bookmarkStart w:id="2017" w:name="_Toc438"/>
      <w:r>
        <w:rPr>
          <w:rFonts w:hint="eastAsia" w:ascii="Times New Roman" w:hAnsi="Times New Roman"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w:t>
      </w:r>
      <w:r>
        <w:rPr>
          <w:rFonts w:hint="eastAsia" w:ascii="Times New Roman" w:hAnsi="Times New Roman"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存在问题与不足</w:t>
      </w:r>
      <w:bookmarkEnd w:id="2016"/>
      <w:bookmarkEnd w:id="2017"/>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highlight w:val="none"/>
        </w:rPr>
      </w:pPr>
      <w:r>
        <w:rPr>
          <w:rFonts w:hint="eastAsia" w:ascii="宋体" w:hAnsi="宋体" w:eastAsia="宋体" w:cs="宋体"/>
          <w:color w:val="auto"/>
          <w:sz w:val="24"/>
          <w:highlight w:val="none"/>
          <w:lang w:eastAsia="zh-CN"/>
        </w:rPr>
        <w:t>本加油站</w:t>
      </w:r>
      <w:r>
        <w:rPr>
          <w:rFonts w:hint="eastAsia" w:ascii="宋体" w:hAnsi="宋体" w:eastAsia="宋体" w:cs="宋体"/>
          <w:color w:val="auto"/>
          <w:sz w:val="24"/>
          <w:highlight w:val="none"/>
        </w:rPr>
        <w:t>的应急资源以及周边可依托的社会应急资源基本能够满足应急需要，</w:t>
      </w:r>
      <w:r>
        <w:rPr>
          <w:rFonts w:hint="eastAsia" w:ascii="宋体" w:hAnsi="宋体" w:eastAsia="宋体" w:cs="宋体"/>
          <w:color w:val="auto"/>
          <w:sz w:val="24"/>
          <w:highlight w:val="none"/>
          <w:lang w:eastAsia="zh-CN"/>
        </w:rPr>
        <w:t>本加油站</w:t>
      </w:r>
      <w:r>
        <w:rPr>
          <w:rFonts w:hint="eastAsia" w:ascii="宋体" w:hAnsi="宋体" w:eastAsia="宋体" w:cs="宋体"/>
          <w:color w:val="auto"/>
          <w:sz w:val="24"/>
          <w:highlight w:val="none"/>
        </w:rPr>
        <w:t>暂未与有关应急救援部门签订的应急救援协议或备忘录。</w:t>
      </w:r>
      <w:r>
        <w:rPr>
          <w:rFonts w:hint="eastAsia" w:ascii="宋体" w:hAnsi="宋体" w:eastAsia="宋体" w:cs="宋体"/>
          <w:color w:val="auto"/>
          <w:sz w:val="24"/>
          <w:highlight w:val="none"/>
          <w:lang w:eastAsia="zh-CN"/>
        </w:rPr>
        <w:t>本加油站</w:t>
      </w:r>
      <w:r>
        <w:rPr>
          <w:rFonts w:hint="eastAsia" w:ascii="宋体" w:hAnsi="宋体" w:eastAsia="宋体" w:cs="宋体"/>
          <w:color w:val="auto"/>
          <w:sz w:val="24"/>
          <w:highlight w:val="none"/>
        </w:rPr>
        <w:t>应急资源储备及管理方面暂无</w:t>
      </w:r>
      <w:r>
        <w:rPr>
          <w:rFonts w:hint="eastAsia" w:ascii="宋体" w:hAnsi="宋体" w:eastAsia="宋体" w:cs="宋体"/>
          <w:color w:val="auto"/>
          <w:sz w:val="24"/>
          <w:highlight w:val="none"/>
          <w:lang w:eastAsia="zh-CN"/>
        </w:rPr>
        <w:t>明显</w:t>
      </w:r>
      <w:r>
        <w:rPr>
          <w:rFonts w:hint="eastAsia" w:ascii="宋体" w:hAnsi="宋体" w:eastAsia="宋体" w:cs="宋体"/>
          <w:color w:val="auto"/>
          <w:sz w:val="24"/>
          <w:highlight w:val="none"/>
        </w:rPr>
        <w:t>不足问题。</w:t>
      </w:r>
    </w:p>
    <w:p>
      <w:pPr>
        <w:keepNext w:val="0"/>
        <w:keepLines w:val="0"/>
        <w:pageBreakBefore w:val="0"/>
        <w:widowControl w:val="0"/>
        <w:kinsoku/>
        <w:wordWrap/>
        <w:overflowPunct/>
        <w:topLinePunct w:val="0"/>
        <w:autoSpaceDE/>
        <w:autoSpaceDN/>
        <w:bidi w:val="0"/>
        <w:adjustRightInd/>
        <w:snapToGrid w:val="0"/>
        <w:spacing w:line="360" w:lineRule="auto"/>
        <w:textAlignment w:val="auto"/>
        <w:outlineLvl w:val="1"/>
        <w:rPr>
          <w:rFonts w:hint="eastAsia" w:ascii="宋体" w:hAnsi="宋体" w:eastAsia="宋体" w:cs="宋体"/>
          <w:b/>
          <w:bCs/>
          <w:color w:val="auto"/>
          <w:sz w:val="24"/>
          <w:szCs w:val="24"/>
          <w:highlight w:val="none"/>
        </w:rPr>
      </w:pPr>
      <w:bookmarkStart w:id="2018" w:name="_Toc15131"/>
      <w:bookmarkStart w:id="2019" w:name="_Toc5096"/>
      <w:r>
        <w:rPr>
          <w:rFonts w:hint="eastAsia" w:ascii="宋体" w:hAnsi="宋体" w:eastAsia="宋体" w:cs="宋体"/>
          <w:b/>
          <w:bCs/>
          <w:color w:val="auto"/>
          <w:sz w:val="24"/>
          <w:szCs w:val="24"/>
          <w:highlight w:val="none"/>
          <w:lang w:val="en-US" w:eastAsia="zh-CN"/>
        </w:rPr>
        <w:t>3.4</w:t>
      </w:r>
      <w:r>
        <w:rPr>
          <w:rFonts w:hint="eastAsia" w:ascii="宋体" w:hAnsi="宋体" w:eastAsia="宋体" w:cs="宋体"/>
          <w:b/>
          <w:bCs/>
          <w:color w:val="auto"/>
          <w:sz w:val="24"/>
          <w:szCs w:val="24"/>
          <w:highlight w:val="none"/>
        </w:rPr>
        <w:t>应急资源调查主要结论</w:t>
      </w:r>
      <w:bookmarkEnd w:id="2018"/>
      <w:bookmarkEnd w:id="2019"/>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highlight w:val="none"/>
        </w:rPr>
        <w:t>本次应急资源调查从</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人、财、物</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三方面进行了调查：</w:t>
      </w:r>
      <w:r>
        <w:rPr>
          <w:rFonts w:hint="eastAsia" w:ascii="宋体" w:hAnsi="宋体" w:eastAsia="宋体" w:cs="宋体"/>
          <w:color w:val="auto"/>
          <w:sz w:val="24"/>
          <w:highlight w:val="none"/>
          <w:lang w:eastAsia="zh-CN"/>
        </w:rPr>
        <w:t>本加油站</w:t>
      </w:r>
      <w:r>
        <w:rPr>
          <w:rFonts w:hint="eastAsia" w:ascii="宋体" w:hAnsi="宋体" w:eastAsia="宋体" w:cs="宋体"/>
          <w:color w:val="auto"/>
          <w:sz w:val="24"/>
        </w:rPr>
        <w:t>已组建了应急救援机构，配备了必要的应急设施及装备，并制定了专项经费保障措施，确定</w:t>
      </w:r>
      <w:r>
        <w:rPr>
          <w:rFonts w:hint="eastAsia" w:ascii="宋体" w:hAnsi="宋体" w:eastAsia="宋体" w:cs="宋体"/>
          <w:color w:val="auto"/>
          <w:sz w:val="24"/>
          <w:lang w:eastAsia="zh-CN"/>
        </w:rPr>
        <w:t>本加油站</w:t>
      </w:r>
      <w:r>
        <w:rPr>
          <w:rFonts w:hint="eastAsia" w:ascii="宋体" w:hAnsi="宋体" w:eastAsia="宋体" w:cs="宋体"/>
          <w:color w:val="auto"/>
          <w:sz w:val="24"/>
        </w:rPr>
        <w:t>内部应急资源及外部应急资源基本能够满足企业初期事故的应急救援。</w:t>
      </w:r>
    </w:p>
    <w:p>
      <w:pPr>
        <w:keepNext w:val="0"/>
        <w:keepLines w:val="0"/>
        <w:pageBreakBefore w:val="0"/>
        <w:widowControl w:val="0"/>
        <w:kinsoku/>
        <w:wordWrap/>
        <w:overflowPunct/>
        <w:topLinePunct w:val="0"/>
        <w:autoSpaceDE/>
        <w:autoSpaceDN/>
        <w:bidi w:val="0"/>
        <w:adjustRightInd/>
        <w:snapToGrid w:val="0"/>
        <w:spacing w:line="360" w:lineRule="auto"/>
        <w:textAlignment w:val="auto"/>
        <w:outlineLvl w:val="1"/>
        <w:rPr>
          <w:rFonts w:hint="eastAsia" w:ascii="宋体" w:hAnsi="宋体" w:eastAsia="宋体" w:cs="宋体"/>
          <w:b/>
          <w:bCs/>
          <w:color w:val="auto"/>
          <w:sz w:val="24"/>
          <w:szCs w:val="24"/>
        </w:rPr>
      </w:pPr>
      <w:bookmarkStart w:id="2020" w:name="_Toc29511"/>
      <w:bookmarkStart w:id="2021" w:name="_Toc27393"/>
      <w:r>
        <w:rPr>
          <w:rFonts w:hint="eastAsia" w:ascii="宋体" w:hAnsi="宋体" w:eastAsia="宋体" w:cs="宋体"/>
          <w:b/>
          <w:bCs/>
          <w:color w:val="auto"/>
          <w:sz w:val="24"/>
          <w:szCs w:val="24"/>
          <w:lang w:val="en-US" w:eastAsia="zh-CN"/>
        </w:rPr>
        <w:t>3.5</w:t>
      </w:r>
      <w:r>
        <w:rPr>
          <w:rFonts w:hint="eastAsia" w:ascii="宋体" w:hAnsi="宋体" w:eastAsia="宋体" w:cs="宋体"/>
          <w:b/>
          <w:bCs/>
          <w:color w:val="auto"/>
          <w:sz w:val="24"/>
          <w:szCs w:val="24"/>
        </w:rPr>
        <w:t>完善应急资源的具体措施</w:t>
      </w:r>
      <w:bookmarkEnd w:id="2020"/>
      <w:bookmarkEnd w:id="2021"/>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lang w:val="en-US" w:eastAsia="zh-CN"/>
        </w:rPr>
        <w:t>1、</w:t>
      </w:r>
      <w:r>
        <w:rPr>
          <w:rFonts w:hint="eastAsia" w:ascii="宋体" w:hAnsi="宋体" w:eastAsia="宋体" w:cs="宋体"/>
          <w:color w:val="auto"/>
          <w:sz w:val="24"/>
          <w:lang w:eastAsia="zh-CN"/>
        </w:rPr>
        <w:t>本加油站</w:t>
      </w:r>
      <w:r>
        <w:rPr>
          <w:rFonts w:hint="eastAsia" w:ascii="宋体" w:hAnsi="宋体" w:eastAsia="宋体" w:cs="宋体"/>
          <w:color w:val="auto"/>
          <w:sz w:val="24"/>
        </w:rPr>
        <w:t>的应急物资储备的品种包括安全事故灾难类、应急抢险类</w:t>
      </w:r>
      <w:r>
        <w:rPr>
          <w:rFonts w:hint="eastAsia" w:ascii="宋体" w:hAnsi="宋体" w:eastAsia="宋体" w:cs="宋体"/>
          <w:color w:val="auto"/>
          <w:sz w:val="24"/>
          <w:lang w:eastAsia="zh-CN"/>
        </w:rPr>
        <w:t>及其他</w:t>
      </w:r>
      <w:r>
        <w:rPr>
          <w:rFonts w:hint="eastAsia" w:ascii="宋体" w:hAnsi="宋体" w:eastAsia="宋体" w:cs="宋体"/>
          <w:color w:val="auto"/>
          <w:sz w:val="24"/>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lang w:val="en-US" w:eastAsia="zh-CN"/>
        </w:rPr>
        <w:t>2、</w:t>
      </w:r>
      <w:r>
        <w:rPr>
          <w:rFonts w:hint="eastAsia" w:ascii="宋体" w:hAnsi="宋体" w:eastAsia="宋体" w:cs="宋体"/>
          <w:color w:val="auto"/>
          <w:sz w:val="24"/>
        </w:rPr>
        <w:t>应急物资储备定额</w:t>
      </w:r>
      <w:r>
        <w:rPr>
          <w:rFonts w:hint="eastAsia" w:ascii="宋体" w:hAnsi="宋体" w:eastAsia="宋体" w:cs="宋体"/>
          <w:color w:val="auto"/>
          <w:sz w:val="24"/>
          <w:highlight w:val="none"/>
        </w:rPr>
        <w:t>由根据</w:t>
      </w:r>
      <w:r>
        <w:rPr>
          <w:rFonts w:hint="eastAsia" w:ascii="宋体" w:hAnsi="宋体" w:eastAsia="宋体" w:cs="宋体"/>
          <w:color w:val="auto"/>
          <w:sz w:val="24"/>
        </w:rPr>
        <w:t>现场的实际应急需要确定。</w:t>
      </w:r>
      <w:r>
        <w:rPr>
          <w:rFonts w:hint="eastAsia" w:ascii="宋体" w:hAnsi="宋体" w:eastAsia="宋体" w:cs="宋体"/>
          <w:color w:val="auto"/>
          <w:sz w:val="24"/>
          <w:lang w:eastAsia="zh-CN"/>
        </w:rPr>
        <w:t>后勤保障组</w:t>
      </w:r>
      <w:r>
        <w:rPr>
          <w:rFonts w:hint="eastAsia" w:ascii="宋体" w:hAnsi="宋体" w:eastAsia="宋体" w:cs="宋体"/>
          <w:color w:val="auto"/>
          <w:sz w:val="24"/>
        </w:rPr>
        <w:t>负责落实应急物资储备情况，落实经费保障，科学合理确定物资储备的种类、方式和数量，加强实物储备</w:t>
      </w:r>
      <w:r>
        <w:rPr>
          <w:rFonts w:hint="eastAsia" w:ascii="宋体" w:hAnsi="宋体" w:eastAsia="宋体" w:cs="宋体"/>
          <w:color w:val="auto"/>
          <w:sz w:val="24"/>
          <w:lang w:eastAsia="zh-CN"/>
        </w:rPr>
        <w:t>管理</w:t>
      </w:r>
      <w:r>
        <w:rPr>
          <w:rFonts w:hint="eastAsia" w:ascii="宋体" w:hAnsi="宋体" w:eastAsia="宋体" w:cs="宋体"/>
          <w:color w:val="auto"/>
          <w:sz w:val="24"/>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lang w:val="en-US" w:eastAsia="zh-CN"/>
        </w:rPr>
        <w:t>3、</w:t>
      </w:r>
      <w:r>
        <w:rPr>
          <w:rFonts w:hint="eastAsia" w:ascii="宋体" w:hAnsi="宋体" w:eastAsia="宋体" w:cs="宋体"/>
          <w:color w:val="auto"/>
          <w:sz w:val="24"/>
        </w:rPr>
        <w:t>坚持</w:t>
      </w:r>
      <w:r>
        <w:rPr>
          <w:rFonts w:hint="eastAsia" w:ascii="宋体" w:hAnsi="宋体" w:eastAsia="宋体" w:cs="宋体"/>
          <w:color w:val="auto"/>
          <w:sz w:val="24"/>
          <w:lang w:eastAsia="zh-CN"/>
        </w:rPr>
        <w:t>“</w:t>
      </w:r>
      <w:r>
        <w:rPr>
          <w:rFonts w:hint="eastAsia" w:ascii="宋体" w:hAnsi="宋体" w:eastAsia="宋体" w:cs="宋体"/>
          <w:color w:val="auto"/>
          <w:sz w:val="24"/>
        </w:rPr>
        <w:t>谁主管、谁负责</w:t>
      </w:r>
      <w:r>
        <w:rPr>
          <w:rFonts w:hint="eastAsia" w:ascii="宋体" w:hAnsi="宋体" w:eastAsia="宋体" w:cs="宋体"/>
          <w:color w:val="auto"/>
          <w:sz w:val="24"/>
          <w:lang w:eastAsia="zh-CN"/>
        </w:rPr>
        <w:t>”</w:t>
      </w:r>
      <w:r>
        <w:rPr>
          <w:rFonts w:hint="eastAsia" w:ascii="宋体" w:hAnsi="宋体" w:eastAsia="宋体" w:cs="宋体"/>
          <w:color w:val="auto"/>
          <w:sz w:val="24"/>
        </w:rPr>
        <w:t>的原则，做到</w:t>
      </w:r>
      <w:r>
        <w:rPr>
          <w:rFonts w:hint="eastAsia" w:ascii="宋体" w:hAnsi="宋体" w:eastAsia="宋体" w:cs="宋体"/>
          <w:color w:val="auto"/>
          <w:sz w:val="24"/>
          <w:lang w:eastAsia="zh-CN"/>
        </w:rPr>
        <w:t>“</w:t>
      </w:r>
      <w:r>
        <w:rPr>
          <w:rFonts w:hint="eastAsia" w:ascii="宋体" w:hAnsi="宋体" w:eastAsia="宋体" w:cs="宋体"/>
          <w:color w:val="auto"/>
          <w:sz w:val="24"/>
        </w:rPr>
        <w:t>专业管理、保障急需、专物专用</w:t>
      </w:r>
      <w:r>
        <w:rPr>
          <w:rFonts w:hint="eastAsia" w:ascii="宋体" w:hAnsi="宋体" w:eastAsia="宋体" w:cs="宋体"/>
          <w:color w:val="auto"/>
          <w:sz w:val="24"/>
          <w:lang w:eastAsia="zh-CN"/>
        </w:rPr>
        <w:t>”</w:t>
      </w:r>
      <w:r>
        <w:rPr>
          <w:rFonts w:hint="eastAsia" w:ascii="宋体" w:hAnsi="宋体" w:eastAsia="宋体" w:cs="宋体"/>
          <w:color w:val="auto"/>
          <w:sz w:val="24"/>
        </w:rPr>
        <w:t>，所</w:t>
      </w:r>
      <w:r>
        <w:rPr>
          <w:rFonts w:hint="eastAsia" w:ascii="宋体" w:hAnsi="宋体" w:eastAsia="宋体" w:cs="宋体"/>
          <w:color w:val="auto"/>
          <w:sz w:val="24"/>
          <w:lang w:eastAsia="zh-CN"/>
        </w:rPr>
        <w:t>有</w:t>
      </w:r>
      <w:r>
        <w:rPr>
          <w:rFonts w:hint="eastAsia" w:ascii="宋体" w:hAnsi="宋体" w:eastAsia="宋体" w:cs="宋体"/>
          <w:color w:val="auto"/>
          <w:sz w:val="24"/>
        </w:rPr>
        <w:t>应急物资未获得组长批准不得擅自发放。对已消耗的应急物资要在规定的时间内，按调出物资的规格、数量、质量重新购置。</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lang w:val="en-US" w:eastAsia="zh-CN"/>
        </w:rPr>
        <w:t>4、</w:t>
      </w:r>
      <w:r>
        <w:rPr>
          <w:rFonts w:hint="eastAsia" w:ascii="宋体" w:hAnsi="宋体" w:eastAsia="宋体" w:cs="宋体"/>
          <w:color w:val="auto"/>
          <w:sz w:val="24"/>
        </w:rPr>
        <w:t>同时应急物资坚持公开、透明、节俭的原则，严格按照采购制度、程序和流程操作，做到谁采购、谁签字、谁负责。</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lang w:val="en-US" w:eastAsia="zh-CN"/>
        </w:rPr>
        <w:t>5、</w:t>
      </w:r>
      <w:r>
        <w:rPr>
          <w:rFonts w:hint="eastAsia" w:ascii="宋体" w:hAnsi="宋体" w:eastAsia="宋体" w:cs="宋体"/>
          <w:color w:val="auto"/>
          <w:sz w:val="24"/>
          <w:lang w:eastAsia="zh-CN"/>
        </w:rPr>
        <w:t>加油站负责人</w:t>
      </w:r>
      <w:r>
        <w:rPr>
          <w:rFonts w:hint="eastAsia" w:ascii="宋体" w:hAnsi="宋体" w:eastAsia="宋体" w:cs="宋体"/>
          <w:color w:val="auto"/>
          <w:sz w:val="24"/>
        </w:rPr>
        <w:t>要加强对应急物资的采购、储备、管理等环节的监督检查，对管理混乱、冒领、挪用应急物资等问题，依法依规严肃查处。</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lang w:eastAsia="zh-CN"/>
        </w:rPr>
      </w:pPr>
      <w:r>
        <w:rPr>
          <w:rFonts w:hint="eastAsia" w:ascii="宋体" w:hAnsi="宋体" w:eastAsia="宋体" w:cs="宋体"/>
          <w:color w:val="auto"/>
          <w:sz w:val="24"/>
          <w:lang w:val="en-US" w:eastAsia="zh-CN"/>
        </w:rPr>
        <w:t>6、</w:t>
      </w:r>
      <w:r>
        <w:rPr>
          <w:rFonts w:hint="eastAsia" w:ascii="宋体" w:hAnsi="宋体" w:eastAsia="宋体" w:cs="宋体"/>
          <w:color w:val="auto"/>
          <w:sz w:val="24"/>
          <w:lang w:eastAsia="zh-CN"/>
        </w:rPr>
        <w:t>持续加强应急预案管理工作，抓好人员安全教育与培训，着力提高人员应对事故的现场处置能力，根据现场处置演练情况，适时修订完善相关的处理措施。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lang w:eastAsia="zh-CN"/>
        </w:rPr>
      </w:pPr>
      <w:r>
        <w:rPr>
          <w:rFonts w:hint="eastAsia" w:ascii="宋体" w:hAnsi="宋体" w:eastAsia="宋体" w:cs="宋体"/>
          <w:color w:val="auto"/>
          <w:sz w:val="24"/>
          <w:lang w:val="en-US" w:eastAsia="zh-CN"/>
        </w:rPr>
        <w:t>7、</w:t>
      </w:r>
      <w:r>
        <w:rPr>
          <w:rFonts w:hint="eastAsia" w:ascii="宋体" w:hAnsi="宋体" w:eastAsia="宋体" w:cs="宋体"/>
          <w:color w:val="auto"/>
          <w:sz w:val="24"/>
          <w:lang w:eastAsia="zh-CN"/>
        </w:rPr>
        <w:t>持续加强与当地政府机关、安全生产管理职能部门和行业主管部门的沟通与协调，畅通安全生产事故应急处置沟通渠道，着力提高应急工作效率。</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color w:val="auto"/>
          <w:sz w:val="24"/>
          <w:lang w:eastAsia="zh-CN"/>
        </w:rPr>
      </w:pPr>
      <w:r>
        <w:rPr>
          <w:rFonts w:hint="eastAsia" w:ascii="宋体" w:hAnsi="宋体" w:eastAsia="宋体" w:cs="宋体"/>
          <w:color w:val="auto"/>
          <w:sz w:val="24"/>
          <w:lang w:val="en-US" w:eastAsia="zh-CN"/>
        </w:rPr>
        <w:t>8、</w:t>
      </w:r>
      <w:r>
        <w:rPr>
          <w:rFonts w:hint="eastAsia" w:ascii="宋体" w:hAnsi="宋体" w:eastAsia="宋体" w:cs="宋体"/>
          <w:color w:val="auto"/>
          <w:sz w:val="24"/>
          <w:lang w:eastAsia="zh-CN"/>
        </w:rPr>
        <w:t>持续加大安全生产投入，适时开展安全生产设施设备升级改造，进一步提高站内安全防范技术水平。</w:t>
      </w:r>
    </w:p>
    <w:p>
      <w:pPr>
        <w:pStyle w:val="16"/>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480" w:firstLineChars="200"/>
        <w:jc w:val="both"/>
        <w:textAlignment w:val="auto"/>
        <w:rPr>
          <w:rFonts w:hint="default" w:ascii="Times New Roman" w:hAnsi="Times New Roman" w:eastAsia="宋体" w:cs="Times New Roman"/>
          <w:caps w:val="0"/>
          <w:color w:val="auto"/>
          <w:kern w:val="2"/>
          <w:sz w:val="24"/>
          <w:szCs w:val="24"/>
          <w:lang w:val="en-US" w:eastAsia="zh-CN" w:bidi="ar-SA"/>
        </w:rPr>
      </w:pPr>
    </w:p>
    <w:p>
      <w:pPr>
        <w:pStyle w:val="28"/>
        <w:rPr>
          <w:rFonts w:hint="eastAsia" w:eastAsia="宋体"/>
          <w:lang w:eastAsia="zh-CN"/>
        </w:rPr>
      </w:pPr>
    </w:p>
    <w:p>
      <w:pPr>
        <w:pStyle w:val="28"/>
        <w:rPr>
          <w:rFonts w:hint="eastAsia" w:eastAsia="宋体"/>
          <w:lang w:eastAsia="zh-CN"/>
        </w:rPr>
      </w:pPr>
    </w:p>
    <w:p>
      <w:pPr>
        <w:pStyle w:val="28"/>
      </w:pPr>
      <w:r>
        <w:drawing>
          <wp:inline distT="0" distB="0" distL="114300" distR="114300">
            <wp:extent cx="5815965" cy="8254365"/>
            <wp:effectExtent l="0" t="0" r="13335" b="13335"/>
            <wp:docPr id="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
                    <pic:cNvPicPr>
                      <a:picLocks noChangeAspect="1"/>
                    </pic:cNvPicPr>
                  </pic:nvPicPr>
                  <pic:blipFill>
                    <a:blip r:embed="rId55"/>
                    <a:stretch>
                      <a:fillRect/>
                    </a:stretch>
                  </pic:blipFill>
                  <pic:spPr>
                    <a:xfrm>
                      <a:off x="0" y="0"/>
                      <a:ext cx="5815965" cy="8254365"/>
                    </a:xfrm>
                    <a:prstGeom prst="rect">
                      <a:avLst/>
                    </a:prstGeom>
                    <a:noFill/>
                    <a:ln>
                      <a:noFill/>
                    </a:ln>
                  </pic:spPr>
                </pic:pic>
              </a:graphicData>
            </a:graphic>
          </wp:inline>
        </w:drawing>
      </w:r>
    </w:p>
    <w:p>
      <w:pPr>
        <w:pStyle w:val="28"/>
      </w:pPr>
    </w:p>
    <w:p>
      <w:pPr>
        <w:pStyle w:val="28"/>
        <w:rPr>
          <w:rFonts w:hint="eastAsia"/>
          <w:lang w:eastAsia="zh-CN"/>
        </w:rPr>
      </w:pPr>
      <w:r>
        <w:drawing>
          <wp:inline distT="0" distB="0" distL="114300" distR="114300">
            <wp:extent cx="6083300" cy="7389495"/>
            <wp:effectExtent l="0" t="0" r="12700" b="1905"/>
            <wp:docPr id="8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4"/>
                    <pic:cNvPicPr>
                      <a:picLocks noChangeAspect="1"/>
                    </pic:cNvPicPr>
                  </pic:nvPicPr>
                  <pic:blipFill>
                    <a:blip r:embed="rId56"/>
                    <a:stretch>
                      <a:fillRect/>
                    </a:stretch>
                  </pic:blipFill>
                  <pic:spPr>
                    <a:xfrm>
                      <a:off x="0" y="0"/>
                      <a:ext cx="6083300" cy="7389495"/>
                    </a:xfrm>
                    <a:prstGeom prst="rect">
                      <a:avLst/>
                    </a:prstGeom>
                    <a:noFill/>
                    <a:ln>
                      <a:noFill/>
                    </a:ln>
                  </pic:spPr>
                </pic:pic>
              </a:graphicData>
            </a:graphic>
          </wp:inline>
        </w:drawing>
      </w:r>
    </w:p>
    <w:sectPr>
      <w:pgSz w:w="11906" w:h="16838"/>
      <w:pgMar w:top="1440" w:right="1800" w:bottom="1440" w:left="1800" w:header="851" w:footer="992" w:gutter="0"/>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楷体">
    <w:panose1 w:val="02010609060101010101"/>
    <w:charset w:val="86"/>
    <w:family w:val="modern"/>
    <w:pitch w:val="default"/>
    <w:sig w:usb0="800002BF" w:usb1="38CF7CFA" w:usb2="00000016" w:usb3="00000000" w:csb0="00040001" w:csb1="00000000"/>
  </w:font>
  <w:font w:name="Meiryo">
    <w:altName w:val="Yu Gothic UI"/>
    <w:panose1 w:val="020B0604030504040204"/>
    <w:charset w:val="80"/>
    <w:family w:val="auto"/>
    <w:pitch w:val="default"/>
    <w:sig w:usb0="00000000" w:usb1="00000000" w:usb2="00010012" w:usb3="00000000" w:csb0="6002009F" w:csb1="DFD70000"/>
  </w:font>
  <w:font w:name="Tahoma">
    <w:panose1 w:val="020B0604030504040204"/>
    <w:charset w:val="00"/>
    <w:family w:val="auto"/>
    <w:pitch w:val="default"/>
    <w:sig w:usb0="E1002EFF" w:usb1="C000605B" w:usb2="00000029" w:usb3="00000000" w:csb0="200101FF" w:csb1="20280000"/>
  </w:font>
  <w:font w:name="仿宋_GB2312">
    <w:panose1 w:val="02010609030101010101"/>
    <w:charset w:val="86"/>
    <w:family w:val="modern"/>
    <w:pitch w:val="default"/>
    <w:sig w:usb0="00000001" w:usb1="080E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Yu Gothic UI">
    <w:panose1 w:val="020B0500000000000000"/>
    <w:charset w:val="80"/>
    <w:family w:val="auto"/>
    <w:pitch w:val="default"/>
    <w:sig w:usb0="E00002FF" w:usb1="2AC7FDFF" w:usb2="00000016" w:usb3="00000000" w:csb0="2002009F" w:csb1="00000000"/>
  </w:font>
  <w:font w:name="Arial Unicode MS">
    <w:panose1 w:val="020B0604020202020204"/>
    <w:charset w:val="86"/>
    <w:family w:val="roman"/>
    <w:pitch w:val="default"/>
    <w:sig w:usb0="FFFFFFFF" w:usb1="E9FFFFFF" w:usb2="0000003F" w:usb3="00000000" w:csb0="603F01FF" w:csb1="FFFF0000"/>
  </w:font>
  <w:font w:name="MHei-Medium">
    <w:altName w:val="Times New Roman"/>
    <w:panose1 w:val="00000000000000000000"/>
    <w:charset w:val="00"/>
    <w:family w:val="auto"/>
    <w:pitch w:val="default"/>
    <w:sig w:usb0="00000000"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tabs>
        <w:tab w:val="left" w:pos="3697"/>
      </w:tabs>
      <w:ind w:right="360"/>
      <w:rPr>
        <w:rFonts w:hint="default" w:ascii="Times New Roman" w:hAnsi="Times New Roman"/>
        <w:lang w:val="en-US"/>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framePr w:wrap="around" w:vAnchor="text" w:hAnchor="margin" w:xAlign="right" w:y="1"/>
      <w:tabs>
        <w:tab w:val="center" w:pos="4153"/>
        <w:tab w:val="right" w:pos="8306"/>
      </w:tabs>
      <w:rPr>
        <w:rStyle w:val="26"/>
      </w:rPr>
    </w:pPr>
    <w:r>
      <w:fldChar w:fldCharType="begin"/>
    </w:r>
    <w:r>
      <w:rPr>
        <w:rStyle w:val="26"/>
      </w:rPr>
      <w:instrText xml:space="preserve">PAGE  </w:instrText>
    </w:r>
    <w:r>
      <w:fldChar w:fldCharType="end"/>
    </w:r>
  </w:p>
  <w:p>
    <w:pPr>
      <w:pStyle w:val="17"/>
      <w:tabs>
        <w:tab w:val="center" w:pos="4153"/>
        <w:tab w:val="right" w:pos="8306"/>
      </w:tabs>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tabs>
        <w:tab w:val="right" w:pos="8306"/>
      </w:tabs>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tabs>
        <w:tab w:val="right" w:pos="8306"/>
      </w:tabs>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tabs>
        <w:tab w:val="right" w:pos="8306"/>
      </w:tabs>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j7rWQzAgAAYwQAAA4AAABkcnMvZTJvRG9jLnhtbK1UzY7TMBC+I/EO&#10;lu80aVes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M0V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j7rWQzAgAAYwQAAA4AAAAAAAAAAQAgAAAAHwEAAGRycy9lMm9Eb2MueG1sUEsF&#10;BgAAAAAGAAYAWQEAAMQFAAAAAA==&#10;">
              <v:fill on="f" focussize="0,0"/>
              <v:stroke on="f" weight="0.5pt"/>
              <v:imagedata o:title=""/>
              <o:lock v:ext="edit" aspectratio="f"/>
              <v:textbox inset="0mm,0mm,0mm,0mm" style="mso-fit-shape-to-text:t;">
                <w:txbxContent>
                  <w:p>
                    <w:pPr>
                      <w:pStyle w:val="17"/>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tabs>
        <w:tab w:val="left" w:pos="3697"/>
      </w:tabs>
      <w:ind w:right="360"/>
      <w:rPr>
        <w:rFonts w:hint="default" w:ascii="Times New Roman" w:hAnsi="Times New Roman"/>
        <w:lang w:val="en-US"/>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98" name="文本框 9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teHZ4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teHZ4zAgAAYwQAAA4AAAAAAAAAAQAgAAAAHwEAAGRycy9lMm9Eb2MueG1sUEsF&#10;BgAAAAAGAAYAWQEAAMQFAAAAAA==&#10;">
              <v:fill on="f" focussize="0,0"/>
              <v:stroke on="f" weight="0.5pt"/>
              <v:imagedata o:title=""/>
              <o:lock v:ext="edit" aspectratio="f"/>
              <v:textbox inset="0mm,0mm,0mm,0mm" style="mso-fit-shape-to-text:t;">
                <w:txbxContent>
                  <w:p>
                    <w:pPr>
                      <w:pStyle w:val="17"/>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tabs>
        <w:tab w:val="right" w:pos="8306"/>
      </w:tabs>
      <w:jc w:val="cente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9" name="文本框 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fldChar w:fldCharType="begin"/>
                          </w:r>
                          <w:r>
                            <w:instrText xml:space="preserve"> PAGE  \* MERGEFORMAT </w:instrText>
                          </w:r>
                          <w:r>
                            <w:fldChar w:fldCharType="separate"/>
                          </w:r>
                          <w:r>
                            <w:t>69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n2inEzAgAAYw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fU6KZQsVP37+d&#10;fvw6/fxKcAaBWutniHuwiAzdW9OhbYZzj8PIu6ucil8wIvBD3uNFXtEFwuOl6WQ6zeHi8A0b4GeP&#10;163z4Z0wikSjoA71S7Kyw8aHPnQIidm0WTdSphpKTdqCXr1+k6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n2inEzAgAAYwQAAA4AAAAAAAAAAQAgAAAAHwEAAGRycy9lMm9Eb2MueG1sUEsF&#10;BgAAAAAGAAYAWQEAAMQFAAAAAA==&#10;">
              <v:fill on="f" focussize="0,0"/>
              <v:stroke on="f" weight="0.5pt"/>
              <v:imagedata o:title=""/>
              <o:lock v:ext="edit" aspectratio="f"/>
              <v:textbox inset="0mm,0mm,0mm,0mm" style="mso-fit-shape-to-text:t;">
                <w:txbxContent>
                  <w:p>
                    <w:pPr>
                      <w:pStyle w:val="17"/>
                    </w:pPr>
                    <w:r>
                      <w:fldChar w:fldCharType="begin"/>
                    </w:r>
                    <w:r>
                      <w:instrText xml:space="preserve"> PAGE  \* MERGEFORMAT </w:instrText>
                    </w:r>
                    <w:r>
                      <w:fldChar w:fldCharType="separate"/>
                    </w:r>
                    <w:r>
                      <w:t>69</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tabs>
        <w:tab w:val="right" w:pos="8306"/>
      </w:tabs>
      <w:jc w:val="both"/>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fldChar w:fldCharType="begin"/>
                          </w:r>
                          <w:r>
                            <w:instrText xml:space="preserve"> PAGE  \* MERGEFORMAT </w:instrText>
                          </w:r>
                          <w:r>
                            <w:fldChar w:fldCharType="separate"/>
                          </w:r>
                          <w:r>
                            <w:t>76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TnCo8x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5wqPMQIAAGUEAAAOAAAAAAAAAAEAIAAAAB8BAABkcnMvZTJvRG9jLnhtbFBLBQYA&#10;AAAABgAGAFkBAADCBQAAAAA=&#10;">
              <v:fill on="f" focussize="0,0"/>
              <v:stroke on="f" weight="0.5pt"/>
              <v:imagedata o:title=""/>
              <o:lock v:ext="edit" aspectratio="f"/>
              <v:textbox inset="0mm,0mm,0mm,0mm" style="mso-fit-shape-to-text:t;">
                <w:txbxContent>
                  <w:p>
                    <w:pPr>
                      <w:pStyle w:val="17"/>
                    </w:pPr>
                    <w:r>
                      <w:fldChar w:fldCharType="begin"/>
                    </w:r>
                    <w:r>
                      <w:instrText xml:space="preserve"> PAGE  \* MERGEFORMAT </w:instrText>
                    </w:r>
                    <w:r>
                      <w:fldChar w:fldCharType="separate"/>
                    </w:r>
                    <w:r>
                      <w:t>76</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tabs>
        <w:tab w:val="right" w:pos="8306"/>
      </w:tabs>
      <w:jc w:val="both"/>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1" name="文本框 10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fldChar w:fldCharType="begin"/>
                          </w:r>
                          <w:r>
                            <w:instrText xml:space="preserve"> PAGE  \* MERGEFORMAT </w:instrText>
                          </w:r>
                          <w:r>
                            <w:fldChar w:fldCharType="separate"/>
                          </w:r>
                          <w:r>
                            <w:t>92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T1uUEzICAABlBAAADgAAAAAAAAABACAAAAAfAQAAZHJzL2Uyb0RvYy54bWxQSwUG&#10;AAAAAAYABgBZAQAAwwUAAAAA&#10;">
              <v:fill on="f" focussize="0,0"/>
              <v:stroke on="f" weight="0.5pt"/>
              <v:imagedata o:title=""/>
              <o:lock v:ext="edit" aspectratio="f"/>
              <v:textbox inset="0mm,0mm,0mm,0mm" style="mso-fit-shape-to-text:t;">
                <w:txbxContent>
                  <w:p>
                    <w:pPr>
                      <w:pStyle w:val="17"/>
                    </w:pPr>
                    <w:r>
                      <w:fldChar w:fldCharType="begin"/>
                    </w:r>
                    <w:r>
                      <w:instrText xml:space="preserve"> PAGE  \* MERGEFORMAT </w:instrText>
                    </w:r>
                    <w:r>
                      <w:fldChar w:fldCharType="separate"/>
                    </w:r>
                    <w:r>
                      <w:t>92</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framePr w:wrap="around" w:vAnchor="text" w:hAnchor="margin" w:xAlign="right" w:y="1"/>
      <w:tabs>
        <w:tab w:val="center" w:pos="4153"/>
        <w:tab w:val="right" w:pos="8306"/>
      </w:tabs>
      <w:rPr>
        <w:rStyle w:val="26"/>
        <w:rFonts w:ascii="Times New Roman" w:hAnsi="Times New Roman"/>
      </w:rPr>
    </w:pPr>
    <w:r>
      <w:rPr>
        <w:rFonts w:ascii="Times New Roman" w:hAnsi="Times New Roman"/>
      </w:rPr>
      <w:fldChar w:fldCharType="begin"/>
    </w:r>
    <w:r>
      <w:rPr>
        <w:rStyle w:val="26"/>
      </w:rPr>
      <w:instrText xml:space="preserve">PAGE  </w:instrText>
    </w:r>
    <w:r>
      <w:rPr>
        <w:rFonts w:ascii="Times New Roman" w:hAnsi="Times New Roman"/>
      </w:rPr>
      <w:fldChar w:fldCharType="end"/>
    </w:r>
  </w:p>
  <w:p>
    <w:pPr>
      <w:pStyle w:val="17"/>
      <w:tabs>
        <w:tab w:val="center" w:pos="4153"/>
        <w:tab w:val="right" w:pos="8306"/>
      </w:tabs>
      <w:ind w:right="360"/>
      <w:rPr>
        <w:rFonts w:ascii="Times New Roman" w:hAnsi="Times New Roma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keepNext w:val="0"/>
      <w:keepLines w:val="0"/>
      <w:pageBreakBefore w:val="0"/>
      <w:widowControl w:val="0"/>
      <w:pBdr>
        <w:bottom w:val="none" w:color="auto" w:sz="0" w:space="1"/>
      </w:pBdr>
      <w:kinsoku/>
      <w:wordWrap/>
      <w:overflowPunct/>
      <w:topLinePunct w:val="0"/>
      <w:autoSpaceDE/>
      <w:autoSpaceDN/>
      <w:bidi w:val="0"/>
      <w:adjustRightInd/>
      <w:snapToGrid w:val="0"/>
      <w:spacing w:line="300" w:lineRule="exact"/>
      <w:jc w:val="left"/>
      <w:textAlignment w:val="auto"/>
      <w:rPr>
        <w:rFonts w:hint="eastAsia" w:eastAsia="宋体"/>
        <w:sz w:val="21"/>
        <w:szCs w:val="21"/>
        <w:lang w:eastAsia="zh-C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keepNext w:val="0"/>
      <w:keepLines w:val="0"/>
      <w:pageBreakBefore w:val="0"/>
      <w:widowControl w:val="0"/>
      <w:pBdr>
        <w:bottom w:val="none" w:color="auto" w:sz="0" w:space="1"/>
      </w:pBdr>
      <w:kinsoku/>
      <w:wordWrap/>
      <w:overflowPunct/>
      <w:topLinePunct w:val="0"/>
      <w:autoSpaceDE/>
      <w:autoSpaceDN/>
      <w:bidi w:val="0"/>
      <w:adjustRightInd/>
      <w:snapToGrid w:val="0"/>
      <w:spacing w:line="300" w:lineRule="exact"/>
      <w:jc w:val="center"/>
      <w:textAlignment w:val="auto"/>
      <w:rPr>
        <w:rFonts w:hint="eastAsia" w:eastAsia="宋体"/>
        <w:sz w:val="21"/>
        <w:szCs w:val="21"/>
        <w:lang w:eastAsia="zh-CN"/>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pageBreakBefore w:val="0"/>
      <w:widowControl w:val="0"/>
      <w:pBdr>
        <w:bottom w:val="single" w:color="auto" w:sz="4" w:space="1"/>
      </w:pBdr>
      <w:kinsoku/>
      <w:wordWrap/>
      <w:overflowPunct/>
      <w:topLinePunct w:val="0"/>
      <w:autoSpaceDE/>
      <w:autoSpaceDN/>
      <w:bidi w:val="0"/>
      <w:adjustRightInd/>
      <w:snapToGrid w:val="0"/>
      <w:spacing w:line="300" w:lineRule="exact"/>
      <w:jc w:val="center"/>
      <w:textAlignment w:val="auto"/>
      <w:rPr>
        <w:rFonts w:hint="eastAsia"/>
        <w:lang w:eastAsia="zh-CN"/>
      </w:rPr>
    </w:pPr>
    <w:r>
      <w:rPr>
        <w:rFonts w:hint="eastAsia" w:ascii="宋体" w:hAnsi="宋体" w:eastAsia="宋体" w:cs="宋体"/>
        <w:color w:val="auto"/>
        <w:kern w:val="2"/>
        <w:sz w:val="21"/>
        <w:szCs w:val="21"/>
        <w:lang w:val="en-US" w:eastAsia="zh-CN" w:bidi="ar-SA"/>
      </w:rPr>
      <w:t>四川蜀交中油能源有限公司广南高速</w:t>
    </w:r>
    <w:r>
      <w:rPr>
        <w:rFonts w:hint="eastAsia" w:ascii="宋体" w:hAnsi="宋体" w:cs="宋体"/>
        <w:color w:val="auto"/>
        <w:kern w:val="2"/>
        <w:sz w:val="21"/>
        <w:szCs w:val="21"/>
        <w:lang w:val="en-US" w:eastAsia="zh-CN" w:bidi="ar-SA"/>
      </w:rPr>
      <w:t>南部右加油站</w:t>
    </w:r>
    <w:r>
      <w:rPr>
        <w:rFonts w:hint="default" w:ascii="Times New Roman" w:hAnsi="Times New Roman" w:eastAsia="宋体" w:cs="Times New Roman"/>
        <w:kern w:val="2"/>
        <w:sz w:val="21"/>
        <w:szCs w:val="21"/>
        <w:lang w:val="en-US" w:eastAsia="zh-CN" w:bidi="ar-SA"/>
      </w:rPr>
      <w:t>生产安全事故应急预案</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pageBreakBefore w:val="0"/>
      <w:widowControl w:val="0"/>
      <w:tabs>
        <w:tab w:val="center" w:pos="4535"/>
        <w:tab w:val="right" w:pos="9070"/>
      </w:tabs>
      <w:kinsoku/>
      <w:wordWrap/>
      <w:overflowPunct/>
      <w:topLinePunct w:val="0"/>
      <w:autoSpaceDE/>
      <w:autoSpaceDN/>
      <w:bidi w:val="0"/>
      <w:adjustRightInd/>
      <w:snapToGrid/>
      <w:spacing w:after="0" w:line="360" w:lineRule="auto"/>
      <w:jc w:val="center"/>
      <w:textAlignment w:val="auto"/>
      <w:rPr>
        <w:b w:val="0"/>
        <w:bCs w:val="0"/>
        <w:sz w:val="21"/>
        <w:szCs w:val="21"/>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pageBreakBefore w:val="0"/>
      <w:widowControl w:val="0"/>
      <w:pBdr>
        <w:bottom w:val="single" w:color="auto" w:sz="4" w:space="0"/>
      </w:pBdr>
      <w:tabs>
        <w:tab w:val="center" w:pos="4535"/>
        <w:tab w:val="right" w:pos="9070"/>
      </w:tabs>
      <w:kinsoku/>
      <w:wordWrap/>
      <w:overflowPunct/>
      <w:topLinePunct w:val="0"/>
      <w:autoSpaceDE/>
      <w:autoSpaceDN/>
      <w:bidi w:val="0"/>
      <w:adjustRightInd/>
      <w:snapToGrid/>
      <w:spacing w:after="0" w:line="360" w:lineRule="auto"/>
      <w:jc w:val="center"/>
      <w:textAlignment w:val="auto"/>
      <w:rPr>
        <w:b w:val="0"/>
        <w:bCs w:val="0"/>
        <w:sz w:val="21"/>
        <w:szCs w:val="21"/>
      </w:rPr>
    </w:pPr>
    <w:r>
      <w:rPr>
        <w:rFonts w:hint="eastAsia" w:ascii="Times New Roman" w:hAnsi="Times New Roman" w:eastAsia="宋体" w:cs="Times New Roman"/>
        <w:b w:val="0"/>
        <w:bCs w:val="0"/>
        <w:color w:val="auto"/>
        <w:kern w:val="0"/>
        <w:sz w:val="21"/>
        <w:szCs w:val="21"/>
        <w:lang w:val="en-US" w:eastAsia="zh-CN"/>
      </w:rPr>
      <w:t>四川</w:t>
    </w:r>
    <w:r>
      <w:rPr>
        <w:rFonts w:hint="eastAsia" w:ascii="Times New Roman" w:hAnsi="Times New Roman" w:cs="Times New Roman"/>
        <w:b w:val="0"/>
        <w:bCs w:val="0"/>
        <w:color w:val="auto"/>
        <w:kern w:val="0"/>
        <w:sz w:val="21"/>
        <w:szCs w:val="21"/>
        <w:lang w:val="en-US" w:eastAsia="zh-CN"/>
      </w:rPr>
      <w:t>蜀交</w:t>
    </w:r>
    <w:r>
      <w:rPr>
        <w:rFonts w:hint="eastAsia" w:ascii="Times New Roman" w:hAnsi="Times New Roman" w:eastAsia="宋体" w:cs="Times New Roman"/>
        <w:b w:val="0"/>
        <w:bCs w:val="0"/>
        <w:color w:val="auto"/>
        <w:kern w:val="0"/>
        <w:sz w:val="21"/>
        <w:szCs w:val="21"/>
        <w:lang w:val="en-US" w:eastAsia="zh-CN"/>
      </w:rPr>
      <w:t>中油能源有限公司</w:t>
    </w:r>
    <w:r>
      <w:rPr>
        <w:rFonts w:hint="eastAsia" w:cs="Times New Roman"/>
        <w:b w:val="0"/>
        <w:bCs w:val="0"/>
        <w:color w:val="auto"/>
        <w:kern w:val="0"/>
        <w:sz w:val="21"/>
        <w:szCs w:val="21"/>
        <w:lang w:val="en-US" w:eastAsia="zh-CN"/>
      </w:rPr>
      <w:t>广南高速南部右加油站</w:t>
    </w:r>
    <w:r>
      <w:rPr>
        <w:rFonts w:hint="eastAsia" w:ascii="Times New Roman" w:hAnsi="Times New Roman" w:eastAsia="宋体" w:cs="Times New Roman"/>
        <w:b w:val="0"/>
        <w:bCs w:val="0"/>
        <w:color w:val="auto"/>
        <w:kern w:val="0"/>
        <w:sz w:val="21"/>
        <w:szCs w:val="21"/>
        <w:lang w:val="en-US" w:eastAsia="zh-CN"/>
      </w:rPr>
      <w:t>生产安全</w:t>
    </w:r>
    <w:r>
      <w:rPr>
        <w:rFonts w:hint="default" w:ascii="Times New Roman" w:hAnsi="Times New Roman" w:eastAsia="宋体" w:cs="Times New Roman"/>
        <w:b w:val="0"/>
        <w:bCs w:val="0"/>
        <w:color w:val="auto"/>
        <w:kern w:val="0"/>
        <w:sz w:val="21"/>
        <w:szCs w:val="21"/>
        <w:lang w:val="en-US" w:eastAsia="zh-CN"/>
      </w:rPr>
      <w:t>事故风险评估报告</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B7AA5F8"/>
    <w:multiLevelType w:val="singleLevel"/>
    <w:tmpl w:val="8B7AA5F8"/>
    <w:lvl w:ilvl="0" w:tentative="0">
      <w:start w:val="1"/>
      <w:numFmt w:val="decimal"/>
      <w:suff w:val="nothing"/>
      <w:lvlText w:val="%1、"/>
      <w:lvlJc w:val="left"/>
    </w:lvl>
  </w:abstractNum>
  <w:abstractNum w:abstractNumId="1">
    <w:nsid w:val="97D27E88"/>
    <w:multiLevelType w:val="singleLevel"/>
    <w:tmpl w:val="97D27E88"/>
    <w:lvl w:ilvl="0" w:tentative="0">
      <w:start w:val="1"/>
      <w:numFmt w:val="decimal"/>
      <w:suff w:val="nothing"/>
      <w:lvlText w:val="%1、"/>
      <w:lvlJc w:val="left"/>
    </w:lvl>
  </w:abstractNum>
  <w:abstractNum w:abstractNumId="2">
    <w:nsid w:val="A58F4D02"/>
    <w:multiLevelType w:val="singleLevel"/>
    <w:tmpl w:val="A58F4D02"/>
    <w:lvl w:ilvl="0" w:tentative="0">
      <w:start w:val="1"/>
      <w:numFmt w:val="decimal"/>
      <w:suff w:val="nothing"/>
      <w:lvlText w:val="%1、"/>
      <w:lvlJc w:val="left"/>
    </w:lvl>
  </w:abstractNum>
  <w:abstractNum w:abstractNumId="3">
    <w:nsid w:val="A800FEEC"/>
    <w:multiLevelType w:val="singleLevel"/>
    <w:tmpl w:val="A800FEEC"/>
    <w:lvl w:ilvl="0" w:tentative="0">
      <w:start w:val="1"/>
      <w:numFmt w:val="decimal"/>
      <w:suff w:val="nothing"/>
      <w:lvlText w:val="%1、"/>
      <w:lvlJc w:val="left"/>
    </w:lvl>
  </w:abstractNum>
  <w:abstractNum w:abstractNumId="4">
    <w:nsid w:val="B5535958"/>
    <w:multiLevelType w:val="singleLevel"/>
    <w:tmpl w:val="B5535958"/>
    <w:lvl w:ilvl="0" w:tentative="0">
      <w:start w:val="1"/>
      <w:numFmt w:val="decimal"/>
      <w:suff w:val="nothing"/>
      <w:lvlText w:val="%1、"/>
      <w:lvlJc w:val="left"/>
    </w:lvl>
  </w:abstractNum>
  <w:abstractNum w:abstractNumId="5">
    <w:nsid w:val="BB55BEE5"/>
    <w:multiLevelType w:val="singleLevel"/>
    <w:tmpl w:val="BB55BEE5"/>
    <w:lvl w:ilvl="0" w:tentative="0">
      <w:start w:val="2"/>
      <w:numFmt w:val="decimal"/>
      <w:suff w:val="nothing"/>
      <w:lvlText w:val="%1、"/>
      <w:lvlJc w:val="left"/>
    </w:lvl>
  </w:abstractNum>
  <w:abstractNum w:abstractNumId="6">
    <w:nsid w:val="D9AB6B45"/>
    <w:multiLevelType w:val="singleLevel"/>
    <w:tmpl w:val="D9AB6B45"/>
    <w:lvl w:ilvl="0" w:tentative="0">
      <w:start w:val="1"/>
      <w:numFmt w:val="decimal"/>
      <w:suff w:val="nothing"/>
      <w:lvlText w:val="%1、"/>
      <w:lvlJc w:val="left"/>
    </w:lvl>
  </w:abstractNum>
  <w:abstractNum w:abstractNumId="7">
    <w:nsid w:val="E2BF35E9"/>
    <w:multiLevelType w:val="singleLevel"/>
    <w:tmpl w:val="E2BF35E9"/>
    <w:lvl w:ilvl="0" w:tentative="0">
      <w:start w:val="1"/>
      <w:numFmt w:val="decimal"/>
      <w:suff w:val="nothing"/>
      <w:lvlText w:val="%1、"/>
      <w:lvlJc w:val="left"/>
    </w:lvl>
  </w:abstractNum>
  <w:abstractNum w:abstractNumId="8">
    <w:nsid w:val="F5362833"/>
    <w:multiLevelType w:val="singleLevel"/>
    <w:tmpl w:val="F5362833"/>
    <w:lvl w:ilvl="0" w:tentative="0">
      <w:start w:val="1"/>
      <w:numFmt w:val="decimal"/>
      <w:suff w:val="nothing"/>
      <w:lvlText w:val="%1、"/>
      <w:lvlJc w:val="left"/>
    </w:lvl>
  </w:abstractNum>
  <w:abstractNum w:abstractNumId="9">
    <w:nsid w:val="F82708FE"/>
    <w:multiLevelType w:val="singleLevel"/>
    <w:tmpl w:val="F82708FE"/>
    <w:lvl w:ilvl="0" w:tentative="0">
      <w:start w:val="1"/>
      <w:numFmt w:val="decimal"/>
      <w:suff w:val="nothing"/>
      <w:lvlText w:val="%1、"/>
      <w:lvlJc w:val="left"/>
    </w:lvl>
  </w:abstractNum>
  <w:abstractNum w:abstractNumId="10">
    <w:nsid w:val="061E9F89"/>
    <w:multiLevelType w:val="singleLevel"/>
    <w:tmpl w:val="061E9F89"/>
    <w:lvl w:ilvl="0" w:tentative="0">
      <w:start w:val="1"/>
      <w:numFmt w:val="decimal"/>
      <w:suff w:val="nothing"/>
      <w:lvlText w:val="%1、"/>
      <w:lvlJc w:val="left"/>
    </w:lvl>
  </w:abstractNum>
  <w:abstractNum w:abstractNumId="11">
    <w:nsid w:val="0F0FECB9"/>
    <w:multiLevelType w:val="singleLevel"/>
    <w:tmpl w:val="0F0FECB9"/>
    <w:lvl w:ilvl="0" w:tentative="0">
      <w:start w:val="2"/>
      <w:numFmt w:val="decimal"/>
      <w:suff w:val="nothing"/>
      <w:lvlText w:val="（%1）"/>
      <w:lvlJc w:val="left"/>
    </w:lvl>
  </w:abstractNum>
  <w:abstractNum w:abstractNumId="12">
    <w:nsid w:val="13590F9E"/>
    <w:multiLevelType w:val="singleLevel"/>
    <w:tmpl w:val="13590F9E"/>
    <w:lvl w:ilvl="0" w:tentative="0">
      <w:start w:val="1"/>
      <w:numFmt w:val="chineseCounting"/>
      <w:suff w:val="space"/>
      <w:lvlText w:val="第%1章"/>
      <w:lvlJc w:val="left"/>
      <w:rPr>
        <w:rFonts w:hint="eastAsia"/>
      </w:rPr>
    </w:lvl>
  </w:abstractNum>
  <w:abstractNum w:abstractNumId="13">
    <w:nsid w:val="253F02D6"/>
    <w:multiLevelType w:val="singleLevel"/>
    <w:tmpl w:val="253F02D6"/>
    <w:lvl w:ilvl="0" w:tentative="0">
      <w:start w:val="1"/>
      <w:numFmt w:val="decimal"/>
      <w:suff w:val="nothing"/>
      <w:lvlText w:val="%1、"/>
      <w:lvlJc w:val="left"/>
    </w:lvl>
  </w:abstractNum>
  <w:abstractNum w:abstractNumId="14">
    <w:nsid w:val="2916E496"/>
    <w:multiLevelType w:val="singleLevel"/>
    <w:tmpl w:val="2916E496"/>
    <w:lvl w:ilvl="0" w:tentative="0">
      <w:start w:val="2"/>
      <w:numFmt w:val="decimal"/>
      <w:suff w:val="nothing"/>
      <w:lvlText w:val="%1、"/>
      <w:lvlJc w:val="left"/>
    </w:lvl>
  </w:abstractNum>
  <w:abstractNum w:abstractNumId="15">
    <w:nsid w:val="327C09A3"/>
    <w:multiLevelType w:val="multilevel"/>
    <w:tmpl w:val="327C09A3"/>
    <w:lvl w:ilvl="0" w:tentative="0">
      <w:start w:val="1"/>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6">
    <w:nsid w:val="453B2E9C"/>
    <w:multiLevelType w:val="multilevel"/>
    <w:tmpl w:val="453B2E9C"/>
    <w:lvl w:ilvl="0" w:tentative="0">
      <w:start w:val="1"/>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7">
    <w:nsid w:val="4EE24507"/>
    <w:multiLevelType w:val="singleLevel"/>
    <w:tmpl w:val="4EE24507"/>
    <w:lvl w:ilvl="0" w:tentative="0">
      <w:start w:val="1"/>
      <w:numFmt w:val="decimal"/>
      <w:suff w:val="nothing"/>
      <w:lvlText w:val="%1、"/>
      <w:lvlJc w:val="left"/>
    </w:lvl>
  </w:abstractNum>
  <w:abstractNum w:abstractNumId="18">
    <w:nsid w:val="53B338BE"/>
    <w:multiLevelType w:val="multilevel"/>
    <w:tmpl w:val="53B338BE"/>
    <w:lvl w:ilvl="0" w:tentative="0">
      <w:start w:val="1"/>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9">
    <w:nsid w:val="697EF0CF"/>
    <w:multiLevelType w:val="singleLevel"/>
    <w:tmpl w:val="697EF0CF"/>
    <w:lvl w:ilvl="0" w:tentative="0">
      <w:start w:val="1"/>
      <w:numFmt w:val="decimal"/>
      <w:suff w:val="nothing"/>
      <w:lvlText w:val="%1、"/>
      <w:lvlJc w:val="left"/>
    </w:lvl>
  </w:abstractNum>
  <w:abstractNum w:abstractNumId="20">
    <w:nsid w:val="6BA363E3"/>
    <w:multiLevelType w:val="singleLevel"/>
    <w:tmpl w:val="6BA363E3"/>
    <w:lvl w:ilvl="0" w:tentative="0">
      <w:start w:val="1"/>
      <w:numFmt w:val="decimal"/>
      <w:suff w:val="nothing"/>
      <w:lvlText w:val="%1、"/>
      <w:lvlJc w:val="left"/>
    </w:lvl>
  </w:abstractNum>
  <w:num w:numId="1">
    <w:abstractNumId w:val="7"/>
  </w:num>
  <w:num w:numId="2">
    <w:abstractNumId w:val="6"/>
  </w:num>
  <w:num w:numId="3">
    <w:abstractNumId w:val="9"/>
  </w:num>
  <w:num w:numId="4">
    <w:abstractNumId w:val="14"/>
  </w:num>
  <w:num w:numId="5">
    <w:abstractNumId w:val="4"/>
  </w:num>
  <w:num w:numId="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1"/>
  </w:num>
  <w:num w:numId="10">
    <w:abstractNumId w:val="3"/>
  </w:num>
  <w:num w:numId="11">
    <w:abstractNumId w:val="17"/>
  </w:num>
  <w:num w:numId="12">
    <w:abstractNumId w:val="5"/>
  </w:num>
  <w:num w:numId="13">
    <w:abstractNumId w:val="12"/>
  </w:num>
  <w:num w:numId="14">
    <w:abstractNumId w:val="2"/>
  </w:num>
  <w:num w:numId="15">
    <w:abstractNumId w:val="20"/>
  </w:num>
  <w:num w:numId="16">
    <w:abstractNumId w:val="1"/>
  </w:num>
  <w:num w:numId="17">
    <w:abstractNumId w:val="13"/>
  </w:num>
  <w:num w:numId="18">
    <w:abstractNumId w:val="0"/>
  </w:num>
  <w:num w:numId="19">
    <w:abstractNumId w:val="19"/>
  </w:num>
  <w:num w:numId="20">
    <w:abstractNumId w:val="8"/>
  </w:num>
  <w:num w:numId="2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hdrShapeDefaults>
    <o:shapelayout v:ext="edit">
      <o:idmap v:ext="edit" data="3"/>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NhNDI4ZGJlNWRhNzAwOTg3ODdhNTAwMWY0Nzk5MWEifQ=="/>
  </w:docVars>
  <w:rsids>
    <w:rsidRoot w:val="00000000"/>
    <w:rsid w:val="00065CE5"/>
    <w:rsid w:val="043833BC"/>
    <w:rsid w:val="09E525C9"/>
    <w:rsid w:val="0AB85201"/>
    <w:rsid w:val="0B4D7E6F"/>
    <w:rsid w:val="0B8528F2"/>
    <w:rsid w:val="0CB565E2"/>
    <w:rsid w:val="12D82E90"/>
    <w:rsid w:val="156A5F49"/>
    <w:rsid w:val="1E4075E6"/>
    <w:rsid w:val="20760C58"/>
    <w:rsid w:val="26B51275"/>
    <w:rsid w:val="3247448E"/>
    <w:rsid w:val="327040B7"/>
    <w:rsid w:val="3B8251DD"/>
    <w:rsid w:val="3D723138"/>
    <w:rsid w:val="402A1CA9"/>
    <w:rsid w:val="46461232"/>
    <w:rsid w:val="48686106"/>
    <w:rsid w:val="4D7E4E42"/>
    <w:rsid w:val="4D966534"/>
    <w:rsid w:val="5A567D7D"/>
    <w:rsid w:val="5DD4572E"/>
    <w:rsid w:val="5E331DA0"/>
    <w:rsid w:val="5E8372D2"/>
    <w:rsid w:val="72E330D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qFormat="1"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400" w:lineRule="exact"/>
      <w:jc w:val="both"/>
    </w:pPr>
    <w:rPr>
      <w:rFonts w:ascii="Times New Roman" w:hAnsi="Times New Roman" w:eastAsia="宋体" w:cs="Times New Roman"/>
      <w:kern w:val="2"/>
      <w:sz w:val="21"/>
      <w:szCs w:val="21"/>
      <w:lang w:val="en-US" w:eastAsia="zh-CN" w:bidi="ar-SA"/>
    </w:rPr>
  </w:style>
  <w:style w:type="paragraph" w:styleId="6">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7">
    <w:name w:val="heading 2"/>
    <w:basedOn w:val="1"/>
    <w:next w:val="1"/>
    <w:qFormat/>
    <w:uiPriority w:val="0"/>
    <w:pPr>
      <w:keepNext/>
      <w:keepLines/>
      <w:spacing w:before="260" w:after="260" w:line="360" w:lineRule="auto"/>
      <w:jc w:val="left"/>
      <w:outlineLvl w:val="1"/>
    </w:pPr>
    <w:rPr>
      <w:rFonts w:ascii="Cambria" w:hAnsi="Cambria" w:eastAsia="楷体"/>
      <w:b/>
      <w:bCs/>
      <w:kern w:val="0"/>
      <w:sz w:val="32"/>
      <w:szCs w:val="32"/>
    </w:rPr>
  </w:style>
  <w:style w:type="paragraph" w:styleId="8">
    <w:name w:val="heading 3"/>
    <w:basedOn w:val="1"/>
    <w:next w:val="1"/>
    <w:qFormat/>
    <w:uiPriority w:val="0"/>
    <w:pPr>
      <w:keepNext/>
      <w:keepLines/>
      <w:spacing w:before="260" w:after="260" w:line="360" w:lineRule="auto"/>
      <w:jc w:val="left"/>
      <w:outlineLvl w:val="2"/>
    </w:pPr>
    <w:rPr>
      <w:rFonts w:eastAsia="黑体"/>
      <w:b/>
      <w:bCs/>
      <w:kern w:val="0"/>
      <w:sz w:val="28"/>
      <w:szCs w:val="28"/>
    </w:rPr>
  </w:style>
  <w:style w:type="paragraph" w:styleId="9">
    <w:name w:val="heading 4"/>
    <w:basedOn w:val="1"/>
    <w:next w:val="1"/>
    <w:qFormat/>
    <w:uiPriority w:val="0"/>
    <w:pPr>
      <w:keepNext/>
      <w:keepLines/>
      <w:spacing w:beforeLines="0" w:afterLines="0" w:line="360" w:lineRule="auto"/>
      <w:outlineLvl w:val="3"/>
    </w:pPr>
    <w:rPr>
      <w:rFonts w:ascii="Arial" w:hAnsi="Arial" w:eastAsia="宋体"/>
      <w:b/>
      <w:bCs/>
      <w:sz w:val="24"/>
      <w:szCs w:val="28"/>
    </w:rPr>
  </w:style>
  <w:style w:type="character" w:default="1" w:styleId="25">
    <w:name w:val="Default Paragraph Font"/>
    <w:semiHidden/>
    <w:qFormat/>
    <w:uiPriority w:val="0"/>
  </w:style>
  <w:style w:type="table" w:default="1" w:styleId="23">
    <w:name w:val="Normal Table"/>
    <w:semiHidden/>
    <w:qFormat/>
    <w:uiPriority w:val="0"/>
    <w:tblPr>
      <w:tblCellMar>
        <w:top w:w="0" w:type="dxa"/>
        <w:left w:w="108" w:type="dxa"/>
        <w:bottom w:w="0" w:type="dxa"/>
        <w:right w:w="108" w:type="dxa"/>
      </w:tblCellMar>
    </w:tblPr>
  </w:style>
  <w:style w:type="paragraph" w:styleId="2">
    <w:name w:val="Body Text First Indent 2"/>
    <w:basedOn w:val="3"/>
    <w:next w:val="1"/>
    <w:qFormat/>
    <w:uiPriority w:val="0"/>
    <w:pPr>
      <w:tabs>
        <w:tab w:val="left" w:pos="360"/>
      </w:tabs>
      <w:ind w:leftChars="0" w:firstLine="210"/>
    </w:pPr>
  </w:style>
  <w:style w:type="paragraph" w:styleId="3">
    <w:name w:val="Body Text Indent"/>
    <w:basedOn w:val="1"/>
    <w:next w:val="4"/>
    <w:qFormat/>
    <w:uiPriority w:val="0"/>
    <w:pPr>
      <w:spacing w:after="120"/>
      <w:ind w:left="420" w:leftChars="200"/>
    </w:pPr>
  </w:style>
  <w:style w:type="paragraph" w:styleId="4">
    <w:name w:val="index heading"/>
    <w:basedOn w:val="1"/>
    <w:next w:val="5"/>
    <w:unhideWhenUsed/>
    <w:qFormat/>
    <w:uiPriority w:val="0"/>
    <w:pPr>
      <w:spacing w:beforeLines="0" w:afterLines="0"/>
    </w:pPr>
    <w:rPr>
      <w:rFonts w:hint="default" w:ascii="Tahoma" w:hAnsi="Tahoma" w:eastAsia="仿宋_GB2312"/>
      <w:sz w:val="28"/>
    </w:rPr>
  </w:style>
  <w:style w:type="paragraph" w:styleId="5">
    <w:name w:val="index 1"/>
    <w:basedOn w:val="1"/>
    <w:next w:val="1"/>
    <w:unhideWhenUsed/>
    <w:qFormat/>
    <w:uiPriority w:val="0"/>
    <w:pPr>
      <w:spacing w:beforeLines="0" w:afterLines="0"/>
    </w:pPr>
    <w:rPr>
      <w:rFonts w:hint="eastAsia"/>
      <w:sz w:val="28"/>
    </w:rPr>
  </w:style>
  <w:style w:type="paragraph" w:styleId="10">
    <w:name w:val="Normal Indent"/>
    <w:basedOn w:val="1"/>
    <w:qFormat/>
    <w:uiPriority w:val="0"/>
    <w:pPr>
      <w:ind w:firstLine="420" w:firstLineChars="200"/>
    </w:pPr>
  </w:style>
  <w:style w:type="paragraph" w:styleId="11">
    <w:name w:val="annotation text"/>
    <w:basedOn w:val="1"/>
    <w:qFormat/>
    <w:uiPriority w:val="0"/>
    <w:pPr>
      <w:jc w:val="left"/>
    </w:pPr>
  </w:style>
  <w:style w:type="paragraph" w:styleId="12">
    <w:name w:val="Body Text 3"/>
    <w:basedOn w:val="1"/>
    <w:qFormat/>
    <w:uiPriority w:val="0"/>
    <w:rPr>
      <w:rFonts w:ascii="宋体" w:hAnsi="宋体"/>
      <w:color w:val="000000"/>
      <w:sz w:val="28"/>
      <w:szCs w:val="28"/>
    </w:rPr>
  </w:style>
  <w:style w:type="paragraph" w:styleId="13">
    <w:name w:val="Body Text"/>
    <w:basedOn w:val="1"/>
    <w:next w:val="1"/>
    <w:qFormat/>
    <w:uiPriority w:val="0"/>
    <w:pPr>
      <w:spacing w:after="120"/>
    </w:pPr>
  </w:style>
  <w:style w:type="paragraph" w:styleId="14">
    <w:name w:val="Block Text"/>
    <w:basedOn w:val="1"/>
    <w:qFormat/>
    <w:uiPriority w:val="0"/>
    <w:pPr>
      <w:ind w:left="113" w:right="113"/>
      <w:jc w:val="center"/>
    </w:pPr>
    <w:rPr>
      <w:rFonts w:hint="eastAsia" w:ascii="仿宋_GB2312" w:eastAsia="仿宋_GB2312"/>
      <w:sz w:val="21"/>
    </w:rPr>
  </w:style>
  <w:style w:type="paragraph" w:styleId="15">
    <w:name w:val="toc 3"/>
    <w:basedOn w:val="1"/>
    <w:next w:val="1"/>
    <w:unhideWhenUsed/>
    <w:qFormat/>
    <w:uiPriority w:val="39"/>
    <w:pPr>
      <w:spacing w:line="400" w:lineRule="exact"/>
      <w:ind w:left="420"/>
      <w:jc w:val="left"/>
    </w:pPr>
    <w:rPr>
      <w:rFonts w:ascii="Times New Roman" w:hAnsi="Times New Roman" w:eastAsia="宋体"/>
      <w:szCs w:val="20"/>
    </w:rPr>
  </w:style>
  <w:style w:type="paragraph" w:styleId="16">
    <w:name w:val="Body Text Indent 2"/>
    <w:basedOn w:val="1"/>
    <w:qFormat/>
    <w:uiPriority w:val="0"/>
    <w:pPr>
      <w:widowControl/>
      <w:spacing w:after="120" w:line="480" w:lineRule="auto"/>
      <w:ind w:left="420" w:leftChars="200"/>
      <w:jc w:val="left"/>
    </w:pPr>
  </w:style>
  <w:style w:type="paragraph" w:styleId="17">
    <w:name w:val="footer"/>
    <w:basedOn w:val="1"/>
    <w:qFormat/>
    <w:uiPriority w:val="0"/>
    <w:pPr>
      <w:snapToGrid w:val="0"/>
      <w:jc w:val="left"/>
    </w:pPr>
    <w:rPr>
      <w:kern w:val="0"/>
      <w:sz w:val="18"/>
      <w:szCs w:val="18"/>
    </w:rPr>
  </w:style>
  <w:style w:type="paragraph" w:styleId="18">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9">
    <w:name w:val="toc 1"/>
    <w:basedOn w:val="1"/>
    <w:next w:val="1"/>
    <w:qFormat/>
    <w:uiPriority w:val="39"/>
    <w:pPr>
      <w:spacing w:before="120" w:line="400" w:lineRule="exact"/>
      <w:jc w:val="left"/>
    </w:pPr>
    <w:rPr>
      <w:rFonts w:ascii="Times New Roman" w:hAnsi="Times New Roman" w:eastAsia="宋体"/>
      <w:b/>
      <w:bCs/>
      <w:sz w:val="24"/>
      <w:szCs w:val="20"/>
    </w:rPr>
  </w:style>
  <w:style w:type="paragraph" w:styleId="20">
    <w:name w:val="toc 2"/>
    <w:basedOn w:val="1"/>
    <w:next w:val="1"/>
    <w:qFormat/>
    <w:uiPriority w:val="39"/>
    <w:pPr>
      <w:spacing w:line="400" w:lineRule="exact"/>
      <w:ind w:left="210"/>
      <w:jc w:val="left"/>
    </w:pPr>
    <w:rPr>
      <w:rFonts w:ascii="Times New Roman" w:hAnsi="Times New Roman" w:eastAsia="黑体"/>
      <w:iCs/>
      <w:szCs w:val="20"/>
    </w:rPr>
  </w:style>
  <w:style w:type="paragraph" w:styleId="21">
    <w:name w:val="Body Text 2"/>
    <w:basedOn w:val="1"/>
    <w:qFormat/>
    <w:uiPriority w:val="0"/>
    <w:rPr>
      <w:kern w:val="0"/>
      <w:sz w:val="20"/>
      <w:szCs w:val="20"/>
    </w:rPr>
  </w:style>
  <w:style w:type="paragraph" w:styleId="22">
    <w:name w:val="Normal (Web)"/>
    <w:basedOn w:val="1"/>
    <w:qFormat/>
    <w:uiPriority w:val="0"/>
    <w:pPr>
      <w:widowControl/>
      <w:spacing w:before="100" w:beforeAutospacing="1" w:after="100" w:afterAutospacing="1"/>
      <w:jc w:val="left"/>
    </w:pPr>
    <w:rPr>
      <w:rFonts w:ascii="宋体" w:hAnsi="宋体" w:cs="宋体"/>
      <w:kern w:val="0"/>
      <w:sz w:val="24"/>
      <w:szCs w:val="24"/>
    </w:rPr>
  </w:style>
  <w:style w:type="table" w:styleId="24">
    <w:name w:val="Table Grid"/>
    <w:basedOn w:val="23"/>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page number"/>
    <w:basedOn w:val="25"/>
    <w:qFormat/>
    <w:uiPriority w:val="0"/>
  </w:style>
  <w:style w:type="character" w:styleId="27">
    <w:name w:val="Emphasis"/>
    <w:basedOn w:val="25"/>
    <w:qFormat/>
    <w:uiPriority w:val="0"/>
    <w:rPr>
      <w:i/>
    </w:rPr>
  </w:style>
  <w:style w:type="paragraph" w:customStyle="1" w:styleId="28">
    <w:name w:val="Default"/>
    <w:qFormat/>
    <w:uiPriority w:val="0"/>
    <w:pPr>
      <w:widowControl w:val="0"/>
      <w:autoSpaceDE w:val="0"/>
      <w:autoSpaceDN w:val="0"/>
      <w:adjustRightInd w:val="0"/>
    </w:pPr>
    <w:rPr>
      <w:rFonts w:ascii="Meiryo" w:hAnsi="Times New Roman" w:eastAsia="Meiryo" w:cs="Times New Roman"/>
      <w:sz w:val="21"/>
      <w:szCs w:val="22"/>
      <w:lang w:val="en-US" w:eastAsia="zh-CN" w:bidi="ar-SA"/>
    </w:rPr>
  </w:style>
  <w:style w:type="paragraph" w:customStyle="1" w:styleId="29">
    <w:name w:val="文本"/>
    <w:basedOn w:val="1"/>
    <w:qFormat/>
    <w:uiPriority w:val="0"/>
    <w:pPr>
      <w:widowControl/>
      <w:ind w:firstLine="720"/>
    </w:pPr>
    <w:rPr>
      <w:rFonts w:cs="宋体"/>
      <w:kern w:val="0"/>
      <w:szCs w:val="24"/>
    </w:rPr>
  </w:style>
  <w:style w:type="character" w:customStyle="1" w:styleId="30">
    <w:name w:val="15"/>
    <w:basedOn w:val="25"/>
    <w:qFormat/>
    <w:uiPriority w:val="0"/>
    <w:rPr>
      <w:rFonts w:hint="eastAsia" w:ascii="宋体" w:hAnsi="宋体" w:eastAsia="宋体"/>
      <w:b/>
      <w:bCs/>
      <w:sz w:val="32"/>
      <w:szCs w:val="32"/>
    </w:rPr>
  </w:style>
  <w:style w:type="character" w:customStyle="1" w:styleId="31">
    <w:name w:val="17"/>
    <w:basedOn w:val="25"/>
    <w:qFormat/>
    <w:uiPriority w:val="0"/>
    <w:rPr>
      <w:rFonts w:hint="default" w:ascii="Calibri" w:hAnsi="Calibri" w:eastAsia="宋体"/>
      <w:b/>
      <w:bCs/>
      <w:kern w:val="2"/>
      <w:sz w:val="32"/>
      <w:szCs w:val="32"/>
    </w:rPr>
  </w:style>
  <w:style w:type="paragraph" w:customStyle="1" w:styleId="32">
    <w:name w:val="标题5"/>
    <w:basedOn w:val="1"/>
    <w:qFormat/>
    <w:uiPriority w:val="0"/>
    <w:pPr>
      <w:spacing w:line="440" w:lineRule="exact"/>
      <w:ind w:firstLine="0" w:firstLineChars="0"/>
      <w:outlineLvl w:val="4"/>
    </w:pPr>
    <w:rPr>
      <w:rFonts w:ascii="宋体" w:hAnsi="Calibri"/>
      <w:b/>
      <w:color w:val="92D050"/>
      <w:sz w:val="24"/>
      <w:szCs w:val="24"/>
    </w:rPr>
  </w:style>
  <w:style w:type="character" w:customStyle="1" w:styleId="33">
    <w:name w:val="19"/>
    <w:basedOn w:val="25"/>
    <w:qFormat/>
    <w:uiPriority w:val="0"/>
    <w:rPr>
      <w:rFonts w:hint="default" w:ascii="Calibri" w:hAnsi="Calibri"/>
      <w:sz w:val="20"/>
      <w:szCs w:val="20"/>
    </w:rPr>
  </w:style>
  <w:style w:type="paragraph" w:customStyle="1" w:styleId="34">
    <w:name w:val="简单回函地址"/>
    <w:basedOn w:val="1"/>
    <w:qFormat/>
    <w:uiPriority w:val="0"/>
    <w:pPr>
      <w:adjustRightInd w:val="0"/>
      <w:spacing w:line="312" w:lineRule="atLeast"/>
    </w:pPr>
    <w:rPr>
      <w:kern w:val="0"/>
      <w:sz w:val="28"/>
      <w:szCs w:val="28"/>
    </w:rPr>
  </w:style>
  <w:style w:type="paragraph" w:customStyle="1" w:styleId="35">
    <w:name w:val="表格"/>
    <w:basedOn w:val="1"/>
    <w:qFormat/>
    <w:uiPriority w:val="0"/>
    <w:pPr>
      <w:jc w:val="center"/>
    </w:pPr>
    <w:rPr>
      <w:rFonts w:ascii="宋体"/>
    </w:rPr>
  </w:style>
  <w:style w:type="paragraph" w:customStyle="1" w:styleId="36">
    <w:name w:val="标题3"/>
    <w:basedOn w:val="1"/>
    <w:next w:val="8"/>
    <w:qFormat/>
    <w:uiPriority w:val="0"/>
    <w:pPr>
      <w:keepNext w:val="0"/>
      <w:keepLines w:val="0"/>
      <w:widowControl w:val="0"/>
      <w:suppressLineNumbers w:val="0"/>
      <w:autoSpaceDE w:val="0"/>
      <w:autoSpaceDN w:val="0"/>
      <w:adjustRightInd w:val="0"/>
      <w:snapToGrid w:val="0"/>
      <w:spacing w:before="0" w:beforeAutospacing="0" w:after="0" w:afterAutospacing="0" w:line="500" w:lineRule="exact"/>
      <w:ind w:left="0" w:right="0"/>
      <w:jc w:val="left"/>
      <w:outlineLvl w:val="2"/>
    </w:pPr>
    <w:rPr>
      <w:rFonts w:hint="eastAsia" w:ascii="黑体" w:hAnsi="宋体" w:eastAsia="黑体" w:cs="Times New Roman"/>
      <w:b/>
      <w:bCs/>
      <w:kern w:val="0"/>
      <w:sz w:val="24"/>
      <w:szCs w:val="20"/>
      <w:lang w:val="en-US" w:eastAsia="zh-CN" w:bidi="ar"/>
    </w:rPr>
  </w:style>
  <w:style w:type="paragraph" w:customStyle="1" w:styleId="37">
    <w:name w:val="标题4"/>
    <w:basedOn w:val="9"/>
    <w:qFormat/>
    <w:uiPriority w:val="0"/>
    <w:pPr>
      <w:spacing w:before="0" w:after="0" w:line="360" w:lineRule="auto"/>
      <w:ind w:firstLine="0" w:firstLineChars="0"/>
    </w:pPr>
    <w:rPr>
      <w:rFonts w:ascii="宋体" w:hAnsi="宋体"/>
      <w:color w:val="00B050"/>
    </w:rPr>
  </w:style>
  <w:style w:type="paragraph" w:customStyle="1" w:styleId="38">
    <w:name w:val="Table Paragraph"/>
    <w:basedOn w:val="1"/>
    <w:qFormat/>
    <w:uiPriority w:val="1"/>
    <w:pPr>
      <w:jc w:val="center"/>
    </w:pPr>
    <w:rPr>
      <w:rFonts w:ascii="宋体" w:hAnsi="宋体" w:eastAsia="宋体" w:cs="宋体"/>
      <w:lang w:val="zh-CN" w:bidi="zh-CN"/>
    </w:rPr>
  </w:style>
  <w:style w:type="paragraph" w:customStyle="1" w:styleId="39">
    <w:name w:val="Table Text"/>
    <w:basedOn w:val="1"/>
    <w:semiHidden/>
    <w:qFormat/>
    <w:uiPriority w:val="0"/>
    <w:rPr>
      <w:rFonts w:ascii="宋体" w:hAnsi="宋体" w:eastAsia="宋体" w:cs="宋体"/>
      <w:sz w:val="24"/>
      <w:szCs w:val="24"/>
      <w:lang w:val="en-US" w:eastAsia="en-US" w:bidi="ar-SA"/>
    </w:rPr>
  </w:style>
  <w:style w:type="paragraph" w:customStyle="1" w:styleId="40">
    <w:name w:val="样式"/>
    <w:basedOn w:val="1"/>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header" Target="header2.xml"/><Relationship Id="rId6" Type="http://schemas.openxmlformats.org/officeDocument/2006/relationships/footer" Target="footer1.xml"/><Relationship Id="rId59" Type="http://schemas.openxmlformats.org/officeDocument/2006/relationships/fontTable" Target="fontTable.xml"/><Relationship Id="rId58" Type="http://schemas.openxmlformats.org/officeDocument/2006/relationships/numbering" Target="numbering.xml"/><Relationship Id="rId57" Type="http://schemas.openxmlformats.org/officeDocument/2006/relationships/customXml" Target="../customXml/item1.xml"/><Relationship Id="rId56" Type="http://schemas.openxmlformats.org/officeDocument/2006/relationships/image" Target="media/image34.png"/><Relationship Id="rId55" Type="http://schemas.openxmlformats.org/officeDocument/2006/relationships/image" Target="media/image33.png"/><Relationship Id="rId54" Type="http://schemas.openxmlformats.org/officeDocument/2006/relationships/image" Target="media/image32.emf"/><Relationship Id="rId53" Type="http://schemas.openxmlformats.org/officeDocument/2006/relationships/oleObject" Target="embeddings/oleObject1.bin"/><Relationship Id="rId52" Type="http://schemas.openxmlformats.org/officeDocument/2006/relationships/image" Target="media/image31.jpeg"/><Relationship Id="rId51" Type="http://schemas.openxmlformats.org/officeDocument/2006/relationships/image" Target="media/image30.jpeg"/><Relationship Id="rId50" Type="http://schemas.openxmlformats.org/officeDocument/2006/relationships/image" Target="media/image29.jpeg"/><Relationship Id="rId5" Type="http://schemas.openxmlformats.org/officeDocument/2006/relationships/header" Target="header1.xml"/><Relationship Id="rId49" Type="http://schemas.openxmlformats.org/officeDocument/2006/relationships/image" Target="media/image28.png"/><Relationship Id="rId48" Type="http://schemas.openxmlformats.org/officeDocument/2006/relationships/image" Target="media/image27.png"/><Relationship Id="rId47" Type="http://schemas.openxmlformats.org/officeDocument/2006/relationships/image" Target="media/image26.png"/><Relationship Id="rId46" Type="http://schemas.openxmlformats.org/officeDocument/2006/relationships/image" Target="media/image25.png"/><Relationship Id="rId45" Type="http://schemas.openxmlformats.org/officeDocument/2006/relationships/image" Target="media/image24.png"/><Relationship Id="rId44" Type="http://schemas.openxmlformats.org/officeDocument/2006/relationships/image" Target="media/image23.png"/><Relationship Id="rId43" Type="http://schemas.openxmlformats.org/officeDocument/2006/relationships/image" Target="media/image22.png"/><Relationship Id="rId42" Type="http://schemas.openxmlformats.org/officeDocument/2006/relationships/image" Target="media/image21.png"/><Relationship Id="rId41" Type="http://schemas.openxmlformats.org/officeDocument/2006/relationships/image" Target="media/image20.png"/><Relationship Id="rId40" Type="http://schemas.openxmlformats.org/officeDocument/2006/relationships/image" Target="media/image19.png"/><Relationship Id="rId4" Type="http://schemas.openxmlformats.org/officeDocument/2006/relationships/endnotes" Target="endnotes.xml"/><Relationship Id="rId39" Type="http://schemas.openxmlformats.org/officeDocument/2006/relationships/image" Target="media/image18.png"/><Relationship Id="rId38" Type="http://schemas.openxmlformats.org/officeDocument/2006/relationships/image" Target="media/image17.png"/><Relationship Id="rId37" Type="http://schemas.openxmlformats.org/officeDocument/2006/relationships/image" Target="media/image16.png"/><Relationship Id="rId36" Type="http://schemas.openxmlformats.org/officeDocument/2006/relationships/image" Target="media/image15.png"/><Relationship Id="rId35" Type="http://schemas.openxmlformats.org/officeDocument/2006/relationships/image" Target="media/image14.jpeg"/><Relationship Id="rId34" Type="http://schemas.openxmlformats.org/officeDocument/2006/relationships/image" Target="media/image13.jpeg"/><Relationship Id="rId33" Type="http://schemas.openxmlformats.org/officeDocument/2006/relationships/image" Target="media/image12.jpeg"/><Relationship Id="rId32" Type="http://schemas.openxmlformats.org/officeDocument/2006/relationships/image" Target="media/image11.jpeg"/><Relationship Id="rId31" Type="http://schemas.openxmlformats.org/officeDocument/2006/relationships/image" Target="media/image10.jpeg"/><Relationship Id="rId30" Type="http://schemas.openxmlformats.org/officeDocument/2006/relationships/image" Target="media/image9.png"/><Relationship Id="rId3" Type="http://schemas.openxmlformats.org/officeDocument/2006/relationships/footnotes" Target="footnotes.xml"/><Relationship Id="rId29" Type="http://schemas.openxmlformats.org/officeDocument/2006/relationships/image" Target="media/image8.png"/><Relationship Id="rId28" Type="http://schemas.openxmlformats.org/officeDocument/2006/relationships/image" Target="media/image7.png"/><Relationship Id="rId27" Type="http://schemas.openxmlformats.org/officeDocument/2006/relationships/image" Target="media/image6.png"/><Relationship Id="rId26" Type="http://schemas.openxmlformats.org/officeDocument/2006/relationships/image" Target="media/image5.png"/><Relationship Id="rId25" Type="http://schemas.openxmlformats.org/officeDocument/2006/relationships/image" Target="media/image4.png"/><Relationship Id="rId24" Type="http://schemas.openxmlformats.org/officeDocument/2006/relationships/image" Target="media/image3.png"/><Relationship Id="rId23" Type="http://schemas.openxmlformats.org/officeDocument/2006/relationships/image" Target="media/image2.png"/><Relationship Id="rId22" Type="http://schemas.openxmlformats.org/officeDocument/2006/relationships/image" Target="media/image1.png"/><Relationship Id="rId21" Type="http://schemas.openxmlformats.org/officeDocument/2006/relationships/theme" Target="theme/theme1.xml"/><Relationship Id="rId20" Type="http://schemas.openxmlformats.org/officeDocument/2006/relationships/footer" Target="footer10.xml"/><Relationship Id="rId2" Type="http://schemas.openxmlformats.org/officeDocument/2006/relationships/settings" Target="settings.xml"/><Relationship Id="rId19" Type="http://schemas.openxmlformats.org/officeDocument/2006/relationships/header" Target="header6.xml"/><Relationship Id="rId18" Type="http://schemas.openxmlformats.org/officeDocument/2006/relationships/header" Target="header5.xml"/><Relationship Id="rId17" Type="http://schemas.openxmlformats.org/officeDocument/2006/relationships/footer" Target="footer9.xml"/><Relationship Id="rId16" Type="http://schemas.openxmlformats.org/officeDocument/2006/relationships/header" Target="header4.xml"/><Relationship Id="rId15" Type="http://schemas.openxmlformats.org/officeDocument/2006/relationships/header" Target="header3.xml"/><Relationship Id="rId14" Type="http://schemas.openxmlformats.org/officeDocument/2006/relationships/footer" Target="footer8.xml"/><Relationship Id="rId13" Type="http://schemas.openxmlformats.org/officeDocument/2006/relationships/footer" Target="footer7.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125</Pages>
  <Words>53704</Words>
  <Characters>58530</Characters>
  <Lines>0</Lines>
  <Paragraphs>0</Paragraphs>
  <TotalTime>2</TotalTime>
  <ScaleCrop>false</ScaleCrop>
  <LinksUpToDate>false</LinksUpToDate>
  <CharactersWithSpaces>59555</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2023-07-24T08:08:00Z</dcterms:created>
  <dc:creator>lenovo</dc:creator>
  <cp:lastModifiedBy>刘柳</cp:lastModifiedBy>
  <cp:lastPrinted>2023-11-29T09:51:00Z</cp:lastPrinted>
  <dcterms:modified xsi:type="dcterms:W3CDTF">2023-12-14T09:32:45Z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EEB4691108C14861B25BD7D3ACC09F27_13</vt:lpwstr>
  </property>
</Properties>
</file>