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color w:val="000000" w:themeColor="text1"/>
          <w:sz w:val="52"/>
          <w:szCs w:val="52"/>
          <w14:textFill>
            <w14:solidFill>
              <w14:schemeClr w14:val="tx1"/>
            </w14:solidFill>
          </w14:textFill>
        </w:rPr>
      </w:pPr>
    </w:p>
    <w:p>
      <w:pPr>
        <w:pStyle w:val="2"/>
      </w:pPr>
    </w:p>
    <w:p>
      <w:pPr>
        <w:jc w:val="center"/>
        <w:rPr>
          <w:rFonts w:ascii="Times New Roman" w:hAnsi="Times New Roman" w:eastAsia="方正小标宋简体" w:cs="Times New Roman"/>
          <w:color w:val="000000" w:themeColor="text1"/>
          <w:sz w:val="56"/>
          <w:szCs w:val="52"/>
          <w14:textFill>
            <w14:solidFill>
              <w14:schemeClr w14:val="tx1"/>
            </w14:solidFill>
          </w14:textFill>
        </w:rPr>
      </w:pPr>
      <w:r>
        <w:rPr>
          <w:rFonts w:ascii="Times New Roman" w:hAnsi="Times New Roman" w:eastAsia="方正小标宋简体" w:cs="Times New Roman"/>
          <w:color w:val="000000" w:themeColor="text1"/>
          <w:sz w:val="56"/>
          <w:szCs w:val="52"/>
          <w14:textFill>
            <w14:solidFill>
              <w14:schemeClr w14:val="tx1"/>
            </w14:solidFill>
          </w14:textFill>
        </w:rPr>
        <w:t>南充市公共交通有限责任公司</w:t>
      </w: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事故风险辨识、评估报告</w:t>
      </w: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eastAsia="方正大标宋简体" w:cs="Times New Roman"/>
          <w:b/>
          <w:color w:val="000000" w:themeColor="text1"/>
          <w:sz w:val="30"/>
          <w:szCs w:val="28"/>
          <w14:textFill>
            <w14:solidFill>
              <w14:schemeClr w14:val="tx1"/>
            </w14:solidFill>
          </w14:textFill>
        </w:rPr>
      </w:pPr>
      <w:r>
        <w:rPr>
          <w:rFonts w:ascii="Times New Roman" w:hAnsi="Times New Roman" w:eastAsia="方正大标宋简体" w:cs="Times New Roman"/>
          <w:b/>
          <w:color w:val="000000" w:themeColor="text1"/>
          <w:sz w:val="30"/>
          <w:szCs w:val="28"/>
          <w14:textFill>
            <w14:solidFill>
              <w14:schemeClr w14:val="tx1"/>
            </w14:solidFill>
          </w14:textFill>
        </w:rPr>
        <w:t>南充市公共交通有限责任公司</w:t>
      </w:r>
    </w:p>
    <w:p>
      <w:pPr>
        <w:jc w:val="center"/>
        <w:rPr>
          <w:rFonts w:ascii="Times New Roman" w:hAnsi="Times New Roman" w:eastAsia="方正大标宋简体" w:cs="Times New Roman"/>
          <w:b/>
          <w:color w:val="000000" w:themeColor="text1"/>
          <w:sz w:val="30"/>
          <w:szCs w:val="28"/>
          <w14:textFill>
            <w14:solidFill>
              <w14:schemeClr w14:val="tx1"/>
            </w14:solidFill>
          </w14:textFill>
        </w:rPr>
      </w:pPr>
      <w:r>
        <w:rPr>
          <w:rFonts w:ascii="Times New Roman" w:hAnsi="Times New Roman" w:eastAsia="方正大标宋简体" w:cs="Times New Roman"/>
          <w:b/>
          <w:color w:val="000000" w:themeColor="text1"/>
          <w:sz w:val="30"/>
          <w:szCs w:val="28"/>
          <w14:textFill>
            <w14:solidFill>
              <w14:schemeClr w14:val="tx1"/>
            </w14:solidFill>
          </w14:textFill>
        </w:rPr>
        <w:t>编制日期：2023年</w:t>
      </w:r>
      <w:r>
        <w:rPr>
          <w:rFonts w:hint="eastAsia" w:ascii="Times New Roman" w:hAnsi="Times New Roman" w:eastAsia="方正大标宋简体" w:cs="Times New Roman"/>
          <w:b/>
          <w:color w:val="000000" w:themeColor="text1"/>
          <w:sz w:val="30"/>
          <w:szCs w:val="28"/>
          <w:lang w:val="en-US" w:eastAsia="zh-CN"/>
          <w14:textFill>
            <w14:solidFill>
              <w14:schemeClr w14:val="tx1"/>
            </w14:solidFill>
          </w14:textFill>
        </w:rPr>
        <w:t>10</w:t>
      </w:r>
      <w:bookmarkStart w:id="23" w:name="_GoBack"/>
      <w:bookmarkEnd w:id="23"/>
      <w:r>
        <w:rPr>
          <w:rFonts w:ascii="Times New Roman" w:hAnsi="Times New Roman" w:eastAsia="方正大标宋简体" w:cs="Times New Roman"/>
          <w:b/>
          <w:color w:val="000000" w:themeColor="text1"/>
          <w:sz w:val="30"/>
          <w:szCs w:val="28"/>
          <w14:textFill>
            <w14:solidFill>
              <w14:schemeClr w14:val="tx1"/>
            </w14:solidFill>
          </w14:textFill>
        </w:rPr>
        <w:t>月</w:t>
      </w:r>
    </w:p>
    <w:p>
      <w:pPr>
        <w:jc w:val="center"/>
        <w:rPr>
          <w:rFonts w:ascii="Times New Roman" w:hAnsi="Times New Roman" w:eastAsia="方正仿宋简体" w:cs="Times New Roman"/>
          <w:b/>
          <w:color w:val="000000" w:themeColor="text1"/>
          <w:sz w:val="30"/>
          <w:szCs w:val="28"/>
          <w14:textFill>
            <w14:solidFill>
              <w14:schemeClr w14:val="tx1"/>
            </w14:solidFill>
          </w14:textFill>
        </w:rPr>
      </w:pPr>
    </w:p>
    <w:p>
      <w:pPr>
        <w:jc w:val="center"/>
        <w:rPr>
          <w:rFonts w:ascii="Times New Roman" w:hAnsi="Times New Roman" w:eastAsia="方正小标宋简体" w:cs="Times New Roman"/>
          <w:b/>
          <w:color w:val="000000" w:themeColor="text1"/>
          <w:sz w:val="44"/>
          <w:szCs w:val="44"/>
          <w14:textFill>
            <w14:solidFill>
              <w14:schemeClr w14:val="tx1"/>
            </w14:solidFill>
          </w14:textFill>
        </w:rPr>
      </w:pPr>
      <w:r>
        <w:rPr>
          <w:rFonts w:ascii="Times New Roman" w:hAnsi="Times New Roman" w:eastAsia="方正小标宋简体" w:cs="Times New Roman"/>
          <w:b/>
          <w:color w:val="000000" w:themeColor="text1"/>
          <w:sz w:val="44"/>
          <w:szCs w:val="44"/>
          <w14:textFill>
            <w14:solidFill>
              <w14:schemeClr w14:val="tx1"/>
            </w14:solidFill>
          </w14:textFill>
        </w:rPr>
        <w:t>目  录</w:t>
      </w:r>
    </w:p>
    <w:p>
      <w:pPr>
        <w:jc w:val="left"/>
        <w:rPr>
          <w:rFonts w:ascii="Times New Roman" w:hAnsi="Times New Roman" w:eastAsia="方正仿宋简体" w:cs="Times New Roman"/>
          <w:b/>
          <w:color w:val="000000" w:themeColor="text1"/>
          <w:sz w:val="28"/>
          <w:szCs w:val="28"/>
          <w14:textFill>
            <w14:solidFill>
              <w14:schemeClr w14:val="tx1"/>
            </w14:solidFill>
          </w14:textFill>
        </w:rPr>
      </w:pP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TOC \o "1-3" \h \z \u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fldChar w:fldCharType="begin"/>
      </w:r>
      <w:r>
        <w:instrText xml:space="preserve"> HYPERLINK \l "_Toc145930233"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第一章  前  言</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_Toc145930233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"_Toc145930234"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第二章  总  则</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4</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"_Toc145930235"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2.1编制原则</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4</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"_Toc145930236"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2.2编制依据</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_Toc145930236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"_Toc145930237"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2.3编制目的</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_Toc145930237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"_Toc145930238"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第三章  南充市公共交通有限责任公司概述</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7</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"_Toc145930239"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3.1公司概况</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_Toc145930239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5</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"_Toc145930240"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3.2地理概况及自然条件分析</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_Toc145930240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6</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"_Toc145930241"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3.3公司周边环境及总平面布置</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fldChar w:fldCharType="begin"/>
      </w:r>
      <w:r>
        <w:rPr>
          <w:rFonts w:ascii="Times New Roman" w:hAnsi="Times New Roman" w:eastAsia="方正仿宋简体" w:cs="Times New Roman"/>
          <w:b/>
          <w:color w:val="000000" w:themeColor="text1"/>
          <w:sz w:val="28"/>
          <w:szCs w:val="28"/>
          <w14:textFill>
            <w14:solidFill>
              <w14:schemeClr w14:val="tx1"/>
            </w14:solidFill>
          </w14:textFill>
        </w:rPr>
        <w:instrText xml:space="preserve"> PAGEREF _Toc145930241 \h </w:instrText>
      </w:r>
      <w:r>
        <w:rPr>
          <w:rFonts w:ascii="Times New Roman" w:hAnsi="Times New Roman" w:eastAsia="方正仿宋简体" w:cs="Times New Roman"/>
          <w:b/>
          <w:color w:val="000000" w:themeColor="text1"/>
          <w:sz w:val="28"/>
          <w:szCs w:val="28"/>
          <w14:textFill>
            <w14:solidFill>
              <w14:schemeClr w14:val="tx1"/>
            </w14:solidFill>
          </w14:textFill>
        </w:rPr>
        <w:fldChar w:fldCharType="separate"/>
      </w:r>
      <w:r>
        <w:rPr>
          <w:rFonts w:ascii="Times New Roman" w:hAnsi="Times New Roman" w:eastAsia="方正仿宋简体" w:cs="Times New Roman"/>
          <w:b/>
          <w:color w:val="000000" w:themeColor="text1"/>
          <w:sz w:val="28"/>
          <w:szCs w:val="28"/>
          <w14:textFill>
            <w14:solidFill>
              <w14:schemeClr w14:val="tx1"/>
            </w14:solidFill>
          </w14:textFill>
        </w:rPr>
        <w:t>7</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"_Toc145930242"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第四章  存在的危险、有害因素</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0</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"_Toc145930243"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4.1主要危险有害因素分析</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1</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"_Toc145930244"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4.2其他次要危险有害因素分析</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4</w:t>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"_Toc145930245"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第五章 可能产生的直接后果以及次生、衍生后果</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8</w:t>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"_Toc145930246"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第六章  主要危险因素危害程度和影响范围</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9</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"_Toc145930247"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6.1</w:t>
      </w:r>
      <w:r>
        <w:rPr>
          <w:rStyle w:val="12"/>
          <w:rFonts w:hint="eastAsia" w:ascii="Times New Roman" w:hAnsi="Times New Roman" w:eastAsia="方正仿宋简体" w:cs="Times New Roman"/>
          <w:b/>
          <w:color w:val="000000" w:themeColor="text1"/>
          <w:sz w:val="28"/>
          <w:szCs w:val="28"/>
          <w:lang w:val="en-US" w:eastAsia="zh-CN"/>
          <w14:textFill>
            <w14:solidFill>
              <w14:schemeClr w14:val="tx1"/>
            </w14:solidFill>
          </w14:textFill>
        </w:rPr>
        <w:t>道路交通事故</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9</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"_Toc145930248"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6.2火灾爆炸</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1</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9</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"_Toc145930249"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6.3机械伤害</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0</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"_Toc145930250"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6.4踩踏</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0</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"_Toc145930251"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6.5触电伤害</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1</w:t>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"_Toc145930252"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第七章  防范和控制事故风险措施</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2</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"_Toc145930253"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7.1公司已采取的风险防范措施</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2</w:t>
      </w:r>
    </w:p>
    <w:p>
      <w:pPr>
        <w:pStyle w:val="8"/>
        <w:tabs>
          <w:tab w:val="right" w:leader="dot" w:pos="8296"/>
        </w:tabs>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"_Toc145930254"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7.2通过辨识、评估还应进一步加强的风险防控措施</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3</w:t>
      </w:r>
    </w:p>
    <w:p>
      <w:pPr>
        <w:pStyle w:val="7"/>
        <w:spacing w:line="500" w:lineRule="exact"/>
        <w:rPr>
          <w:rFonts w:ascii="Times New Roman" w:hAnsi="Times New Roman" w:eastAsia="方正仿宋简体" w:cs="Times New Roman"/>
          <w:b/>
          <w:color w:val="000000" w:themeColor="text1"/>
          <w:sz w:val="28"/>
          <w:szCs w:val="28"/>
          <w14:textFill>
            <w14:solidFill>
              <w14:schemeClr w14:val="tx1"/>
            </w14:solidFill>
          </w14:textFill>
        </w:rPr>
      </w:pPr>
      <w:r>
        <w:fldChar w:fldCharType="begin"/>
      </w:r>
      <w:r>
        <w:instrText xml:space="preserve"> HYPERLINK \l "_Toc145930255" </w:instrText>
      </w:r>
      <w:r>
        <w:fldChar w:fldCharType="separate"/>
      </w:r>
      <w:r>
        <w:rPr>
          <w:rStyle w:val="12"/>
          <w:rFonts w:ascii="Times New Roman" w:hAnsi="Times New Roman" w:eastAsia="方正仿宋简体" w:cs="Times New Roman"/>
          <w:b/>
          <w:color w:val="000000" w:themeColor="text1"/>
          <w:sz w:val="28"/>
          <w:szCs w:val="28"/>
          <w14:textFill>
            <w14:solidFill>
              <w14:schemeClr w14:val="tx1"/>
            </w14:solidFill>
          </w14:textFill>
        </w:rPr>
        <w:t>第八章  事故风险辨识、评估结论</w:t>
      </w:r>
      <w:r>
        <w:rPr>
          <w:rFonts w:ascii="Times New Roman" w:hAnsi="Times New Roman" w:eastAsia="方正仿宋简体" w:cs="Times New Roman"/>
          <w:b/>
          <w:color w:val="000000" w:themeColor="text1"/>
          <w:sz w:val="28"/>
          <w:szCs w:val="28"/>
          <w14:textFill>
            <w14:solidFill>
              <w14:schemeClr w14:val="tx1"/>
            </w14:solidFill>
          </w14:textFill>
        </w:rPr>
        <w:tab/>
      </w:r>
      <w:r>
        <w:rPr>
          <w:rFonts w:ascii="Times New Roman" w:hAnsi="Times New Roman" w:eastAsia="方正仿宋简体" w:cs="Times New Roman"/>
          <w:b/>
          <w:color w:val="000000" w:themeColor="text1"/>
          <w:sz w:val="28"/>
          <w:szCs w:val="28"/>
          <w14:textFill>
            <w14:solidFill>
              <w14:schemeClr w14:val="tx1"/>
            </w14:solidFill>
          </w14:textFill>
        </w:rPr>
        <w:t>2</w:t>
      </w:r>
      <w:r>
        <w:rPr>
          <w:rFonts w:ascii="Times New Roman" w:hAnsi="Times New Roman" w:eastAsia="方正仿宋简体" w:cs="Times New Roman"/>
          <w:b/>
          <w:color w:val="000000" w:themeColor="text1"/>
          <w:sz w:val="28"/>
          <w:szCs w:val="28"/>
          <w14:textFill>
            <w14:solidFill>
              <w14:schemeClr w14:val="tx1"/>
            </w14:solidFill>
          </w14:textFill>
        </w:rPr>
        <w:fldChar w:fldCharType="end"/>
      </w:r>
      <w:r>
        <w:rPr>
          <w:rFonts w:ascii="Times New Roman" w:hAnsi="Times New Roman" w:eastAsia="方正仿宋简体" w:cs="Times New Roman"/>
          <w:b/>
          <w:color w:val="000000" w:themeColor="text1"/>
          <w:sz w:val="28"/>
          <w:szCs w:val="28"/>
          <w14:textFill>
            <w14:solidFill>
              <w14:schemeClr w14:val="tx1"/>
            </w14:solidFill>
          </w14:textFill>
        </w:rPr>
        <w:t>5</w:t>
      </w:r>
    </w:p>
    <w:p>
      <w:pPr>
        <w:spacing w:line="500" w:lineRule="exact"/>
        <w:jc w:val="left"/>
        <w:rPr>
          <w:rFonts w:ascii="Times New Roman" w:hAnsi="Times New Roman" w:eastAsia="方正仿宋简体" w:cs="Times New Roman"/>
          <w:b/>
          <w:color w:val="000000" w:themeColor="text1"/>
          <w:sz w:val="28"/>
          <w:szCs w:val="28"/>
          <w14:textFill>
            <w14:solidFill>
              <w14:schemeClr w14:val="tx1"/>
            </w14:solidFill>
          </w14:textFill>
        </w:rPr>
      </w:pPr>
      <w:r>
        <w:rPr>
          <w:rFonts w:ascii="Times New Roman" w:hAnsi="Times New Roman" w:eastAsia="方正仿宋简体" w:cs="Times New Roman"/>
          <w:b/>
          <w:color w:val="000000" w:themeColor="text1"/>
          <w:sz w:val="28"/>
          <w:szCs w:val="28"/>
          <w14:textFill>
            <w14:solidFill>
              <w14:schemeClr w14:val="tx1"/>
            </w14:solidFill>
          </w14:textFill>
        </w:rPr>
        <w:fldChar w:fldCharType="end"/>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bookmarkStart w:id="0" w:name="_Toc145930233"/>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第一章  前  言</w:t>
      </w:r>
      <w:bookmarkEnd w:id="0"/>
    </w:p>
    <w:p>
      <w:pPr>
        <w:jc w:val="left"/>
        <w:rPr>
          <w:rFonts w:ascii="Times New Roman" w:hAnsi="Times New Roman" w:eastAsia="方正仿宋简体" w:cs="Times New Roman"/>
          <w:b/>
          <w:color w:val="000000" w:themeColor="text1"/>
          <w:sz w:val="28"/>
          <w:szCs w:val="28"/>
          <w14:textFill>
            <w14:solidFill>
              <w14:schemeClr w14:val="tx1"/>
            </w14:solidFill>
          </w14:textFill>
        </w:rPr>
      </w:pP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结合南充市公共交通有限责任公司的实际情况，通过对公司运行过程中事故风险进行辨识，分析可能发生的事故风险的可能性和严重程度，评估公司管理方采取的风险防范措施的可靠性，进一步提出安全防范措施，以保证公司安全运行。</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widowControl/>
        <w:jc w:val="left"/>
        <w:rPr>
          <w:rFonts w:ascii="Times New Roman" w:hAnsi="Times New Roman" w:eastAsia="方正仿宋简体" w:cs="Times New Roman"/>
          <w:b/>
          <w:color w:val="000000" w:themeColor="text1"/>
          <w:sz w:val="28"/>
          <w:szCs w:val="28"/>
          <w14:textFill>
            <w14:solidFill>
              <w14:schemeClr w14:val="tx1"/>
            </w14:solidFill>
          </w14:textFill>
        </w:rPr>
      </w:pPr>
      <w:r>
        <w:rPr>
          <w:rFonts w:ascii="Times New Roman" w:hAnsi="Times New Roman" w:eastAsia="方正仿宋简体" w:cs="Times New Roman"/>
          <w:b/>
          <w:color w:val="000000" w:themeColor="text1"/>
          <w:sz w:val="28"/>
          <w:szCs w:val="28"/>
          <w14:textFill>
            <w14:solidFill>
              <w14:schemeClr w14:val="tx1"/>
            </w14:solidFill>
          </w14:textFill>
        </w:rPr>
        <w:br w:type="page"/>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1" w:name="_Toc145930234"/>
      <w:r>
        <w:rPr>
          <w:rFonts w:ascii="Times New Roman" w:hAnsi="Times New Roman" w:eastAsia="方正小标宋简体" w:cs="Times New Roman"/>
          <w:color w:val="000000" w:themeColor="text1"/>
          <w:sz w:val="36"/>
          <w:szCs w:val="36"/>
          <w14:textFill>
            <w14:solidFill>
              <w14:schemeClr w14:val="tx1"/>
            </w14:solidFill>
          </w14:textFill>
        </w:rPr>
        <w:t>第二章  总  则</w:t>
      </w:r>
      <w:bookmarkEnd w:id="1"/>
    </w:p>
    <w:p>
      <w:pPr>
        <w:spacing w:line="580" w:lineRule="exact"/>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pStyle w:val="4"/>
        <w:spacing w:before="0" w:after="0" w:line="580" w:lineRule="exact"/>
        <w:rPr>
          <w:rFonts w:ascii="Times New Roman" w:hAnsi="Times New Roman" w:eastAsia="方正黑体简体" w:cs="Times New Roman"/>
          <w:color w:val="000000" w:themeColor="text1"/>
          <w14:textFill>
            <w14:solidFill>
              <w14:schemeClr w14:val="tx1"/>
            </w14:solidFill>
          </w14:textFill>
        </w:rPr>
      </w:pPr>
      <w:bookmarkStart w:id="2" w:name="_Toc145930235"/>
      <w:r>
        <w:rPr>
          <w:rFonts w:ascii="Times New Roman" w:hAnsi="Times New Roman" w:eastAsia="方正黑体简体" w:cs="Times New Roman"/>
          <w:color w:val="000000" w:themeColor="text1"/>
          <w14:textFill>
            <w14:solidFill>
              <w14:schemeClr w14:val="tx1"/>
            </w14:solidFill>
          </w14:textFill>
        </w:rPr>
        <w:t>2.1编制原则</w:t>
      </w:r>
      <w:bookmarkEnd w:id="2"/>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2.坚持统一领导，分类管理，分级响应。加强各部门之间协同与合作，提高快速反应能力。针对不同事故特点，实行分类管理，充分发挥部门专业优势，使采取的措施与事故造成的危害范围和社会影响相适应。</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3.坚持平战结合，专兼结合，充分利用现有资源。积极做好应对事故的思想准备、物资准备、技术准备、工作准备，加强培训演练，应急系统做到常备不懈，在应急时快速有效。</w:t>
      </w:r>
    </w:p>
    <w:p>
      <w:pPr>
        <w:pStyle w:val="4"/>
        <w:spacing w:before="0" w:after="0" w:line="580" w:lineRule="exact"/>
        <w:rPr>
          <w:rFonts w:ascii="Times New Roman" w:hAnsi="Times New Roman" w:eastAsia="方正黑体简体" w:cs="Times New Roman"/>
          <w:color w:val="000000" w:themeColor="text1"/>
          <w:sz w:val="32"/>
          <w:szCs w:val="32"/>
          <w14:textFill>
            <w14:solidFill>
              <w14:schemeClr w14:val="tx1"/>
            </w14:solidFill>
          </w14:textFill>
        </w:rPr>
      </w:pPr>
      <w:bookmarkStart w:id="3" w:name="_Toc145930236"/>
      <w:r>
        <w:rPr>
          <w:rFonts w:ascii="Times New Roman" w:hAnsi="Times New Roman" w:eastAsia="方正黑体简体" w:cs="Times New Roman"/>
          <w:color w:val="000000" w:themeColor="text1"/>
          <w:sz w:val="32"/>
          <w:szCs w:val="32"/>
          <w14:textFill>
            <w14:solidFill>
              <w14:schemeClr w14:val="tx1"/>
            </w14:solidFill>
          </w14:textFill>
        </w:rPr>
        <w:t>2.2编制依据</w:t>
      </w:r>
      <w:bookmarkEnd w:id="3"/>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bookmarkStart w:id="4" w:name="_Toc145930237"/>
      <w:r>
        <w:rPr>
          <w:rFonts w:ascii="Times New Roman" w:hAnsi="Times New Roman" w:eastAsia="方正仿宋简体" w:cs="Times New Roman"/>
          <w:b/>
          <w:bCs/>
          <w:color w:val="000000" w:themeColor="text1"/>
          <w:sz w:val="32"/>
          <w:szCs w:val="32"/>
          <w14:textFill>
            <w14:solidFill>
              <w14:schemeClr w14:val="tx1"/>
            </w14:solidFill>
          </w14:textFill>
        </w:rPr>
        <w:t>1、《中华人民共和国安全生产法》(中华人民共和国主席令[2021]第88号，[2021]修正)</w:t>
      </w:r>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2、《中华人民共和国消防法》（中华人民共和国主席令[2008]第6号，[2021]修正）</w:t>
      </w:r>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ascii="Times New Roman" w:hAnsi="Times New Roman" w:eastAsia="方正仿宋简体" w:cs="Times New Roman"/>
          <w:b/>
          <w:bCs/>
          <w:color w:val="000000" w:themeColor="text1"/>
          <w:sz w:val="32"/>
          <w:szCs w:val="32"/>
          <w14:textFill>
            <w14:solidFill>
              <w14:schemeClr w14:val="tx1"/>
            </w14:solidFill>
          </w14:textFill>
        </w:rPr>
        <w:t>、《生产安全事故应急条例》（中华人民共和国国务院令[2019]第708号）</w:t>
      </w:r>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ascii="Times New Roman" w:hAnsi="Times New Roman" w:eastAsia="方正仿宋简体" w:cs="Times New Roman"/>
          <w:b/>
          <w:bCs/>
          <w:color w:val="000000" w:themeColor="text1"/>
          <w:sz w:val="32"/>
          <w:szCs w:val="32"/>
          <w14:textFill>
            <w14:solidFill>
              <w14:schemeClr w14:val="tx1"/>
            </w14:solidFill>
          </w14:textFill>
        </w:rPr>
        <w:t>、《生产经营单位生产安全事故应急预案编制导则》（GB/T 29639-20</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20</w:t>
      </w:r>
      <w:r>
        <w:rPr>
          <w:rFonts w:ascii="Times New Roman" w:hAnsi="Times New Roman" w:eastAsia="方正仿宋简体" w:cs="Times New Roman"/>
          <w:b/>
          <w:bCs/>
          <w:color w:val="000000" w:themeColor="text1"/>
          <w:sz w:val="32"/>
          <w:szCs w:val="32"/>
          <w14:textFill>
            <w14:solidFill>
              <w14:schemeClr w14:val="tx1"/>
            </w14:solidFill>
          </w14:textFill>
        </w:rPr>
        <w:t>）</w:t>
      </w:r>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5</w:t>
      </w:r>
      <w:r>
        <w:rPr>
          <w:rFonts w:ascii="Times New Roman" w:hAnsi="Times New Roman" w:eastAsia="方正仿宋简体" w:cs="Times New Roman"/>
          <w:b/>
          <w:bCs/>
          <w:color w:val="000000" w:themeColor="text1"/>
          <w:sz w:val="32"/>
          <w:szCs w:val="32"/>
          <w14:textFill>
            <w14:solidFill>
              <w14:schemeClr w14:val="tx1"/>
            </w14:solidFill>
          </w14:textFill>
        </w:rPr>
        <w:t>、《突发事件应急预案管理办法》（国办发[2013]第101号）</w:t>
      </w:r>
    </w:p>
    <w:p>
      <w:pPr>
        <w:pStyle w:val="18"/>
        <w:ind w:firstLine="562"/>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6</w:t>
      </w:r>
      <w:r>
        <w:rPr>
          <w:rFonts w:ascii="Times New Roman" w:hAnsi="Times New Roman" w:eastAsia="方正仿宋简体" w:cs="Times New Roman"/>
          <w:b/>
          <w:bCs/>
          <w:color w:val="000000" w:themeColor="text1"/>
          <w:sz w:val="32"/>
          <w:szCs w:val="32"/>
          <w14:textFill>
            <w14:solidFill>
              <w14:schemeClr w14:val="tx1"/>
            </w14:solidFill>
          </w14:textFill>
        </w:rPr>
        <w:t>、《生产安全事故应急预案管理办法》（2016年6月3日国家应急管理总局令第88号公布，根据2019年7月11日应急管理部令第2号修正)</w:t>
      </w:r>
    </w:p>
    <w:p>
      <w:pPr>
        <w:pStyle w:val="4"/>
        <w:spacing w:before="0" w:after="0" w:line="580" w:lineRule="exact"/>
        <w:rPr>
          <w:rFonts w:ascii="Times New Roman" w:hAnsi="Times New Roman" w:eastAsia="方正黑体简体" w:cs="Times New Roman"/>
          <w:color w:val="000000" w:themeColor="text1"/>
          <w:sz w:val="32"/>
          <w:szCs w:val="32"/>
          <w14:textFill>
            <w14:solidFill>
              <w14:schemeClr w14:val="tx1"/>
            </w14:solidFill>
          </w14:textFill>
        </w:rPr>
      </w:pPr>
      <w:r>
        <w:rPr>
          <w:rFonts w:ascii="Times New Roman" w:hAnsi="Times New Roman" w:eastAsia="方正黑体简体" w:cs="Times New Roman"/>
          <w:color w:val="000000" w:themeColor="text1"/>
          <w:sz w:val="32"/>
          <w:szCs w:val="32"/>
          <w14:textFill>
            <w14:solidFill>
              <w14:schemeClr w14:val="tx1"/>
            </w14:solidFill>
          </w14:textFill>
        </w:rPr>
        <w:t>2.3编制目的</w:t>
      </w:r>
      <w:bookmarkEnd w:id="4"/>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针对不同事故种类及特点，识别存在的危险有害因素，确定可能发生的事故类别，分析事故发生的可能性，以及可能产生的直接后果和次生、衍生后果，评估各种后果的危害程度和影响范围，提出防范和控制事故风险措施，并指导应急预案体系建设、应急预案的编制。</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p>
    <w:p>
      <w:pPr>
        <w:widowControl/>
        <w:jc w:val="left"/>
        <w:rPr>
          <w:rFonts w:ascii="Times New Roman" w:hAnsi="Times New Roman" w:eastAsia="方正小标宋简体" w:cs="Times New Roman"/>
          <w:b/>
          <w:bCs/>
          <w:color w:val="000000" w:themeColor="text1"/>
          <w:kern w:val="44"/>
          <w:sz w:val="32"/>
          <w:szCs w:val="32"/>
          <w14:textFill>
            <w14:solidFill>
              <w14:schemeClr w14:val="tx1"/>
            </w14:solidFill>
          </w14:textFill>
        </w:rPr>
      </w:pPr>
      <w:bookmarkStart w:id="5" w:name="_Toc145930238"/>
      <w:r>
        <w:rPr>
          <w:rFonts w:ascii="Times New Roman" w:hAnsi="Times New Roman" w:eastAsia="方正小标宋简体" w:cs="Times New Roman"/>
          <w:color w:val="000000" w:themeColor="text1"/>
          <w:sz w:val="32"/>
          <w:szCs w:val="32"/>
          <w14:textFill>
            <w14:solidFill>
              <w14:schemeClr w14:val="tx1"/>
            </w14:solidFill>
          </w14:textFill>
        </w:rPr>
        <w:br w:type="page"/>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第三章  南充市公共交通有限责任公司概述</w:t>
      </w:r>
      <w:bookmarkEnd w:id="5"/>
    </w:p>
    <w:p>
      <w:pPr>
        <w:spacing w:line="580" w:lineRule="exact"/>
        <w:ind w:firstLine="562" w:firstLineChars="200"/>
        <w:jc w:val="left"/>
        <w:rPr>
          <w:rFonts w:ascii="Times New Roman" w:hAnsi="Times New Roman" w:eastAsia="方正黑体简体" w:cs="Times New Roman"/>
          <w:b/>
          <w:color w:val="000000" w:themeColor="text1"/>
          <w:sz w:val="28"/>
          <w:szCs w:val="28"/>
          <w14:textFill>
            <w14:solidFill>
              <w14:schemeClr w14:val="tx1"/>
            </w14:solidFill>
          </w14:textFill>
        </w:rPr>
      </w:pPr>
    </w:p>
    <w:p>
      <w:pPr>
        <w:pStyle w:val="4"/>
        <w:spacing w:before="0" w:after="0" w:line="580" w:lineRule="exact"/>
        <w:rPr>
          <w:rFonts w:ascii="Times New Roman" w:hAnsi="Times New Roman" w:eastAsia="方正黑体简体" w:cs="Times New Roman"/>
          <w:color w:val="000000" w:themeColor="text1"/>
          <w14:textFill>
            <w14:solidFill>
              <w14:schemeClr w14:val="tx1"/>
            </w14:solidFill>
          </w14:textFill>
        </w:rPr>
      </w:pPr>
      <w:bookmarkStart w:id="6" w:name="_Toc145930239"/>
      <w:r>
        <w:rPr>
          <w:rFonts w:ascii="Times New Roman" w:hAnsi="Times New Roman" w:eastAsia="方正黑体简体" w:cs="Times New Roman"/>
          <w:color w:val="000000" w:themeColor="text1"/>
          <w14:textFill>
            <w14:solidFill>
              <w14:schemeClr w14:val="tx1"/>
            </w14:solidFill>
          </w14:textFill>
        </w:rPr>
        <w:t>3.1公司概况</w:t>
      </w:r>
      <w:bookmarkEnd w:id="6"/>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名称：南充市公共交通有限责任公司类型：有限责任公司（国有独资）</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住所：南充市大安街58号</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法定代表人：侯朝忠</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注册资本：贰仟万元整</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成立日期：1994年04月01日</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营业期限：1994年04月01日至长期</w:t>
      </w:r>
    </w:p>
    <w:p>
      <w:pPr>
        <w:pStyle w:val="18"/>
        <w:ind w:firstLine="562"/>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经营范围：</w:t>
      </w:r>
      <w:r>
        <w:rPr>
          <w:rFonts w:ascii="Times New Roman" w:hAnsi="Times New Roman" w:eastAsia="方正仿宋简体" w:cs="Times New Roman"/>
          <w:b/>
          <w:bCs/>
          <w:color w:val="000000" w:themeColor="text1"/>
          <w:sz w:val="32"/>
          <w:szCs w:val="32"/>
          <w14:textFill>
            <w14:solidFill>
              <w14:schemeClr w14:val="tx1"/>
            </w14:solidFill>
          </w14:textFill>
        </w:rPr>
        <w:t>城市公共交通；道路旅客运输经营；校车运营服务；巡游出租汽车经营服务；道路旅客运输站经营；道路货物运输（不含危险货物）；道路危险货物运输；旅游业务；燃气汽车加气经营；成品油零售（不含危险化学品）；机动车检验检测服务；报废机动车回收；报废机动车拆解；报废电动汽车回收拆解。（依法须经批准的项目，经相关部门批准后方可开展经营活动，具体经营项目以相关部门批准文件或许可证件为准）一般项目：机动车修理和维护；汽车拖车、求援、清障服务；小微型客车租赁经营服务；共享自行车服务；道路货物运输站经营；停车场服务；总质量4.5吨及以下普通货运车辆道路货物运输（除网络货运和危险货物）；成品油仓储（不含危险化学品）；新能源汽车废旧动力蓄电池回收及梯次利用（不含危险废物经营）；汽车销售；汽车零配件零售；电动汽车充电基础设施运营；机动车充电销售；新能源汽车换电设施销售；旅行社服务网点旅游招徕、咨询服务；旅客票务代理；广告制作；广告发布；平面设计；广告设计、代理；机动车驾驶人考试场地服务；机动车驾驶员培训；业务培训（不含教育培训、职业技能培训等需取得许可的培训）；代驾服务；土地使用权租赁；住房租赁；非居住房地产租赁；物业管理；商务代理代办服务；养老服务。（除依法须经批准的项目外，凭营业执照依法自主开展经营活动）</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统一社会信用代码：91511300209552930U</w:t>
      </w:r>
    </w:p>
    <w:p>
      <w:pPr>
        <w:spacing w:line="580" w:lineRule="exact"/>
        <w:ind w:firstLine="643" w:firstLineChars="200"/>
        <w:jc w:val="lef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目前公司在册职工1728人，在册公交客车541辆（纯电动车294台、气电混合车65台、CNG燃料车182台），公交线路67条（常规公交44条、专线公交6条、定制公交17条），线路总长度近890公里，集运营和维修为一体,车辆主要分布在市辖三区主城区，年行驶里程2500万公里以上。拥有五处集办公、维修、车辆停放为一体的综合性场站和七处首末换乘站。</w:t>
      </w:r>
    </w:p>
    <w:p>
      <w:pPr>
        <w:pStyle w:val="4"/>
        <w:spacing w:before="0" w:after="0" w:line="580" w:lineRule="exact"/>
        <w:rPr>
          <w:rFonts w:ascii="Times New Roman" w:hAnsi="Times New Roman" w:eastAsia="方正黑体简体" w:cs="Times New Roman"/>
          <w:color w:val="000000" w:themeColor="text1"/>
          <w:sz w:val="32"/>
          <w:szCs w:val="32"/>
          <w14:textFill>
            <w14:solidFill>
              <w14:schemeClr w14:val="tx1"/>
            </w14:solidFill>
          </w14:textFill>
        </w:rPr>
      </w:pPr>
      <w:bookmarkStart w:id="7" w:name="_Toc145930240"/>
      <w:r>
        <w:rPr>
          <w:rFonts w:ascii="Times New Roman" w:hAnsi="Times New Roman" w:eastAsia="方正黑体简体" w:cs="Times New Roman"/>
          <w:color w:val="000000" w:themeColor="text1"/>
          <w:sz w:val="32"/>
          <w:szCs w:val="32"/>
          <w14:textFill>
            <w14:solidFill>
              <w14:schemeClr w14:val="tx1"/>
            </w14:solidFill>
          </w14:textFill>
        </w:rPr>
        <w:t>3.2地理概况及自然条件分析</w:t>
      </w:r>
      <w:bookmarkEnd w:id="7"/>
    </w:p>
    <w:p>
      <w:pPr>
        <w:spacing w:line="580" w:lineRule="exact"/>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3.2.1公司地理位置</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南充市公共交通有限责任公司位于南充市大安街58号。</w:t>
      </w:r>
    </w:p>
    <w:p>
      <w:pPr>
        <w:spacing w:line="580" w:lineRule="exact"/>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3.2.2自然条件</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1、气象条件</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所在地南充市顺庆区属亚热带湿润气候，四季分明，气候温和，冬暖夏热，春早、夏长、秋短，无霜期长，雨量充沛，多集中在夏季。多秋雨，多云雾，湿度大，日照少，风力小。年平均气温17.4℃，最高气温40.1℃，最低气温-2.8℃，年日照时间1266.7小时，平均每年有霜期仅13.7天，无霜期高达300天，湿度80%空气质量优良，达到国家二级标准，年降水量1020.8毫米。</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2、地震效应</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根据《建筑抗震设计规范》（GB50011-2010，2016版）附录A.0.23：南充市顺庆区抗震设防烈度为6度，设计地震分组为第一组，设计基本地震加速度值为0.05g。</w:t>
      </w:r>
    </w:p>
    <w:p>
      <w:pPr>
        <w:pStyle w:val="4"/>
        <w:spacing w:before="0" w:after="0" w:line="580" w:lineRule="exact"/>
        <w:rPr>
          <w:rFonts w:ascii="Times New Roman" w:hAnsi="Times New Roman" w:eastAsia="方正黑体简体" w:cs="Times New Roman"/>
          <w:color w:val="000000" w:themeColor="text1"/>
          <w:sz w:val="32"/>
          <w:szCs w:val="32"/>
          <w14:textFill>
            <w14:solidFill>
              <w14:schemeClr w14:val="tx1"/>
            </w14:solidFill>
          </w14:textFill>
        </w:rPr>
      </w:pPr>
      <w:bookmarkStart w:id="8" w:name="_Toc145930241"/>
      <w:r>
        <w:rPr>
          <w:rFonts w:ascii="Times New Roman" w:hAnsi="Times New Roman" w:eastAsia="方正黑体简体" w:cs="Times New Roman"/>
          <w:color w:val="000000" w:themeColor="text1"/>
          <w:sz w:val="32"/>
          <w:szCs w:val="32"/>
          <w14:textFill>
            <w14:solidFill>
              <w14:schemeClr w14:val="tx1"/>
            </w14:solidFill>
          </w14:textFill>
        </w:rPr>
        <w:t>3.3公司周边环境及总平面布置</w:t>
      </w:r>
      <w:bookmarkEnd w:id="8"/>
    </w:p>
    <w:p>
      <w:pPr>
        <w:spacing w:line="580" w:lineRule="exact"/>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3.3.1周边环境</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南充市公共交通有限责任公司位于南充市大安街58号。现场主要负责人侯朝忠；联系电话：15082798611。总公司周边环境主要为商户和小区。</w:t>
      </w:r>
    </w:p>
    <w:p>
      <w:pPr>
        <w:spacing w:line="580" w:lineRule="exact"/>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3.3.2总平面布置</w:t>
      </w:r>
    </w:p>
    <w:p>
      <w:pPr>
        <w:spacing w:line="580" w:lineRule="exact"/>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南充市公共交通有限责任公司位于南充市大安街58号。公司主要办公场所为一栋7F的办公楼。楼内设置疏散楼梯2部、电梯1部，能满足应急疏散的要求。公司大院设1个进出口，与周边道路通达。</w:t>
      </w:r>
    </w:p>
    <w:p>
      <w:pPr>
        <w:spacing w:line="580" w:lineRule="exact"/>
        <w:ind w:firstLine="643" w:firstLineChars="200"/>
        <w:jc w:val="left"/>
        <w:rPr>
          <w:rFonts w:ascii="Times New Roman" w:hAnsi="Times New Roman" w:eastAsia="方正黑体简体" w:cs="Times New Roman"/>
          <w:b/>
          <w:color w:val="000000" w:themeColor="text1"/>
          <w:sz w:val="36"/>
          <w:szCs w:val="36"/>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目前公司在册职工1728人，在册公交客车541辆（纯电动车294台、气电混合车65台、CNG燃料车182台）</w:t>
      </w:r>
      <w:r>
        <w:rPr>
          <w:rFonts w:ascii="Times New Roman" w:hAnsi="Times New Roman" w:eastAsia="方正仿宋简体" w:cs="Times New Roman"/>
          <w:b/>
          <w:color w:val="000000" w:themeColor="text1"/>
          <w:sz w:val="32"/>
          <w:szCs w:val="32"/>
          <w14:textFill>
            <w14:solidFill>
              <w14:schemeClr w14:val="tx1"/>
            </w14:solidFill>
          </w14:textFill>
        </w:rPr>
        <w:t>。</w:t>
      </w:r>
      <w:r>
        <w:rPr>
          <w:rFonts w:ascii="Times New Roman" w:hAnsi="Times New Roman" w:eastAsia="方正仿宋简体" w:cs="Times New Roman"/>
          <w:b/>
          <w:bCs/>
          <w:color w:val="000000" w:themeColor="text1"/>
          <w:sz w:val="32"/>
          <w:szCs w:val="32"/>
          <w14:textFill>
            <w14:solidFill>
              <w14:schemeClr w14:val="tx1"/>
            </w14:solidFill>
          </w14:textFill>
        </w:rPr>
        <w:t>目前公司在册职工1728人，公交线路67条（常规公交44条、专线公交6条、定制公交17条），</w:t>
      </w:r>
      <w:r>
        <w:rPr>
          <w:rFonts w:ascii="Times New Roman" w:hAnsi="Times New Roman" w:eastAsia="方正仿宋简体" w:cs="Times New Roman"/>
          <w:b/>
          <w:color w:val="000000" w:themeColor="text1"/>
          <w:sz w:val="32"/>
          <w:szCs w:val="32"/>
          <w14:textFill>
            <w14:solidFill>
              <w14:schemeClr w14:val="tx1"/>
            </w14:solidFill>
          </w14:textFill>
        </w:rPr>
        <w:t>集运营和维修为一体，车辆主要分布在市辖三区主城区。拥有五处集办公、维修、车辆停放为一体的综合性场站和七处首末换乘站。</w:t>
      </w:r>
      <w:r>
        <w:rPr>
          <w:rFonts w:ascii="Times New Roman" w:hAnsi="Times New Roman" w:eastAsia="方正黑体简体" w:cs="Times New Roman"/>
          <w:b/>
          <w:color w:val="000000" w:themeColor="text1"/>
          <w:sz w:val="36"/>
          <w:szCs w:val="36"/>
          <w14:textFill>
            <w14:solidFill>
              <w14:schemeClr w14:val="tx1"/>
            </w14:solidFill>
          </w14:textFill>
        </w:rPr>
        <w:br w:type="page"/>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9" w:name="_Toc145930242"/>
      <w:r>
        <w:rPr>
          <w:rFonts w:ascii="Times New Roman" w:hAnsi="Times New Roman" w:eastAsia="方正小标宋简体" w:cs="Times New Roman"/>
          <w:color w:val="000000" w:themeColor="text1"/>
          <w:sz w:val="36"/>
          <w:szCs w:val="36"/>
          <w14:textFill>
            <w14:solidFill>
              <w14:schemeClr w14:val="tx1"/>
            </w14:solidFill>
          </w14:textFill>
        </w:rPr>
        <w:t>第四章  存在的危险、有害因素</w:t>
      </w:r>
      <w:bookmarkEnd w:id="9"/>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危险源：是指可能导致人员伤害或疾病、物质财产损失、工作环境破坏或这些情况组合的根源或状态因素。</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危险因素：是指能对人造成伤亡或对物造成突发性损害的因素；有害因素：是指能影响人的身体健康、导致疾病或物造成慢性损害的因素。通常情况下，二者并不加以区分而统称为危险、有害因素。</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根据南充市公共交通有限责任公司的设备设施及作业环境等因素进行辨识及分析，南充市公共交通有限责任公司主要危险有害因素为：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道路交通事故</w:t>
      </w:r>
      <w:r>
        <w:rPr>
          <w:rFonts w:ascii="Times New Roman" w:hAnsi="Times New Roman" w:eastAsia="方正仿宋简体" w:cs="Times New Roman"/>
          <w:b/>
          <w:color w:val="000000" w:themeColor="text1"/>
          <w:sz w:val="32"/>
          <w:szCs w:val="32"/>
          <w14:textFill>
            <w14:solidFill>
              <w14:schemeClr w14:val="tx1"/>
            </w14:solidFill>
          </w14:textFill>
        </w:rPr>
        <w:t>、火灾爆炸、触电等危险有害因素；次要危险有害因素有：机械伤害、高处坠落、高温灼烫、物体打击、坍塌、容器爆炸等。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车辆运营过程危险特性为：一是市区交通拥堵现象严重，运行线路较长，点多面广，道路交通参与者素质参差不齐，无论是道路交通还是气候环境都存在一定差别，晴雨雾冰雪天气交替，影响驾驶员驾驶因素较多，驾驶员易疲劳：郊外部分线路客运环境差，道路狭窄、弯道多、坡陡、岔路多，驾驶员和乘车人安全意识淡薄，法制观念不强等，极易发生交通事故，存在着重大的交通运输风险。二是换乘站、维修点数量多，功能普遍复杂，人员流动性大，存在公共安全隐患，同时维修大型机具设备种类多数量大，用电安全、消防安全、机械事故隐患突出。三是场站面积小，车辆夜间停放不能归场，60%的公交车辆夜宿街头，存在很大的公共安全隐患。</w:t>
      </w:r>
    </w:p>
    <w:p>
      <w:pPr>
        <w:pStyle w:val="4"/>
        <w:spacing w:before="0" w:after="0" w:line="0" w:lineRule="atLeast"/>
        <w:rPr>
          <w:rFonts w:ascii="Times New Roman" w:hAnsi="Times New Roman" w:eastAsia="方正黑体简体" w:cs="Times New Roman"/>
          <w:color w:val="000000" w:themeColor="text1"/>
          <w:sz w:val="32"/>
          <w:szCs w:val="32"/>
          <w14:textFill>
            <w14:solidFill>
              <w14:schemeClr w14:val="tx1"/>
            </w14:solidFill>
          </w14:textFill>
        </w:rPr>
      </w:pPr>
      <w:bookmarkStart w:id="10" w:name="_Toc145930243"/>
      <w:r>
        <w:rPr>
          <w:rFonts w:ascii="Times New Roman" w:hAnsi="Times New Roman" w:eastAsia="方正黑体简体" w:cs="Times New Roman"/>
          <w:color w:val="000000" w:themeColor="text1"/>
          <w:sz w:val="32"/>
          <w:szCs w:val="32"/>
          <w14:textFill>
            <w14:solidFill>
              <w14:schemeClr w14:val="tx1"/>
            </w14:solidFill>
          </w14:textFill>
        </w:rPr>
        <w:t>4.1主要危险有害因素分析</w:t>
      </w:r>
      <w:bookmarkEnd w:id="10"/>
    </w:p>
    <w:p>
      <w:pPr>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（一）火灾危险性分析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公司内部装修材料、办公室内纸质资料、沙发等均为丙类可燃物，均有火灾危险性。造成公司火灾事故的安全隐患有：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（1）公司内设备检修时违章动火、违规装修，用火、用电、用气点多量大，个别装修材料不合格，一旦作业人员操作失误或处理不当，易发生火灾事故。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（2）公司内的配电线路如存在质量不合格、超负荷运行、绝缘层损坏、线路老化、短路等原因发生电气火灾，致使引燃公司内的可燃物品。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人员</w:t>
      </w:r>
      <w:r>
        <w:rPr>
          <w:rFonts w:ascii="Times New Roman" w:hAnsi="Times New Roman" w:eastAsia="方正仿宋简体" w:cs="Times New Roman"/>
          <w:b/>
          <w:color w:val="000000" w:themeColor="text1"/>
          <w:sz w:val="32"/>
          <w:szCs w:val="32"/>
          <w14:textFill>
            <w14:solidFill>
              <w14:schemeClr w14:val="tx1"/>
            </w14:solidFill>
          </w14:textFill>
        </w:rPr>
        <w:t>安全意识不强。公司</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人员</w:t>
      </w:r>
      <w:r>
        <w:rPr>
          <w:rFonts w:ascii="Times New Roman" w:hAnsi="Times New Roman" w:eastAsia="方正仿宋简体" w:cs="Times New Roman"/>
          <w:b/>
          <w:color w:val="000000" w:themeColor="text1"/>
          <w:sz w:val="32"/>
          <w:szCs w:val="32"/>
          <w14:textFill>
            <w14:solidFill>
              <w14:schemeClr w14:val="tx1"/>
            </w14:solidFill>
          </w14:textFill>
        </w:rPr>
        <w:t>未遵守公司相关规定妥善处理点火源（烟头、蜡烛）、用火不慎等，导致点火源引燃公司内可燃物品。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（4）由于</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人员</w:t>
      </w:r>
      <w:r>
        <w:rPr>
          <w:rFonts w:ascii="Times New Roman" w:hAnsi="Times New Roman" w:eastAsia="方正仿宋简体" w:cs="Times New Roman"/>
          <w:b/>
          <w:color w:val="000000" w:themeColor="text1"/>
          <w:sz w:val="32"/>
          <w:szCs w:val="32"/>
          <w14:textFill>
            <w14:solidFill>
              <w14:schemeClr w14:val="tx1"/>
            </w14:solidFill>
          </w14:textFill>
        </w:rPr>
        <w:t>对于现场不熟悉，一旦发生火灾事故，如无人员引导、安全疏散标志缺失，则</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人员</w:t>
      </w:r>
      <w:r>
        <w:rPr>
          <w:rFonts w:ascii="Times New Roman" w:hAnsi="Times New Roman" w:eastAsia="方正仿宋简体" w:cs="Times New Roman"/>
          <w:b/>
          <w:color w:val="000000" w:themeColor="text1"/>
          <w:sz w:val="32"/>
          <w:szCs w:val="32"/>
          <w14:textFill>
            <w14:solidFill>
              <w14:schemeClr w14:val="tx1"/>
            </w14:solidFill>
          </w14:textFill>
        </w:rPr>
        <w:t>无法合理的选择疏散路线，延误人员疏散时间，有可能造成人员伤亡扩大化。</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（5）车辆行驶过程中发生交通事故导致燃烧爆炸事故，或者发生自燃事故。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（6）公交车内有乘客违规携带易燃易爆等危险化学品上车，不慎发生燃烧爆炸事故。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（7）公司具有CNG作为能源的公交车，CNG与空气混合能形成爆炸性混合物，遇明火、高热能引起燃烧爆炸。与氟、氯等能发生剧烈的化学反应。若遇高热，容器内压增大，有开裂和爆炸的危险。</w:t>
      </w:r>
    </w:p>
    <w:p>
      <w:pPr>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（二）道路交通的危险性分析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人、车、路、环境是组成道路交通运输的重要元素，驾驶员驾驶车辆在道路上行驶，道路上车辆和行人等的动态位移变化需要驾驶员采取不同的应对措施，稍有不慎或处置不当便会发生行车事故，其工作性质和特点决定了道路运输的高危、高风险，其危险性由客观和主观因素构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客观因素：1）营运线路上的危险路段（点），如傍山险路，滑坡塌方路段，连续弯道，急转弯，涵洞隧道，漫水路桥，场镇、山区乡村道、交叉路口，通行条件较差的道路。2）特殊天气：雷电、暴（冻）雨、浓雾、雪、冰、大风等极端恶劣天气及夜晚条件下行车。3）比较复杂的城市道路交通状况，人、车、路矛盾冲突的体现。</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主观因素：1）驾驶员患有妨碍安全驾驶的疾病或服用镇静等违忌药物。2）驾驶员的违法行为。3）违规操作处置不当。4）客观因素影响造成情绪不稳定及思想负担。5）疲劳驾驶、超速行驶。6）思想麻痹，经验主义。7）私自更换驾驶员或聘用不合格驾驶员。8）私自拆改车辆设备，使用低值廉价配件（如翻新胎爆胎等），改变车辆安全工作性能，驾驶不合格车辆。</w:t>
      </w:r>
    </w:p>
    <w:p>
      <w:pPr>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（三）触电的危险性分析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公司的办公场所、维修</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场站</w:t>
      </w:r>
      <w:r>
        <w:rPr>
          <w:rFonts w:ascii="Times New Roman" w:hAnsi="Times New Roman" w:eastAsia="方正仿宋简体" w:cs="Times New Roman"/>
          <w:b/>
          <w:color w:val="000000" w:themeColor="text1"/>
          <w:sz w:val="32"/>
          <w:szCs w:val="32"/>
          <w14:textFill>
            <w14:solidFill>
              <w14:schemeClr w14:val="tx1"/>
            </w14:solidFill>
          </w14:textFill>
        </w:rPr>
        <w:t>、充电站等在运营过程中的存在着大量的电气设施及用电设施，因此在公司的经营场所存在触电的危险性。</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1、造成人员触电原因主要有：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（1）作业人员缺乏安全用电知识，违反操作规程作业，造成人员触电；</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（2）电气设施及线路的绝缘部分破损、电线接头脱落，易造成人员触电；</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（3）在潮湿工作环境中，易发生触电事故；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（4）电器/设备开关按钮损坏或裸露无防护罩，人员碰触，会造</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成触电事故；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（5）电器、设备的漏电保护器或接地线失灵或不符合要求，设备出现漏电时，会造成触电事故。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（6）电线私拉乱接，接线不规范，造成人员触电事故；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（7）设备电机防护罩脱落、电柜或配电箱手柄损坏或敞开，人员误碰，引发触电事故。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（8）纯电动车相关充电设施及电池发生漏电事故。2、触电事故对人体的危害</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触电对人体伤害大致可分为电击和电伤两种情况。通常所说的触电指的是电击。电击分为直接接触电击和间接接触电击。前者是触及正常状态下带电的带电体时发生的电击，也称为正常状态下的电击；后者是触及正常状态下不带电，而在故障状态下意外带电的带电体时发生的电击，也称为故障状态下的电击。电伤分为电弧烧伤、电流灼伤、皮肤金属化、电烙印、机械性损伤、电光眼等伤害。电弧烧伤是由弧光放电造成的烧伤，是危险的电伤。电弧温度高达8000℃.可造成大面积、大深度的烧伤，甚至烧焦、烧毁四肢及其他部位。电流对人体的作用表现在当电流通过人体内部，能使肌肉产生突然收缩效应，产生针刺感、压迫感、打击感、痉挛、疼痛、血压升高、昏迷、心律不齐、心室颤动等症状。数十毫安的电流通过人体可使呼吸停止。数十微安的电流直接流过心脏会导致致命的心室纤维性颤动。</w:t>
      </w:r>
    </w:p>
    <w:p>
      <w:pPr>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（四）营运路线、站场范围内危险性分析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公司营运路线、站场范围内发生突发性事件使公交系统发生事故，造成公交车辆无法正常运营的；或发生重、特大及以上交通安全事故导致人员伤亡和财产损失。突发性事件主要包括：</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（1）地震、洪灾、滑坡、泥石流、风、雨、雪等自然灾害导致公交客运车辆无法正常运营；</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（2）公交系统营运车辆发生重大交通安全事故；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（3）公交营运车辆出现大面积停运；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（4）各方面遭受入侵、失控、毁坏，爆发传染性疾病；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（5）战争、恐怖活动。</w:t>
      </w:r>
    </w:p>
    <w:p>
      <w:pPr>
        <w:pStyle w:val="4"/>
        <w:spacing w:before="0" w:after="0" w:line="0" w:lineRule="atLeast"/>
        <w:rPr>
          <w:rFonts w:ascii="Times New Roman" w:hAnsi="Times New Roman" w:eastAsia="方正黑体简体" w:cs="Times New Roman"/>
          <w:color w:val="000000" w:themeColor="text1"/>
          <w:sz w:val="32"/>
          <w:szCs w:val="32"/>
          <w14:textFill>
            <w14:solidFill>
              <w14:schemeClr w14:val="tx1"/>
            </w14:solidFill>
          </w14:textFill>
        </w:rPr>
      </w:pPr>
      <w:bookmarkStart w:id="11" w:name="_Toc145930244"/>
      <w:r>
        <w:rPr>
          <w:rFonts w:ascii="Times New Roman" w:hAnsi="Times New Roman" w:eastAsia="方正黑体简体" w:cs="Times New Roman"/>
          <w:color w:val="000000" w:themeColor="text1"/>
          <w:sz w:val="32"/>
          <w:szCs w:val="32"/>
          <w14:textFill>
            <w14:solidFill>
              <w14:schemeClr w14:val="tx1"/>
            </w14:solidFill>
          </w14:textFill>
        </w:rPr>
        <w:t>4.2其他次要危险有害因素分析</w:t>
      </w:r>
      <w:bookmarkEnd w:id="11"/>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1、机械伤害</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公司在运营过程中使用的机械（如风扇、发动机等部位），由于设备的选型、安装、操作及检修等未采取正确手段，运转部位或高速转动部位无安全防护罩，可引起人员头发、肢体、衣物接触引起碰撞、夹击、绞、碾、卷入等机械伤害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2、高处坠落</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公交公司的维修人员、服务人员在进行高处的维修或清洁作业时，作业人员未按要求系安全带，检修后未及时恢复其防护设施或踩滑等，就有可能发生高处坠落的伤害事故。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3、物体打击</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在进行高处的设备检修、维护的作业时，掉落的零件、工具等可能造成楼下经过人员的物体打击事故发生；另外旋转设备在转动过程中出现旋转的零件、部件飞出也可能引起物体打击伤害。</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4、高温灼烫</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当使用电热水器烧水时，如相关人员疏忽大意，操作不当，容易造成高温烫伤事故。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5、坍塌</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公交公司的建筑物失稳、维修点内物品堆放超高或不符合规范要求，可能造成坍塌伤人事故。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6、容器爆炸</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公司的CNG 汽车内所使用的CNG储气罐为压力容器，具有爆炸危险性：</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在使用过程中，若作业人员不能了解和掌握危险化学品的理化特性和安全操作规程，在储存过程中不能采用正确方法，易引发事故，在引发事故时，又不能制定正确的消防措施及安全防护措施和人员伤害急救措施，不能使发生的事故得到正确有效的处理，可造成人员伤亡，财产损失。</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（2）储罐若超压储存，可能引起物理爆炸，泄漏液氧在常温常压下迅速蒸发，扩散遇可燃物能导致重大火灾事故。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（3）若气罐在储存过程中因温度过高，引起气罐内超压，泄压阀失灵，气罐可能发生爆破，甚至发生周围气罐殉爆，造成事故扩大伤及人员和炸毁储存间内设备、设施。</w:t>
      </w:r>
    </w:p>
    <w:p>
      <w:pPr>
        <w:ind w:firstLine="643" w:firstLineChars="200"/>
        <w:jc w:val="left"/>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7、</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交通事故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在公交公司区域，进出车辆和人员较多，如若交通组织不畅可能发生</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交通</w:t>
      </w:r>
      <w:r>
        <w:rPr>
          <w:rFonts w:ascii="Times New Roman" w:hAnsi="Times New Roman" w:eastAsia="方正仿宋简体" w:cs="Times New Roman"/>
          <w:b/>
          <w:color w:val="000000" w:themeColor="text1"/>
          <w:sz w:val="32"/>
          <w:szCs w:val="32"/>
          <w14:textFill>
            <w14:solidFill>
              <w14:schemeClr w14:val="tx1"/>
            </w14:solidFill>
          </w14:textFill>
        </w:rPr>
        <w:t>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公交车行驶过程中因路况复杂或操作不当易发生车辆交通事故，引起</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交通事故</w:t>
      </w:r>
      <w:r>
        <w:rPr>
          <w:rFonts w:ascii="Times New Roman" w:hAnsi="Times New Roman" w:eastAsia="方正仿宋简体" w:cs="Times New Roman"/>
          <w:b/>
          <w:color w:val="000000" w:themeColor="text1"/>
          <w:sz w:val="32"/>
          <w:szCs w:val="32"/>
          <w14:textFill>
            <w14:solidFill>
              <w14:schemeClr w14:val="tx1"/>
            </w14:solidFill>
          </w14:textFill>
        </w:rPr>
        <w:t>。</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8、踩踏</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办公场所和公交车内在应急疏散过程中，人潮涌动导致的踩踏。在突发紧急情况下（包括刑事案件、自然灾害等事故），容易发生拥挤踩踏事故，造成人员伤亡。</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9、电梯的安全事故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公司办公楼内设置有载人电梯一台，电梯属于特种设备设施，有较大的危险性。</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电梯的主要危险性为：</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（1）联锁装置失灵发生人员被挤压、剪切、撞击和发生坠落。</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（2）设备维修缺失，电气裸露，人员被电击、甚至触电。</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（3）控制系统失灵轿厢超速度、超越极限行程发生撞击。</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（4）乘客明显超载，导致断绳造成坠落。</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（5）由于材料失效、强度丧失而造成结构破坏。</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电梯的主要突发性的事故类型有：电梯轿厢困人（例如停电，电梯冲顶，蹲底，安全钳意外动作，上行超速保护装置制动装置意外动作，曳引机制动器失效等时造成困人）；人员受伤；人员死亡；门区剪切；大面积停电；自然灾害（洪涝、地震、雷击、暴风雨/雪等）；火灾；其它突发性事件。</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p>
    <w:p>
      <w:pPr>
        <w:widowControl/>
        <w:jc w:val="left"/>
        <w:rPr>
          <w:rFonts w:ascii="Times New Roman" w:hAnsi="Times New Roman" w:eastAsia="方正仿宋简体" w:cs="Times New Roman"/>
          <w:b/>
          <w:color w:val="000000" w:themeColor="text1"/>
          <w:sz w:val="28"/>
          <w:szCs w:val="28"/>
          <w14:textFill>
            <w14:solidFill>
              <w14:schemeClr w14:val="tx1"/>
            </w14:solidFill>
          </w14:textFill>
        </w:rPr>
      </w:pPr>
      <w:r>
        <w:rPr>
          <w:rFonts w:ascii="Times New Roman" w:hAnsi="Times New Roman" w:eastAsia="方正仿宋简体" w:cs="Times New Roman"/>
          <w:b/>
          <w:color w:val="000000" w:themeColor="text1"/>
          <w:sz w:val="28"/>
          <w:szCs w:val="28"/>
          <w14:textFill>
            <w14:solidFill>
              <w14:schemeClr w14:val="tx1"/>
            </w14:solidFill>
          </w14:textFill>
        </w:rPr>
        <w:br w:type="page"/>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12" w:name="_Toc145930245"/>
      <w:r>
        <w:rPr>
          <w:rFonts w:ascii="Times New Roman" w:hAnsi="Times New Roman" w:eastAsia="方正小标宋简体" w:cs="Times New Roman"/>
          <w:color w:val="000000" w:themeColor="text1"/>
          <w:sz w:val="36"/>
          <w:szCs w:val="36"/>
          <w14:textFill>
            <w14:solidFill>
              <w14:schemeClr w14:val="tx1"/>
            </w14:solidFill>
          </w14:textFill>
        </w:rPr>
        <w:t>第五章 可能产生的直接后果以及次生、衍生后果</w:t>
      </w:r>
      <w:bookmarkEnd w:id="12"/>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ind w:firstLine="643" w:firstLineChars="200"/>
        <w:jc w:val="left"/>
        <w:rPr>
          <w:rFonts w:ascii="Times New Roman" w:hAnsi="Times New Roman" w:eastAsia="方正黑体简体" w:cs="Times New Roman"/>
          <w:b/>
          <w:color w:val="000000" w:themeColor="text1"/>
          <w:sz w:val="32"/>
          <w:szCs w:val="32"/>
          <w14:textFill>
            <w14:solidFill>
              <w14:schemeClr w14:val="tx1"/>
            </w14:solidFill>
          </w14:textFill>
        </w:rPr>
      </w:pPr>
      <w:r>
        <w:rPr>
          <w:rFonts w:ascii="Times New Roman" w:hAnsi="Times New Roman" w:eastAsia="方正黑体简体" w:cs="Times New Roman"/>
          <w:b/>
          <w:color w:val="000000" w:themeColor="text1"/>
          <w:sz w:val="32"/>
          <w:szCs w:val="32"/>
          <w14:textFill>
            <w14:solidFill>
              <w14:schemeClr w14:val="tx1"/>
            </w14:solidFill>
          </w14:textFill>
        </w:rPr>
        <w:t>一、可能造成火灾、爆炸的危险、有害因素及其分布</w:t>
      </w:r>
    </w:p>
    <w:p>
      <w:pPr>
        <w:ind w:firstLine="643" w:firstLineChars="200"/>
        <w:jc w:val="both"/>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表5.1  火灾危害、爆炸事故的危险、有害因素及其分布</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3544"/>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序号</w:t>
            </w:r>
          </w:p>
        </w:tc>
        <w:tc>
          <w:tcPr>
            <w:tcW w:w="1843"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事故类型</w:t>
            </w:r>
          </w:p>
        </w:tc>
        <w:tc>
          <w:tcPr>
            <w:tcW w:w="3544"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危险、有害因素</w:t>
            </w:r>
          </w:p>
        </w:tc>
        <w:tc>
          <w:tcPr>
            <w:tcW w:w="2693"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分  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1</w:t>
            </w:r>
          </w:p>
        </w:tc>
        <w:tc>
          <w:tcPr>
            <w:tcW w:w="1843" w:type="dxa"/>
            <w:vAlign w:val="center"/>
          </w:tcPr>
          <w:p>
            <w:pPr>
              <w:spacing w:line="0" w:lineRule="atLeast"/>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4"/>
                <w:szCs w:val="24"/>
                <w:lang w:val="en-US" w:eastAsia="zh-CN"/>
                <w14:textFill>
                  <w14:solidFill>
                    <w14:schemeClr w14:val="tx1"/>
                  </w14:solidFill>
                </w14:textFill>
              </w:rPr>
              <w:t>交通事故</w:t>
            </w:r>
          </w:p>
        </w:tc>
        <w:tc>
          <w:tcPr>
            <w:tcW w:w="3544"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车辆不按道路行驶，行人未注意车辆</w:t>
            </w:r>
          </w:p>
        </w:tc>
        <w:tc>
          <w:tcPr>
            <w:tcW w:w="269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车辆进出口和车行道公交车行驶过程中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2</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火灾爆炸</w:t>
            </w:r>
          </w:p>
        </w:tc>
        <w:tc>
          <w:tcPr>
            <w:tcW w:w="3544"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明火、电气设施、可燃物料（液化石油气、氧气钢瓶等，部位在其使用及周边）</w:t>
            </w:r>
          </w:p>
        </w:tc>
        <w:tc>
          <w:tcPr>
            <w:tcW w:w="269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整个公司及公交车</w:t>
            </w:r>
          </w:p>
        </w:tc>
      </w:tr>
    </w:tbl>
    <w:p>
      <w:pPr>
        <w:ind w:firstLine="643" w:firstLineChars="200"/>
        <w:jc w:val="left"/>
        <w:rPr>
          <w:rFonts w:ascii="Times New Roman" w:hAnsi="Times New Roman" w:eastAsia="方正黑体简体" w:cs="Times New Roman"/>
          <w:b/>
          <w:color w:val="000000" w:themeColor="text1"/>
          <w:sz w:val="32"/>
          <w:szCs w:val="32"/>
          <w14:textFill>
            <w14:solidFill>
              <w14:schemeClr w14:val="tx1"/>
            </w14:solidFill>
          </w14:textFill>
        </w:rPr>
      </w:pPr>
      <w:r>
        <w:rPr>
          <w:rFonts w:ascii="Times New Roman" w:hAnsi="Times New Roman" w:eastAsia="方正黑体简体" w:cs="Times New Roman"/>
          <w:b/>
          <w:color w:val="000000" w:themeColor="text1"/>
          <w:sz w:val="32"/>
          <w:szCs w:val="32"/>
          <w14:textFill>
            <w14:solidFill>
              <w14:schemeClr w14:val="tx1"/>
            </w14:solidFill>
          </w14:textFill>
        </w:rPr>
        <w:t>二、可能造成作业人员伤亡的其它危险、有害因素及其分布</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表5.2事故的危险、有害因素及其分布</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3260"/>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序号</w:t>
            </w:r>
          </w:p>
        </w:tc>
        <w:tc>
          <w:tcPr>
            <w:tcW w:w="1843"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事故类型</w:t>
            </w:r>
          </w:p>
        </w:tc>
        <w:tc>
          <w:tcPr>
            <w:tcW w:w="3260"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危险、有害因素</w:t>
            </w:r>
          </w:p>
        </w:tc>
        <w:tc>
          <w:tcPr>
            <w:tcW w:w="297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分  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1</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触电危害</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带电部位裸露、漏电、雷电、静电；操作错误；防护缺陷；安全标志缺陷</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电气设备及线路。</w:t>
            </w:r>
          </w:p>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电动汽车充电站、电动汽车内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2</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机械伤害</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防护缺陷；安全标志缺陷。</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转运设备、检修过程及存在尖锐物品的地点。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3</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高处坠落</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爆炸危险性</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CNG汽车内储气罐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4</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高温灼烫</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安全防护缺失。</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窗户及高处作业处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5</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坍塌</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高温设施及设备</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电热水器处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6</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物体打击</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建构筑物、高处存放的物料</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建构筑物、高处存放的物料处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7</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踩踏</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旋转的机械部位零件断裂或脱落、高处作业坠落的物件</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旋转的机械处、高处有作业处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8</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电梯伤害</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应急疏散过程中，人潮涌动导致踩踏</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整个公司</w:t>
            </w:r>
          </w:p>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公交车发生事故时车辆内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9</w:t>
            </w:r>
          </w:p>
        </w:tc>
        <w:tc>
          <w:tcPr>
            <w:tcW w:w="1843"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特种设备设施</w:t>
            </w:r>
          </w:p>
        </w:tc>
        <w:tc>
          <w:tcPr>
            <w:tcW w:w="3260"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特种设备设施</w:t>
            </w:r>
          </w:p>
        </w:tc>
        <w:tc>
          <w:tcPr>
            <w:tcW w:w="2977" w:type="dxa"/>
            <w:vAlign w:val="center"/>
          </w:tcPr>
          <w:p>
            <w:pPr>
              <w:spacing w:line="0" w:lineRule="atLeast"/>
              <w:rPr>
                <w:rFonts w:ascii="Times New Roman" w:hAnsi="Times New Roman" w:eastAsia="方正仿宋简体" w:cs="Times New Roman"/>
                <w:b/>
                <w:color w:val="000000" w:themeColor="text1"/>
                <w:sz w:val="24"/>
                <w:szCs w:val="24"/>
                <w14:textFill>
                  <w14:solidFill>
                    <w14:schemeClr w14:val="tx1"/>
                  </w14:solidFill>
                </w14:textFill>
              </w:rPr>
            </w:pPr>
            <w:r>
              <w:rPr>
                <w:rFonts w:ascii="Times New Roman" w:hAnsi="Times New Roman" w:eastAsia="方正仿宋简体" w:cs="Times New Roman"/>
                <w:b/>
                <w:color w:val="000000" w:themeColor="text1"/>
                <w:sz w:val="24"/>
                <w:szCs w:val="24"/>
                <w14:textFill>
                  <w14:solidFill>
                    <w14:schemeClr w14:val="tx1"/>
                  </w14:solidFill>
                </w14:textFill>
              </w:rPr>
              <w:t>电梯处</w:t>
            </w:r>
          </w:p>
        </w:tc>
      </w:tr>
    </w:tbl>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13" w:name="_Toc145930246"/>
      <w:r>
        <w:rPr>
          <w:rFonts w:ascii="Times New Roman" w:hAnsi="Times New Roman" w:eastAsia="方正小标宋简体" w:cs="Times New Roman"/>
          <w:color w:val="000000" w:themeColor="text1"/>
          <w:sz w:val="36"/>
          <w:szCs w:val="36"/>
          <w14:textFill>
            <w14:solidFill>
              <w14:schemeClr w14:val="tx1"/>
            </w14:solidFill>
          </w14:textFill>
        </w:rPr>
        <w:t>第六章  主要危险因素危害程度和影响范围</w:t>
      </w:r>
      <w:bookmarkEnd w:id="13"/>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pStyle w:val="4"/>
        <w:spacing w:before="0" w:after="0" w:line="0" w:lineRule="atLeast"/>
        <w:ind w:firstLine="643" w:firstLineChars="200"/>
        <w:rPr>
          <w:rFonts w:hint="default" w:ascii="Times New Roman" w:hAnsi="Times New Roman" w:eastAsia="方正黑体简体" w:cs="Times New Roman"/>
          <w:color w:val="000000" w:themeColor="text1"/>
          <w:lang w:val="en-US" w:eastAsia="zh-CN"/>
          <w14:textFill>
            <w14:solidFill>
              <w14:schemeClr w14:val="tx1"/>
            </w14:solidFill>
          </w14:textFill>
        </w:rPr>
      </w:pPr>
      <w:bookmarkStart w:id="14" w:name="_Toc145930247"/>
      <w:r>
        <w:rPr>
          <w:rFonts w:ascii="Times New Roman" w:hAnsi="Times New Roman" w:eastAsia="方正黑体简体" w:cs="Times New Roman"/>
          <w:color w:val="000000" w:themeColor="text1"/>
          <w14:textFill>
            <w14:solidFill>
              <w14:schemeClr w14:val="tx1"/>
            </w14:solidFill>
          </w14:textFill>
        </w:rPr>
        <w:t>6.1</w:t>
      </w:r>
      <w:bookmarkEnd w:id="14"/>
      <w:r>
        <w:rPr>
          <w:rFonts w:hint="eastAsia" w:ascii="Times New Roman" w:hAnsi="Times New Roman" w:eastAsia="方正黑体简体" w:cs="Times New Roman"/>
          <w:color w:val="000000" w:themeColor="text1"/>
          <w:lang w:val="en-US" w:eastAsia="zh-CN"/>
          <w14:textFill>
            <w14:solidFill>
              <w14:schemeClr w14:val="tx1"/>
            </w14:solidFill>
          </w14:textFill>
        </w:rPr>
        <w:t>交通事故</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6.1.1</w:t>
      </w:r>
      <w:r>
        <w:rPr>
          <w:rFonts w:hint="eastAsia" w:ascii="Times New Roman" w:hAnsi="Times New Roman" w:eastAsia="方正楷体简体" w:cs="Times New Roman"/>
          <w:b/>
          <w:color w:val="000000" w:themeColor="text1"/>
          <w:sz w:val="32"/>
          <w:szCs w:val="32"/>
          <w:lang w:val="en-US" w:eastAsia="zh-CN"/>
          <w14:textFill>
            <w14:solidFill>
              <w14:schemeClr w14:val="tx1"/>
            </w14:solidFill>
          </w14:textFill>
        </w:rPr>
        <w:t>交通事故</w:t>
      </w:r>
      <w:r>
        <w:rPr>
          <w:rFonts w:ascii="Times New Roman" w:hAnsi="Times New Roman" w:eastAsia="方正楷体简体" w:cs="Times New Roman"/>
          <w:b/>
          <w:color w:val="000000" w:themeColor="text1"/>
          <w:sz w:val="32"/>
          <w:szCs w:val="32"/>
          <w14:textFill>
            <w14:solidFill>
              <w14:schemeClr w14:val="tx1"/>
            </w14:solidFill>
          </w14:textFill>
        </w:rPr>
        <w:t>的主要危险性</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公交车辆状况不良、驾驶员素质差、行车路况复杂导致公交车辆撞人或物体，造成人员伤亡和财产损失。</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6.1.2事故类型和危害程度分析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机动车</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道路交通</w:t>
      </w:r>
      <w:r>
        <w:rPr>
          <w:rFonts w:ascii="Times New Roman" w:hAnsi="Times New Roman" w:eastAsia="方正仿宋简体" w:cs="Times New Roman"/>
          <w:b/>
          <w:color w:val="000000" w:themeColor="text1"/>
          <w:sz w:val="32"/>
          <w:szCs w:val="32"/>
          <w14:textFill>
            <w14:solidFill>
              <w14:schemeClr w14:val="tx1"/>
            </w14:solidFill>
          </w14:textFill>
        </w:rPr>
        <w:t>事故的分类： 1.按车辆事故的事态分：有碰撞、碾轧、刮擦、翻车、坠车、爆炸、失火等。2.按道路分：有交又路口、弯道、直行、坡道、铁路道口、狭窄路图、牛站等行丰事改。3按伤害程度分：有车损事故、轻伤事故、重伤事故、死亡事故。</w:t>
      </w:r>
    </w:p>
    <w:p>
      <w:pPr>
        <w:pStyle w:val="4"/>
        <w:spacing w:before="0" w:after="0" w:line="0" w:lineRule="atLeast"/>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15" w:name="_Toc145930248"/>
      <w:r>
        <w:rPr>
          <w:rFonts w:ascii="Times New Roman" w:hAnsi="Times New Roman" w:eastAsia="方正黑体简体" w:cs="Times New Roman"/>
          <w:color w:val="000000" w:themeColor="text1"/>
          <w:sz w:val="32"/>
          <w:szCs w:val="32"/>
          <w14:textFill>
            <w14:solidFill>
              <w14:schemeClr w14:val="tx1"/>
            </w14:solidFill>
          </w14:textFill>
        </w:rPr>
        <w:t>6.2火灾爆炸</w:t>
      </w:r>
      <w:bookmarkEnd w:id="15"/>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6.2.1事故类型</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根据引发火灾爆炸事故的原因和条件分析，可能造成发生火灾爆炸事故的原因主要有两大类：</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1.人为因素引发的火灾爆炸事故：违反操作规程、违章安装电气设备、违章使用明火作业、检修现场违反安全管理规定等。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2.客观因素引发的火灾爆炸事故：雷击、设备、材料质量、液化石油气钢瓶泄漏等因素引发的火灾爆炸事故。</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6.2.2危害程度分析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公司营运过程中，维修过程或使用到产生明火散发的设备（焊机、气焊等），公司的物料为多数均为可燃物，各种可燃物一旦遇到明火</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容易造成火灾的发生，如果发生火灾，将会在一定范围内影响营运和公司财物的安全，造成一定的财产损失，危机人身安全。</w:t>
      </w:r>
    </w:p>
    <w:p>
      <w:pPr>
        <w:pStyle w:val="4"/>
        <w:spacing w:before="0" w:after="0" w:line="0" w:lineRule="atLeast"/>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16" w:name="_Toc145930249"/>
      <w:r>
        <w:rPr>
          <w:rFonts w:ascii="Times New Roman" w:hAnsi="Times New Roman" w:eastAsia="方正黑体简体" w:cs="Times New Roman"/>
          <w:color w:val="000000" w:themeColor="text1"/>
          <w:sz w:val="32"/>
          <w:szCs w:val="32"/>
          <w14:textFill>
            <w14:solidFill>
              <w14:schemeClr w14:val="tx1"/>
            </w14:solidFill>
          </w14:textFill>
        </w:rPr>
        <w:t>6.3机械伤害</w:t>
      </w:r>
      <w:bookmarkEnd w:id="16"/>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工作过程中使用的机械设备较多，如输送机，机械设备的联轴器转动部分、皮带传动部分若没有防护罩或防护罩损坏或检修拆下防护罩，未及时恢复，由于设备高速运转，可能对作业人员造成机械伤害。</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6.3.1事故类型</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对设备检修工艺以及检修设备的构造不熟悉、使用工器具的不符合国家要求、工器具的使用方法不正确、设备的维护检修质量差或不及时等，均有可能造成机械伤害。机械伤害类型包括夹挤、碾压、剪切、切割、缠绕或卷入、或刺伤、摩擦或磨损、飞出物打击、高压流体喷射、碰撞或跌落等。</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6.3.2危害程度分析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工作现场所有转动机械处，在运行或检修过程中，均可能造成机械伤害事故。</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机械伤害事故危害程度：撞伤、碰伤、绞伤、咬伤、打击、切削等伤害，会造成人员手指绞伤、皮肤裂伤、骨折，严重的会使身体被卷入轧伤致死或者部件、工件飞出，打击致伤，甚至会造成死亡。</w:t>
      </w:r>
    </w:p>
    <w:p>
      <w:pPr>
        <w:pStyle w:val="4"/>
        <w:spacing w:before="0" w:after="0" w:line="0" w:lineRule="atLeast"/>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17" w:name="_Toc145930250"/>
      <w:r>
        <w:rPr>
          <w:rFonts w:ascii="Times New Roman" w:hAnsi="Times New Roman" w:eastAsia="方正黑体简体" w:cs="Times New Roman"/>
          <w:color w:val="000000" w:themeColor="text1"/>
          <w:sz w:val="32"/>
          <w:szCs w:val="32"/>
          <w14:textFill>
            <w14:solidFill>
              <w14:schemeClr w14:val="tx1"/>
            </w14:solidFill>
          </w14:textFill>
        </w:rPr>
        <w:t>6.4踩踏</w:t>
      </w:r>
      <w:bookmarkEnd w:id="17"/>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6.4.1事件特征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一般指在某一事件或某个活动过程中，因聚集在某处的人群过度拥挤，致使一部分甚至多数人因行走或站立不稳而跌倒未能及时爬起，被人踩在脚下或压在身下，短时间内无法及时控制、制止的混乱场面。</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6.4.2危险性分析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若公交公司办公场所或行驶中的公交车辆发生事故，在人员疏散时未正确引导，极易发生踩踏事件，造成严重的人员伤亡，轻者造成交通混乱。重则严重影响社会治安秩序，造成极坏的群众影响。</w:t>
      </w:r>
    </w:p>
    <w:p>
      <w:pPr>
        <w:pStyle w:val="4"/>
        <w:spacing w:before="0" w:after="0" w:line="0" w:lineRule="atLeast"/>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18" w:name="_Toc145930251"/>
      <w:r>
        <w:rPr>
          <w:rFonts w:ascii="Times New Roman" w:hAnsi="Times New Roman" w:eastAsia="方正黑体简体" w:cs="Times New Roman"/>
          <w:color w:val="000000" w:themeColor="text1"/>
          <w:sz w:val="32"/>
          <w:szCs w:val="32"/>
          <w14:textFill>
            <w14:solidFill>
              <w14:schemeClr w14:val="tx1"/>
            </w14:solidFill>
          </w14:textFill>
        </w:rPr>
        <w:t>6.5触电伤害</w:t>
      </w:r>
      <w:bookmarkEnd w:id="18"/>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作业过程中由于电气设备的大量使用，如果这些设备保护接地不好或者失效、漏电等，可能导致设备带电，会导致操作人员触电，发生触电事故。</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6.5.1事件特征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（1）触电是指电流通过人体，人体直接接受电流能量将遭到电击；</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（2）电能转换为热能作用于人体，致使人体受到烧伤或灼伤；</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（3）人体在电磁波照射下，吸收电磁场的能量也会受到伤害等。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（4）触电事故的特点是事故发生突然、时间短、后果严重。</w:t>
      </w:r>
    </w:p>
    <w:p>
      <w:pPr>
        <w:spacing w:line="580" w:lineRule="exact"/>
        <w:ind w:firstLine="643" w:firstLineChars="200"/>
        <w:jc w:val="left"/>
        <w:rPr>
          <w:rFonts w:ascii="Times New Roman" w:hAnsi="Times New Roman" w:eastAsia="方正楷体简体" w:cs="Times New Roman"/>
          <w:b/>
          <w:color w:val="000000" w:themeColor="text1"/>
          <w:sz w:val="32"/>
          <w:szCs w:val="32"/>
          <w14:textFill>
            <w14:solidFill>
              <w14:schemeClr w14:val="tx1"/>
            </w14:solidFill>
          </w14:textFill>
        </w:rPr>
      </w:pPr>
      <w:r>
        <w:rPr>
          <w:rFonts w:ascii="Times New Roman" w:hAnsi="Times New Roman" w:eastAsia="方正楷体简体" w:cs="Times New Roman"/>
          <w:b/>
          <w:color w:val="000000" w:themeColor="text1"/>
          <w:sz w:val="32"/>
          <w:szCs w:val="32"/>
          <w14:textFill>
            <w14:solidFill>
              <w14:schemeClr w14:val="tx1"/>
            </w14:solidFill>
          </w14:textFill>
        </w:rPr>
        <w:t>6.5.2危险性分析</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使用电动工器具时，电动工器具外壳漏电。电气设备外壳漏电。电灯开关、插座</w:t>
      </w:r>
      <w:r>
        <w:rPr>
          <w:rFonts w:ascii="Times New Roman" w:hAnsi="Times New Roman" w:eastAsia="方正仿宋简体" w:cs="Times New Roman"/>
          <w:b/>
          <w:color w:val="000000" w:themeColor="text1"/>
          <w:spacing w:val="-4"/>
          <w:sz w:val="32"/>
          <w:szCs w:val="32"/>
          <w14:textFill>
            <w14:solidFill>
              <w14:schemeClr w14:val="tx1"/>
            </w14:solidFill>
          </w14:textFill>
        </w:rPr>
        <w:t>破损，带电部分外露。员工劳动保护使用不恰当。带电作业。临时用电使用的设施、设备不符合要求。在电气</w:t>
      </w:r>
      <w:r>
        <w:rPr>
          <w:rFonts w:ascii="Times New Roman" w:hAnsi="Times New Roman" w:eastAsia="方正仿宋简体" w:cs="Times New Roman"/>
          <w:b/>
          <w:color w:val="000000" w:themeColor="text1"/>
          <w:sz w:val="32"/>
          <w:szCs w:val="32"/>
          <w14:textFill>
            <w14:solidFill>
              <w14:schemeClr w14:val="tx1"/>
            </w14:solidFill>
          </w14:textFill>
        </w:rPr>
        <w:t>设备的检修和维护过程中，缺少电气危险警告标志。检修、检查或操作过程中忽视安全措施。</w:t>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19" w:name="_Toc145930252"/>
      <w:r>
        <w:rPr>
          <w:rFonts w:ascii="Times New Roman" w:hAnsi="Times New Roman" w:eastAsia="方正小标宋简体" w:cs="Times New Roman"/>
          <w:color w:val="000000" w:themeColor="text1"/>
          <w:sz w:val="36"/>
          <w:szCs w:val="36"/>
          <w14:textFill>
            <w14:solidFill>
              <w14:schemeClr w14:val="tx1"/>
            </w14:solidFill>
          </w14:textFill>
        </w:rPr>
        <w:t>第七章  防范和控制事故风险措施</w:t>
      </w:r>
      <w:bookmarkEnd w:id="19"/>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pStyle w:val="4"/>
        <w:spacing w:before="0" w:after="0" w:line="240" w:lineRule="auto"/>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20" w:name="_Toc145930253"/>
      <w:r>
        <w:rPr>
          <w:rFonts w:ascii="Times New Roman" w:hAnsi="Times New Roman" w:eastAsia="方正黑体简体" w:cs="Times New Roman"/>
          <w:color w:val="000000" w:themeColor="text1"/>
          <w:sz w:val="32"/>
          <w:szCs w:val="32"/>
          <w14:textFill>
            <w14:solidFill>
              <w14:schemeClr w14:val="tx1"/>
            </w14:solidFill>
          </w14:textFill>
        </w:rPr>
        <w:t>7.1公司已采取的风险防范措施</w:t>
      </w:r>
      <w:bookmarkEnd w:id="20"/>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本公司根据实际情况，配置了相应的安全设备和设施。如：</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1、设备的保障：消防设施配备齐全，定期专人负责检查，确保消防设施能正常使用。</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2、人员的保障与培训：对消防灭火组及治安救护组人员进行灭火、救助基本知识的培训，器材的使用。定期进行演练。</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3、在公司突发公共事件预案应急处置机制启动期间的汇报，由应急工作领导小组统一负责，准确收集材料，及时报告动态信息。</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4、建立表彰奖励和责任追究制度。对在处置应急情况中表现突出的个人，应按有关规定予以奖励和表彰；对在处置应急情况中玩忽职守、隐瞒、缓报、谎报的，处置措施不力造成严重后果和重大影响的、不服从指挥、不负责任的，视情节轻重给予相应的责任人必要的行政处分，违反国家法律，构成犯罪的，依法追究刑事责任。</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5、认真落实安全生产责任制，安全生产规章制度和安全操作规程。</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6、及时对设备、设施的不安全状态、人的不安全行为，及安全管理上的缺陷等隐患进行排查治理，采取有效地防护措施。</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7、保证消防设备、设施、消防器材、应急照明的完好有效使用。</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8、安全疏散迅速，安全出口畅通，安全指示标志明显连续。</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9、在危险要害部位，设置明显的安全警示标志，便于公众识别。</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10、加强对员工安全生产教育培训，提高安全生产意识，掌握安全技能，提高对事故的应急处理能力。</w:t>
      </w:r>
    </w:p>
    <w:p>
      <w:pPr>
        <w:pStyle w:val="4"/>
        <w:spacing w:before="0" w:after="0" w:line="240" w:lineRule="auto"/>
        <w:ind w:firstLine="643" w:firstLineChars="200"/>
        <w:rPr>
          <w:rFonts w:ascii="Times New Roman" w:hAnsi="Times New Roman" w:eastAsia="方正黑体简体" w:cs="Times New Roman"/>
          <w:color w:val="000000" w:themeColor="text1"/>
          <w:sz w:val="32"/>
          <w:szCs w:val="32"/>
          <w14:textFill>
            <w14:solidFill>
              <w14:schemeClr w14:val="tx1"/>
            </w14:solidFill>
          </w14:textFill>
        </w:rPr>
      </w:pPr>
      <w:bookmarkStart w:id="21" w:name="_Toc145930254"/>
      <w:r>
        <w:rPr>
          <w:rFonts w:ascii="Times New Roman" w:hAnsi="Times New Roman" w:eastAsia="方正黑体简体" w:cs="Times New Roman"/>
          <w:color w:val="000000" w:themeColor="text1"/>
          <w:sz w:val="32"/>
          <w:szCs w:val="32"/>
          <w14:textFill>
            <w14:solidFill>
              <w14:schemeClr w14:val="tx1"/>
            </w14:solidFill>
          </w14:textFill>
        </w:rPr>
        <w:t>7.2通过辨识、评估还应进一步加强的风险防控措施</w:t>
      </w:r>
      <w:bookmarkEnd w:id="21"/>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1）应定时对公司巡查。完善安全管理组织机构和任命专职安全员。</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2）建立安全教育制度，定期对从业人员的安全意识和技能进行培训。</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3）定期对危险源进行风险分析和评估，及时预测事故风险。4）根据季节特点加强雷雨、闪电、冰雪、洪涝等异常天气预测和防范。</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5）建立系统的安全管理体系，设置安全管理机构，配置安全管理人员，对危险源实施有效管控。</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6）按照安全教育培训制度，对从业人员的安全意识和技能进行定期培训，所有从业人员经培训合格后，持证上岗。</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7）定期检查公司配备的消防器材，并保持有效状态；公司周边应保证有充足的蓄水和水源，满足消防用水；</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8）定期组织消防设施、防雷、防静电设施检测，确保有效；9）为公司工作人员配备符合要求的劳动防护用品。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10）</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道路交通</w:t>
      </w:r>
      <w:r>
        <w:rPr>
          <w:rFonts w:ascii="Times New Roman" w:hAnsi="Times New Roman" w:eastAsia="方正仿宋简体" w:cs="Times New Roman"/>
          <w:b/>
          <w:color w:val="000000" w:themeColor="text1"/>
          <w:sz w:val="32"/>
          <w:szCs w:val="32"/>
          <w14:textFill>
            <w14:solidFill>
              <w14:schemeClr w14:val="tx1"/>
            </w14:solidFill>
          </w14:textFill>
        </w:rPr>
        <w:t>事故预防措施：常态性研究公交车辆安全抢险应急工作，明确预警预防方式、方法、渠道以及对公交车辆内安全设施的日常监控、维护、安全检查等制度的监督检查措施、信息交流与内部通报。加强公交安全的宣传教育，发动本公司干部群众自主学习，提高防范意识。</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定期检查本单位应急预案、交通、通讯、仪器、抢险工具、专业人员的落实情况，定期组织抢险应急演练，并设专人对抢险器材、设备等定期进行维护保养，确保能随时处于工作状态。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对驾驶员进行安全培训，做到持证上岗。保证公交车辆经常处于良好的技术状态。确保驾驶员正确穿戴劳动防护用品。</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11）公交车的重点部位包括：乘客门、应急出口、破窗装置、驾驶区防护隔离设施、车用灭火装置、电池舱自动灭火装置、电池箱灭火装置、电池舱易燃挥发物监测报警装置、轮胎压力监测系统等，CNG车辆的储气罐等。</w:t>
      </w:r>
    </w:p>
    <w:p>
      <w:pPr>
        <w:ind w:firstLine="643" w:firstLineChars="200"/>
        <w:jc w:val="left"/>
        <w:rPr>
          <w:rFonts w:ascii="Times New Roman" w:hAnsi="Times New Roman" w:eastAsia="方正黑体简体" w:cs="Times New Roman"/>
          <w:b/>
          <w:color w:val="000000" w:themeColor="text1"/>
          <w:sz w:val="36"/>
          <w:szCs w:val="36"/>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12）针对场站面积小，车辆夜间停放不能归场，60%的公交车辆夜宿街头，存在很大的公共安全隐患，公司调整了公交场站布局规划来容纳公交车辆。</w:t>
      </w:r>
    </w:p>
    <w:p>
      <w:pPr>
        <w:pStyle w:val="3"/>
        <w:spacing w:before="0" w:after="0" w:line="0" w:lineRule="atLeas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22" w:name="_Toc145930255"/>
      <w:r>
        <w:rPr>
          <w:rFonts w:ascii="Times New Roman" w:hAnsi="Times New Roman" w:eastAsia="方正小标宋简体" w:cs="Times New Roman"/>
          <w:color w:val="000000" w:themeColor="text1"/>
          <w:sz w:val="36"/>
          <w:szCs w:val="36"/>
          <w14:textFill>
            <w14:solidFill>
              <w14:schemeClr w14:val="tx1"/>
            </w14:solidFill>
          </w14:textFill>
        </w:rPr>
        <w:t>第八章  事故风险辨识、评估结论</w:t>
      </w:r>
      <w:bookmarkEnd w:id="22"/>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通过上文的分析总结，南充市公共交通有限责任公司事故风险辨识、评估结论如下：</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1）根据南充市公共交通有限责任公司的物料、设备设施及作业环境等因素进行辨识及分析，南充市公共交通有限责任公司主要危险有害因素为：</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道路交通事故</w:t>
      </w:r>
      <w:r>
        <w:rPr>
          <w:rFonts w:ascii="Times New Roman" w:hAnsi="Times New Roman" w:eastAsia="方正仿宋简体" w:cs="Times New Roman"/>
          <w:b/>
          <w:color w:val="000000" w:themeColor="text1"/>
          <w:sz w:val="32"/>
          <w:szCs w:val="32"/>
          <w14:textFill>
            <w14:solidFill>
              <w14:schemeClr w14:val="tx1"/>
            </w14:solidFill>
          </w14:textFill>
        </w:rPr>
        <w:t>、火灾爆炸、触电等危险有害因素；次要危险有害因素有：踩踏、机械伤害、高处坠落、高温灼烫、物体打击、坍塌、容器爆炸等。</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2）南充市公共交通有限责任公司发生火灾事故或其他安全生产事故影响范围主要为公司内部，火灾事故未得到有效控制或发生爆炸事故将会对周边建筑及其他企业造成一定的影响。公交车辆若发生火灾爆炸事故则危险性较大，火灾事故未得到有效控制会造成人员伤亡和财产损失。</w:t>
      </w:r>
    </w:p>
    <w:p>
      <w:pPr>
        <w:ind w:firstLine="643" w:firstLineChars="200"/>
        <w:jc w:val="left"/>
        <w:rPr>
          <w:rFonts w:ascii="Times New Roman" w:hAnsi="Times New Roman" w:eastAsia="方正仿宋简体" w:cs="Times New Roman"/>
          <w:b/>
          <w:color w:val="000000" w:themeColor="text1"/>
          <w:sz w:val="32"/>
          <w:szCs w:val="32"/>
          <w14:textFill>
            <w14:solidFill>
              <w14:schemeClr w14:val="tx1"/>
            </w14:solidFill>
          </w14:textFill>
        </w:rPr>
      </w:pPr>
      <w:r>
        <w:rPr>
          <w:rFonts w:ascii="Times New Roman" w:hAnsi="Times New Roman" w:eastAsia="方正仿宋简体" w:cs="Times New Roman"/>
          <w:b/>
          <w:color w:val="000000" w:themeColor="text1"/>
          <w:sz w:val="32"/>
          <w:szCs w:val="32"/>
          <w14:textFill>
            <w14:solidFill>
              <w14:schemeClr w14:val="tx1"/>
            </w14:solidFill>
          </w14:textFill>
        </w:rPr>
        <w:t>3）南充市公共交通有限责任公司的公交车辆是人员密集的公共场所，一旦发生各种突发事件，极易产生踩踏事故，人员的疏散工作十分重要，建立快速人员应急疏散程序非常必要。</w:t>
      </w:r>
    </w:p>
    <w:p>
      <w:pPr>
        <w:ind w:firstLine="562" w:firstLineChars="200"/>
        <w:jc w:val="left"/>
        <w:rPr>
          <w:rFonts w:ascii="Times New Roman" w:hAnsi="Times New Roman" w:eastAsia="方正仿宋简体" w:cs="Times New Roman"/>
          <w:b/>
          <w:color w:val="000000" w:themeColor="text1"/>
          <w:sz w:val="28"/>
          <w:szCs w:val="28"/>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sectPr>
      <w:footerReference r:id="rId4" w:type="default"/>
      <w:pgSz w:w="11906" w:h="16838"/>
      <w:pgMar w:top="1956" w:right="1531" w:bottom="1899" w:left="1531"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053215"/>
    </w:sdtPr>
    <w:sdtEndPr>
      <w:rPr>
        <w:rFonts w:ascii="Times New Roman" w:hAnsi="Times New Roman" w:cs="Times New Roman"/>
        <w:b/>
        <w:sz w:val="28"/>
        <w:szCs w:val="28"/>
      </w:rPr>
    </w:sdtEndPr>
    <w:sdtContent>
      <w:p>
        <w:pPr>
          <w:pStyle w:val="5"/>
          <w:jc w:val="center"/>
          <w:rPr>
            <w:rFonts w:ascii="Times New Roman" w:hAnsi="Times New Roman" w:cs="Times New Roman"/>
            <w:b/>
            <w:sz w:val="28"/>
            <w:szCs w:val="28"/>
          </w:rPr>
        </w:pPr>
        <w:r>
          <w:rPr>
            <w:rFonts w:ascii="Times New Roman" w:hAnsi="Times New Roman" w:cs="Times New Roman"/>
            <w:b/>
            <w:sz w:val="28"/>
            <w:szCs w:val="28"/>
            <w:lang w:val="zh-CN"/>
          </w:rPr>
          <w:t>—</w:t>
        </w:r>
        <w:r>
          <w:rPr>
            <w:rFonts w:hint="eastAsia" w:cs="Times New Roman" w:asciiTheme="minorEastAsia" w:hAnsiTheme="minorEastAsia"/>
            <w:b/>
            <w:sz w:val="28"/>
            <w:szCs w:val="28"/>
            <w:lang w:val="zh-CN"/>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4</w:t>
        </w:r>
        <w:r>
          <w:rPr>
            <w:rFonts w:ascii="Times New Roman" w:hAnsi="Times New Roman" w:cs="Times New Roman"/>
            <w:b/>
            <w:sz w:val="28"/>
            <w:szCs w:val="28"/>
            <w:lang w:val="zh-CN"/>
          </w:rPr>
          <w:fldChar w:fldCharType="end"/>
        </w:r>
        <w:r>
          <w:rPr>
            <w:rFonts w:hint="eastAsia" w:cs="Times New Roman" w:asciiTheme="minorEastAsia" w:hAnsiTheme="minorEastAsia"/>
            <w:b/>
            <w:sz w:val="28"/>
            <w:szCs w:val="28"/>
            <w:lang w:val="zh-CN"/>
          </w:rPr>
          <w:t xml:space="preserve"> </w:t>
        </w:r>
        <w:r>
          <w:rPr>
            <w:rFonts w:ascii="Times New Roman" w:hAnsi="Times New Roman" w:cs="Times New Roman"/>
            <w:b/>
            <w:sz w:val="28"/>
            <w:szCs w:val="28"/>
            <w:lang w:val="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07"/>
    <w:rsid w:val="00125F65"/>
    <w:rsid w:val="00155463"/>
    <w:rsid w:val="00212C1D"/>
    <w:rsid w:val="003340BD"/>
    <w:rsid w:val="00374117"/>
    <w:rsid w:val="00503607"/>
    <w:rsid w:val="005B2704"/>
    <w:rsid w:val="00705777"/>
    <w:rsid w:val="00891949"/>
    <w:rsid w:val="008D2AFA"/>
    <w:rsid w:val="009516A0"/>
    <w:rsid w:val="009B59F2"/>
    <w:rsid w:val="00A25DB3"/>
    <w:rsid w:val="00A578FC"/>
    <w:rsid w:val="00B03CD1"/>
    <w:rsid w:val="00B3077F"/>
    <w:rsid w:val="00DA296E"/>
    <w:rsid w:val="00DF576A"/>
    <w:rsid w:val="00E33932"/>
    <w:rsid w:val="0CFE714C"/>
    <w:rsid w:val="136E014A"/>
    <w:rsid w:val="266543F4"/>
    <w:rsid w:val="280C76C9"/>
    <w:rsid w:val="36454696"/>
    <w:rsid w:val="429F7EA1"/>
    <w:rsid w:val="465754CE"/>
    <w:rsid w:val="4D04781F"/>
    <w:rsid w:val="59965BB4"/>
    <w:rsid w:val="6343236C"/>
    <w:rsid w:val="63680D01"/>
    <w:rsid w:val="64ED371F"/>
    <w:rsid w:val="7DB40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pPr>
  </w:style>
  <w:style w:type="paragraph" w:styleId="8">
    <w:name w:val="toc 2"/>
    <w:basedOn w:val="1"/>
    <w:next w:val="1"/>
    <w:unhideWhenUsed/>
    <w:qFormat/>
    <w:uiPriority w:val="39"/>
    <w:pPr>
      <w:ind w:left="420" w:leftChars="2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标题 1 Char"/>
    <w:basedOn w:val="11"/>
    <w:link w:val="3"/>
    <w:qFormat/>
    <w:uiPriority w:val="9"/>
    <w:rPr>
      <w:b/>
      <w:bCs/>
      <w:kern w:val="44"/>
      <w:sz w:val="44"/>
      <w:szCs w:val="44"/>
    </w:rPr>
  </w:style>
  <w:style w:type="character" w:customStyle="1" w:styleId="17">
    <w:name w:val="标题 2 Char"/>
    <w:basedOn w:val="11"/>
    <w:link w:val="4"/>
    <w:qFormat/>
    <w:uiPriority w:val="9"/>
    <w:rPr>
      <w:rFonts w:asciiTheme="majorHAnsi" w:hAnsiTheme="majorHAnsi" w:eastAsiaTheme="majorEastAsia" w:cstheme="majorBidi"/>
      <w:b/>
      <w:bCs/>
      <w:sz w:val="32"/>
      <w:szCs w:val="32"/>
    </w:rPr>
  </w:style>
  <w:style w:type="paragraph" w:customStyle="1" w:styleId="18">
    <w:name w:val="四号缩进"/>
    <w:basedOn w:val="1"/>
    <w:qFormat/>
    <w:uiPriority w:val="0"/>
    <w:pPr>
      <w:ind w:firstLine="200" w:firstLineChars="200"/>
    </w:pPr>
    <w:rPr>
      <w:rFonts w:ascii="宋体" w:hAnsi="宋体" w:cs="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890F7-5935-44C5-BE7C-CFF095B63B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1755</Words>
  <Characters>10008</Characters>
  <Lines>83</Lines>
  <Paragraphs>23</Paragraphs>
  <TotalTime>41</TotalTime>
  <ScaleCrop>false</ScaleCrop>
  <LinksUpToDate>false</LinksUpToDate>
  <CharactersWithSpaces>11740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2023-09-15T03:14:00Z</dcterms:created>
  <dc:creator>PC</dc:creator>
  <cp:lastModifiedBy>lenovo</cp:lastModifiedBy>
  <cp:lastPrinted>2023-10-07T09:52:00Z</cp:lastPrinted>
  <dcterms:modified xsi:type="dcterms:W3CDTF">2023-11-14T09:08:10Z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