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hint="default" w:ascii="Times New Roman" w:hAnsi="Times New Roman" w:eastAsia="仿宋"/>
          <w:b/>
          <w:color w:val="000000"/>
          <w:sz w:val="36"/>
          <w:szCs w:val="36"/>
          <w:lang w:val="en-US" w:eastAsia="zh-CN"/>
        </w:rPr>
      </w:pPr>
      <w:r>
        <w:rPr>
          <w:rFonts w:hint="eastAsia" w:ascii="Times New Roman" w:hAnsi="Times New Roman" w:eastAsia="仿宋"/>
          <w:b/>
          <w:color w:val="000000"/>
          <w:sz w:val="36"/>
          <w:szCs w:val="36"/>
          <w:lang w:val="en-US" w:eastAsia="zh-CN"/>
        </w:rPr>
        <w:t>附录B</w:t>
      </w:r>
    </w:p>
    <w:p>
      <w:pPr>
        <w:adjustRightInd w:val="0"/>
        <w:snapToGrid w:val="0"/>
        <w:spacing w:line="360" w:lineRule="auto"/>
        <w:rPr>
          <w:rFonts w:ascii="Times New Roman" w:hAnsi="Times New Roman" w:eastAsia="仿宋"/>
          <w:b/>
          <w:sz w:val="72"/>
          <w:szCs w:val="56"/>
        </w:rPr>
      </w:pPr>
    </w:p>
    <w:p>
      <w:pPr>
        <w:adjustRightInd w:val="0"/>
        <w:snapToGrid w:val="0"/>
        <w:spacing w:line="360" w:lineRule="auto"/>
        <w:jc w:val="center"/>
        <w:rPr>
          <w:rFonts w:ascii="Times New Roman" w:hAnsi="Times New Roman" w:eastAsia="仿宋"/>
          <w:b/>
          <w:sz w:val="56"/>
          <w:szCs w:val="52"/>
        </w:rPr>
      </w:pPr>
      <w:r>
        <w:rPr>
          <w:rFonts w:hint="eastAsia" w:ascii="Times New Roman" w:hAnsi="Times New Roman" w:eastAsia="仿宋"/>
          <w:b/>
          <w:sz w:val="56"/>
          <w:szCs w:val="52"/>
        </w:rPr>
        <w:t>四川禾本作物保护有限公司</w:t>
      </w:r>
    </w:p>
    <w:p>
      <w:pPr>
        <w:rPr>
          <w:rFonts w:ascii="Times New Roman" w:hAnsi="Times New Roman" w:eastAsia="仿宋"/>
          <w:b/>
          <w:sz w:val="56"/>
          <w:szCs w:val="52"/>
        </w:rPr>
      </w:pPr>
    </w:p>
    <w:p>
      <w:pPr>
        <w:adjustRightInd w:val="0"/>
        <w:snapToGrid w:val="0"/>
        <w:spacing w:line="360" w:lineRule="auto"/>
        <w:jc w:val="center"/>
        <w:rPr>
          <w:rFonts w:ascii="Times New Roman" w:hAnsi="Times New Roman" w:eastAsia="仿宋"/>
          <w:b/>
          <w:sz w:val="56"/>
          <w:szCs w:val="52"/>
        </w:rPr>
      </w:pPr>
      <w:r>
        <w:rPr>
          <w:rFonts w:hint="eastAsia" w:ascii="Times New Roman" w:hAnsi="Times New Roman" w:eastAsia="仿宋"/>
          <w:b/>
          <w:sz w:val="56"/>
          <w:szCs w:val="52"/>
        </w:rPr>
        <w:t>生产安全事故应急资源调查报告</w:t>
      </w:r>
    </w:p>
    <w:p>
      <w:pPr>
        <w:adjustRightInd w:val="0"/>
        <w:snapToGrid w:val="0"/>
        <w:spacing w:line="360" w:lineRule="auto"/>
        <w:rPr>
          <w:rFonts w:ascii="仿宋" w:hAnsi="仿宋" w:eastAsia="仿宋"/>
          <w:b/>
          <w:bCs/>
          <w:sz w:val="28"/>
          <w:szCs w:val="28"/>
        </w:rPr>
      </w:pPr>
    </w:p>
    <w:p>
      <w:pPr>
        <w:spacing w:line="560" w:lineRule="exact"/>
        <w:rPr>
          <w:rFonts w:ascii="仿宋" w:hAnsi="仿宋" w:eastAsia="仿宋"/>
          <w:sz w:val="36"/>
          <w:szCs w:val="36"/>
        </w:rPr>
      </w:pPr>
    </w:p>
    <w:p>
      <w:pPr>
        <w:spacing w:line="560" w:lineRule="exact"/>
        <w:rPr>
          <w:rFonts w:ascii="仿宋" w:hAnsi="仿宋" w:eastAsia="仿宋"/>
          <w:sz w:val="36"/>
          <w:szCs w:val="36"/>
        </w:rPr>
      </w:pPr>
    </w:p>
    <w:p>
      <w:pPr>
        <w:spacing w:line="560" w:lineRule="exact"/>
        <w:rPr>
          <w:rFonts w:ascii="仿宋" w:hAnsi="仿宋" w:eastAsia="仿宋"/>
          <w:sz w:val="36"/>
          <w:szCs w:val="36"/>
        </w:rPr>
      </w:pPr>
    </w:p>
    <w:p>
      <w:pPr>
        <w:spacing w:line="560" w:lineRule="exact"/>
        <w:rPr>
          <w:rFonts w:ascii="仿宋" w:hAnsi="仿宋" w:eastAsia="仿宋"/>
          <w:sz w:val="36"/>
          <w:szCs w:val="36"/>
        </w:rPr>
      </w:pPr>
    </w:p>
    <w:p>
      <w:pPr>
        <w:spacing w:line="560" w:lineRule="exact"/>
        <w:rPr>
          <w:rFonts w:ascii="仿宋" w:hAnsi="仿宋" w:eastAsia="仿宋"/>
          <w:sz w:val="36"/>
          <w:szCs w:val="36"/>
        </w:rPr>
      </w:pPr>
    </w:p>
    <w:p>
      <w:pPr>
        <w:spacing w:line="560" w:lineRule="exact"/>
        <w:rPr>
          <w:rFonts w:ascii="仿宋" w:hAnsi="仿宋" w:eastAsia="仿宋"/>
          <w:sz w:val="36"/>
          <w:szCs w:val="36"/>
        </w:rPr>
      </w:pPr>
    </w:p>
    <w:p>
      <w:pPr>
        <w:spacing w:line="560" w:lineRule="exact"/>
        <w:rPr>
          <w:rFonts w:ascii="仿宋" w:hAnsi="仿宋" w:eastAsia="仿宋"/>
          <w:sz w:val="36"/>
          <w:szCs w:val="36"/>
        </w:rPr>
      </w:pPr>
    </w:p>
    <w:p>
      <w:pPr>
        <w:spacing w:line="560" w:lineRule="exact"/>
        <w:rPr>
          <w:rFonts w:ascii="仿宋" w:hAnsi="仿宋" w:eastAsia="仿宋"/>
          <w:sz w:val="36"/>
          <w:szCs w:val="36"/>
        </w:rPr>
      </w:pPr>
    </w:p>
    <w:p>
      <w:pPr>
        <w:adjustRightInd w:val="0"/>
        <w:snapToGrid w:val="0"/>
        <w:spacing w:line="360" w:lineRule="auto"/>
        <w:jc w:val="center"/>
        <w:rPr>
          <w:rFonts w:hint="eastAsia" w:ascii="Times New Roman" w:hAnsi="Times New Roman" w:eastAsia="仿宋" w:cs="Times New Roman"/>
          <w:color w:val="000000"/>
          <w:sz w:val="36"/>
          <w:szCs w:val="36"/>
          <w:lang w:val="en-US" w:eastAsia="zh-CN"/>
        </w:rPr>
      </w:pPr>
      <w:r>
        <w:rPr>
          <w:rFonts w:hint="eastAsia" w:ascii="Times New Roman" w:hAnsi="Times New Roman" w:eastAsia="仿宋" w:cs="Times New Roman"/>
          <w:color w:val="000000"/>
          <w:sz w:val="36"/>
          <w:szCs w:val="36"/>
          <w:lang w:val="en-US" w:eastAsia="zh-CN"/>
        </w:rPr>
        <w:t>编制单位：</w:t>
      </w:r>
      <w:r>
        <w:rPr>
          <w:rFonts w:hint="eastAsia" w:ascii="Times New Roman" w:hAnsi="Times New Roman" w:eastAsia="仿宋" w:cs="Times New Roman"/>
          <w:color w:val="000000"/>
          <w:sz w:val="36"/>
          <w:szCs w:val="36"/>
        </w:rPr>
        <w:t>四川禾本作物保护有限公司</w:t>
      </w:r>
      <w:r>
        <w:rPr>
          <w:rFonts w:hint="eastAsia" w:ascii="Times New Roman" w:hAnsi="Times New Roman" w:eastAsia="仿宋" w:cs="Times New Roman"/>
          <w:color w:val="000000"/>
          <w:sz w:val="36"/>
          <w:szCs w:val="36"/>
          <w:lang w:val="en-US" w:eastAsia="zh-CN"/>
        </w:rPr>
        <w:t xml:space="preserve">  </w:t>
      </w:r>
    </w:p>
    <w:p>
      <w:pPr>
        <w:adjustRightInd w:val="0"/>
        <w:snapToGrid w:val="0"/>
        <w:spacing w:line="360" w:lineRule="auto"/>
        <w:jc w:val="center"/>
        <w:rPr>
          <w:rFonts w:ascii="Times New Roman" w:hAnsi="Times New Roman" w:eastAsia="仿宋"/>
          <w:color w:val="000000"/>
          <w:sz w:val="36"/>
          <w:szCs w:val="36"/>
        </w:rPr>
      </w:pPr>
      <w:r>
        <w:rPr>
          <w:rFonts w:hint="eastAsia" w:ascii="Times New Roman" w:hAnsi="Times New Roman" w:eastAsia="仿宋"/>
          <w:color w:val="000000"/>
          <w:sz w:val="36"/>
          <w:szCs w:val="36"/>
          <w:lang w:val="en-US" w:eastAsia="zh-CN"/>
        </w:rPr>
        <w:t>编制</w:t>
      </w:r>
      <w:r>
        <w:rPr>
          <w:rFonts w:hint="eastAsia" w:ascii="Times New Roman" w:hAnsi="Times New Roman" w:eastAsia="仿宋"/>
          <w:color w:val="000000"/>
          <w:sz w:val="36"/>
          <w:szCs w:val="36"/>
        </w:rPr>
        <w:t>日期：二〇二</w:t>
      </w:r>
      <w:r>
        <w:rPr>
          <w:rFonts w:hint="eastAsia" w:ascii="Times New Roman" w:hAnsi="Times New Roman" w:eastAsia="仿宋"/>
          <w:color w:val="000000"/>
          <w:sz w:val="36"/>
          <w:szCs w:val="36"/>
          <w:lang w:val="en-US" w:eastAsia="zh-CN"/>
        </w:rPr>
        <w:t>三</w:t>
      </w:r>
      <w:r>
        <w:rPr>
          <w:rFonts w:hint="eastAsia" w:ascii="Times New Roman" w:hAnsi="Times New Roman" w:eastAsia="仿宋"/>
          <w:color w:val="000000"/>
          <w:sz w:val="36"/>
          <w:szCs w:val="36"/>
        </w:rPr>
        <w:t>年</w:t>
      </w:r>
      <w:r>
        <w:rPr>
          <w:rFonts w:hint="eastAsia" w:ascii="Times New Roman" w:hAnsi="Times New Roman" w:eastAsia="仿宋"/>
          <w:color w:val="000000"/>
          <w:sz w:val="36"/>
          <w:szCs w:val="36"/>
          <w:lang w:eastAsia="zh-CN"/>
        </w:rPr>
        <w:t>九</w:t>
      </w:r>
      <w:r>
        <w:rPr>
          <w:rFonts w:hint="eastAsia" w:ascii="Times New Roman" w:hAnsi="Times New Roman" w:eastAsia="仿宋"/>
          <w:color w:val="000000"/>
          <w:sz w:val="36"/>
          <w:szCs w:val="36"/>
        </w:rPr>
        <w:t>月</w:t>
      </w:r>
    </w:p>
    <w:p>
      <w:pPr>
        <w:spacing w:line="560" w:lineRule="exact"/>
        <w:jc w:val="center"/>
        <w:rPr>
          <w:rFonts w:ascii="仿宋" w:hAnsi="仿宋" w:eastAsia="仿宋"/>
          <w:sz w:val="36"/>
          <w:szCs w:val="36"/>
        </w:rPr>
        <w:sectPr>
          <w:headerReference r:id="rId3" w:type="default"/>
          <w:pgSz w:w="11906" w:h="16838"/>
          <w:pgMar w:top="1701" w:right="1134" w:bottom="1134" w:left="1418" w:header="851" w:footer="850" w:gutter="0"/>
          <w:cols w:space="720" w:num="1"/>
          <w:docGrid w:type="lines" w:linePitch="312" w:charSpace="0"/>
        </w:sectPr>
      </w:pPr>
    </w:p>
    <w:p>
      <w:pPr>
        <w:spacing w:line="360" w:lineRule="auto"/>
        <w:jc w:val="center"/>
        <w:rPr>
          <w:rFonts w:ascii="宋体" w:hAnsi="宋体" w:cs="仿宋"/>
          <w:sz w:val="24"/>
        </w:rPr>
      </w:pPr>
      <w:bookmarkStart w:id="0" w:name="_Toc8488"/>
      <w:bookmarkStart w:id="1" w:name="_Toc151"/>
      <w:bookmarkStart w:id="2" w:name="_Toc18601"/>
      <w:bookmarkStart w:id="3" w:name="_Toc25232"/>
      <w:r>
        <w:rPr>
          <w:rFonts w:hint="eastAsia" w:ascii="宋体" w:hAnsi="宋体" w:cs="仿宋"/>
          <w:sz w:val="24"/>
        </w:rPr>
        <w:t>目  录</w:t>
      </w:r>
    </w:p>
    <w:p>
      <w:pPr>
        <w:pStyle w:val="9"/>
        <w:tabs>
          <w:tab w:val="right" w:leader="dot" w:pos="9354"/>
        </w:tabs>
      </w:pPr>
      <w:bookmarkStart w:id="182" w:name="_GoBack"/>
      <w:bookmarkEnd w:id="182"/>
      <w:r>
        <w:rPr>
          <w:rFonts w:ascii="宋体" w:hAnsi="宋体"/>
          <w:sz w:val="24"/>
        </w:rPr>
        <w:fldChar w:fldCharType="begin"/>
      </w:r>
      <w:r>
        <w:rPr>
          <w:rFonts w:ascii="宋体" w:hAnsi="宋体"/>
          <w:sz w:val="24"/>
        </w:rPr>
        <w:instrText xml:space="preserve">TOC \o "1-2" \h \u </w:instrText>
      </w:r>
      <w:r>
        <w:rPr>
          <w:rFonts w:ascii="宋体" w:hAnsi="宋体"/>
          <w:sz w:val="24"/>
        </w:rPr>
        <w:fldChar w:fldCharType="separate"/>
      </w:r>
      <w:r>
        <w:rPr>
          <w:rFonts w:ascii="宋体" w:hAnsi="宋体"/>
        </w:rPr>
        <w:fldChar w:fldCharType="begin"/>
      </w:r>
      <w:r>
        <w:rPr>
          <w:rFonts w:ascii="宋体" w:hAnsi="宋体"/>
        </w:rPr>
        <w:instrText xml:space="preserve"> HYPERLINK \l _Toc16190 </w:instrText>
      </w:r>
      <w:r>
        <w:rPr>
          <w:rFonts w:ascii="宋体" w:hAnsi="宋体"/>
        </w:rPr>
        <w:fldChar w:fldCharType="separate"/>
      </w:r>
      <w:r>
        <w:rPr>
          <w:rFonts w:hint="eastAsia" w:ascii="Times New Roman" w:hAnsi="Times New Roman" w:eastAsia="仿宋" w:cs="仿宋"/>
          <w:bCs/>
          <w:szCs w:val="44"/>
        </w:rPr>
        <w:t>第一章  总则</w:t>
      </w:r>
      <w:r>
        <w:tab/>
      </w:r>
      <w:r>
        <w:fldChar w:fldCharType="begin"/>
      </w:r>
      <w:r>
        <w:instrText xml:space="preserve"> PAGEREF _Toc16190 \h </w:instrText>
      </w:r>
      <w:r>
        <w:fldChar w:fldCharType="separate"/>
      </w:r>
      <w:r>
        <w:t>1</w:t>
      </w:r>
      <w:r>
        <w:fldChar w:fldCharType="end"/>
      </w:r>
      <w:r>
        <w:rPr>
          <w:rFonts w:ascii="宋体" w:hAnsi="宋体"/>
        </w:rPr>
        <w:fldChar w:fldCharType="end"/>
      </w:r>
    </w:p>
    <w:p>
      <w:pPr>
        <w:pStyle w:val="11"/>
        <w:tabs>
          <w:tab w:val="right" w:leader="dot" w:pos="9354"/>
        </w:tabs>
      </w:pPr>
      <w:r>
        <w:rPr>
          <w:rFonts w:ascii="宋体" w:hAnsi="宋体"/>
        </w:rPr>
        <w:fldChar w:fldCharType="begin"/>
      </w:r>
      <w:r>
        <w:rPr>
          <w:rFonts w:ascii="宋体" w:hAnsi="宋体"/>
        </w:rPr>
        <w:instrText xml:space="preserve"> HYPERLINK \l _Toc4790 </w:instrText>
      </w:r>
      <w:r>
        <w:rPr>
          <w:rFonts w:ascii="宋体" w:hAnsi="宋体"/>
        </w:rPr>
        <w:fldChar w:fldCharType="separate"/>
      </w:r>
      <w:r>
        <w:rPr>
          <w:rFonts w:ascii="Times New Roman" w:hAnsi="Times New Roman" w:eastAsia="仿宋"/>
          <w:szCs w:val="28"/>
        </w:rPr>
        <w:t xml:space="preserve">1.1 </w:t>
      </w:r>
      <w:r>
        <w:rPr>
          <w:rFonts w:hint="eastAsia" w:ascii="仿宋" w:hAnsi="仿宋" w:eastAsia="仿宋"/>
          <w:szCs w:val="28"/>
        </w:rPr>
        <w:t>基本情况</w:t>
      </w:r>
      <w:r>
        <w:tab/>
      </w:r>
      <w:r>
        <w:fldChar w:fldCharType="begin"/>
      </w:r>
      <w:r>
        <w:instrText xml:space="preserve"> PAGEREF _Toc4790 \h </w:instrText>
      </w:r>
      <w:r>
        <w:fldChar w:fldCharType="separate"/>
      </w:r>
      <w:r>
        <w:t>1</w:t>
      </w:r>
      <w:r>
        <w:fldChar w:fldCharType="end"/>
      </w:r>
      <w:r>
        <w:rPr>
          <w:rFonts w:ascii="宋体" w:hAnsi="宋体"/>
        </w:rPr>
        <w:fldChar w:fldCharType="end"/>
      </w:r>
    </w:p>
    <w:p>
      <w:pPr>
        <w:pStyle w:val="11"/>
        <w:tabs>
          <w:tab w:val="right" w:leader="dot" w:pos="9354"/>
        </w:tabs>
      </w:pPr>
      <w:r>
        <w:rPr>
          <w:rFonts w:ascii="宋体" w:hAnsi="宋体"/>
        </w:rPr>
        <w:fldChar w:fldCharType="begin"/>
      </w:r>
      <w:r>
        <w:rPr>
          <w:rFonts w:ascii="宋体" w:hAnsi="宋体"/>
        </w:rPr>
        <w:instrText xml:space="preserve"> HYPERLINK \l _Toc14307 </w:instrText>
      </w:r>
      <w:r>
        <w:rPr>
          <w:rFonts w:ascii="宋体" w:hAnsi="宋体"/>
        </w:rPr>
        <w:fldChar w:fldCharType="separate"/>
      </w:r>
      <w:r>
        <w:rPr>
          <w:rFonts w:hint="eastAsia" w:ascii="Times New Roman" w:hAnsi="Times New Roman" w:eastAsia="仿宋"/>
          <w:szCs w:val="28"/>
        </w:rPr>
        <w:t>1.2</w:t>
      </w:r>
      <w:r>
        <w:rPr>
          <w:rFonts w:ascii="Times New Roman" w:hAnsi="Times New Roman" w:eastAsia="仿宋"/>
          <w:szCs w:val="28"/>
        </w:rPr>
        <w:t xml:space="preserve"> </w:t>
      </w:r>
      <w:r>
        <w:rPr>
          <w:rFonts w:hint="eastAsia" w:ascii="Times New Roman" w:hAnsi="Times New Roman" w:eastAsia="仿宋"/>
          <w:szCs w:val="28"/>
        </w:rPr>
        <w:t>应急资源调查目的</w:t>
      </w:r>
      <w:r>
        <w:tab/>
      </w:r>
      <w:r>
        <w:fldChar w:fldCharType="begin"/>
      </w:r>
      <w:r>
        <w:instrText xml:space="preserve"> PAGEREF _Toc14307 \h </w:instrText>
      </w:r>
      <w:r>
        <w:fldChar w:fldCharType="separate"/>
      </w:r>
      <w:r>
        <w:t>1</w:t>
      </w:r>
      <w:r>
        <w:fldChar w:fldCharType="end"/>
      </w:r>
      <w:r>
        <w:rPr>
          <w:rFonts w:ascii="宋体" w:hAnsi="宋体"/>
        </w:rPr>
        <w:fldChar w:fldCharType="end"/>
      </w:r>
    </w:p>
    <w:p>
      <w:pPr>
        <w:pStyle w:val="11"/>
        <w:tabs>
          <w:tab w:val="right" w:leader="dot" w:pos="9354"/>
        </w:tabs>
      </w:pPr>
      <w:r>
        <w:rPr>
          <w:rFonts w:ascii="宋体" w:hAnsi="宋体"/>
        </w:rPr>
        <w:fldChar w:fldCharType="begin"/>
      </w:r>
      <w:r>
        <w:rPr>
          <w:rFonts w:ascii="宋体" w:hAnsi="宋体"/>
        </w:rPr>
        <w:instrText xml:space="preserve"> HYPERLINK \l _Toc2705 </w:instrText>
      </w:r>
      <w:r>
        <w:rPr>
          <w:rFonts w:ascii="宋体" w:hAnsi="宋体"/>
        </w:rPr>
        <w:fldChar w:fldCharType="separate"/>
      </w:r>
      <w:r>
        <w:rPr>
          <w:rFonts w:hint="eastAsia" w:ascii="Times New Roman" w:hAnsi="Times New Roman" w:eastAsia="仿宋"/>
          <w:szCs w:val="28"/>
        </w:rPr>
        <w:t>1.3</w:t>
      </w:r>
      <w:r>
        <w:rPr>
          <w:rFonts w:ascii="Times New Roman" w:hAnsi="Times New Roman" w:eastAsia="仿宋"/>
          <w:szCs w:val="28"/>
        </w:rPr>
        <w:t xml:space="preserve"> </w:t>
      </w:r>
      <w:r>
        <w:rPr>
          <w:rFonts w:hint="eastAsia" w:ascii="Times New Roman" w:hAnsi="Times New Roman" w:eastAsia="仿宋"/>
          <w:szCs w:val="28"/>
        </w:rPr>
        <w:t>应急资源调查原则</w:t>
      </w:r>
      <w:r>
        <w:tab/>
      </w:r>
      <w:r>
        <w:fldChar w:fldCharType="begin"/>
      </w:r>
      <w:r>
        <w:instrText xml:space="preserve"> PAGEREF _Toc2705 \h </w:instrText>
      </w:r>
      <w:r>
        <w:fldChar w:fldCharType="separate"/>
      </w:r>
      <w:r>
        <w:t>2</w:t>
      </w:r>
      <w:r>
        <w:fldChar w:fldCharType="end"/>
      </w:r>
      <w:r>
        <w:rPr>
          <w:rFonts w:ascii="宋体" w:hAnsi="宋体"/>
        </w:rPr>
        <w:fldChar w:fldCharType="end"/>
      </w:r>
    </w:p>
    <w:p>
      <w:pPr>
        <w:pStyle w:val="11"/>
        <w:tabs>
          <w:tab w:val="right" w:leader="dot" w:pos="9354"/>
        </w:tabs>
      </w:pPr>
      <w:r>
        <w:rPr>
          <w:rFonts w:ascii="宋体" w:hAnsi="宋体"/>
        </w:rPr>
        <w:fldChar w:fldCharType="begin"/>
      </w:r>
      <w:r>
        <w:rPr>
          <w:rFonts w:ascii="宋体" w:hAnsi="宋体"/>
        </w:rPr>
        <w:instrText xml:space="preserve"> HYPERLINK \l _Toc10518 </w:instrText>
      </w:r>
      <w:r>
        <w:rPr>
          <w:rFonts w:ascii="宋体" w:hAnsi="宋体"/>
        </w:rPr>
        <w:fldChar w:fldCharType="separate"/>
      </w:r>
      <w:r>
        <w:rPr>
          <w:rFonts w:hint="eastAsia" w:ascii="Times New Roman" w:hAnsi="Times New Roman" w:eastAsia="仿宋"/>
          <w:szCs w:val="28"/>
        </w:rPr>
        <w:t>1.4</w:t>
      </w:r>
      <w:r>
        <w:rPr>
          <w:rFonts w:ascii="Times New Roman" w:hAnsi="Times New Roman" w:eastAsia="仿宋"/>
          <w:szCs w:val="28"/>
        </w:rPr>
        <w:t xml:space="preserve"> </w:t>
      </w:r>
      <w:r>
        <w:rPr>
          <w:rFonts w:hint="eastAsia" w:ascii="仿宋" w:hAnsi="仿宋" w:eastAsia="仿宋"/>
          <w:szCs w:val="28"/>
        </w:rPr>
        <w:t>应急资源调查依据</w:t>
      </w:r>
      <w:r>
        <w:tab/>
      </w:r>
      <w:r>
        <w:fldChar w:fldCharType="begin"/>
      </w:r>
      <w:r>
        <w:instrText xml:space="preserve"> PAGEREF _Toc10518 \h </w:instrText>
      </w:r>
      <w:r>
        <w:fldChar w:fldCharType="separate"/>
      </w:r>
      <w:r>
        <w:t>2</w:t>
      </w:r>
      <w:r>
        <w:fldChar w:fldCharType="end"/>
      </w:r>
      <w:r>
        <w:rPr>
          <w:rFonts w:ascii="宋体" w:hAnsi="宋体"/>
        </w:rPr>
        <w:fldChar w:fldCharType="end"/>
      </w:r>
    </w:p>
    <w:p>
      <w:pPr>
        <w:pStyle w:val="9"/>
        <w:tabs>
          <w:tab w:val="right" w:leader="dot" w:pos="9354"/>
        </w:tabs>
      </w:pPr>
      <w:r>
        <w:rPr>
          <w:rFonts w:ascii="宋体" w:hAnsi="宋体"/>
        </w:rPr>
        <w:fldChar w:fldCharType="begin"/>
      </w:r>
      <w:r>
        <w:rPr>
          <w:rFonts w:ascii="宋体" w:hAnsi="宋体"/>
        </w:rPr>
        <w:instrText xml:space="preserve"> HYPERLINK \l _Toc12874 </w:instrText>
      </w:r>
      <w:r>
        <w:rPr>
          <w:rFonts w:ascii="宋体" w:hAnsi="宋体"/>
        </w:rPr>
        <w:fldChar w:fldCharType="separate"/>
      </w:r>
      <w:r>
        <w:rPr>
          <w:rFonts w:hint="eastAsia" w:ascii="Times New Roman" w:hAnsi="Times New Roman" w:eastAsia="仿宋" w:cs="仿宋"/>
          <w:bCs/>
          <w:szCs w:val="44"/>
        </w:rPr>
        <w:t>第二章  单位内部应急资源</w:t>
      </w:r>
      <w:r>
        <w:tab/>
      </w:r>
      <w:r>
        <w:fldChar w:fldCharType="begin"/>
      </w:r>
      <w:r>
        <w:instrText xml:space="preserve"> PAGEREF _Toc12874 \h </w:instrText>
      </w:r>
      <w:r>
        <w:fldChar w:fldCharType="separate"/>
      </w:r>
      <w:r>
        <w:t>6</w:t>
      </w:r>
      <w:r>
        <w:fldChar w:fldCharType="end"/>
      </w:r>
      <w:r>
        <w:rPr>
          <w:rFonts w:ascii="宋体" w:hAnsi="宋体"/>
        </w:rPr>
        <w:fldChar w:fldCharType="end"/>
      </w:r>
    </w:p>
    <w:p>
      <w:pPr>
        <w:pStyle w:val="11"/>
        <w:tabs>
          <w:tab w:val="right" w:leader="dot" w:pos="9354"/>
        </w:tabs>
      </w:pPr>
      <w:r>
        <w:rPr>
          <w:rFonts w:ascii="宋体" w:hAnsi="宋体"/>
        </w:rPr>
        <w:fldChar w:fldCharType="begin"/>
      </w:r>
      <w:r>
        <w:rPr>
          <w:rFonts w:ascii="宋体" w:hAnsi="宋体"/>
        </w:rPr>
        <w:instrText xml:space="preserve"> HYPERLINK \l _Toc23392 </w:instrText>
      </w:r>
      <w:r>
        <w:rPr>
          <w:rFonts w:ascii="宋体" w:hAnsi="宋体"/>
        </w:rPr>
        <w:fldChar w:fldCharType="separate"/>
      </w:r>
      <w:r>
        <w:rPr>
          <w:rFonts w:hint="eastAsia" w:ascii="Times New Roman" w:hAnsi="Times New Roman" w:eastAsia="仿宋"/>
          <w:szCs w:val="28"/>
        </w:rPr>
        <w:t>2.1 应急组织机构</w:t>
      </w:r>
      <w:r>
        <w:tab/>
      </w:r>
      <w:r>
        <w:fldChar w:fldCharType="begin"/>
      </w:r>
      <w:r>
        <w:instrText xml:space="preserve"> PAGEREF _Toc23392 \h </w:instrText>
      </w:r>
      <w:r>
        <w:fldChar w:fldCharType="separate"/>
      </w:r>
      <w:r>
        <w:t>6</w:t>
      </w:r>
      <w:r>
        <w:fldChar w:fldCharType="end"/>
      </w:r>
      <w:r>
        <w:rPr>
          <w:rFonts w:ascii="宋体" w:hAnsi="宋体"/>
        </w:rPr>
        <w:fldChar w:fldCharType="end"/>
      </w:r>
    </w:p>
    <w:p>
      <w:pPr>
        <w:pStyle w:val="11"/>
        <w:tabs>
          <w:tab w:val="right" w:leader="dot" w:pos="9354"/>
        </w:tabs>
      </w:pPr>
      <w:r>
        <w:rPr>
          <w:rFonts w:ascii="宋体" w:hAnsi="宋体"/>
        </w:rPr>
        <w:fldChar w:fldCharType="begin"/>
      </w:r>
      <w:r>
        <w:rPr>
          <w:rFonts w:ascii="宋体" w:hAnsi="宋体"/>
        </w:rPr>
        <w:instrText xml:space="preserve"> HYPERLINK \l _Toc27298 </w:instrText>
      </w:r>
      <w:r>
        <w:rPr>
          <w:rFonts w:ascii="宋体" w:hAnsi="宋体"/>
        </w:rPr>
        <w:fldChar w:fldCharType="separate"/>
      </w:r>
      <w:r>
        <w:rPr>
          <w:rFonts w:hint="eastAsia" w:ascii="Times New Roman" w:hAnsi="Times New Roman" w:eastAsia="仿宋"/>
          <w:szCs w:val="28"/>
        </w:rPr>
        <w:t>2.2 企业指挥机构及成员职责</w:t>
      </w:r>
      <w:r>
        <w:tab/>
      </w:r>
      <w:r>
        <w:fldChar w:fldCharType="begin"/>
      </w:r>
      <w:r>
        <w:instrText xml:space="preserve"> PAGEREF _Toc27298 \h </w:instrText>
      </w:r>
      <w:r>
        <w:fldChar w:fldCharType="separate"/>
      </w:r>
      <w:r>
        <w:t>6</w:t>
      </w:r>
      <w:r>
        <w:fldChar w:fldCharType="end"/>
      </w:r>
      <w:r>
        <w:rPr>
          <w:rFonts w:ascii="宋体" w:hAnsi="宋体"/>
        </w:rPr>
        <w:fldChar w:fldCharType="end"/>
      </w:r>
    </w:p>
    <w:p>
      <w:pPr>
        <w:pStyle w:val="11"/>
        <w:tabs>
          <w:tab w:val="right" w:leader="dot" w:pos="9354"/>
        </w:tabs>
      </w:pPr>
      <w:r>
        <w:rPr>
          <w:rFonts w:ascii="宋体" w:hAnsi="宋体"/>
        </w:rPr>
        <w:fldChar w:fldCharType="begin"/>
      </w:r>
      <w:r>
        <w:rPr>
          <w:rFonts w:ascii="宋体" w:hAnsi="宋体"/>
        </w:rPr>
        <w:instrText xml:space="preserve"> HYPERLINK \l _Toc19448 </w:instrText>
      </w:r>
      <w:r>
        <w:rPr>
          <w:rFonts w:ascii="宋体" w:hAnsi="宋体"/>
        </w:rPr>
        <w:fldChar w:fldCharType="separate"/>
      </w:r>
      <w:r>
        <w:rPr>
          <w:rFonts w:hint="eastAsia" w:ascii="Times New Roman" w:hAnsi="Times New Roman" w:eastAsia="仿宋"/>
          <w:szCs w:val="28"/>
        </w:rPr>
        <w:t>2.</w:t>
      </w:r>
      <w:r>
        <w:rPr>
          <w:rFonts w:hint="eastAsia" w:ascii="Times New Roman" w:hAnsi="Times New Roman" w:eastAsia="仿宋"/>
          <w:szCs w:val="28"/>
          <w:lang w:val="en-US" w:eastAsia="zh-CN"/>
        </w:rPr>
        <w:t>3</w:t>
      </w:r>
      <w:r>
        <w:rPr>
          <w:rFonts w:ascii="Times New Roman" w:hAnsi="Times New Roman" w:eastAsia="仿宋"/>
          <w:szCs w:val="28"/>
        </w:rPr>
        <w:t xml:space="preserve"> </w:t>
      </w:r>
      <w:r>
        <w:rPr>
          <w:rFonts w:hint="eastAsia" w:ascii="Times New Roman" w:hAnsi="Times New Roman" w:eastAsia="仿宋"/>
          <w:szCs w:val="28"/>
        </w:rPr>
        <w:t>应急物资</w:t>
      </w:r>
      <w:r>
        <w:tab/>
      </w:r>
      <w:r>
        <w:fldChar w:fldCharType="begin"/>
      </w:r>
      <w:r>
        <w:instrText xml:space="preserve"> PAGEREF _Toc19448 \h </w:instrText>
      </w:r>
      <w:r>
        <w:fldChar w:fldCharType="separate"/>
      </w:r>
      <w:r>
        <w:t>18</w:t>
      </w:r>
      <w:r>
        <w:fldChar w:fldCharType="end"/>
      </w:r>
      <w:r>
        <w:rPr>
          <w:rFonts w:ascii="宋体" w:hAnsi="宋体"/>
        </w:rPr>
        <w:fldChar w:fldCharType="end"/>
      </w:r>
    </w:p>
    <w:p>
      <w:pPr>
        <w:pStyle w:val="11"/>
        <w:tabs>
          <w:tab w:val="right" w:leader="dot" w:pos="9354"/>
        </w:tabs>
      </w:pPr>
      <w:r>
        <w:rPr>
          <w:rFonts w:ascii="宋体" w:hAnsi="宋体"/>
        </w:rPr>
        <w:fldChar w:fldCharType="begin"/>
      </w:r>
      <w:r>
        <w:rPr>
          <w:rFonts w:ascii="宋体" w:hAnsi="宋体"/>
        </w:rPr>
        <w:instrText xml:space="preserve"> HYPERLINK \l _Toc22611 </w:instrText>
      </w:r>
      <w:r>
        <w:rPr>
          <w:rFonts w:ascii="宋体" w:hAnsi="宋体"/>
        </w:rPr>
        <w:fldChar w:fldCharType="separate"/>
      </w:r>
      <w:r>
        <w:rPr>
          <w:rFonts w:hint="eastAsia" w:ascii="Times New Roman" w:hAnsi="Times New Roman" w:eastAsia="仿宋"/>
          <w:szCs w:val="28"/>
        </w:rPr>
        <w:t>2.</w:t>
      </w:r>
      <w:r>
        <w:rPr>
          <w:rFonts w:hint="eastAsia" w:ascii="Times New Roman" w:hAnsi="Times New Roman" w:eastAsia="仿宋"/>
          <w:szCs w:val="28"/>
          <w:lang w:val="en-US" w:eastAsia="zh-CN"/>
        </w:rPr>
        <w:t>4</w:t>
      </w:r>
      <w:r>
        <w:rPr>
          <w:rFonts w:ascii="Times New Roman" w:hAnsi="Times New Roman" w:eastAsia="仿宋"/>
          <w:szCs w:val="28"/>
        </w:rPr>
        <w:t xml:space="preserve"> </w:t>
      </w:r>
      <w:r>
        <w:rPr>
          <w:rFonts w:hint="eastAsia" w:ascii="Times New Roman" w:hAnsi="Times New Roman" w:eastAsia="仿宋"/>
          <w:szCs w:val="28"/>
        </w:rPr>
        <w:t>其他保障</w:t>
      </w:r>
      <w:r>
        <w:tab/>
      </w:r>
      <w:r>
        <w:fldChar w:fldCharType="begin"/>
      </w:r>
      <w:r>
        <w:instrText xml:space="preserve"> PAGEREF _Toc22611 \h </w:instrText>
      </w:r>
      <w:r>
        <w:fldChar w:fldCharType="separate"/>
      </w:r>
      <w:r>
        <w:t>19</w:t>
      </w:r>
      <w:r>
        <w:fldChar w:fldCharType="end"/>
      </w:r>
      <w:r>
        <w:rPr>
          <w:rFonts w:ascii="宋体" w:hAnsi="宋体"/>
        </w:rPr>
        <w:fldChar w:fldCharType="end"/>
      </w:r>
    </w:p>
    <w:p>
      <w:pPr>
        <w:pStyle w:val="9"/>
        <w:tabs>
          <w:tab w:val="right" w:leader="dot" w:pos="9354"/>
        </w:tabs>
      </w:pPr>
      <w:r>
        <w:rPr>
          <w:rFonts w:ascii="宋体" w:hAnsi="宋体"/>
        </w:rPr>
        <w:fldChar w:fldCharType="begin"/>
      </w:r>
      <w:r>
        <w:rPr>
          <w:rFonts w:ascii="宋体" w:hAnsi="宋体"/>
        </w:rPr>
        <w:instrText xml:space="preserve"> HYPERLINK \l _Toc18716 </w:instrText>
      </w:r>
      <w:r>
        <w:rPr>
          <w:rFonts w:ascii="宋体" w:hAnsi="宋体"/>
        </w:rPr>
        <w:fldChar w:fldCharType="separate"/>
      </w:r>
      <w:r>
        <w:rPr>
          <w:rFonts w:hint="eastAsia" w:ascii="Times New Roman" w:hAnsi="Times New Roman" w:eastAsia="仿宋" w:cs="仿宋"/>
          <w:bCs/>
          <w:szCs w:val="44"/>
        </w:rPr>
        <w:t>第三章  单位外部应急资源</w:t>
      </w:r>
      <w:r>
        <w:tab/>
      </w:r>
      <w:r>
        <w:fldChar w:fldCharType="begin"/>
      </w:r>
      <w:r>
        <w:instrText xml:space="preserve"> PAGEREF _Toc18716 \h </w:instrText>
      </w:r>
      <w:r>
        <w:fldChar w:fldCharType="separate"/>
      </w:r>
      <w:r>
        <w:t>20</w:t>
      </w:r>
      <w:r>
        <w:fldChar w:fldCharType="end"/>
      </w:r>
      <w:r>
        <w:rPr>
          <w:rFonts w:ascii="宋体" w:hAnsi="宋体"/>
        </w:rPr>
        <w:fldChar w:fldCharType="end"/>
      </w:r>
    </w:p>
    <w:p>
      <w:pPr>
        <w:pStyle w:val="11"/>
        <w:tabs>
          <w:tab w:val="right" w:leader="dot" w:pos="9354"/>
        </w:tabs>
      </w:pPr>
      <w:r>
        <w:rPr>
          <w:rFonts w:ascii="宋体" w:hAnsi="宋体"/>
        </w:rPr>
        <w:fldChar w:fldCharType="begin"/>
      </w:r>
      <w:r>
        <w:rPr>
          <w:rFonts w:ascii="宋体" w:hAnsi="宋体"/>
        </w:rPr>
        <w:instrText xml:space="preserve"> HYPERLINK \l _Toc102 </w:instrText>
      </w:r>
      <w:r>
        <w:rPr>
          <w:rFonts w:ascii="宋体" w:hAnsi="宋体"/>
        </w:rPr>
        <w:fldChar w:fldCharType="separate"/>
      </w:r>
      <w:r>
        <w:rPr>
          <w:rFonts w:hint="eastAsia" w:ascii="Times New Roman" w:hAnsi="Times New Roman" w:eastAsia="仿宋"/>
          <w:szCs w:val="28"/>
        </w:rPr>
        <w:t>3.1</w:t>
      </w:r>
      <w:r>
        <w:rPr>
          <w:rFonts w:ascii="Times New Roman" w:hAnsi="Times New Roman" w:eastAsia="仿宋"/>
          <w:szCs w:val="28"/>
        </w:rPr>
        <w:t xml:space="preserve"> </w:t>
      </w:r>
      <w:r>
        <w:rPr>
          <w:rFonts w:hint="eastAsia" w:ascii="Times New Roman" w:hAnsi="Times New Roman" w:eastAsia="仿宋"/>
          <w:szCs w:val="28"/>
        </w:rPr>
        <w:t>消防力量</w:t>
      </w:r>
      <w:r>
        <w:tab/>
      </w:r>
      <w:r>
        <w:fldChar w:fldCharType="begin"/>
      </w:r>
      <w:r>
        <w:instrText xml:space="preserve"> PAGEREF _Toc102 \h </w:instrText>
      </w:r>
      <w:r>
        <w:fldChar w:fldCharType="separate"/>
      </w:r>
      <w:r>
        <w:t>20</w:t>
      </w:r>
      <w:r>
        <w:fldChar w:fldCharType="end"/>
      </w:r>
      <w:r>
        <w:rPr>
          <w:rFonts w:ascii="宋体" w:hAnsi="宋体"/>
        </w:rPr>
        <w:fldChar w:fldCharType="end"/>
      </w:r>
    </w:p>
    <w:p>
      <w:pPr>
        <w:pStyle w:val="11"/>
        <w:tabs>
          <w:tab w:val="right" w:leader="dot" w:pos="9354"/>
        </w:tabs>
      </w:pPr>
      <w:r>
        <w:rPr>
          <w:rFonts w:ascii="宋体" w:hAnsi="宋体"/>
        </w:rPr>
        <w:fldChar w:fldCharType="begin"/>
      </w:r>
      <w:r>
        <w:rPr>
          <w:rFonts w:ascii="宋体" w:hAnsi="宋体"/>
        </w:rPr>
        <w:instrText xml:space="preserve"> HYPERLINK \l _Toc7178 </w:instrText>
      </w:r>
      <w:r>
        <w:rPr>
          <w:rFonts w:ascii="宋体" w:hAnsi="宋体"/>
        </w:rPr>
        <w:fldChar w:fldCharType="separate"/>
      </w:r>
      <w:r>
        <w:rPr>
          <w:rFonts w:ascii="Times New Roman" w:hAnsi="Times New Roman" w:eastAsia="仿宋"/>
          <w:szCs w:val="28"/>
        </w:rPr>
        <w:t xml:space="preserve">3.2 </w:t>
      </w:r>
      <w:r>
        <w:rPr>
          <w:rFonts w:hint="eastAsia" w:ascii="Times New Roman" w:hAnsi="Times New Roman" w:eastAsia="仿宋"/>
          <w:szCs w:val="28"/>
        </w:rPr>
        <w:t>医疗资源</w:t>
      </w:r>
      <w:r>
        <w:tab/>
      </w:r>
      <w:r>
        <w:fldChar w:fldCharType="begin"/>
      </w:r>
      <w:r>
        <w:instrText xml:space="preserve"> PAGEREF _Toc7178 \h </w:instrText>
      </w:r>
      <w:r>
        <w:fldChar w:fldCharType="separate"/>
      </w:r>
      <w:r>
        <w:t>20</w:t>
      </w:r>
      <w:r>
        <w:fldChar w:fldCharType="end"/>
      </w:r>
      <w:r>
        <w:rPr>
          <w:rFonts w:ascii="宋体" w:hAnsi="宋体"/>
        </w:rPr>
        <w:fldChar w:fldCharType="end"/>
      </w:r>
    </w:p>
    <w:p>
      <w:pPr>
        <w:pStyle w:val="11"/>
        <w:tabs>
          <w:tab w:val="right" w:leader="dot" w:pos="9354"/>
        </w:tabs>
      </w:pPr>
      <w:r>
        <w:rPr>
          <w:rFonts w:ascii="宋体" w:hAnsi="宋体"/>
        </w:rPr>
        <w:fldChar w:fldCharType="begin"/>
      </w:r>
      <w:r>
        <w:rPr>
          <w:rFonts w:ascii="宋体" w:hAnsi="宋体"/>
        </w:rPr>
        <w:instrText xml:space="preserve"> HYPERLINK \l _Toc10569 </w:instrText>
      </w:r>
      <w:r>
        <w:rPr>
          <w:rFonts w:ascii="宋体" w:hAnsi="宋体"/>
        </w:rPr>
        <w:fldChar w:fldCharType="separate"/>
      </w:r>
      <w:r>
        <w:rPr>
          <w:rFonts w:ascii="Times New Roman" w:hAnsi="Times New Roman" w:eastAsia="仿宋"/>
          <w:szCs w:val="28"/>
        </w:rPr>
        <w:t xml:space="preserve">3.3 </w:t>
      </w:r>
      <w:r>
        <w:rPr>
          <w:rFonts w:hint="eastAsia" w:ascii="Times New Roman" w:hAnsi="Times New Roman" w:eastAsia="仿宋"/>
          <w:szCs w:val="28"/>
        </w:rPr>
        <w:t>政府单位</w:t>
      </w:r>
      <w:r>
        <w:tab/>
      </w:r>
      <w:r>
        <w:fldChar w:fldCharType="begin"/>
      </w:r>
      <w:r>
        <w:instrText xml:space="preserve"> PAGEREF _Toc10569 \h </w:instrText>
      </w:r>
      <w:r>
        <w:fldChar w:fldCharType="separate"/>
      </w:r>
      <w:r>
        <w:t>20</w:t>
      </w:r>
      <w:r>
        <w:fldChar w:fldCharType="end"/>
      </w:r>
      <w:r>
        <w:rPr>
          <w:rFonts w:ascii="宋体" w:hAnsi="宋体"/>
        </w:rPr>
        <w:fldChar w:fldCharType="end"/>
      </w:r>
    </w:p>
    <w:p>
      <w:pPr>
        <w:pStyle w:val="11"/>
        <w:tabs>
          <w:tab w:val="right" w:leader="dot" w:pos="9354"/>
        </w:tabs>
      </w:pPr>
      <w:r>
        <w:rPr>
          <w:rFonts w:ascii="宋体" w:hAnsi="宋体"/>
        </w:rPr>
        <w:fldChar w:fldCharType="begin"/>
      </w:r>
      <w:r>
        <w:rPr>
          <w:rFonts w:ascii="宋体" w:hAnsi="宋体"/>
        </w:rPr>
        <w:instrText xml:space="preserve"> HYPERLINK \l _Toc13049 </w:instrText>
      </w:r>
      <w:r>
        <w:rPr>
          <w:rFonts w:ascii="宋体" w:hAnsi="宋体"/>
        </w:rPr>
        <w:fldChar w:fldCharType="separate"/>
      </w:r>
      <w:r>
        <w:rPr>
          <w:rFonts w:ascii="Times New Roman" w:hAnsi="Times New Roman" w:eastAsia="仿宋"/>
          <w:szCs w:val="28"/>
        </w:rPr>
        <w:t xml:space="preserve">3.4 </w:t>
      </w:r>
      <w:r>
        <w:rPr>
          <w:rFonts w:hint="eastAsia" w:ascii="Times New Roman" w:hAnsi="Times New Roman" w:eastAsia="仿宋"/>
          <w:szCs w:val="28"/>
        </w:rPr>
        <w:t>互助单位</w:t>
      </w:r>
      <w:r>
        <w:tab/>
      </w:r>
      <w:r>
        <w:fldChar w:fldCharType="begin"/>
      </w:r>
      <w:r>
        <w:instrText xml:space="preserve"> PAGEREF _Toc13049 \h </w:instrText>
      </w:r>
      <w:r>
        <w:fldChar w:fldCharType="separate"/>
      </w:r>
      <w:r>
        <w:t>21</w:t>
      </w:r>
      <w:r>
        <w:fldChar w:fldCharType="end"/>
      </w:r>
      <w:r>
        <w:rPr>
          <w:rFonts w:ascii="宋体" w:hAnsi="宋体"/>
        </w:rPr>
        <w:fldChar w:fldCharType="end"/>
      </w:r>
    </w:p>
    <w:p>
      <w:pPr>
        <w:pStyle w:val="9"/>
        <w:tabs>
          <w:tab w:val="right" w:leader="dot" w:pos="9354"/>
        </w:tabs>
      </w:pPr>
      <w:r>
        <w:rPr>
          <w:rFonts w:ascii="宋体" w:hAnsi="宋体"/>
        </w:rPr>
        <w:fldChar w:fldCharType="begin"/>
      </w:r>
      <w:r>
        <w:rPr>
          <w:rFonts w:ascii="宋体" w:hAnsi="宋体"/>
        </w:rPr>
        <w:instrText xml:space="preserve"> HYPERLINK \l _Toc19411 </w:instrText>
      </w:r>
      <w:r>
        <w:rPr>
          <w:rFonts w:ascii="宋体" w:hAnsi="宋体"/>
        </w:rPr>
        <w:fldChar w:fldCharType="separate"/>
      </w:r>
      <w:r>
        <w:rPr>
          <w:rFonts w:hint="eastAsia" w:ascii="Times New Roman" w:hAnsi="Times New Roman" w:eastAsia="仿宋" w:cs="仿宋"/>
          <w:bCs/>
          <w:szCs w:val="44"/>
        </w:rPr>
        <w:t>第四章  应急资源不足与差距分析</w:t>
      </w:r>
      <w:r>
        <w:tab/>
      </w:r>
      <w:r>
        <w:fldChar w:fldCharType="begin"/>
      </w:r>
      <w:r>
        <w:instrText xml:space="preserve"> PAGEREF _Toc19411 \h </w:instrText>
      </w:r>
      <w:r>
        <w:fldChar w:fldCharType="separate"/>
      </w:r>
      <w:r>
        <w:t>23</w:t>
      </w:r>
      <w:r>
        <w:fldChar w:fldCharType="end"/>
      </w:r>
      <w:r>
        <w:rPr>
          <w:rFonts w:ascii="宋体" w:hAnsi="宋体"/>
        </w:rPr>
        <w:fldChar w:fldCharType="end"/>
      </w:r>
    </w:p>
    <w:p>
      <w:pPr>
        <w:pStyle w:val="11"/>
        <w:tabs>
          <w:tab w:val="right" w:leader="dot" w:pos="9354"/>
        </w:tabs>
      </w:pPr>
      <w:r>
        <w:rPr>
          <w:rFonts w:ascii="宋体" w:hAnsi="宋体"/>
        </w:rPr>
        <w:fldChar w:fldCharType="begin"/>
      </w:r>
      <w:r>
        <w:rPr>
          <w:rFonts w:ascii="宋体" w:hAnsi="宋体"/>
        </w:rPr>
        <w:instrText xml:space="preserve"> HYPERLINK \l _Toc16632 </w:instrText>
      </w:r>
      <w:r>
        <w:rPr>
          <w:rFonts w:ascii="宋体" w:hAnsi="宋体"/>
        </w:rPr>
        <w:fldChar w:fldCharType="separate"/>
      </w:r>
      <w:r>
        <w:rPr>
          <w:rFonts w:ascii="Times New Roman" w:hAnsi="Times New Roman" w:eastAsia="仿宋"/>
          <w:szCs w:val="28"/>
        </w:rPr>
        <w:t>4</w:t>
      </w:r>
      <w:r>
        <w:rPr>
          <w:rFonts w:hint="eastAsia" w:ascii="Times New Roman" w:hAnsi="Times New Roman" w:eastAsia="仿宋"/>
          <w:szCs w:val="28"/>
        </w:rPr>
        <w:t>.1</w:t>
      </w:r>
      <w:r>
        <w:rPr>
          <w:rFonts w:ascii="Times New Roman" w:hAnsi="Times New Roman" w:eastAsia="仿宋"/>
          <w:szCs w:val="28"/>
        </w:rPr>
        <w:t xml:space="preserve"> </w:t>
      </w:r>
      <w:r>
        <w:rPr>
          <w:rFonts w:hint="eastAsia" w:ascii="Times New Roman" w:hAnsi="Times New Roman" w:eastAsia="仿宋"/>
          <w:szCs w:val="28"/>
        </w:rPr>
        <w:t>应急物资类</w:t>
      </w:r>
      <w:r>
        <w:tab/>
      </w:r>
      <w:r>
        <w:fldChar w:fldCharType="begin"/>
      </w:r>
      <w:r>
        <w:instrText xml:space="preserve"> PAGEREF _Toc16632 \h </w:instrText>
      </w:r>
      <w:r>
        <w:fldChar w:fldCharType="separate"/>
      </w:r>
      <w:r>
        <w:t>23</w:t>
      </w:r>
      <w:r>
        <w:fldChar w:fldCharType="end"/>
      </w:r>
      <w:r>
        <w:rPr>
          <w:rFonts w:ascii="宋体" w:hAnsi="宋体"/>
        </w:rPr>
        <w:fldChar w:fldCharType="end"/>
      </w:r>
    </w:p>
    <w:p>
      <w:pPr>
        <w:pStyle w:val="11"/>
        <w:tabs>
          <w:tab w:val="right" w:leader="dot" w:pos="9354"/>
        </w:tabs>
      </w:pPr>
      <w:r>
        <w:rPr>
          <w:rFonts w:ascii="宋体" w:hAnsi="宋体"/>
        </w:rPr>
        <w:fldChar w:fldCharType="begin"/>
      </w:r>
      <w:r>
        <w:rPr>
          <w:rFonts w:ascii="宋体" w:hAnsi="宋体"/>
        </w:rPr>
        <w:instrText xml:space="preserve"> HYPERLINK \l _Toc15904 </w:instrText>
      </w:r>
      <w:r>
        <w:rPr>
          <w:rFonts w:ascii="宋体" w:hAnsi="宋体"/>
        </w:rPr>
        <w:fldChar w:fldCharType="separate"/>
      </w:r>
      <w:r>
        <w:rPr>
          <w:rFonts w:ascii="Times New Roman" w:hAnsi="Times New Roman" w:eastAsia="仿宋"/>
          <w:bCs/>
          <w:szCs w:val="28"/>
        </w:rPr>
        <w:t>4</w:t>
      </w:r>
      <w:r>
        <w:rPr>
          <w:rFonts w:hint="eastAsia" w:ascii="Times New Roman" w:hAnsi="Times New Roman" w:eastAsia="仿宋"/>
          <w:bCs/>
          <w:szCs w:val="28"/>
        </w:rPr>
        <w:t>.2</w:t>
      </w:r>
      <w:r>
        <w:rPr>
          <w:rFonts w:ascii="Times New Roman" w:hAnsi="Times New Roman" w:eastAsia="仿宋"/>
          <w:bCs/>
          <w:szCs w:val="28"/>
        </w:rPr>
        <w:t xml:space="preserve"> </w:t>
      </w:r>
      <w:r>
        <w:rPr>
          <w:rFonts w:hint="eastAsia" w:ascii="Times New Roman" w:hAnsi="Times New Roman" w:eastAsia="仿宋"/>
          <w:bCs/>
          <w:szCs w:val="28"/>
        </w:rPr>
        <w:t>医疗救助类</w:t>
      </w:r>
      <w:r>
        <w:tab/>
      </w:r>
      <w:r>
        <w:fldChar w:fldCharType="begin"/>
      </w:r>
      <w:r>
        <w:instrText xml:space="preserve"> PAGEREF _Toc15904 \h </w:instrText>
      </w:r>
      <w:r>
        <w:fldChar w:fldCharType="separate"/>
      </w:r>
      <w:r>
        <w:t>24</w:t>
      </w:r>
      <w:r>
        <w:fldChar w:fldCharType="end"/>
      </w:r>
      <w:r>
        <w:rPr>
          <w:rFonts w:ascii="宋体" w:hAnsi="宋体"/>
        </w:rPr>
        <w:fldChar w:fldCharType="end"/>
      </w:r>
    </w:p>
    <w:p>
      <w:pPr>
        <w:pStyle w:val="11"/>
        <w:tabs>
          <w:tab w:val="right" w:leader="dot" w:pos="9354"/>
        </w:tabs>
      </w:pPr>
      <w:r>
        <w:rPr>
          <w:rFonts w:ascii="宋体" w:hAnsi="宋体"/>
        </w:rPr>
        <w:fldChar w:fldCharType="begin"/>
      </w:r>
      <w:r>
        <w:rPr>
          <w:rFonts w:ascii="宋体" w:hAnsi="宋体"/>
        </w:rPr>
        <w:instrText xml:space="preserve"> HYPERLINK \l _Toc7636 </w:instrText>
      </w:r>
      <w:r>
        <w:rPr>
          <w:rFonts w:ascii="宋体" w:hAnsi="宋体"/>
        </w:rPr>
        <w:fldChar w:fldCharType="separate"/>
      </w:r>
      <w:r>
        <w:rPr>
          <w:rFonts w:ascii="Times New Roman" w:hAnsi="Times New Roman" w:eastAsia="仿宋"/>
          <w:szCs w:val="28"/>
        </w:rPr>
        <w:t>4</w:t>
      </w:r>
      <w:r>
        <w:rPr>
          <w:rFonts w:hint="eastAsia" w:ascii="Times New Roman" w:hAnsi="Times New Roman" w:eastAsia="仿宋"/>
          <w:szCs w:val="28"/>
        </w:rPr>
        <w:t>.</w:t>
      </w:r>
      <w:r>
        <w:rPr>
          <w:rFonts w:ascii="Times New Roman" w:hAnsi="Times New Roman" w:eastAsia="仿宋"/>
          <w:szCs w:val="28"/>
        </w:rPr>
        <w:t xml:space="preserve">3 </w:t>
      </w:r>
      <w:r>
        <w:rPr>
          <w:rFonts w:hint="eastAsia" w:ascii="Times New Roman" w:hAnsi="Times New Roman" w:eastAsia="仿宋"/>
          <w:szCs w:val="28"/>
        </w:rPr>
        <w:t>应急队伍不足与差距分析</w:t>
      </w:r>
      <w:r>
        <w:tab/>
      </w:r>
      <w:r>
        <w:fldChar w:fldCharType="begin"/>
      </w:r>
      <w:r>
        <w:instrText xml:space="preserve"> PAGEREF _Toc7636 \h </w:instrText>
      </w:r>
      <w:r>
        <w:fldChar w:fldCharType="separate"/>
      </w:r>
      <w:r>
        <w:t>26</w:t>
      </w:r>
      <w:r>
        <w:fldChar w:fldCharType="end"/>
      </w:r>
      <w:r>
        <w:rPr>
          <w:rFonts w:ascii="宋体" w:hAnsi="宋体"/>
        </w:rPr>
        <w:fldChar w:fldCharType="end"/>
      </w:r>
    </w:p>
    <w:p>
      <w:pPr>
        <w:pStyle w:val="11"/>
        <w:tabs>
          <w:tab w:val="right" w:leader="dot" w:pos="9354"/>
        </w:tabs>
      </w:pPr>
      <w:r>
        <w:rPr>
          <w:rFonts w:ascii="宋体" w:hAnsi="宋体"/>
        </w:rPr>
        <w:fldChar w:fldCharType="begin"/>
      </w:r>
      <w:r>
        <w:rPr>
          <w:rFonts w:ascii="宋体" w:hAnsi="宋体"/>
        </w:rPr>
        <w:instrText xml:space="preserve"> HYPERLINK \l _Toc28205 </w:instrText>
      </w:r>
      <w:r>
        <w:rPr>
          <w:rFonts w:ascii="宋体" w:hAnsi="宋体"/>
        </w:rPr>
        <w:fldChar w:fldCharType="separate"/>
      </w:r>
      <w:r>
        <w:rPr>
          <w:rFonts w:ascii="Times New Roman" w:hAnsi="Times New Roman" w:eastAsia="仿宋"/>
          <w:szCs w:val="28"/>
        </w:rPr>
        <w:t>4</w:t>
      </w:r>
      <w:r>
        <w:rPr>
          <w:rFonts w:hint="eastAsia" w:ascii="Times New Roman" w:hAnsi="Times New Roman" w:eastAsia="仿宋"/>
          <w:szCs w:val="28"/>
        </w:rPr>
        <w:t>.4</w:t>
      </w:r>
      <w:r>
        <w:rPr>
          <w:rFonts w:ascii="Times New Roman" w:hAnsi="Times New Roman" w:eastAsia="仿宋"/>
          <w:szCs w:val="28"/>
        </w:rPr>
        <w:t xml:space="preserve"> </w:t>
      </w:r>
      <w:r>
        <w:rPr>
          <w:rFonts w:hint="eastAsia" w:ascii="Times New Roman" w:hAnsi="Times New Roman" w:eastAsia="仿宋"/>
          <w:szCs w:val="28"/>
        </w:rPr>
        <w:t>应急救援专项经费</w:t>
      </w:r>
      <w:r>
        <w:rPr>
          <w:rFonts w:hint="eastAsia" w:ascii="Times New Roman" w:hAnsi="Times New Roman" w:eastAsia="仿宋" w:cs="仿宋"/>
          <w:szCs w:val="28"/>
          <w:lang w:val="zh-CN"/>
        </w:rPr>
        <w:t>不足与差距分析</w:t>
      </w:r>
      <w:r>
        <w:tab/>
      </w:r>
      <w:r>
        <w:fldChar w:fldCharType="begin"/>
      </w:r>
      <w:r>
        <w:instrText xml:space="preserve"> PAGEREF _Toc28205 \h </w:instrText>
      </w:r>
      <w:r>
        <w:fldChar w:fldCharType="separate"/>
      </w:r>
      <w:r>
        <w:t>26</w:t>
      </w:r>
      <w:r>
        <w:fldChar w:fldCharType="end"/>
      </w:r>
      <w:r>
        <w:rPr>
          <w:rFonts w:ascii="宋体" w:hAnsi="宋体"/>
        </w:rPr>
        <w:fldChar w:fldCharType="end"/>
      </w:r>
    </w:p>
    <w:p>
      <w:pPr>
        <w:pStyle w:val="9"/>
        <w:tabs>
          <w:tab w:val="right" w:leader="dot" w:pos="9354"/>
        </w:tabs>
      </w:pPr>
      <w:r>
        <w:rPr>
          <w:rFonts w:ascii="宋体" w:hAnsi="宋体"/>
        </w:rPr>
        <w:fldChar w:fldCharType="begin"/>
      </w:r>
      <w:r>
        <w:rPr>
          <w:rFonts w:ascii="宋体" w:hAnsi="宋体"/>
        </w:rPr>
        <w:instrText xml:space="preserve"> HYPERLINK \l _Toc20771 </w:instrText>
      </w:r>
      <w:r>
        <w:rPr>
          <w:rFonts w:ascii="宋体" w:hAnsi="宋体"/>
        </w:rPr>
        <w:fldChar w:fldCharType="separate"/>
      </w:r>
      <w:r>
        <w:rPr>
          <w:rFonts w:hint="eastAsia" w:ascii="Times New Roman" w:hAnsi="Times New Roman" w:eastAsia="仿宋" w:cs="仿宋"/>
          <w:bCs/>
          <w:szCs w:val="44"/>
        </w:rPr>
        <w:t>第五章  完善应急资源的具体措施</w:t>
      </w:r>
      <w:r>
        <w:tab/>
      </w:r>
      <w:r>
        <w:fldChar w:fldCharType="begin"/>
      </w:r>
      <w:r>
        <w:instrText xml:space="preserve"> PAGEREF _Toc20771 \h </w:instrText>
      </w:r>
      <w:r>
        <w:fldChar w:fldCharType="separate"/>
      </w:r>
      <w:r>
        <w:t>27</w:t>
      </w:r>
      <w:r>
        <w:fldChar w:fldCharType="end"/>
      </w:r>
      <w:r>
        <w:rPr>
          <w:rFonts w:ascii="宋体" w:hAnsi="宋体"/>
        </w:rPr>
        <w:fldChar w:fldCharType="end"/>
      </w:r>
    </w:p>
    <w:p>
      <w:pPr>
        <w:pStyle w:val="9"/>
        <w:tabs>
          <w:tab w:val="right" w:leader="dot" w:pos="9354"/>
        </w:tabs>
      </w:pPr>
      <w:r>
        <w:rPr>
          <w:rFonts w:ascii="宋体" w:hAnsi="宋体"/>
        </w:rPr>
        <w:fldChar w:fldCharType="begin"/>
      </w:r>
      <w:r>
        <w:rPr>
          <w:rFonts w:ascii="宋体" w:hAnsi="宋体"/>
        </w:rPr>
        <w:instrText xml:space="preserve"> HYPERLINK \l _Toc7450 </w:instrText>
      </w:r>
      <w:r>
        <w:rPr>
          <w:rFonts w:ascii="宋体" w:hAnsi="宋体"/>
        </w:rPr>
        <w:fldChar w:fldCharType="separate"/>
      </w:r>
      <w:r>
        <w:rPr>
          <w:rFonts w:hint="eastAsia" w:ascii="Times New Roman" w:hAnsi="Times New Roman" w:eastAsia="仿宋" w:cs="仿宋"/>
          <w:bCs/>
          <w:szCs w:val="44"/>
        </w:rPr>
        <w:t>第六章  应急资源调查结论</w:t>
      </w:r>
      <w:r>
        <w:tab/>
      </w:r>
      <w:r>
        <w:fldChar w:fldCharType="begin"/>
      </w:r>
      <w:r>
        <w:instrText xml:space="preserve"> PAGEREF _Toc7450 \h </w:instrText>
      </w:r>
      <w:r>
        <w:fldChar w:fldCharType="separate"/>
      </w:r>
      <w:r>
        <w:t>30</w:t>
      </w:r>
      <w:r>
        <w:fldChar w:fldCharType="end"/>
      </w:r>
      <w:r>
        <w:rPr>
          <w:rFonts w:ascii="宋体" w:hAnsi="宋体"/>
        </w:rPr>
        <w:fldChar w:fldCharType="end"/>
      </w:r>
    </w:p>
    <w:p>
      <w:pPr>
        <w:pStyle w:val="9"/>
        <w:tabs>
          <w:tab w:val="right" w:leader="dot" w:pos="9354"/>
        </w:tabs>
      </w:pPr>
      <w:r>
        <w:rPr>
          <w:rFonts w:ascii="宋体" w:hAnsi="宋体"/>
        </w:rPr>
        <w:fldChar w:fldCharType="begin"/>
      </w:r>
      <w:r>
        <w:rPr>
          <w:rFonts w:ascii="宋体" w:hAnsi="宋体"/>
        </w:rPr>
        <w:instrText xml:space="preserve"> HYPERLINK \l _Toc13021 </w:instrText>
      </w:r>
      <w:r>
        <w:rPr>
          <w:rFonts w:ascii="宋体" w:hAnsi="宋体"/>
        </w:rPr>
        <w:fldChar w:fldCharType="separate"/>
      </w:r>
      <w:r>
        <w:rPr>
          <w:rFonts w:hint="eastAsia" w:ascii="Times New Roman" w:hAnsi="Times New Roman" w:eastAsia="仿宋" w:cs="仿宋"/>
          <w:bCs/>
          <w:szCs w:val="44"/>
        </w:rPr>
        <w:t>第七章  附件</w:t>
      </w:r>
      <w:r>
        <w:tab/>
      </w:r>
      <w:r>
        <w:fldChar w:fldCharType="begin"/>
      </w:r>
      <w:r>
        <w:instrText xml:space="preserve"> PAGEREF _Toc13021 \h </w:instrText>
      </w:r>
      <w:r>
        <w:fldChar w:fldCharType="separate"/>
      </w:r>
      <w:r>
        <w:t>31</w:t>
      </w:r>
      <w:r>
        <w:fldChar w:fldCharType="end"/>
      </w:r>
      <w:r>
        <w:rPr>
          <w:rFonts w:ascii="宋体" w:hAnsi="宋体"/>
        </w:rPr>
        <w:fldChar w:fldCharType="end"/>
      </w:r>
    </w:p>
    <w:p>
      <w:pPr>
        <w:pStyle w:val="9"/>
        <w:tabs>
          <w:tab w:val="right" w:leader="dot" w:pos="9354"/>
        </w:tabs>
      </w:pPr>
      <w:r>
        <w:rPr>
          <w:rFonts w:ascii="宋体" w:hAnsi="宋体"/>
        </w:rPr>
        <w:fldChar w:fldCharType="begin"/>
      </w:r>
      <w:r>
        <w:rPr>
          <w:rFonts w:ascii="宋体" w:hAnsi="宋体"/>
        </w:rPr>
        <w:instrText xml:space="preserve"> HYPERLINK \l _Toc15374 </w:instrText>
      </w:r>
      <w:r>
        <w:rPr>
          <w:rFonts w:ascii="宋体" w:hAnsi="宋体"/>
        </w:rPr>
        <w:fldChar w:fldCharType="separate"/>
      </w:r>
      <w:r>
        <w:rPr>
          <w:rFonts w:hint="eastAsia" w:ascii="Times New Roman" w:hAnsi="Times New Roman" w:eastAsia="仿宋" w:cs="仿宋"/>
          <w:bCs/>
          <w:szCs w:val="28"/>
        </w:rPr>
        <w:t>附件1：</w:t>
      </w:r>
      <w:r>
        <w:rPr>
          <w:rFonts w:hint="eastAsia" w:ascii="Times New Roman" w:hAnsi="Times New Roman" w:eastAsia="仿宋"/>
          <w:szCs w:val="28"/>
        </w:rPr>
        <w:t>公司应急组织体系各小组成员名单及联系方式</w:t>
      </w:r>
      <w:r>
        <w:tab/>
      </w:r>
      <w:r>
        <w:fldChar w:fldCharType="begin"/>
      </w:r>
      <w:r>
        <w:instrText xml:space="preserve"> PAGEREF _Toc15374 \h </w:instrText>
      </w:r>
      <w:r>
        <w:fldChar w:fldCharType="separate"/>
      </w:r>
      <w:r>
        <w:t>32</w:t>
      </w:r>
      <w:r>
        <w:fldChar w:fldCharType="end"/>
      </w:r>
      <w:r>
        <w:rPr>
          <w:rFonts w:ascii="宋体" w:hAnsi="宋体"/>
        </w:rPr>
        <w:fldChar w:fldCharType="end"/>
      </w:r>
    </w:p>
    <w:p>
      <w:pPr>
        <w:pStyle w:val="9"/>
        <w:tabs>
          <w:tab w:val="right" w:leader="dot" w:pos="9354"/>
        </w:tabs>
      </w:pPr>
      <w:r>
        <w:rPr>
          <w:rFonts w:ascii="宋体" w:hAnsi="宋体"/>
        </w:rPr>
        <w:fldChar w:fldCharType="begin"/>
      </w:r>
      <w:r>
        <w:rPr>
          <w:rFonts w:ascii="宋体" w:hAnsi="宋体"/>
        </w:rPr>
        <w:instrText xml:space="preserve"> HYPERLINK \l _Toc23227 </w:instrText>
      </w:r>
      <w:r>
        <w:rPr>
          <w:rFonts w:ascii="宋体" w:hAnsi="宋体"/>
        </w:rPr>
        <w:fldChar w:fldCharType="separate"/>
      </w:r>
      <w:r>
        <w:rPr>
          <w:rFonts w:hint="eastAsia" w:ascii="Times New Roman" w:hAnsi="Times New Roman" w:eastAsia="仿宋"/>
          <w:bCs/>
          <w:szCs w:val="28"/>
        </w:rPr>
        <w:t>附件2：企业内部应急救援物资台账及消防设施设备台账</w:t>
      </w:r>
      <w:r>
        <w:tab/>
      </w:r>
      <w:r>
        <w:fldChar w:fldCharType="begin"/>
      </w:r>
      <w:r>
        <w:instrText xml:space="preserve"> PAGEREF _Toc23227 \h </w:instrText>
      </w:r>
      <w:r>
        <w:fldChar w:fldCharType="separate"/>
      </w:r>
      <w:r>
        <w:t>34</w:t>
      </w:r>
      <w:r>
        <w:fldChar w:fldCharType="end"/>
      </w:r>
      <w:r>
        <w:rPr>
          <w:rFonts w:ascii="宋体" w:hAnsi="宋体"/>
        </w:rPr>
        <w:fldChar w:fldCharType="end"/>
      </w:r>
    </w:p>
    <w:p>
      <w:pPr>
        <w:pStyle w:val="9"/>
        <w:tabs>
          <w:tab w:val="right" w:leader="dot" w:pos="9354"/>
        </w:tabs>
      </w:pPr>
      <w:r>
        <w:rPr>
          <w:rFonts w:ascii="宋体" w:hAnsi="宋体"/>
        </w:rPr>
        <w:fldChar w:fldCharType="begin"/>
      </w:r>
      <w:r>
        <w:rPr>
          <w:rFonts w:ascii="宋体" w:hAnsi="宋体"/>
        </w:rPr>
        <w:instrText xml:space="preserve"> HYPERLINK \l _Toc17126 </w:instrText>
      </w:r>
      <w:r>
        <w:rPr>
          <w:rFonts w:ascii="宋体" w:hAnsi="宋体"/>
        </w:rPr>
        <w:fldChar w:fldCharType="separate"/>
      </w:r>
      <w:r>
        <w:rPr>
          <w:rFonts w:hint="eastAsia" w:ascii="Times New Roman" w:hAnsi="Times New Roman" w:eastAsia="仿宋"/>
          <w:bCs/>
          <w:szCs w:val="28"/>
        </w:rPr>
        <w:t>附件</w:t>
      </w:r>
      <w:r>
        <w:rPr>
          <w:rFonts w:ascii="Times New Roman" w:hAnsi="Times New Roman" w:eastAsia="仿宋"/>
          <w:bCs/>
          <w:szCs w:val="28"/>
        </w:rPr>
        <w:t>3</w:t>
      </w:r>
      <w:r>
        <w:rPr>
          <w:rFonts w:hint="eastAsia" w:ascii="Times New Roman" w:hAnsi="Times New Roman" w:eastAsia="仿宋"/>
          <w:bCs/>
          <w:szCs w:val="28"/>
        </w:rPr>
        <w:t>：附近消防位置图和路线图</w:t>
      </w:r>
      <w:r>
        <w:tab/>
      </w:r>
      <w:r>
        <w:fldChar w:fldCharType="begin"/>
      </w:r>
      <w:r>
        <w:instrText xml:space="preserve"> PAGEREF _Toc17126 \h </w:instrText>
      </w:r>
      <w:r>
        <w:fldChar w:fldCharType="separate"/>
      </w:r>
      <w:r>
        <w:t>38</w:t>
      </w:r>
      <w:r>
        <w:fldChar w:fldCharType="end"/>
      </w:r>
      <w:r>
        <w:rPr>
          <w:rFonts w:ascii="宋体" w:hAnsi="宋体"/>
        </w:rPr>
        <w:fldChar w:fldCharType="end"/>
      </w:r>
    </w:p>
    <w:p>
      <w:pPr>
        <w:pStyle w:val="9"/>
        <w:tabs>
          <w:tab w:val="right" w:leader="dot" w:pos="9354"/>
        </w:tabs>
      </w:pPr>
      <w:r>
        <w:rPr>
          <w:rFonts w:ascii="宋体" w:hAnsi="宋体"/>
        </w:rPr>
        <w:fldChar w:fldCharType="begin"/>
      </w:r>
      <w:r>
        <w:rPr>
          <w:rFonts w:ascii="宋体" w:hAnsi="宋体"/>
        </w:rPr>
        <w:instrText xml:space="preserve"> HYPERLINK \l _Toc9476 </w:instrText>
      </w:r>
      <w:r>
        <w:rPr>
          <w:rFonts w:ascii="宋体" w:hAnsi="宋体"/>
        </w:rPr>
        <w:fldChar w:fldCharType="separate"/>
      </w:r>
      <w:r>
        <w:rPr>
          <w:rFonts w:hint="eastAsia" w:ascii="Times New Roman" w:hAnsi="Times New Roman" w:eastAsia="仿宋"/>
          <w:bCs/>
          <w:szCs w:val="28"/>
        </w:rPr>
        <w:t>附件</w:t>
      </w:r>
      <w:r>
        <w:rPr>
          <w:rFonts w:ascii="Times New Roman" w:hAnsi="Times New Roman" w:eastAsia="仿宋"/>
          <w:bCs/>
          <w:szCs w:val="28"/>
        </w:rPr>
        <w:t>4</w:t>
      </w:r>
      <w:r>
        <w:rPr>
          <w:rFonts w:hint="eastAsia" w:ascii="Times New Roman" w:hAnsi="Times New Roman" w:eastAsia="仿宋"/>
          <w:bCs/>
          <w:szCs w:val="28"/>
        </w:rPr>
        <w:t>：附近医院位置图和路线图</w:t>
      </w:r>
      <w:r>
        <w:tab/>
      </w:r>
      <w:r>
        <w:fldChar w:fldCharType="begin"/>
      </w:r>
      <w:r>
        <w:instrText xml:space="preserve"> PAGEREF _Toc9476 \h </w:instrText>
      </w:r>
      <w:r>
        <w:fldChar w:fldCharType="separate"/>
      </w:r>
      <w:r>
        <w:t>39</w:t>
      </w:r>
      <w:r>
        <w:fldChar w:fldCharType="end"/>
      </w:r>
      <w:r>
        <w:rPr>
          <w:rFonts w:ascii="宋体" w:hAnsi="宋体"/>
        </w:rPr>
        <w:fldChar w:fldCharType="end"/>
      </w:r>
    </w:p>
    <w:p>
      <w:pPr>
        <w:pStyle w:val="9"/>
        <w:tabs>
          <w:tab w:val="right" w:leader="dot" w:pos="9354"/>
        </w:tabs>
      </w:pPr>
      <w:r>
        <w:rPr>
          <w:rFonts w:ascii="宋体" w:hAnsi="宋体"/>
        </w:rPr>
        <w:fldChar w:fldCharType="begin"/>
      </w:r>
      <w:r>
        <w:rPr>
          <w:rFonts w:ascii="宋体" w:hAnsi="宋体"/>
        </w:rPr>
        <w:instrText xml:space="preserve"> HYPERLINK \l _Toc14649 </w:instrText>
      </w:r>
      <w:r>
        <w:rPr>
          <w:rFonts w:ascii="宋体" w:hAnsi="宋体"/>
        </w:rPr>
        <w:fldChar w:fldCharType="separate"/>
      </w:r>
      <w:r>
        <w:rPr>
          <w:rFonts w:hint="eastAsia" w:ascii="仿宋" w:hAnsi="仿宋" w:eastAsia="仿宋"/>
          <w:bCs/>
          <w:szCs w:val="28"/>
        </w:rPr>
        <w:t>附件</w:t>
      </w:r>
      <w:r>
        <w:rPr>
          <w:rFonts w:ascii="仿宋" w:hAnsi="仿宋" w:eastAsia="仿宋"/>
          <w:bCs/>
          <w:szCs w:val="28"/>
        </w:rPr>
        <w:t>5</w:t>
      </w:r>
      <w:r>
        <w:rPr>
          <w:rFonts w:hint="eastAsia" w:ascii="仿宋" w:hAnsi="仿宋" w:eastAsia="仿宋"/>
          <w:bCs/>
          <w:szCs w:val="28"/>
        </w:rPr>
        <w:t>：</w:t>
      </w:r>
      <w:r>
        <w:rPr>
          <w:rFonts w:ascii="仿宋" w:hAnsi="仿宋" w:eastAsia="仿宋"/>
          <w:bCs/>
          <w:szCs w:val="28"/>
        </w:rPr>
        <w:t>应急救援联动互助协议</w:t>
      </w:r>
      <w:r>
        <w:tab/>
      </w:r>
      <w:r>
        <w:fldChar w:fldCharType="begin"/>
      </w:r>
      <w:r>
        <w:instrText xml:space="preserve"> PAGEREF _Toc14649 \h </w:instrText>
      </w:r>
      <w:r>
        <w:fldChar w:fldCharType="separate"/>
      </w:r>
      <w:r>
        <w:t>42</w:t>
      </w:r>
      <w:r>
        <w:fldChar w:fldCharType="end"/>
      </w:r>
      <w:r>
        <w:rPr>
          <w:rFonts w:ascii="宋体" w:hAnsi="宋体"/>
        </w:rPr>
        <w:fldChar w:fldCharType="end"/>
      </w:r>
    </w:p>
    <w:p>
      <w:pPr>
        <w:spacing w:line="360" w:lineRule="auto"/>
        <w:jc w:val="center"/>
        <w:rPr>
          <w:rFonts w:ascii="Times New Roman" w:hAnsi="Times New Roman" w:eastAsia="仿宋" w:cs="仿宋"/>
          <w:b/>
          <w:bCs/>
          <w:color w:val="FF0000"/>
          <w:szCs w:val="44"/>
        </w:rPr>
        <w:sectPr>
          <w:headerReference r:id="rId4" w:type="default"/>
          <w:footerReference r:id="rId5" w:type="default"/>
          <w:pgSz w:w="11906" w:h="16838"/>
          <w:pgMar w:top="1701" w:right="1134" w:bottom="1134" w:left="1418" w:header="850" w:footer="850" w:gutter="0"/>
          <w:pgNumType w:fmt="upperRoman" w:start="1"/>
          <w:cols w:space="720" w:num="1"/>
          <w:docGrid w:type="lines" w:linePitch="312" w:charSpace="0"/>
        </w:sectPr>
      </w:pPr>
      <w:r>
        <w:rPr>
          <w:rFonts w:ascii="宋体" w:hAnsi="宋体"/>
        </w:rPr>
        <w:fldChar w:fldCharType="end"/>
      </w:r>
    </w:p>
    <w:p>
      <w:pPr>
        <w:jc w:val="center"/>
        <w:outlineLvl w:val="0"/>
        <w:rPr>
          <w:rFonts w:ascii="Times New Roman" w:hAnsi="Times New Roman"/>
          <w:b/>
          <w:sz w:val="44"/>
          <w:szCs w:val="44"/>
        </w:rPr>
      </w:pPr>
      <w:bookmarkStart w:id="4" w:name="_Toc16190"/>
      <w:r>
        <w:rPr>
          <w:rFonts w:hint="eastAsia" w:ascii="Times New Roman" w:hAnsi="Times New Roman" w:eastAsia="仿宋" w:cs="仿宋"/>
          <w:b/>
          <w:bCs/>
          <w:sz w:val="44"/>
          <w:szCs w:val="44"/>
        </w:rPr>
        <w:t>第一章  总则</w:t>
      </w:r>
      <w:bookmarkEnd w:id="0"/>
      <w:bookmarkEnd w:id="1"/>
      <w:bookmarkEnd w:id="2"/>
      <w:bookmarkEnd w:id="3"/>
      <w:bookmarkEnd w:id="4"/>
    </w:p>
    <w:p>
      <w:pPr>
        <w:widowControl/>
        <w:spacing w:line="360" w:lineRule="auto"/>
        <w:jc w:val="left"/>
        <w:outlineLvl w:val="1"/>
        <w:rPr>
          <w:rFonts w:ascii="仿宋" w:hAnsi="仿宋" w:eastAsia="仿宋"/>
          <w:b/>
          <w:sz w:val="28"/>
          <w:szCs w:val="28"/>
        </w:rPr>
      </w:pPr>
      <w:bookmarkStart w:id="5" w:name="_Toc4790"/>
      <w:r>
        <w:rPr>
          <w:rFonts w:ascii="Times New Roman" w:hAnsi="Times New Roman" w:eastAsia="仿宋"/>
          <w:b/>
          <w:sz w:val="28"/>
          <w:szCs w:val="28"/>
        </w:rPr>
        <w:t xml:space="preserve">1.1 </w:t>
      </w:r>
      <w:r>
        <w:rPr>
          <w:rFonts w:hint="eastAsia" w:ascii="仿宋" w:hAnsi="仿宋" w:eastAsia="仿宋"/>
          <w:b/>
          <w:sz w:val="28"/>
          <w:szCs w:val="28"/>
        </w:rPr>
        <w:t>基本情况</w:t>
      </w:r>
      <w:bookmarkEnd w:id="5"/>
    </w:p>
    <w:p>
      <w:pPr>
        <w:widowControl/>
        <w:spacing w:line="360" w:lineRule="auto"/>
        <w:jc w:val="left"/>
        <w:outlineLvl w:val="2"/>
        <w:rPr>
          <w:rFonts w:ascii="Times New Roman" w:hAnsi="Times New Roman" w:eastAsia="仿宋"/>
          <w:b/>
          <w:sz w:val="28"/>
          <w:szCs w:val="28"/>
        </w:rPr>
      </w:pPr>
      <w:r>
        <w:rPr>
          <w:rFonts w:hint="eastAsia" w:ascii="Times New Roman" w:hAnsi="Times New Roman" w:eastAsia="仿宋"/>
          <w:b/>
          <w:sz w:val="28"/>
          <w:szCs w:val="28"/>
        </w:rPr>
        <w:t>1.1.1 企业基本情况</w:t>
      </w:r>
    </w:p>
    <w:p>
      <w:pPr>
        <w:spacing w:line="360" w:lineRule="auto"/>
        <w:ind w:firstLine="560" w:firstLineChars="200"/>
        <w:rPr>
          <w:rFonts w:ascii="宋体" w:hAnsi="宋体"/>
          <w:bCs/>
          <w:sz w:val="28"/>
          <w:szCs w:val="28"/>
        </w:rPr>
      </w:pPr>
      <w:r>
        <w:rPr>
          <w:rFonts w:ascii="宋体" w:hAnsi="宋体"/>
          <w:bCs/>
          <w:sz w:val="28"/>
          <w:szCs w:val="28"/>
        </w:rPr>
        <w:t>四川禾本作物保护有限公司于2018年12月11日注册成立，注册地址四川省南充市嘉陵区文峰大道南充经济开发区企业服务中心6楼635号，由浙江禾本科技有限公司投资建设，注册资金2亿元人民币；经营范围：农作物保护服务；农药产品生产、销售；普通货物与技术进出口服务。</w:t>
      </w:r>
      <w:bookmarkStart w:id="6" w:name="_Hlk99726164"/>
    </w:p>
    <w:bookmarkEnd w:id="6"/>
    <w:p>
      <w:pPr>
        <w:spacing w:line="360" w:lineRule="auto"/>
        <w:ind w:firstLine="560" w:firstLineChars="200"/>
        <w:rPr>
          <w:rFonts w:ascii="宋体" w:hAnsi="宋体"/>
          <w:bCs/>
          <w:sz w:val="28"/>
          <w:szCs w:val="28"/>
        </w:rPr>
      </w:pPr>
      <w:r>
        <w:rPr>
          <w:rFonts w:ascii="宋体" w:hAnsi="宋体"/>
          <w:bCs/>
          <w:sz w:val="28"/>
          <w:szCs w:val="28"/>
        </w:rPr>
        <w:t>企业基本情况汇总如下：</w:t>
      </w:r>
    </w:p>
    <w:p>
      <w:pPr>
        <w:spacing w:line="360" w:lineRule="auto"/>
        <w:ind w:firstLine="560" w:firstLineChars="200"/>
        <w:rPr>
          <w:rFonts w:ascii="宋体" w:hAnsi="宋体"/>
          <w:bCs/>
          <w:sz w:val="28"/>
          <w:szCs w:val="28"/>
        </w:rPr>
      </w:pPr>
      <w:r>
        <w:rPr>
          <w:rFonts w:ascii="宋体" w:hAnsi="宋体"/>
          <w:bCs/>
          <w:sz w:val="28"/>
          <w:szCs w:val="28"/>
        </w:rPr>
        <w:t>企业名称：四川禾本作物保护有限公司</w:t>
      </w:r>
    </w:p>
    <w:p>
      <w:pPr>
        <w:spacing w:line="360" w:lineRule="auto"/>
        <w:ind w:firstLine="560" w:firstLineChars="200"/>
        <w:rPr>
          <w:rFonts w:ascii="宋体" w:hAnsi="宋体"/>
          <w:bCs/>
          <w:sz w:val="28"/>
          <w:szCs w:val="28"/>
        </w:rPr>
      </w:pPr>
      <w:r>
        <w:rPr>
          <w:rFonts w:ascii="宋体" w:hAnsi="宋体"/>
          <w:bCs/>
          <w:sz w:val="28"/>
          <w:szCs w:val="28"/>
        </w:rPr>
        <w:t>企业地址：四川省南充经济开发区河西化工园内</w:t>
      </w:r>
    </w:p>
    <w:p>
      <w:pPr>
        <w:spacing w:line="360" w:lineRule="auto"/>
        <w:ind w:firstLine="560" w:firstLineChars="200"/>
        <w:rPr>
          <w:rFonts w:ascii="宋体" w:hAnsi="宋体"/>
          <w:bCs/>
          <w:sz w:val="28"/>
          <w:szCs w:val="28"/>
        </w:rPr>
      </w:pPr>
      <w:r>
        <w:rPr>
          <w:rFonts w:ascii="宋体" w:hAnsi="宋体"/>
          <w:bCs/>
          <w:sz w:val="28"/>
          <w:szCs w:val="28"/>
        </w:rPr>
        <w:t>企业类型：有限责任公司（非自然人投资或控股的法人独资）</w:t>
      </w:r>
    </w:p>
    <w:p>
      <w:pPr>
        <w:spacing w:line="360" w:lineRule="auto"/>
        <w:ind w:firstLine="560" w:firstLineChars="200"/>
        <w:rPr>
          <w:rFonts w:ascii="宋体" w:hAnsi="宋体"/>
          <w:bCs/>
          <w:sz w:val="28"/>
          <w:szCs w:val="28"/>
        </w:rPr>
      </w:pPr>
      <w:r>
        <w:rPr>
          <w:rFonts w:ascii="宋体" w:hAnsi="宋体"/>
          <w:bCs/>
          <w:sz w:val="28"/>
          <w:szCs w:val="28"/>
        </w:rPr>
        <w:t>法定代表人：濮剑波</w:t>
      </w:r>
    </w:p>
    <w:p>
      <w:pPr>
        <w:widowControl/>
        <w:spacing w:line="360" w:lineRule="auto"/>
        <w:jc w:val="left"/>
        <w:outlineLvl w:val="2"/>
        <w:rPr>
          <w:rFonts w:ascii="Times New Roman" w:hAnsi="Times New Roman" w:eastAsia="仿宋"/>
          <w:b/>
          <w:sz w:val="28"/>
          <w:szCs w:val="28"/>
        </w:rPr>
      </w:pPr>
      <w:r>
        <w:rPr>
          <w:rFonts w:hint="eastAsia" w:ascii="Times New Roman" w:hAnsi="Times New Roman" w:eastAsia="仿宋"/>
          <w:b/>
          <w:sz w:val="28"/>
          <w:szCs w:val="28"/>
        </w:rPr>
        <w:t>1.1.2 项目基本情况</w:t>
      </w:r>
    </w:p>
    <w:p>
      <w:pPr>
        <w:ind w:firstLine="560"/>
        <w:rPr>
          <w:rFonts w:ascii="宋体" w:hAnsi="宋体"/>
          <w:bCs/>
          <w:sz w:val="28"/>
          <w:szCs w:val="28"/>
        </w:rPr>
      </w:pPr>
      <w:r>
        <w:rPr>
          <w:rFonts w:ascii="宋体" w:hAnsi="宋体"/>
          <w:bCs/>
          <w:sz w:val="28"/>
          <w:szCs w:val="28"/>
        </w:rPr>
        <w:t>2019年，四川禾本作物保护有限公司年产2500吨甲霜灵等原药及4500吨中间体建设项目取得南充市发展和改革委员会出具的“固定资产投资项目备案表”（川投资备【2019-511300-27-03-328487】FGQB-0008号）；同年经四川省南充经济开发区管委会同意入园，在园区内征地610.46亩，投资建设四川禾本作物保护有限公司年产2500吨甲霜灵等原药及4500吨中间体建设项目。</w:t>
      </w:r>
    </w:p>
    <w:p>
      <w:pPr>
        <w:widowControl/>
        <w:spacing w:line="360" w:lineRule="auto"/>
        <w:jc w:val="left"/>
        <w:outlineLvl w:val="1"/>
        <w:rPr>
          <w:rFonts w:ascii="Times New Roman" w:hAnsi="Times New Roman" w:eastAsia="仿宋"/>
          <w:b/>
          <w:sz w:val="28"/>
          <w:szCs w:val="28"/>
        </w:rPr>
      </w:pPr>
      <w:bookmarkStart w:id="7" w:name="_Toc15900"/>
      <w:bookmarkStart w:id="8" w:name="_Toc14307"/>
      <w:r>
        <w:rPr>
          <w:rFonts w:hint="eastAsia" w:ascii="Times New Roman" w:hAnsi="Times New Roman" w:eastAsia="仿宋"/>
          <w:b/>
          <w:sz w:val="28"/>
          <w:szCs w:val="28"/>
        </w:rPr>
        <w:t>1.2</w:t>
      </w:r>
      <w:r>
        <w:rPr>
          <w:rFonts w:ascii="Times New Roman" w:hAnsi="Times New Roman" w:eastAsia="仿宋"/>
          <w:b/>
          <w:sz w:val="28"/>
          <w:szCs w:val="28"/>
        </w:rPr>
        <w:t xml:space="preserve"> </w:t>
      </w:r>
      <w:r>
        <w:rPr>
          <w:rFonts w:hint="eastAsia" w:ascii="Times New Roman" w:hAnsi="Times New Roman" w:eastAsia="仿宋"/>
          <w:b/>
          <w:sz w:val="28"/>
          <w:szCs w:val="28"/>
        </w:rPr>
        <w:t>应急资源调查目的</w:t>
      </w:r>
      <w:bookmarkEnd w:id="7"/>
      <w:bookmarkEnd w:id="8"/>
    </w:p>
    <w:p>
      <w:pPr>
        <w:spacing w:line="360" w:lineRule="auto"/>
        <w:ind w:firstLine="560" w:firstLineChars="200"/>
        <w:rPr>
          <w:rFonts w:ascii="宋体" w:hAnsi="宋体"/>
          <w:sz w:val="28"/>
          <w:szCs w:val="28"/>
        </w:rPr>
      </w:pPr>
      <w:r>
        <w:rPr>
          <w:rFonts w:ascii="宋体" w:hAnsi="宋体"/>
          <w:sz w:val="28"/>
          <w:szCs w:val="28"/>
        </w:rPr>
        <w:t>根据四川禾本作物保护有限公司</w:t>
      </w:r>
      <w:r>
        <w:rPr>
          <w:rFonts w:ascii="宋体" w:hAnsi="宋体"/>
          <w:bCs/>
          <w:sz w:val="28"/>
          <w:szCs w:val="28"/>
        </w:rPr>
        <w:t>年产2500吨甲霜灵等原药及4500吨中间体建设项目</w:t>
      </w:r>
      <w:r>
        <w:rPr>
          <w:rFonts w:ascii="宋体" w:hAnsi="宋体"/>
          <w:sz w:val="28"/>
          <w:szCs w:val="28"/>
        </w:rPr>
        <w:t>可能发生的事故影响范围和危害程度，全面调查本地区、本单位第一时间可以调用的事故处置所需的应急资源状况和合作区域内可以请求援助的应急资源状况，为建立生产经营单位应急资源数据库和管理信息平台提供统一完整、及时准确的基础资料和决策依据，并结合事故风险评估评估结论，为提升生产经营单位先期处置提供应急资源准备，指导应急措施的制定。</w:t>
      </w:r>
    </w:p>
    <w:p>
      <w:pPr>
        <w:widowControl/>
        <w:spacing w:line="360" w:lineRule="auto"/>
        <w:jc w:val="left"/>
        <w:outlineLvl w:val="1"/>
        <w:rPr>
          <w:rFonts w:ascii="Times New Roman" w:hAnsi="Times New Roman" w:eastAsia="仿宋"/>
          <w:b/>
          <w:sz w:val="28"/>
          <w:szCs w:val="28"/>
        </w:rPr>
      </w:pPr>
      <w:bookmarkStart w:id="9" w:name="_Toc2601"/>
      <w:bookmarkStart w:id="10" w:name="_Toc31095"/>
      <w:bookmarkStart w:id="11" w:name="_Toc29718"/>
      <w:bookmarkStart w:id="12" w:name="_Toc29724"/>
      <w:bookmarkStart w:id="13" w:name="_Toc3663"/>
      <w:bookmarkStart w:id="14" w:name="_Toc2705"/>
      <w:r>
        <w:rPr>
          <w:rFonts w:hint="eastAsia" w:ascii="Times New Roman" w:hAnsi="Times New Roman" w:eastAsia="仿宋"/>
          <w:b/>
          <w:sz w:val="28"/>
          <w:szCs w:val="28"/>
        </w:rPr>
        <w:t>1.3</w:t>
      </w:r>
      <w:r>
        <w:rPr>
          <w:rFonts w:ascii="Times New Roman" w:hAnsi="Times New Roman" w:eastAsia="仿宋"/>
          <w:b/>
          <w:sz w:val="28"/>
          <w:szCs w:val="28"/>
        </w:rPr>
        <w:t xml:space="preserve"> </w:t>
      </w:r>
      <w:r>
        <w:rPr>
          <w:rFonts w:hint="eastAsia" w:ascii="Times New Roman" w:hAnsi="Times New Roman" w:eastAsia="仿宋"/>
          <w:b/>
          <w:sz w:val="28"/>
          <w:szCs w:val="28"/>
        </w:rPr>
        <w:t>应急资源调查原则</w:t>
      </w:r>
      <w:bookmarkEnd w:id="9"/>
      <w:bookmarkEnd w:id="10"/>
      <w:bookmarkEnd w:id="11"/>
      <w:bookmarkEnd w:id="12"/>
      <w:bookmarkEnd w:id="13"/>
      <w:bookmarkEnd w:id="14"/>
    </w:p>
    <w:p>
      <w:pPr>
        <w:widowControl/>
        <w:spacing w:line="360" w:lineRule="auto"/>
        <w:jc w:val="left"/>
        <w:outlineLvl w:val="2"/>
        <w:rPr>
          <w:rFonts w:ascii="Times New Roman" w:hAnsi="Times New Roman" w:eastAsia="仿宋"/>
          <w:b/>
          <w:sz w:val="28"/>
          <w:szCs w:val="28"/>
        </w:rPr>
      </w:pPr>
      <w:bookmarkStart w:id="15" w:name="_Toc13080"/>
      <w:bookmarkStart w:id="16" w:name="_Toc19875"/>
      <w:r>
        <w:rPr>
          <w:rFonts w:hint="eastAsia" w:ascii="Times New Roman" w:hAnsi="Times New Roman" w:eastAsia="仿宋"/>
          <w:b/>
          <w:sz w:val="28"/>
          <w:szCs w:val="28"/>
        </w:rPr>
        <w:t>1.3.1 全面性原则</w:t>
      </w:r>
      <w:bookmarkEnd w:id="15"/>
      <w:bookmarkEnd w:id="16"/>
    </w:p>
    <w:p>
      <w:pPr>
        <w:pStyle w:val="19"/>
        <w:spacing w:line="360" w:lineRule="auto"/>
        <w:ind w:firstLine="560"/>
        <w:contextualSpacing/>
        <w:rPr>
          <w:rFonts w:hAnsi="宋体"/>
          <w:kern w:val="2"/>
          <w:sz w:val="28"/>
          <w:szCs w:val="28"/>
        </w:rPr>
      </w:pPr>
      <w:r>
        <w:rPr>
          <w:rFonts w:hint="eastAsia" w:hAnsi="宋体"/>
          <w:kern w:val="2"/>
          <w:sz w:val="28"/>
          <w:szCs w:val="28"/>
        </w:rPr>
        <w:t>应急资源调查过程中既要考虑资源种类的全面性，又要考虑内部和周边地区调查的全面性，保证调查结果没有遗漏。</w:t>
      </w:r>
    </w:p>
    <w:p>
      <w:pPr>
        <w:widowControl/>
        <w:spacing w:line="360" w:lineRule="auto"/>
        <w:jc w:val="left"/>
        <w:outlineLvl w:val="2"/>
        <w:rPr>
          <w:rFonts w:ascii="Times New Roman" w:hAnsi="Times New Roman" w:eastAsia="仿宋"/>
          <w:b/>
          <w:sz w:val="28"/>
          <w:szCs w:val="28"/>
        </w:rPr>
      </w:pPr>
      <w:bookmarkStart w:id="17" w:name="_Toc2982"/>
      <w:bookmarkStart w:id="18" w:name="_Toc3958"/>
      <w:r>
        <w:rPr>
          <w:rFonts w:hint="eastAsia" w:ascii="Times New Roman" w:hAnsi="Times New Roman" w:eastAsia="仿宋"/>
          <w:b/>
          <w:sz w:val="28"/>
          <w:szCs w:val="28"/>
        </w:rPr>
        <w:t>1.3.2 实用性原则</w:t>
      </w:r>
      <w:bookmarkEnd w:id="17"/>
      <w:bookmarkEnd w:id="18"/>
    </w:p>
    <w:p>
      <w:pPr>
        <w:pStyle w:val="19"/>
        <w:spacing w:line="360" w:lineRule="auto"/>
        <w:ind w:firstLine="560"/>
        <w:contextualSpacing/>
        <w:rPr>
          <w:rFonts w:hAnsi="宋体"/>
          <w:kern w:val="2"/>
          <w:sz w:val="28"/>
          <w:szCs w:val="28"/>
        </w:rPr>
      </w:pPr>
      <w:r>
        <w:rPr>
          <w:rFonts w:hint="eastAsia" w:hAnsi="宋体"/>
          <w:kern w:val="2"/>
          <w:sz w:val="28"/>
          <w:szCs w:val="28"/>
        </w:rPr>
        <w:t>应急资源调查过程中既要考虑应急资源种类与可能发生的事故性质、危害程度的匹配性，又要考虑应急资源调集、使用的可靠性，保障所调查的应急资源在应急处置时有用、可用。</w:t>
      </w:r>
    </w:p>
    <w:p>
      <w:pPr>
        <w:widowControl/>
        <w:spacing w:line="360" w:lineRule="auto"/>
        <w:jc w:val="left"/>
        <w:outlineLvl w:val="2"/>
        <w:rPr>
          <w:rFonts w:ascii="Times New Roman" w:hAnsi="Times New Roman" w:eastAsia="仿宋"/>
          <w:b/>
          <w:sz w:val="28"/>
          <w:szCs w:val="28"/>
        </w:rPr>
      </w:pPr>
      <w:bookmarkStart w:id="19" w:name="_Toc32334"/>
      <w:bookmarkStart w:id="20" w:name="_Toc21853"/>
      <w:r>
        <w:rPr>
          <w:rFonts w:hint="eastAsia" w:ascii="Times New Roman" w:hAnsi="Times New Roman" w:eastAsia="仿宋"/>
          <w:b/>
          <w:sz w:val="28"/>
          <w:szCs w:val="28"/>
        </w:rPr>
        <w:t>1.3.3 规范性原则</w:t>
      </w:r>
      <w:bookmarkEnd w:id="19"/>
      <w:bookmarkEnd w:id="20"/>
    </w:p>
    <w:p>
      <w:pPr>
        <w:pStyle w:val="19"/>
        <w:spacing w:line="360" w:lineRule="auto"/>
        <w:ind w:firstLine="560"/>
        <w:contextualSpacing/>
        <w:rPr>
          <w:rFonts w:hAnsi="宋体"/>
          <w:kern w:val="2"/>
          <w:sz w:val="28"/>
          <w:szCs w:val="28"/>
        </w:rPr>
      </w:pPr>
      <w:r>
        <w:rPr>
          <w:rFonts w:hint="eastAsia" w:hAnsi="宋体"/>
          <w:kern w:val="2"/>
          <w:sz w:val="28"/>
          <w:szCs w:val="28"/>
        </w:rPr>
        <w:t>采用程序化和系统化的方式规范生产经营单位应急资源调查过程，保证调查过程的科学性和客观性。</w:t>
      </w:r>
    </w:p>
    <w:p>
      <w:pPr>
        <w:widowControl/>
        <w:spacing w:line="360" w:lineRule="auto"/>
        <w:jc w:val="left"/>
        <w:outlineLvl w:val="2"/>
        <w:rPr>
          <w:rFonts w:ascii="Times New Roman" w:hAnsi="Times New Roman" w:eastAsia="仿宋"/>
          <w:b/>
          <w:sz w:val="28"/>
          <w:szCs w:val="28"/>
        </w:rPr>
      </w:pPr>
      <w:bookmarkStart w:id="21" w:name="_Toc22410"/>
      <w:bookmarkStart w:id="22" w:name="_Toc21624"/>
      <w:r>
        <w:rPr>
          <w:rFonts w:hint="eastAsia" w:ascii="Times New Roman" w:hAnsi="Times New Roman" w:eastAsia="仿宋"/>
          <w:b/>
          <w:sz w:val="28"/>
          <w:szCs w:val="28"/>
        </w:rPr>
        <w:t>1.3.4 可操作性原则</w:t>
      </w:r>
      <w:bookmarkEnd w:id="21"/>
      <w:bookmarkEnd w:id="22"/>
    </w:p>
    <w:p>
      <w:pPr>
        <w:pStyle w:val="19"/>
        <w:spacing w:line="360" w:lineRule="auto"/>
        <w:ind w:firstLine="560"/>
        <w:contextualSpacing/>
        <w:rPr>
          <w:rFonts w:hAnsi="宋体"/>
          <w:kern w:val="2"/>
          <w:sz w:val="28"/>
          <w:szCs w:val="28"/>
        </w:rPr>
      </w:pPr>
      <w:r>
        <w:rPr>
          <w:rFonts w:hint="eastAsia" w:hAnsi="宋体"/>
          <w:kern w:val="2"/>
          <w:sz w:val="28"/>
          <w:szCs w:val="28"/>
        </w:rPr>
        <w:t>综合考虑调查方法、事件和经费等因素，结合</w:t>
      </w:r>
      <w:r>
        <w:rPr>
          <w:rFonts w:hint="eastAsia" w:hAnsi="宋体"/>
          <w:bCs/>
          <w:sz w:val="28"/>
          <w:szCs w:val="28"/>
        </w:rPr>
        <w:t>四川禾本作物保护有限公司</w:t>
      </w:r>
      <w:r>
        <w:rPr>
          <w:rFonts w:hint="eastAsia" w:hAnsi="宋体"/>
          <w:kern w:val="2"/>
          <w:sz w:val="28"/>
          <w:szCs w:val="28"/>
        </w:rPr>
        <w:t>的实际情况，使调查过程切实可行，便于操作。</w:t>
      </w:r>
    </w:p>
    <w:p>
      <w:pPr>
        <w:widowControl/>
        <w:spacing w:line="360" w:lineRule="auto"/>
        <w:jc w:val="left"/>
        <w:outlineLvl w:val="1"/>
        <w:rPr>
          <w:rFonts w:ascii="仿宋" w:hAnsi="仿宋" w:eastAsia="仿宋"/>
          <w:b/>
          <w:sz w:val="28"/>
          <w:szCs w:val="28"/>
        </w:rPr>
      </w:pPr>
      <w:bookmarkStart w:id="23" w:name="_Toc20656"/>
      <w:bookmarkStart w:id="24" w:name="_Toc10518"/>
      <w:r>
        <w:rPr>
          <w:rFonts w:hint="eastAsia" w:ascii="Times New Roman" w:hAnsi="Times New Roman" w:eastAsia="仿宋"/>
          <w:b/>
          <w:sz w:val="28"/>
          <w:szCs w:val="28"/>
        </w:rPr>
        <w:t>1.4</w:t>
      </w:r>
      <w:r>
        <w:rPr>
          <w:rFonts w:ascii="Times New Roman" w:hAnsi="Times New Roman" w:eastAsia="仿宋"/>
          <w:b/>
          <w:sz w:val="28"/>
          <w:szCs w:val="28"/>
        </w:rPr>
        <w:t xml:space="preserve"> </w:t>
      </w:r>
      <w:r>
        <w:rPr>
          <w:rFonts w:hint="eastAsia" w:ascii="仿宋" w:hAnsi="仿宋" w:eastAsia="仿宋"/>
          <w:b/>
          <w:sz w:val="28"/>
          <w:szCs w:val="28"/>
        </w:rPr>
        <w:t>应急资源调查依据</w:t>
      </w:r>
      <w:bookmarkEnd w:id="23"/>
      <w:bookmarkEnd w:id="24"/>
    </w:p>
    <w:p>
      <w:pPr>
        <w:widowControl/>
        <w:spacing w:line="360" w:lineRule="auto"/>
        <w:jc w:val="left"/>
        <w:outlineLvl w:val="2"/>
        <w:rPr>
          <w:rFonts w:ascii="仿宋" w:hAnsi="仿宋" w:eastAsia="仿宋"/>
          <w:b/>
          <w:sz w:val="28"/>
          <w:szCs w:val="28"/>
        </w:rPr>
      </w:pPr>
      <w:bookmarkStart w:id="25" w:name="_Toc22910"/>
      <w:bookmarkStart w:id="26" w:name="_Toc416212808"/>
      <w:bookmarkStart w:id="27" w:name="_Toc2626206"/>
      <w:r>
        <w:rPr>
          <w:rFonts w:ascii="Times New Roman" w:hAnsi="Times New Roman" w:eastAsia="仿宋"/>
          <w:b/>
          <w:sz w:val="28"/>
          <w:szCs w:val="28"/>
        </w:rPr>
        <w:t xml:space="preserve">1.4.1 </w:t>
      </w:r>
      <w:r>
        <w:rPr>
          <w:rFonts w:hint="eastAsia" w:ascii="仿宋" w:hAnsi="仿宋" w:eastAsia="仿宋"/>
          <w:b/>
          <w:sz w:val="28"/>
          <w:szCs w:val="28"/>
        </w:rPr>
        <w:t>法律</w:t>
      </w:r>
      <w:bookmarkEnd w:id="25"/>
      <w:bookmarkEnd w:id="26"/>
      <w:bookmarkEnd w:id="27"/>
    </w:p>
    <w:p>
      <w:pPr>
        <w:spacing w:line="360" w:lineRule="auto"/>
        <w:ind w:firstLine="560" w:firstLineChars="200"/>
        <w:rPr>
          <w:rFonts w:ascii="宋体" w:hAnsi="宋体"/>
          <w:sz w:val="28"/>
          <w:szCs w:val="28"/>
        </w:rPr>
      </w:pPr>
      <w:r>
        <w:rPr>
          <w:rFonts w:ascii="宋体" w:hAnsi="宋体"/>
          <w:sz w:val="28"/>
          <w:szCs w:val="28"/>
        </w:rPr>
        <w:t>（1）《中华人民共和国安全生产法（2021修正）》（主席令第88号）；</w:t>
      </w:r>
    </w:p>
    <w:p>
      <w:pPr>
        <w:spacing w:line="360" w:lineRule="auto"/>
        <w:ind w:firstLine="560" w:firstLineChars="200"/>
        <w:rPr>
          <w:rFonts w:ascii="宋体" w:hAnsi="宋体"/>
          <w:sz w:val="28"/>
          <w:szCs w:val="28"/>
        </w:rPr>
      </w:pPr>
      <w:r>
        <w:rPr>
          <w:rFonts w:ascii="宋体" w:hAnsi="宋体"/>
          <w:sz w:val="28"/>
          <w:szCs w:val="28"/>
        </w:rPr>
        <w:t>（2）《中华人民共和国突发事件应对法》（主席令第69号）；</w:t>
      </w:r>
    </w:p>
    <w:p>
      <w:pPr>
        <w:spacing w:line="360" w:lineRule="auto"/>
        <w:ind w:firstLine="560" w:firstLineChars="200"/>
        <w:rPr>
          <w:rFonts w:ascii="宋体" w:hAnsi="宋体"/>
          <w:sz w:val="28"/>
          <w:szCs w:val="28"/>
        </w:rPr>
      </w:pPr>
      <w:r>
        <w:rPr>
          <w:rFonts w:ascii="宋体" w:hAnsi="宋体"/>
          <w:sz w:val="28"/>
          <w:szCs w:val="28"/>
        </w:rPr>
        <w:t>（3）《中华人民共和国消防法（2021修正）》（主席令第81号）；</w:t>
      </w:r>
    </w:p>
    <w:p>
      <w:pPr>
        <w:spacing w:line="360" w:lineRule="auto"/>
        <w:ind w:firstLine="560" w:firstLineChars="200"/>
        <w:rPr>
          <w:rFonts w:ascii="宋体" w:hAnsi="宋体"/>
          <w:sz w:val="28"/>
          <w:szCs w:val="28"/>
        </w:rPr>
      </w:pPr>
      <w:r>
        <w:rPr>
          <w:rFonts w:ascii="宋体" w:hAnsi="宋体"/>
          <w:sz w:val="28"/>
          <w:szCs w:val="28"/>
        </w:rPr>
        <w:t>（4）《中华人民共和国职业病防治法（2018修正）》（主席令第24号）；</w:t>
      </w:r>
    </w:p>
    <w:p>
      <w:pPr>
        <w:spacing w:line="360" w:lineRule="auto"/>
        <w:ind w:firstLine="560" w:firstLineChars="200"/>
        <w:rPr>
          <w:rFonts w:ascii="宋体" w:hAnsi="宋体"/>
          <w:sz w:val="28"/>
          <w:szCs w:val="28"/>
        </w:rPr>
      </w:pPr>
      <w:r>
        <w:rPr>
          <w:rFonts w:ascii="宋体" w:hAnsi="宋体"/>
          <w:sz w:val="28"/>
          <w:szCs w:val="28"/>
        </w:rPr>
        <w:t>（5）《中华人民共和国特种设备安全法》（主席令第4号）。</w:t>
      </w:r>
    </w:p>
    <w:p>
      <w:pPr>
        <w:widowControl/>
        <w:spacing w:line="360" w:lineRule="auto"/>
        <w:jc w:val="left"/>
        <w:outlineLvl w:val="2"/>
        <w:rPr>
          <w:rFonts w:ascii="仿宋" w:hAnsi="仿宋" w:eastAsia="仿宋"/>
          <w:b/>
          <w:sz w:val="28"/>
          <w:szCs w:val="28"/>
        </w:rPr>
      </w:pPr>
      <w:bookmarkStart w:id="28" w:name="_Toc2626207"/>
      <w:bookmarkStart w:id="29" w:name="_Toc5066"/>
      <w:r>
        <w:rPr>
          <w:rFonts w:ascii="Times New Roman" w:hAnsi="Times New Roman" w:eastAsia="仿宋"/>
          <w:b/>
          <w:sz w:val="28"/>
          <w:szCs w:val="28"/>
        </w:rPr>
        <w:t>1.4.</w:t>
      </w:r>
      <w:r>
        <w:rPr>
          <w:rFonts w:hint="eastAsia" w:ascii="Times New Roman" w:hAnsi="Times New Roman" w:eastAsia="仿宋"/>
          <w:b/>
          <w:sz w:val="28"/>
          <w:szCs w:val="28"/>
        </w:rPr>
        <w:t>2</w:t>
      </w:r>
      <w:r>
        <w:rPr>
          <w:rFonts w:ascii="Times New Roman" w:hAnsi="Times New Roman" w:eastAsia="仿宋"/>
          <w:b/>
          <w:sz w:val="28"/>
          <w:szCs w:val="28"/>
        </w:rPr>
        <w:t xml:space="preserve"> </w:t>
      </w:r>
      <w:r>
        <w:rPr>
          <w:rFonts w:hint="eastAsia" w:ascii="仿宋" w:hAnsi="仿宋" w:eastAsia="仿宋"/>
          <w:b/>
          <w:sz w:val="28"/>
          <w:szCs w:val="28"/>
        </w:rPr>
        <w:t>行政法规</w:t>
      </w:r>
      <w:bookmarkEnd w:id="28"/>
      <w:bookmarkEnd w:id="29"/>
    </w:p>
    <w:p>
      <w:pPr>
        <w:spacing w:line="360" w:lineRule="auto"/>
        <w:ind w:firstLine="560" w:firstLineChars="200"/>
        <w:rPr>
          <w:rFonts w:ascii="宋体" w:hAnsi="宋体"/>
          <w:sz w:val="28"/>
          <w:szCs w:val="28"/>
        </w:rPr>
      </w:pPr>
      <w:bookmarkStart w:id="30" w:name="_Toc2626208"/>
      <w:r>
        <w:rPr>
          <w:rFonts w:ascii="宋体" w:hAnsi="宋体"/>
          <w:sz w:val="28"/>
          <w:szCs w:val="28"/>
        </w:rPr>
        <w:t>（1）《危险化学品安全管理条例（2013修订）》（国务院令第645号）；</w:t>
      </w:r>
    </w:p>
    <w:p>
      <w:pPr>
        <w:spacing w:line="360" w:lineRule="auto"/>
        <w:ind w:firstLine="560" w:firstLineChars="200"/>
        <w:rPr>
          <w:rFonts w:ascii="宋体" w:hAnsi="宋体"/>
          <w:sz w:val="28"/>
          <w:szCs w:val="28"/>
        </w:rPr>
      </w:pPr>
      <w:r>
        <w:rPr>
          <w:rFonts w:ascii="宋体" w:hAnsi="宋体"/>
          <w:sz w:val="28"/>
          <w:szCs w:val="28"/>
        </w:rPr>
        <w:t>（2）《国务院关于特大安全事故行政责任追究的规定》（国务院令第302号）；</w:t>
      </w:r>
    </w:p>
    <w:p>
      <w:pPr>
        <w:spacing w:line="360" w:lineRule="auto"/>
        <w:ind w:firstLine="560" w:firstLineChars="200"/>
        <w:rPr>
          <w:rFonts w:ascii="宋体" w:hAnsi="宋体"/>
          <w:sz w:val="28"/>
          <w:szCs w:val="28"/>
        </w:rPr>
      </w:pPr>
      <w:r>
        <w:rPr>
          <w:rFonts w:ascii="宋体" w:hAnsi="宋体"/>
          <w:sz w:val="28"/>
          <w:szCs w:val="28"/>
        </w:rPr>
        <w:t>（3）《生产安全事故报告和调查处理条例》（国务院令第493号）；</w:t>
      </w:r>
    </w:p>
    <w:p>
      <w:pPr>
        <w:spacing w:line="360" w:lineRule="auto"/>
        <w:ind w:firstLine="560" w:firstLineChars="200"/>
        <w:rPr>
          <w:rFonts w:ascii="宋体" w:hAnsi="宋体"/>
          <w:sz w:val="28"/>
          <w:szCs w:val="28"/>
        </w:rPr>
      </w:pPr>
      <w:r>
        <w:rPr>
          <w:rFonts w:ascii="宋体" w:hAnsi="宋体"/>
          <w:sz w:val="28"/>
          <w:szCs w:val="28"/>
        </w:rPr>
        <w:t>（4）《四川省突发事件应对办法》（四川省人民政府令第257号）；</w:t>
      </w:r>
    </w:p>
    <w:p>
      <w:pPr>
        <w:spacing w:line="360" w:lineRule="auto"/>
        <w:ind w:firstLine="560" w:firstLineChars="200"/>
        <w:rPr>
          <w:rFonts w:ascii="宋体" w:hAnsi="宋体"/>
          <w:sz w:val="28"/>
          <w:szCs w:val="28"/>
        </w:rPr>
      </w:pPr>
      <w:r>
        <w:rPr>
          <w:rFonts w:ascii="宋体" w:hAnsi="宋体"/>
          <w:sz w:val="28"/>
          <w:szCs w:val="28"/>
        </w:rPr>
        <w:t>（5）《中华人民共和国监控化学品管理条例（2011修订）》（国务院令第588号）；</w:t>
      </w:r>
    </w:p>
    <w:p>
      <w:pPr>
        <w:spacing w:line="360" w:lineRule="auto"/>
        <w:ind w:firstLine="560" w:firstLineChars="200"/>
        <w:rPr>
          <w:rFonts w:ascii="宋体" w:hAnsi="宋体"/>
          <w:sz w:val="28"/>
          <w:szCs w:val="28"/>
        </w:rPr>
      </w:pPr>
      <w:r>
        <w:rPr>
          <w:rFonts w:ascii="宋体" w:hAnsi="宋体"/>
          <w:sz w:val="28"/>
          <w:szCs w:val="28"/>
        </w:rPr>
        <w:t>（6）《易制毒化学品管理条例（2018修订）》（国务院令第703号）；</w:t>
      </w:r>
    </w:p>
    <w:p>
      <w:pPr>
        <w:spacing w:line="360" w:lineRule="auto"/>
        <w:ind w:firstLine="560" w:firstLineChars="200"/>
        <w:rPr>
          <w:rFonts w:ascii="宋体" w:hAnsi="宋体"/>
          <w:sz w:val="28"/>
          <w:szCs w:val="28"/>
        </w:rPr>
      </w:pPr>
      <w:r>
        <w:rPr>
          <w:rFonts w:ascii="宋体" w:hAnsi="宋体"/>
          <w:sz w:val="28"/>
          <w:szCs w:val="28"/>
        </w:rPr>
        <w:t>（7）《生产安全事故应急条例》（国务院令708号）。</w:t>
      </w:r>
    </w:p>
    <w:p>
      <w:pPr>
        <w:widowControl/>
        <w:spacing w:line="360" w:lineRule="auto"/>
        <w:jc w:val="left"/>
        <w:outlineLvl w:val="2"/>
        <w:rPr>
          <w:rFonts w:ascii="仿宋" w:hAnsi="仿宋" w:eastAsia="仿宋"/>
          <w:b/>
          <w:sz w:val="28"/>
          <w:szCs w:val="28"/>
        </w:rPr>
      </w:pPr>
      <w:bookmarkStart w:id="31" w:name="_Toc16751"/>
      <w:r>
        <w:rPr>
          <w:rFonts w:ascii="Times New Roman" w:hAnsi="Times New Roman" w:eastAsia="仿宋"/>
          <w:b/>
          <w:sz w:val="28"/>
          <w:szCs w:val="28"/>
        </w:rPr>
        <w:t>1.4.</w:t>
      </w:r>
      <w:r>
        <w:rPr>
          <w:rFonts w:hint="eastAsia" w:ascii="Times New Roman" w:hAnsi="Times New Roman" w:eastAsia="仿宋"/>
          <w:b/>
          <w:sz w:val="28"/>
          <w:szCs w:val="28"/>
        </w:rPr>
        <w:t>3</w:t>
      </w:r>
      <w:r>
        <w:rPr>
          <w:rFonts w:ascii="Times New Roman" w:hAnsi="Times New Roman" w:eastAsia="仿宋"/>
          <w:b/>
          <w:sz w:val="28"/>
          <w:szCs w:val="28"/>
        </w:rPr>
        <w:t xml:space="preserve"> </w:t>
      </w:r>
      <w:r>
        <w:rPr>
          <w:rFonts w:hint="eastAsia" w:ascii="仿宋" w:hAnsi="仿宋" w:eastAsia="仿宋"/>
          <w:b/>
          <w:sz w:val="28"/>
          <w:szCs w:val="28"/>
        </w:rPr>
        <w:t>部门规章</w:t>
      </w:r>
      <w:bookmarkEnd w:id="30"/>
      <w:bookmarkEnd w:id="31"/>
    </w:p>
    <w:p>
      <w:pPr>
        <w:spacing w:line="360" w:lineRule="auto"/>
        <w:ind w:firstLine="560" w:firstLineChars="200"/>
        <w:rPr>
          <w:rFonts w:ascii="宋体" w:hAnsi="宋体"/>
          <w:sz w:val="28"/>
          <w:szCs w:val="28"/>
        </w:rPr>
      </w:pPr>
      <w:r>
        <w:rPr>
          <w:rFonts w:ascii="宋体" w:hAnsi="宋体"/>
          <w:sz w:val="28"/>
          <w:szCs w:val="28"/>
        </w:rPr>
        <w:t>（1）《生产安全事故应急预案管理办法（2019修正）》（应急管理部令第2号）；</w:t>
      </w:r>
    </w:p>
    <w:p>
      <w:pPr>
        <w:spacing w:line="360" w:lineRule="auto"/>
        <w:ind w:firstLine="560" w:firstLineChars="200"/>
        <w:rPr>
          <w:rFonts w:ascii="宋体" w:hAnsi="宋体"/>
          <w:sz w:val="28"/>
          <w:szCs w:val="28"/>
        </w:rPr>
      </w:pPr>
      <w:r>
        <w:rPr>
          <w:rFonts w:ascii="宋体" w:hAnsi="宋体"/>
          <w:sz w:val="28"/>
          <w:szCs w:val="28"/>
        </w:rPr>
        <w:t>（2）《生产安全事故信息报告和处置办法》（原安监总局令第21号）；</w:t>
      </w:r>
    </w:p>
    <w:p>
      <w:pPr>
        <w:spacing w:line="360" w:lineRule="auto"/>
        <w:ind w:firstLine="560" w:firstLineChars="200"/>
        <w:rPr>
          <w:rFonts w:ascii="宋体" w:hAnsi="宋体"/>
          <w:sz w:val="28"/>
          <w:szCs w:val="28"/>
        </w:rPr>
      </w:pPr>
      <w:r>
        <w:rPr>
          <w:rFonts w:ascii="宋体" w:hAnsi="宋体"/>
          <w:sz w:val="28"/>
          <w:szCs w:val="28"/>
        </w:rPr>
        <w:t>（3）《危险化学品重大危险源监督管理暂行规定（2015修正）》（原安监总局令40号</w:t>
      </w:r>
      <w:r>
        <w:rPr>
          <w:rFonts w:hint="eastAsia" w:ascii="宋体" w:hAnsi="宋体"/>
          <w:sz w:val="28"/>
          <w:szCs w:val="28"/>
        </w:rPr>
        <w:t>公布，第7</w:t>
      </w:r>
      <w:r>
        <w:rPr>
          <w:rFonts w:ascii="宋体" w:hAnsi="宋体"/>
          <w:sz w:val="28"/>
          <w:szCs w:val="28"/>
        </w:rPr>
        <w:t>9</w:t>
      </w:r>
      <w:r>
        <w:rPr>
          <w:rFonts w:hint="eastAsia" w:ascii="宋体" w:hAnsi="宋体"/>
          <w:sz w:val="28"/>
          <w:szCs w:val="28"/>
        </w:rPr>
        <w:t>号修订</w:t>
      </w:r>
      <w:r>
        <w:rPr>
          <w:rFonts w:ascii="宋体" w:hAnsi="宋体"/>
          <w:sz w:val="28"/>
          <w:szCs w:val="28"/>
        </w:rPr>
        <w:t>）；</w:t>
      </w:r>
    </w:p>
    <w:p>
      <w:pPr>
        <w:spacing w:line="360" w:lineRule="auto"/>
        <w:ind w:firstLine="560" w:firstLineChars="200"/>
        <w:rPr>
          <w:rFonts w:ascii="宋体" w:hAnsi="宋体"/>
          <w:sz w:val="28"/>
          <w:szCs w:val="28"/>
        </w:rPr>
      </w:pPr>
      <w:r>
        <w:rPr>
          <w:rFonts w:ascii="宋体" w:hAnsi="宋体"/>
          <w:sz w:val="28"/>
          <w:szCs w:val="28"/>
        </w:rPr>
        <w:t>（4）国家安全监管总局办公厅关于印发《首批重点监管的危险化学品安全措施和应急处置原则》的通知（原安监总厅管三〔2011〕142号）。</w:t>
      </w:r>
    </w:p>
    <w:p>
      <w:pPr>
        <w:spacing w:line="360" w:lineRule="auto"/>
        <w:ind w:firstLine="560" w:firstLineChars="200"/>
        <w:rPr>
          <w:rFonts w:ascii="宋体" w:hAnsi="宋体"/>
          <w:sz w:val="28"/>
          <w:szCs w:val="28"/>
        </w:rPr>
      </w:pPr>
      <w:r>
        <w:rPr>
          <w:rFonts w:ascii="宋体" w:hAnsi="宋体"/>
          <w:sz w:val="28"/>
          <w:szCs w:val="28"/>
        </w:rPr>
        <w:t>（5）《用人单位劳动防护用品管理规范》（安监总厅安健〔2018〕3号）</w:t>
      </w:r>
      <w:r>
        <w:rPr>
          <w:rFonts w:hint="eastAsia" w:ascii="宋体" w:hAnsi="宋体"/>
          <w:sz w:val="28"/>
          <w:szCs w:val="28"/>
        </w:rPr>
        <w:t>。</w:t>
      </w:r>
    </w:p>
    <w:p>
      <w:pPr>
        <w:widowControl/>
        <w:spacing w:line="360" w:lineRule="auto"/>
        <w:jc w:val="left"/>
        <w:outlineLvl w:val="2"/>
        <w:rPr>
          <w:rFonts w:ascii="仿宋" w:hAnsi="仿宋" w:eastAsia="仿宋"/>
          <w:b/>
          <w:sz w:val="28"/>
          <w:szCs w:val="28"/>
        </w:rPr>
      </w:pPr>
      <w:bookmarkStart w:id="32" w:name="_Toc21199"/>
      <w:bookmarkStart w:id="33" w:name="_Toc2626209"/>
      <w:r>
        <w:rPr>
          <w:rFonts w:ascii="Times New Roman" w:hAnsi="Times New Roman" w:eastAsia="仿宋"/>
          <w:b/>
          <w:sz w:val="28"/>
          <w:szCs w:val="28"/>
        </w:rPr>
        <w:t>1.4.</w:t>
      </w:r>
      <w:r>
        <w:rPr>
          <w:rFonts w:hint="eastAsia" w:ascii="Times New Roman" w:hAnsi="Times New Roman" w:eastAsia="仿宋"/>
          <w:b/>
          <w:sz w:val="28"/>
          <w:szCs w:val="28"/>
        </w:rPr>
        <w:t>4</w:t>
      </w:r>
      <w:r>
        <w:rPr>
          <w:rFonts w:ascii="Times New Roman" w:hAnsi="Times New Roman" w:eastAsia="仿宋"/>
          <w:b/>
          <w:sz w:val="28"/>
          <w:szCs w:val="28"/>
        </w:rPr>
        <w:t xml:space="preserve"> </w:t>
      </w:r>
      <w:r>
        <w:rPr>
          <w:rFonts w:hint="eastAsia" w:ascii="仿宋" w:hAnsi="仿宋" w:eastAsia="仿宋"/>
          <w:b/>
          <w:sz w:val="28"/>
          <w:szCs w:val="28"/>
        </w:rPr>
        <w:t>规范性文件</w:t>
      </w:r>
      <w:bookmarkEnd w:id="32"/>
      <w:bookmarkEnd w:id="33"/>
    </w:p>
    <w:p>
      <w:pPr>
        <w:spacing w:line="360" w:lineRule="auto"/>
        <w:ind w:firstLine="560" w:firstLineChars="200"/>
        <w:rPr>
          <w:rFonts w:ascii="宋体" w:hAnsi="宋体"/>
          <w:sz w:val="28"/>
          <w:szCs w:val="28"/>
        </w:rPr>
      </w:pPr>
      <w:bookmarkStart w:id="34" w:name="_Toc416212809"/>
      <w:bookmarkStart w:id="35" w:name="_Toc2626210"/>
      <w:r>
        <w:rPr>
          <w:rFonts w:ascii="宋体" w:hAnsi="宋体"/>
          <w:sz w:val="28"/>
          <w:szCs w:val="28"/>
        </w:rPr>
        <w:t>（1）《国务院关于全面加强应急管理工作的意见》（国发〔2006〕24号）；</w:t>
      </w:r>
    </w:p>
    <w:p>
      <w:pPr>
        <w:spacing w:line="360" w:lineRule="auto"/>
        <w:ind w:firstLine="560" w:firstLineChars="200"/>
        <w:rPr>
          <w:rFonts w:ascii="宋体" w:hAnsi="宋体"/>
          <w:sz w:val="28"/>
          <w:szCs w:val="28"/>
        </w:rPr>
      </w:pPr>
      <w:r>
        <w:rPr>
          <w:rFonts w:ascii="宋体" w:hAnsi="宋体"/>
          <w:sz w:val="28"/>
          <w:szCs w:val="28"/>
        </w:rPr>
        <w:t>（2）《四川省生产安全事故应急预案管理实施细则》（原川安监〔2018〕43号）；</w:t>
      </w:r>
    </w:p>
    <w:p>
      <w:pPr>
        <w:spacing w:line="360" w:lineRule="auto"/>
        <w:ind w:firstLine="560" w:firstLineChars="200"/>
        <w:rPr>
          <w:rFonts w:ascii="宋体" w:hAnsi="宋体"/>
          <w:sz w:val="28"/>
          <w:szCs w:val="28"/>
        </w:rPr>
      </w:pPr>
      <w:r>
        <w:rPr>
          <w:rFonts w:ascii="宋体" w:hAnsi="宋体"/>
          <w:sz w:val="28"/>
          <w:szCs w:val="28"/>
        </w:rPr>
        <w:t>（3）四川省人民政府办公厅关于印发《四川省生产安全事故灾难应急预案》的通知（川办函〔2017〕30号）。</w:t>
      </w:r>
    </w:p>
    <w:p>
      <w:pPr>
        <w:widowControl/>
        <w:spacing w:line="360" w:lineRule="auto"/>
        <w:jc w:val="left"/>
        <w:outlineLvl w:val="2"/>
        <w:rPr>
          <w:rFonts w:ascii="仿宋" w:hAnsi="仿宋" w:eastAsia="仿宋"/>
          <w:b/>
          <w:sz w:val="28"/>
          <w:szCs w:val="28"/>
        </w:rPr>
      </w:pPr>
      <w:bookmarkStart w:id="36" w:name="_Toc32756"/>
      <w:r>
        <w:rPr>
          <w:rFonts w:ascii="Times New Roman" w:hAnsi="Times New Roman" w:eastAsia="仿宋"/>
          <w:b/>
          <w:sz w:val="28"/>
          <w:szCs w:val="28"/>
        </w:rPr>
        <w:t>1.4.</w:t>
      </w:r>
      <w:r>
        <w:rPr>
          <w:rFonts w:hint="eastAsia" w:ascii="Times New Roman" w:hAnsi="Times New Roman" w:eastAsia="仿宋"/>
          <w:b/>
          <w:sz w:val="28"/>
          <w:szCs w:val="28"/>
        </w:rPr>
        <w:t>5</w:t>
      </w:r>
      <w:r>
        <w:rPr>
          <w:rFonts w:ascii="Times New Roman" w:hAnsi="Times New Roman" w:eastAsia="仿宋"/>
          <w:b/>
          <w:sz w:val="28"/>
          <w:szCs w:val="28"/>
        </w:rPr>
        <w:t xml:space="preserve"> </w:t>
      </w:r>
      <w:r>
        <w:rPr>
          <w:rFonts w:hint="eastAsia" w:ascii="仿宋" w:hAnsi="仿宋" w:eastAsia="仿宋"/>
          <w:b/>
          <w:sz w:val="28"/>
          <w:szCs w:val="28"/>
        </w:rPr>
        <w:t>标准规范</w:t>
      </w:r>
      <w:bookmarkEnd w:id="34"/>
      <w:bookmarkEnd w:id="35"/>
      <w:bookmarkEnd w:id="36"/>
    </w:p>
    <w:p>
      <w:pPr>
        <w:spacing w:line="360" w:lineRule="auto"/>
        <w:ind w:firstLine="560" w:firstLineChars="200"/>
        <w:rPr>
          <w:rFonts w:ascii="宋体" w:hAnsi="宋体"/>
          <w:sz w:val="28"/>
          <w:szCs w:val="28"/>
        </w:rPr>
      </w:pPr>
      <w:bookmarkStart w:id="37" w:name="_Toc2626211"/>
      <w:r>
        <w:rPr>
          <w:rFonts w:ascii="宋体" w:hAnsi="宋体"/>
          <w:sz w:val="28"/>
          <w:szCs w:val="28"/>
        </w:rPr>
        <w:t>（1）《危险化学品重大危险源辨识》GB 18218-2018；</w:t>
      </w:r>
    </w:p>
    <w:p>
      <w:pPr>
        <w:spacing w:line="360" w:lineRule="auto"/>
        <w:ind w:firstLine="560" w:firstLineChars="200"/>
        <w:rPr>
          <w:rFonts w:ascii="宋体" w:hAnsi="宋体"/>
          <w:sz w:val="28"/>
          <w:szCs w:val="28"/>
        </w:rPr>
      </w:pPr>
      <w:r>
        <w:rPr>
          <w:rFonts w:ascii="宋体" w:hAnsi="宋体"/>
          <w:sz w:val="28"/>
          <w:szCs w:val="28"/>
        </w:rPr>
        <w:t>（2）《生产经营单位生产安全事故应急预案编制导则》GB/T 29639-2020；</w:t>
      </w:r>
    </w:p>
    <w:p>
      <w:pPr>
        <w:spacing w:line="360" w:lineRule="auto"/>
        <w:ind w:firstLine="560" w:firstLineChars="200"/>
        <w:rPr>
          <w:rFonts w:ascii="宋体" w:hAnsi="宋体"/>
          <w:sz w:val="28"/>
          <w:szCs w:val="28"/>
        </w:rPr>
      </w:pPr>
      <w:r>
        <w:rPr>
          <w:rFonts w:ascii="宋体" w:hAnsi="宋体"/>
          <w:sz w:val="28"/>
          <w:szCs w:val="28"/>
        </w:rPr>
        <w:t>（3）《危险化学品单位应急救援物资配备要求》GB 30077-2013；</w:t>
      </w:r>
    </w:p>
    <w:p>
      <w:pPr>
        <w:spacing w:line="360" w:lineRule="auto"/>
        <w:ind w:firstLine="560" w:firstLineChars="200"/>
        <w:rPr>
          <w:rFonts w:ascii="宋体" w:hAnsi="宋体"/>
          <w:sz w:val="28"/>
          <w:szCs w:val="28"/>
        </w:rPr>
      </w:pPr>
      <w:r>
        <w:rPr>
          <w:rFonts w:ascii="宋体" w:hAnsi="宋体"/>
          <w:sz w:val="28"/>
          <w:szCs w:val="28"/>
        </w:rPr>
        <w:t>（4）《消防应急救援 作业规程》GB/T 29179-2012；</w:t>
      </w:r>
    </w:p>
    <w:p>
      <w:pPr>
        <w:spacing w:line="360" w:lineRule="auto"/>
        <w:ind w:firstLine="560" w:firstLineChars="200"/>
        <w:rPr>
          <w:rFonts w:ascii="宋体" w:hAnsi="宋体"/>
          <w:sz w:val="28"/>
          <w:szCs w:val="28"/>
        </w:rPr>
      </w:pPr>
      <w:r>
        <w:rPr>
          <w:rFonts w:ascii="宋体" w:hAnsi="宋体"/>
          <w:sz w:val="28"/>
          <w:szCs w:val="28"/>
        </w:rPr>
        <w:t>（5）《消防应急救援 装备配备指南》GB/T 29178-2012；</w:t>
      </w:r>
    </w:p>
    <w:p>
      <w:pPr>
        <w:spacing w:line="360" w:lineRule="auto"/>
        <w:ind w:firstLine="560" w:firstLineChars="200"/>
        <w:rPr>
          <w:rFonts w:ascii="宋体" w:hAnsi="宋体"/>
          <w:sz w:val="28"/>
          <w:szCs w:val="28"/>
        </w:rPr>
      </w:pPr>
      <w:r>
        <w:rPr>
          <w:rFonts w:ascii="宋体" w:hAnsi="宋体"/>
          <w:sz w:val="28"/>
          <w:szCs w:val="28"/>
        </w:rPr>
        <w:t>（6）《生产安全事故应急演练基本规范》AQ/T 9007-2019；</w:t>
      </w:r>
    </w:p>
    <w:p>
      <w:pPr>
        <w:spacing w:line="360" w:lineRule="auto"/>
        <w:ind w:firstLine="560" w:firstLineChars="200"/>
        <w:rPr>
          <w:rFonts w:ascii="宋体" w:hAnsi="宋体"/>
          <w:sz w:val="28"/>
          <w:szCs w:val="28"/>
        </w:rPr>
      </w:pPr>
      <w:r>
        <w:rPr>
          <w:rFonts w:ascii="宋体" w:hAnsi="宋体"/>
          <w:sz w:val="28"/>
          <w:szCs w:val="28"/>
        </w:rPr>
        <w:t>（7）《安全生产应急管理人员培训及考核规范》AQ/T 9008-2012；</w:t>
      </w:r>
    </w:p>
    <w:p>
      <w:pPr>
        <w:spacing w:line="360" w:lineRule="auto"/>
        <w:ind w:firstLine="560" w:firstLineChars="200"/>
        <w:rPr>
          <w:rFonts w:ascii="宋体" w:hAnsi="宋体"/>
          <w:sz w:val="28"/>
          <w:szCs w:val="28"/>
        </w:rPr>
      </w:pPr>
      <w:r>
        <w:rPr>
          <w:rFonts w:ascii="宋体" w:hAnsi="宋体"/>
          <w:sz w:val="28"/>
          <w:szCs w:val="28"/>
        </w:rPr>
        <w:t>（8）《危险化学品应急救援管理人员培训及考核要求》AQ/T 3043-2013；</w:t>
      </w:r>
    </w:p>
    <w:p>
      <w:pPr>
        <w:spacing w:line="360" w:lineRule="auto"/>
        <w:ind w:firstLine="560" w:firstLineChars="200"/>
        <w:rPr>
          <w:rFonts w:ascii="宋体" w:hAnsi="宋体"/>
          <w:sz w:val="28"/>
          <w:szCs w:val="28"/>
        </w:rPr>
      </w:pPr>
      <w:r>
        <w:rPr>
          <w:rFonts w:ascii="宋体" w:hAnsi="宋体"/>
          <w:sz w:val="28"/>
          <w:szCs w:val="28"/>
        </w:rPr>
        <w:t>（9）《防护服装化学防护服通用技术要求》GB 24539-2009；</w:t>
      </w:r>
    </w:p>
    <w:p>
      <w:pPr>
        <w:spacing w:line="360" w:lineRule="auto"/>
        <w:ind w:firstLine="560" w:firstLineChars="200"/>
        <w:rPr>
          <w:rFonts w:ascii="宋体" w:hAnsi="宋体"/>
          <w:sz w:val="28"/>
          <w:szCs w:val="28"/>
        </w:rPr>
      </w:pPr>
      <w:r>
        <w:rPr>
          <w:rFonts w:ascii="宋体" w:hAnsi="宋体"/>
          <w:sz w:val="28"/>
          <w:szCs w:val="28"/>
        </w:rPr>
        <w:t>（10）《呼吸防护用品的选择、使用与维护》GB/T 18664-2002；</w:t>
      </w:r>
    </w:p>
    <w:p>
      <w:pPr>
        <w:spacing w:line="360" w:lineRule="auto"/>
        <w:ind w:firstLine="560" w:firstLineChars="200"/>
        <w:rPr>
          <w:rFonts w:ascii="宋体" w:hAnsi="宋体"/>
          <w:sz w:val="28"/>
          <w:szCs w:val="28"/>
        </w:rPr>
      </w:pPr>
      <w:r>
        <w:rPr>
          <w:rFonts w:ascii="宋体" w:hAnsi="宋体"/>
          <w:sz w:val="28"/>
          <w:szCs w:val="28"/>
        </w:rPr>
        <w:t>（11）《手部防护 防护手套的选择、使用和维护指南》GB/T 29512-2013；</w:t>
      </w:r>
    </w:p>
    <w:p>
      <w:pPr>
        <w:spacing w:line="360" w:lineRule="auto"/>
        <w:ind w:firstLine="560" w:firstLineChars="200"/>
        <w:rPr>
          <w:rFonts w:ascii="宋体" w:hAnsi="宋体"/>
          <w:sz w:val="28"/>
          <w:szCs w:val="28"/>
        </w:rPr>
      </w:pPr>
      <w:r>
        <w:rPr>
          <w:rFonts w:ascii="宋体" w:hAnsi="宋体"/>
          <w:sz w:val="28"/>
          <w:szCs w:val="28"/>
        </w:rPr>
        <w:t>（12）《个体防护装备 足部防护鞋（靴）的选择、使用和维护指南》GB/T 28409-2012；</w:t>
      </w:r>
    </w:p>
    <w:p>
      <w:pPr>
        <w:spacing w:line="360" w:lineRule="auto"/>
        <w:ind w:firstLine="560" w:firstLineChars="200"/>
        <w:rPr>
          <w:rFonts w:ascii="宋体" w:hAnsi="宋体"/>
          <w:sz w:val="28"/>
          <w:szCs w:val="28"/>
        </w:rPr>
      </w:pPr>
      <w:r>
        <w:rPr>
          <w:rFonts w:ascii="宋体" w:hAnsi="宋体"/>
          <w:sz w:val="28"/>
          <w:szCs w:val="28"/>
        </w:rPr>
        <w:t>（13）《头部防护 安全帽选用规范》GB/T 30041-2013；</w:t>
      </w:r>
    </w:p>
    <w:p>
      <w:pPr>
        <w:spacing w:line="360" w:lineRule="auto"/>
        <w:ind w:firstLine="560" w:firstLineChars="200"/>
        <w:rPr>
          <w:rFonts w:ascii="宋体" w:hAnsi="宋体"/>
          <w:sz w:val="28"/>
          <w:szCs w:val="28"/>
        </w:rPr>
      </w:pPr>
      <w:r>
        <w:rPr>
          <w:rFonts w:ascii="宋体" w:hAnsi="宋体"/>
          <w:sz w:val="28"/>
          <w:szCs w:val="28"/>
        </w:rPr>
        <w:t>（14）《企业职工伤亡事故分类标准》GB6441-86；</w:t>
      </w:r>
    </w:p>
    <w:p>
      <w:pPr>
        <w:spacing w:line="360" w:lineRule="auto"/>
        <w:ind w:firstLine="560" w:firstLineChars="200"/>
        <w:rPr>
          <w:rFonts w:ascii="宋体" w:hAnsi="宋体"/>
          <w:sz w:val="28"/>
          <w:szCs w:val="28"/>
        </w:rPr>
      </w:pPr>
      <w:bookmarkStart w:id="38" w:name="_Toc1061"/>
      <w:r>
        <w:rPr>
          <w:rFonts w:ascii="宋体" w:hAnsi="宋体"/>
          <w:sz w:val="28"/>
          <w:szCs w:val="28"/>
        </w:rPr>
        <w:t>（15）《</w:t>
      </w:r>
      <w:r>
        <w:rPr>
          <w:rFonts w:hint="eastAsia" w:ascii="宋体" w:hAnsi="宋体"/>
          <w:sz w:val="28"/>
          <w:szCs w:val="28"/>
        </w:rPr>
        <w:t>工作场所有害因素职业接触限值 第1部分：化学有害因素</w:t>
      </w:r>
      <w:r>
        <w:rPr>
          <w:rFonts w:ascii="宋体" w:hAnsi="宋体"/>
          <w:sz w:val="28"/>
          <w:szCs w:val="28"/>
        </w:rPr>
        <w:t>》GBZ 2.1-2019；</w:t>
      </w:r>
    </w:p>
    <w:p>
      <w:pPr>
        <w:spacing w:line="360" w:lineRule="auto"/>
        <w:ind w:firstLine="560" w:firstLineChars="200"/>
        <w:rPr>
          <w:rFonts w:ascii="宋体" w:hAnsi="宋体"/>
          <w:sz w:val="28"/>
          <w:szCs w:val="28"/>
        </w:rPr>
      </w:pPr>
      <w:r>
        <w:rPr>
          <w:rFonts w:ascii="宋体" w:hAnsi="宋体"/>
          <w:sz w:val="28"/>
          <w:szCs w:val="28"/>
        </w:rPr>
        <w:t>（16）《</w:t>
      </w:r>
      <w:r>
        <w:rPr>
          <w:rFonts w:hint="eastAsia" w:ascii="宋体" w:hAnsi="宋体"/>
          <w:sz w:val="28"/>
          <w:szCs w:val="28"/>
        </w:rPr>
        <w:t>工作场所有害因素职业接触限值 第2部分:物理因素</w:t>
      </w:r>
      <w:r>
        <w:rPr>
          <w:rFonts w:ascii="宋体" w:hAnsi="宋体"/>
          <w:sz w:val="28"/>
          <w:szCs w:val="28"/>
        </w:rPr>
        <w:t>》</w:t>
      </w:r>
      <w:r>
        <w:rPr>
          <w:rFonts w:hint="eastAsia" w:ascii="宋体" w:hAnsi="宋体"/>
          <w:sz w:val="28"/>
          <w:szCs w:val="28"/>
        </w:rPr>
        <w:t>GBZ 2.2-2007</w:t>
      </w:r>
      <w:r>
        <w:rPr>
          <w:rFonts w:ascii="宋体" w:hAnsi="宋体"/>
          <w:sz w:val="28"/>
          <w:szCs w:val="28"/>
        </w:rPr>
        <w:t>；</w:t>
      </w:r>
    </w:p>
    <w:p>
      <w:pPr>
        <w:spacing w:line="360" w:lineRule="auto"/>
        <w:ind w:firstLine="560" w:firstLineChars="200"/>
        <w:rPr>
          <w:rFonts w:ascii="宋体" w:hAnsi="宋体"/>
          <w:sz w:val="28"/>
          <w:szCs w:val="28"/>
        </w:rPr>
      </w:pPr>
      <w:r>
        <w:rPr>
          <w:rFonts w:ascii="宋体" w:hAnsi="宋体"/>
          <w:sz w:val="28"/>
          <w:szCs w:val="28"/>
        </w:rPr>
        <w:t>（17）《生产过程危险和有害因素分类与代码》GB/T13861-2009；</w:t>
      </w:r>
    </w:p>
    <w:p>
      <w:pPr>
        <w:spacing w:line="360" w:lineRule="auto"/>
        <w:ind w:firstLine="560" w:firstLineChars="200"/>
        <w:rPr>
          <w:rFonts w:ascii="宋体" w:hAnsi="宋体"/>
          <w:sz w:val="28"/>
          <w:szCs w:val="28"/>
        </w:rPr>
      </w:pPr>
      <w:r>
        <w:rPr>
          <w:rFonts w:ascii="宋体" w:hAnsi="宋体"/>
          <w:sz w:val="28"/>
          <w:szCs w:val="28"/>
        </w:rPr>
        <w:t>（18）《生产经营单位生产安全事故应急预案评估指南》AQ/T9011-2019；</w:t>
      </w:r>
    </w:p>
    <w:p>
      <w:pPr>
        <w:spacing w:line="360" w:lineRule="auto"/>
        <w:ind w:firstLine="560" w:firstLineChars="200"/>
        <w:rPr>
          <w:rFonts w:ascii="宋体" w:hAnsi="宋体"/>
          <w:sz w:val="28"/>
          <w:szCs w:val="28"/>
        </w:rPr>
      </w:pPr>
      <w:r>
        <w:rPr>
          <w:rFonts w:ascii="宋体" w:hAnsi="宋体"/>
          <w:sz w:val="28"/>
          <w:szCs w:val="28"/>
        </w:rPr>
        <w:t>（19）《工业企业设计卫生标准》GBZ1-2010；</w:t>
      </w:r>
    </w:p>
    <w:p>
      <w:pPr>
        <w:spacing w:line="360" w:lineRule="auto"/>
        <w:ind w:firstLine="560" w:firstLineChars="200"/>
        <w:rPr>
          <w:rFonts w:ascii="宋体" w:hAnsi="宋体"/>
          <w:sz w:val="28"/>
          <w:szCs w:val="28"/>
        </w:rPr>
      </w:pPr>
      <w:r>
        <w:rPr>
          <w:rFonts w:ascii="宋体" w:hAnsi="宋体"/>
          <w:sz w:val="28"/>
          <w:szCs w:val="28"/>
        </w:rPr>
        <w:t>（20）《职业性接触毒物危害程度分级》GBZ230-2010。</w:t>
      </w:r>
    </w:p>
    <w:p>
      <w:pPr>
        <w:widowControl/>
        <w:spacing w:line="360" w:lineRule="auto"/>
        <w:jc w:val="left"/>
        <w:outlineLvl w:val="2"/>
        <w:rPr>
          <w:rFonts w:ascii="仿宋" w:hAnsi="仿宋" w:eastAsia="仿宋"/>
          <w:b/>
          <w:sz w:val="28"/>
          <w:szCs w:val="28"/>
        </w:rPr>
      </w:pPr>
      <w:r>
        <w:rPr>
          <w:rFonts w:ascii="Times New Roman" w:hAnsi="Times New Roman" w:eastAsia="仿宋"/>
          <w:b/>
          <w:sz w:val="28"/>
          <w:szCs w:val="28"/>
        </w:rPr>
        <w:t>1.4.</w:t>
      </w:r>
      <w:r>
        <w:rPr>
          <w:rFonts w:hint="eastAsia" w:ascii="Times New Roman" w:hAnsi="Times New Roman" w:eastAsia="仿宋"/>
          <w:b/>
          <w:sz w:val="28"/>
          <w:szCs w:val="28"/>
        </w:rPr>
        <w:t>6</w:t>
      </w:r>
      <w:r>
        <w:rPr>
          <w:rFonts w:ascii="Times New Roman" w:hAnsi="Times New Roman" w:eastAsia="仿宋"/>
          <w:b/>
          <w:sz w:val="28"/>
          <w:szCs w:val="28"/>
        </w:rPr>
        <w:t xml:space="preserve"> </w:t>
      </w:r>
      <w:r>
        <w:rPr>
          <w:rFonts w:hint="eastAsia" w:ascii="仿宋" w:hAnsi="仿宋" w:eastAsia="仿宋"/>
          <w:b/>
          <w:sz w:val="28"/>
          <w:szCs w:val="28"/>
        </w:rPr>
        <w:t>企业文件</w:t>
      </w:r>
      <w:bookmarkEnd w:id="37"/>
      <w:bookmarkEnd w:id="38"/>
    </w:p>
    <w:p>
      <w:pPr>
        <w:spacing w:line="360" w:lineRule="auto"/>
        <w:ind w:firstLine="560" w:firstLineChars="200"/>
        <w:rPr>
          <w:rFonts w:ascii="宋体" w:hAnsi="宋体"/>
          <w:sz w:val="28"/>
          <w:szCs w:val="28"/>
        </w:rPr>
      </w:pPr>
      <w:r>
        <w:rPr>
          <w:rFonts w:ascii="宋体" w:hAnsi="宋体"/>
          <w:sz w:val="28"/>
          <w:szCs w:val="28"/>
        </w:rPr>
        <w:t>（1）公司的相关技术标准、操作规程、管理制度；</w:t>
      </w:r>
    </w:p>
    <w:p>
      <w:pPr>
        <w:spacing w:line="360" w:lineRule="auto"/>
        <w:ind w:firstLine="560" w:firstLineChars="200"/>
        <w:rPr>
          <w:rFonts w:ascii="宋体" w:hAnsi="宋体"/>
          <w:sz w:val="28"/>
          <w:szCs w:val="28"/>
        </w:rPr>
      </w:pPr>
      <w:r>
        <w:rPr>
          <w:rFonts w:ascii="宋体" w:hAnsi="宋体"/>
          <w:sz w:val="28"/>
          <w:szCs w:val="28"/>
        </w:rPr>
        <w:t>（2）四川禾本作物保护有限公司年产2500吨甲霜灵等原药及4500吨中间体建设项目安全评价报告；</w:t>
      </w:r>
    </w:p>
    <w:p>
      <w:pPr>
        <w:spacing w:line="360" w:lineRule="auto"/>
        <w:ind w:firstLine="560" w:firstLineChars="200"/>
        <w:rPr>
          <w:rFonts w:ascii="宋体" w:hAnsi="宋体"/>
          <w:sz w:val="28"/>
          <w:szCs w:val="28"/>
        </w:rPr>
        <w:sectPr>
          <w:footerReference r:id="rId6" w:type="default"/>
          <w:pgSz w:w="11906" w:h="16838"/>
          <w:pgMar w:top="1701" w:right="1134" w:bottom="1134" w:left="1418" w:header="850" w:footer="850" w:gutter="0"/>
          <w:pgNumType w:fmt="decimal" w:start="1"/>
          <w:cols w:space="720" w:num="1"/>
          <w:docGrid w:type="lines" w:linePitch="312" w:charSpace="0"/>
        </w:sectPr>
      </w:pPr>
      <w:r>
        <w:rPr>
          <w:rFonts w:ascii="宋体" w:hAnsi="宋体"/>
          <w:sz w:val="28"/>
          <w:szCs w:val="28"/>
        </w:rPr>
        <w:t>（3）四川禾本作物保护有限公司原年产2500吨甲霜灵等原药及4500吨中间体建设项目安全设施设计专篇。</w:t>
      </w:r>
    </w:p>
    <w:p>
      <w:pPr>
        <w:jc w:val="center"/>
        <w:outlineLvl w:val="0"/>
        <w:rPr>
          <w:rFonts w:ascii="Times New Roman" w:hAnsi="Times New Roman" w:eastAsia="仿宋" w:cs="仿宋"/>
          <w:b/>
          <w:bCs/>
          <w:sz w:val="44"/>
          <w:szCs w:val="44"/>
        </w:rPr>
      </w:pPr>
      <w:bookmarkStart w:id="39" w:name="_Toc24889"/>
      <w:bookmarkStart w:id="40" w:name="_Toc27620"/>
      <w:bookmarkStart w:id="41" w:name="_Toc26142"/>
      <w:bookmarkStart w:id="42" w:name="_Toc31491"/>
      <w:bookmarkStart w:id="43" w:name="_Toc9632"/>
      <w:bookmarkStart w:id="44" w:name="_Toc12874"/>
      <w:bookmarkStart w:id="45" w:name="_Toc7827"/>
      <w:bookmarkStart w:id="46" w:name="_Hlk484470206"/>
      <w:bookmarkStart w:id="47" w:name="_Toc485851858"/>
      <w:bookmarkStart w:id="48" w:name="_Toc12056"/>
      <w:r>
        <w:rPr>
          <w:rFonts w:hint="eastAsia" w:ascii="Times New Roman" w:hAnsi="Times New Roman" w:eastAsia="仿宋" w:cs="仿宋"/>
          <w:b/>
          <w:bCs/>
          <w:sz w:val="44"/>
          <w:szCs w:val="44"/>
        </w:rPr>
        <w:t xml:space="preserve">第二章  </w:t>
      </w:r>
      <w:bookmarkEnd w:id="39"/>
      <w:bookmarkEnd w:id="40"/>
      <w:bookmarkEnd w:id="41"/>
      <w:bookmarkEnd w:id="42"/>
      <w:bookmarkEnd w:id="43"/>
      <w:r>
        <w:rPr>
          <w:rFonts w:hint="eastAsia" w:ascii="Times New Roman" w:hAnsi="Times New Roman" w:eastAsia="仿宋" w:cs="仿宋"/>
          <w:b/>
          <w:bCs/>
          <w:sz w:val="44"/>
          <w:szCs w:val="44"/>
        </w:rPr>
        <w:t>单位内部应急资源</w:t>
      </w:r>
      <w:bookmarkEnd w:id="44"/>
    </w:p>
    <w:bookmarkEnd w:id="45"/>
    <w:bookmarkEnd w:id="46"/>
    <w:bookmarkEnd w:id="47"/>
    <w:bookmarkEnd w:id="48"/>
    <w:p>
      <w:pPr>
        <w:spacing w:line="360" w:lineRule="auto"/>
        <w:ind w:firstLine="602"/>
        <w:jc w:val="both"/>
        <w:outlineLvl w:val="1"/>
        <w:rPr>
          <w:rFonts w:hint="eastAsia" w:ascii="Times New Roman" w:hAnsi="Times New Roman" w:eastAsia="仿宋"/>
          <w:b/>
          <w:sz w:val="28"/>
          <w:szCs w:val="28"/>
        </w:rPr>
      </w:pPr>
      <w:bookmarkStart w:id="49" w:name="_Toc32125"/>
      <w:bookmarkStart w:id="50" w:name="_Toc23392"/>
      <w:bookmarkStart w:id="51" w:name="_Hlk103693914"/>
      <w:r>
        <w:rPr>
          <w:rFonts w:hint="eastAsia" w:ascii="Times New Roman" w:hAnsi="Times New Roman" w:eastAsia="仿宋"/>
          <w:b/>
          <w:sz w:val="28"/>
          <w:szCs w:val="28"/>
        </w:rPr>
        <w:t>2.1 应急组织机构</w:t>
      </w:r>
      <w:bookmarkEnd w:id="49"/>
      <w:bookmarkEnd w:id="50"/>
    </w:p>
    <w:p>
      <w:pPr>
        <w:spacing w:line="276" w:lineRule="auto"/>
        <w:ind w:firstLine="562"/>
        <w:jc w:val="both"/>
        <w:outlineLvl w:val="2"/>
        <w:rPr>
          <w:rFonts w:hint="eastAsia" w:ascii="Times New Roman" w:hAnsi="Times New Roman" w:eastAsia="仿宋"/>
          <w:b/>
          <w:sz w:val="28"/>
          <w:szCs w:val="28"/>
        </w:rPr>
      </w:pPr>
      <w:bookmarkStart w:id="52" w:name="_Toc21550"/>
      <w:r>
        <w:rPr>
          <w:rFonts w:hint="eastAsia" w:ascii="Times New Roman" w:hAnsi="Times New Roman" w:eastAsia="仿宋"/>
          <w:b/>
          <w:sz w:val="28"/>
          <w:szCs w:val="28"/>
        </w:rPr>
        <w:t>2.1.1 成立应急救援领导小组</w:t>
      </w:r>
      <w:bookmarkEnd w:id="52"/>
    </w:p>
    <w:p>
      <w:pPr>
        <w:spacing w:line="360" w:lineRule="auto"/>
        <w:jc w:val="both"/>
        <w:rPr>
          <w:rFonts w:hint="eastAsia" w:eastAsia="宋体"/>
          <w:bCs/>
          <w:sz w:val="28"/>
          <w:szCs w:val="28"/>
          <w:lang w:bidi="ar"/>
        </w:rPr>
      </w:pPr>
      <w:r>
        <w:rPr>
          <w:rFonts w:hint="eastAsia" w:eastAsia="宋体"/>
          <w:bCs/>
          <w:sz w:val="28"/>
          <w:szCs w:val="28"/>
          <w:lang w:bidi="ar"/>
        </w:rPr>
        <w:t>四川禾本作物保护有限公司应急组织体系由应急领导小组、应急办公室、应急救援小组构成。</w:t>
      </w:r>
    </w:p>
    <w:p>
      <w:pPr>
        <w:spacing w:line="360" w:lineRule="auto"/>
        <w:jc w:val="both"/>
        <w:rPr>
          <w:rFonts w:hint="eastAsia" w:eastAsia="宋体"/>
          <w:bCs/>
          <w:sz w:val="28"/>
          <w:szCs w:val="28"/>
          <w:lang w:bidi="ar"/>
        </w:rPr>
      </w:pPr>
      <w:r>
        <w:rPr>
          <w:rFonts w:hint="eastAsia" w:eastAsia="宋体"/>
          <w:bCs/>
          <w:sz w:val="28"/>
          <w:szCs w:val="28"/>
          <w:lang w:bidi="ar"/>
        </w:rPr>
        <w:t>公司应急领导小组由公司总经理、生产经理、安全总监及供应部、基建项目部、设备动力部、环保部、技术部、行政部、办公室、车间主任等领导班子组成，是公司突发事件应急救援指挥工作的领导机构，负责应急管理和应急处置救援重大决策。</w:t>
      </w:r>
    </w:p>
    <w:p>
      <w:pPr>
        <w:spacing w:line="360" w:lineRule="auto"/>
        <w:jc w:val="both"/>
        <w:rPr>
          <w:rFonts w:eastAsia="宋体"/>
          <w:bCs/>
          <w:sz w:val="28"/>
          <w:szCs w:val="28"/>
          <w:lang w:bidi="ar"/>
        </w:rPr>
      </w:pPr>
      <w:r>
        <w:rPr>
          <w:rFonts w:hint="eastAsia" w:eastAsia="宋体"/>
          <w:bCs/>
          <w:sz w:val="28"/>
          <w:szCs w:val="28"/>
          <w:lang w:bidi="ar"/>
        </w:rPr>
        <w:t>公司应急领导小组设有组长1名、副组长2名、成员若干名。</w:t>
      </w:r>
    </w:p>
    <w:p>
      <w:pPr>
        <w:spacing w:line="360" w:lineRule="auto"/>
        <w:jc w:val="both"/>
        <w:rPr>
          <w:rFonts w:eastAsia="宋体"/>
          <w:bCs/>
          <w:sz w:val="28"/>
          <w:szCs w:val="28"/>
          <w:lang w:bidi="ar"/>
        </w:rPr>
      </w:pPr>
      <w:r>
        <w:rPr>
          <w:rFonts w:hint="eastAsia" w:eastAsia="宋体"/>
          <w:bCs/>
          <w:sz w:val="28"/>
          <w:szCs w:val="28"/>
          <w:lang w:bidi="ar"/>
        </w:rPr>
        <w:t>应急领导小组下设置应急办公室及现场指挥部，由公司总经理负责。</w:t>
      </w:r>
    </w:p>
    <w:p>
      <w:pPr>
        <w:spacing w:line="360" w:lineRule="auto"/>
        <w:jc w:val="both"/>
        <w:rPr>
          <w:rFonts w:eastAsia="宋体"/>
          <w:bCs/>
          <w:sz w:val="28"/>
          <w:szCs w:val="28"/>
          <w:lang w:bidi="ar"/>
        </w:rPr>
      </w:pPr>
      <w:r>
        <w:rPr>
          <w:rFonts w:hint="eastAsia" w:eastAsia="宋体"/>
          <w:bCs/>
          <w:sz w:val="28"/>
          <w:szCs w:val="28"/>
          <w:lang w:bidi="ar"/>
        </w:rPr>
        <w:t>应急办公室及现场指挥部下设义务消防队、警戒疏散保卫队、医疗救护队、抢险洗消队、物资运输后勤队、信息通讯队、应急检测队7个应急专业救援队。</w:t>
      </w:r>
    </w:p>
    <w:p>
      <w:pPr>
        <w:spacing w:before="95" w:beforeLines="25" w:after="95" w:afterLines="25" w:line="240" w:lineRule="auto"/>
        <w:ind w:firstLine="0" w:firstLineChars="0"/>
        <w:jc w:val="center"/>
        <w:rPr>
          <w:rFonts w:eastAsia="宋体"/>
          <w:b/>
          <w:bCs/>
          <w:sz w:val="28"/>
          <w:szCs w:val="28"/>
        </w:rPr>
      </w:pPr>
      <w:r>
        <w:rPr>
          <w:rFonts w:hint="eastAsia" w:eastAsia="宋体"/>
          <w:b/>
          <w:bCs/>
          <w:sz w:val="28"/>
          <w:szCs w:val="28"/>
        </w:rPr>
        <w:t>公司应急救援体系如下图所示：</w:t>
      </w:r>
    </w:p>
    <w:p>
      <w:pPr>
        <w:spacing w:line="360" w:lineRule="auto"/>
        <w:ind w:firstLine="0" w:firstLineChars="0"/>
        <w:jc w:val="center"/>
        <w:rPr>
          <w:rFonts w:ascii="仿宋" w:hAnsi="仿宋" w:eastAsia="仿宋"/>
          <w:bCs/>
          <w:sz w:val="28"/>
          <w:szCs w:val="28"/>
        </w:rPr>
      </w:pPr>
      <w:r>
        <w:rPr>
          <w:rFonts w:ascii="仿宋" w:hAnsi="仿宋" w:eastAsia="仿宋"/>
          <w:sz w:val="28"/>
          <w:szCs w:val="28"/>
          <w:lang w:val="zh-CN"/>
        </w:rPr>
        <w:drawing>
          <wp:inline distT="0" distB="0" distL="114300" distR="114300">
            <wp:extent cx="5153660" cy="1562735"/>
            <wp:effectExtent l="0" t="0" r="8890" b="0"/>
            <wp:docPr id="12" name="图示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pPr>
        <w:spacing w:line="360" w:lineRule="auto"/>
        <w:ind w:firstLine="602"/>
        <w:jc w:val="both"/>
        <w:outlineLvl w:val="1"/>
        <w:rPr>
          <w:rFonts w:hint="eastAsia" w:ascii="Times New Roman" w:hAnsi="Times New Roman" w:eastAsia="仿宋"/>
          <w:b/>
          <w:sz w:val="28"/>
          <w:szCs w:val="28"/>
        </w:rPr>
      </w:pPr>
      <w:bookmarkStart w:id="53" w:name="_Toc19534"/>
      <w:bookmarkStart w:id="54" w:name="_Toc27298"/>
      <w:r>
        <w:rPr>
          <w:rFonts w:hint="eastAsia" w:ascii="Times New Roman" w:hAnsi="Times New Roman" w:eastAsia="仿宋"/>
          <w:b/>
          <w:sz w:val="28"/>
          <w:szCs w:val="28"/>
        </w:rPr>
        <w:t>2.2 企业指挥机构及成员职责</w:t>
      </w:r>
      <w:bookmarkEnd w:id="53"/>
      <w:bookmarkEnd w:id="54"/>
    </w:p>
    <w:p>
      <w:pPr>
        <w:spacing w:line="276" w:lineRule="auto"/>
        <w:ind w:firstLine="562"/>
        <w:jc w:val="both"/>
        <w:outlineLvl w:val="2"/>
        <w:rPr>
          <w:rFonts w:hint="eastAsia" w:ascii="Times New Roman" w:hAnsi="Times New Roman" w:eastAsia="仿宋"/>
          <w:b/>
          <w:sz w:val="28"/>
          <w:szCs w:val="28"/>
        </w:rPr>
      </w:pPr>
      <w:bookmarkStart w:id="55" w:name="_Toc6795"/>
      <w:r>
        <w:rPr>
          <w:rFonts w:hint="eastAsia" w:ascii="Times New Roman" w:hAnsi="Times New Roman" w:eastAsia="仿宋"/>
          <w:b/>
          <w:sz w:val="28"/>
          <w:szCs w:val="28"/>
        </w:rPr>
        <w:t>2.2.1</w:t>
      </w:r>
      <w:r>
        <w:rPr>
          <w:rFonts w:ascii="Times New Roman" w:hAnsi="Times New Roman" w:eastAsia="仿宋"/>
          <w:b/>
          <w:sz w:val="28"/>
          <w:szCs w:val="28"/>
        </w:rPr>
        <w:t xml:space="preserve"> </w:t>
      </w:r>
      <w:r>
        <w:rPr>
          <w:rFonts w:hint="eastAsia" w:ascii="Times New Roman" w:hAnsi="Times New Roman" w:eastAsia="仿宋"/>
          <w:b/>
          <w:sz w:val="28"/>
          <w:szCs w:val="28"/>
        </w:rPr>
        <w:t>应急领导小组及职责</w:t>
      </w:r>
      <w:bookmarkEnd w:id="55"/>
    </w:p>
    <w:p>
      <w:pPr>
        <w:spacing w:line="360" w:lineRule="auto"/>
        <w:jc w:val="both"/>
        <w:rPr>
          <w:rFonts w:hint="eastAsia" w:eastAsia="宋体"/>
          <w:bCs/>
          <w:sz w:val="28"/>
          <w:szCs w:val="28"/>
          <w:lang w:bidi="ar"/>
        </w:rPr>
      </w:pPr>
      <w:r>
        <w:rPr>
          <w:rFonts w:hint="eastAsia" w:eastAsia="宋体"/>
          <w:bCs/>
          <w:sz w:val="28"/>
          <w:szCs w:val="28"/>
          <w:lang w:bidi="ar"/>
        </w:rPr>
        <w:t>公司应急领导小组由公司总经理、生产经理、安全总监及供应部、基建项目部、设备动力部、环保部、技术部、行政部、办公室、车间主任等领导班子组成，是公司突发事件应急救援指挥工作的领导机构，负责应急管理和应急处置救援重大决策。</w:t>
      </w:r>
    </w:p>
    <w:p>
      <w:pPr>
        <w:spacing w:line="360" w:lineRule="auto"/>
        <w:jc w:val="both"/>
        <w:rPr>
          <w:rFonts w:eastAsia="宋体"/>
          <w:bCs/>
          <w:sz w:val="28"/>
          <w:szCs w:val="28"/>
          <w:lang w:bidi="ar"/>
        </w:rPr>
      </w:pPr>
      <w:r>
        <w:rPr>
          <w:rFonts w:hint="eastAsia" w:eastAsia="宋体"/>
          <w:bCs/>
          <w:sz w:val="28"/>
          <w:szCs w:val="28"/>
          <w:lang w:bidi="ar"/>
        </w:rPr>
        <w:t>（1）公司应急领导小组体系如下：</w:t>
      </w:r>
    </w:p>
    <w:tbl>
      <w:tblPr>
        <w:tblStyle w:val="14"/>
        <w:tblW w:w="88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1"/>
        <w:gridCol w:w="1418"/>
        <w:gridCol w:w="1155"/>
        <w:gridCol w:w="1728"/>
        <w:gridCol w:w="2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ascii="宋体" w:hAnsi="宋体" w:eastAsia="宋体" w:cs="Times New Roman"/>
                <w:bCs/>
                <w:sz w:val="28"/>
                <w:szCs w:val="28"/>
              </w:rPr>
              <w:t>应急</w:t>
            </w:r>
            <w:r>
              <w:rPr>
                <w:rFonts w:hint="eastAsia" w:ascii="宋体" w:hAnsi="宋体" w:eastAsia="宋体" w:cs="Times New Roman"/>
                <w:bCs/>
                <w:sz w:val="28"/>
                <w:szCs w:val="28"/>
                <w:lang w:val="en-US" w:eastAsia="zh-CN"/>
              </w:rPr>
              <w:t xml:space="preserve">领导小组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hint="eastAsia" w:ascii="宋体" w:hAnsi="宋体" w:eastAsia="宋体" w:cs="Times New Roman"/>
                <w:bCs/>
                <w:sz w:val="28"/>
                <w:szCs w:val="28"/>
                <w:lang w:val="en-US" w:eastAsia="zh-CN"/>
              </w:rPr>
              <w:t>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邓桂元</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总经理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15851311889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restart"/>
            <w:tcBorders>
              <w:top w:val="single" w:color="auto" w:sz="4" w:space="0"/>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副组长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吴 斌</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常务副总</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18752296500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李维存</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安全总监</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18990750977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hint="eastAsia" w:ascii="宋体" w:hAnsi="宋体" w:eastAsia="宋体" w:cs="Times New Roman"/>
                <w:bCs/>
                <w:sz w:val="28"/>
                <w:szCs w:val="28"/>
                <w:lang w:val="en-US" w:eastAsia="zh-CN"/>
              </w:rPr>
              <w:t>组长</w:t>
            </w:r>
            <w:r>
              <w:rPr>
                <w:rFonts w:ascii="宋体" w:hAnsi="宋体" w:eastAsia="宋体" w:cs="Times New Roman"/>
                <w:bCs/>
                <w:sz w:val="28"/>
                <w:szCs w:val="28"/>
              </w:rPr>
              <w:t>成员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胡淑花</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供应部</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13868528696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路吉鹤</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生产经理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15868043954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彭彩群</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基建项目部</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17782204597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刘元建</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设备动力部</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13868311638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吴良斌</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环保部</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13587427683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蒋莹</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行政部</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13990876562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童园园</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ascii="宋体" w:hAnsi="宋体" w:eastAsia="宋体" w:cs="Times New Roman"/>
                <w:bCs/>
                <w:sz w:val="28"/>
                <w:szCs w:val="28"/>
              </w:rPr>
              <w:t>技术部</w:t>
            </w:r>
            <w:r>
              <w:rPr>
                <w:rFonts w:hint="eastAsia" w:ascii="宋体" w:hAnsi="宋体" w:eastAsia="宋体" w:cs="Times New Roman"/>
                <w:bCs/>
                <w:sz w:val="28"/>
                <w:szCs w:val="28"/>
                <w:lang w:val="en-US" w:eastAsia="zh-CN"/>
              </w:rPr>
              <w:t>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15968780135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王炜</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质管部经理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13868528696</w:t>
            </w:r>
          </w:p>
        </w:tc>
      </w:tr>
    </w:tbl>
    <w:p>
      <w:pPr>
        <w:spacing w:line="360" w:lineRule="auto"/>
        <w:jc w:val="both"/>
        <w:rPr>
          <w:rFonts w:eastAsia="宋体"/>
          <w:bCs/>
          <w:sz w:val="28"/>
          <w:szCs w:val="28"/>
          <w:lang w:bidi="ar"/>
        </w:rPr>
      </w:pPr>
      <w:r>
        <w:rPr>
          <w:rFonts w:hint="eastAsia" w:eastAsia="宋体"/>
          <w:bCs/>
          <w:sz w:val="28"/>
          <w:szCs w:val="28"/>
          <w:lang w:bidi="ar"/>
        </w:rPr>
        <w:t>公司应急办公室设置在安全部，应急办公室与职能部门安全部合并。</w:t>
      </w:r>
    </w:p>
    <w:p>
      <w:pPr>
        <w:spacing w:line="360" w:lineRule="auto"/>
        <w:jc w:val="both"/>
        <w:rPr>
          <w:rFonts w:eastAsia="宋体"/>
          <w:bCs/>
          <w:sz w:val="28"/>
          <w:szCs w:val="28"/>
          <w:lang w:bidi="ar"/>
        </w:rPr>
      </w:pPr>
      <w:r>
        <w:rPr>
          <w:rFonts w:hint="eastAsia" w:eastAsia="宋体"/>
          <w:bCs/>
          <w:sz w:val="28"/>
          <w:szCs w:val="28"/>
          <w:lang w:bidi="ar"/>
        </w:rPr>
        <w:t>（2）</w:t>
      </w:r>
      <w:r>
        <w:rPr>
          <w:rFonts w:hint="eastAsia" w:eastAsia="宋体"/>
          <w:bCs/>
          <w:sz w:val="28"/>
          <w:szCs w:val="28"/>
          <w:lang w:eastAsia="zh-CN" w:bidi="ar"/>
        </w:rPr>
        <w:t>小组</w:t>
      </w:r>
      <w:r>
        <w:rPr>
          <w:rFonts w:hint="eastAsia" w:eastAsia="宋体"/>
          <w:bCs/>
          <w:sz w:val="28"/>
          <w:szCs w:val="28"/>
          <w:lang w:bidi="ar"/>
        </w:rPr>
        <w:t>成员由有关部门负责人担任，</w:t>
      </w:r>
      <w:r>
        <w:rPr>
          <w:rFonts w:hint="eastAsia" w:eastAsia="宋体"/>
          <w:bCs/>
          <w:sz w:val="28"/>
          <w:szCs w:val="28"/>
          <w:lang w:val="en-US" w:eastAsia="zh-CN" w:bidi="ar"/>
        </w:rPr>
        <w:t>相关部门负责人应急救援</w:t>
      </w:r>
      <w:r>
        <w:rPr>
          <w:rFonts w:hint="eastAsia" w:eastAsia="宋体"/>
          <w:bCs/>
          <w:sz w:val="28"/>
          <w:szCs w:val="28"/>
          <w:lang w:bidi="ar"/>
        </w:rPr>
        <w:t>职责如下：</w:t>
      </w:r>
    </w:p>
    <w:p>
      <w:pPr>
        <w:spacing w:line="360" w:lineRule="auto"/>
        <w:jc w:val="both"/>
        <w:rPr>
          <w:rFonts w:eastAsia="宋体"/>
          <w:bCs/>
          <w:sz w:val="28"/>
          <w:szCs w:val="28"/>
          <w:lang w:bidi="ar"/>
        </w:rPr>
      </w:pPr>
      <w:r>
        <w:rPr>
          <w:rFonts w:hint="eastAsia" w:eastAsia="宋体"/>
          <w:bCs/>
          <w:sz w:val="28"/>
          <w:szCs w:val="28"/>
          <w:lang w:bidi="ar"/>
        </w:rPr>
        <w:t>1）生产经理：负责抢险抢修费用组织落实及支付工作。</w:t>
      </w:r>
    </w:p>
    <w:p>
      <w:pPr>
        <w:spacing w:line="360" w:lineRule="auto"/>
        <w:jc w:val="both"/>
        <w:rPr>
          <w:rFonts w:hint="eastAsia" w:eastAsia="宋体"/>
          <w:bCs/>
          <w:sz w:val="28"/>
          <w:szCs w:val="28"/>
          <w:lang w:bidi="ar"/>
        </w:rPr>
      </w:pPr>
      <w:r>
        <w:rPr>
          <w:rFonts w:hint="eastAsia" w:eastAsia="宋体"/>
          <w:bCs/>
          <w:sz w:val="28"/>
          <w:szCs w:val="28"/>
          <w:lang w:bidi="ar"/>
        </w:rPr>
        <w:t>2）供应部负责人：负责对抢险过程中所需物资的后勤工作，负责抢险救援物资组织供应。</w:t>
      </w:r>
    </w:p>
    <w:p>
      <w:pPr>
        <w:spacing w:line="360" w:lineRule="auto"/>
        <w:jc w:val="both"/>
        <w:rPr>
          <w:rFonts w:hint="eastAsia" w:eastAsia="宋体"/>
          <w:bCs/>
          <w:sz w:val="28"/>
          <w:szCs w:val="28"/>
          <w:lang w:bidi="ar"/>
        </w:rPr>
      </w:pPr>
      <w:r>
        <w:rPr>
          <w:rFonts w:eastAsia="宋体"/>
          <w:bCs/>
          <w:sz w:val="28"/>
          <w:szCs w:val="28"/>
          <w:lang w:bidi="ar"/>
        </w:rPr>
        <w:t>3</w:t>
      </w:r>
      <w:r>
        <w:rPr>
          <w:rFonts w:hint="eastAsia" w:eastAsia="宋体"/>
          <w:bCs/>
          <w:sz w:val="28"/>
          <w:szCs w:val="28"/>
          <w:lang w:bidi="ar"/>
        </w:rPr>
        <w:t>）安全部负责人：协助总指挥指挥安全抢险工作，做好事故抢险的安全督查工作，防止事故的扩大和蔓延。对公司职工进行经常性的应急救援常识宣教工作。负责事故现场的督促检查、事故现场的调查取证及事故有关人员的笔录工作，参与事故的调查与善后处理。负责事故状态下事故现场警戒、实施交通管制，设立警戒区域，做好事故现场的警戒工作，禁止无关人员进入现场；制止未经许可的现场拍照、摄像。</w:t>
      </w:r>
    </w:p>
    <w:p>
      <w:pPr>
        <w:spacing w:line="360" w:lineRule="auto"/>
        <w:jc w:val="both"/>
        <w:rPr>
          <w:rFonts w:hint="eastAsia" w:eastAsia="宋体"/>
          <w:bCs/>
          <w:sz w:val="28"/>
          <w:szCs w:val="28"/>
          <w:lang w:bidi="ar"/>
        </w:rPr>
      </w:pPr>
      <w:r>
        <w:rPr>
          <w:rFonts w:eastAsia="宋体"/>
          <w:bCs/>
          <w:sz w:val="28"/>
          <w:szCs w:val="28"/>
          <w:lang w:bidi="ar"/>
        </w:rPr>
        <w:t>4</w:t>
      </w:r>
      <w:r>
        <w:rPr>
          <w:rFonts w:hint="eastAsia" w:eastAsia="宋体"/>
          <w:bCs/>
          <w:sz w:val="28"/>
          <w:szCs w:val="28"/>
          <w:lang w:bidi="ar"/>
        </w:rPr>
        <w:t>）环保部负责人：负责事故状态下事故现场环境保护工作。</w:t>
      </w:r>
    </w:p>
    <w:p>
      <w:pPr>
        <w:spacing w:line="360" w:lineRule="auto"/>
        <w:jc w:val="both"/>
        <w:rPr>
          <w:rFonts w:eastAsia="宋体"/>
          <w:bCs/>
          <w:sz w:val="28"/>
          <w:szCs w:val="28"/>
          <w:lang w:bidi="ar"/>
        </w:rPr>
      </w:pPr>
      <w:r>
        <w:rPr>
          <w:rFonts w:eastAsia="宋体"/>
          <w:bCs/>
          <w:sz w:val="28"/>
          <w:szCs w:val="28"/>
          <w:lang w:bidi="ar"/>
        </w:rPr>
        <w:t>5</w:t>
      </w:r>
      <w:r>
        <w:rPr>
          <w:rFonts w:hint="eastAsia" w:eastAsia="宋体"/>
          <w:bCs/>
          <w:sz w:val="28"/>
          <w:szCs w:val="28"/>
          <w:lang w:bidi="ar"/>
        </w:rPr>
        <w:t>）设备动力部负责人：负责抢修队伍、抢修力量和抢修机具的调动和协调工作，并具体落实抢险、抢修方案或计划以及抢险抢修过程中的技术支援工作。</w:t>
      </w:r>
    </w:p>
    <w:p>
      <w:pPr>
        <w:spacing w:line="360" w:lineRule="auto"/>
        <w:jc w:val="both"/>
        <w:rPr>
          <w:rFonts w:eastAsia="宋体"/>
          <w:bCs/>
          <w:sz w:val="28"/>
          <w:szCs w:val="28"/>
          <w:lang w:bidi="ar"/>
        </w:rPr>
      </w:pPr>
      <w:r>
        <w:rPr>
          <w:rFonts w:eastAsia="宋体"/>
          <w:bCs/>
          <w:sz w:val="28"/>
          <w:szCs w:val="28"/>
          <w:lang w:bidi="ar"/>
        </w:rPr>
        <w:t>6</w:t>
      </w:r>
      <w:r>
        <w:rPr>
          <w:rFonts w:hint="eastAsia" w:eastAsia="宋体"/>
          <w:bCs/>
          <w:sz w:val="28"/>
          <w:szCs w:val="28"/>
          <w:lang w:bidi="ar"/>
        </w:rPr>
        <w:t>）车间主任：服从总指挥安排，展开救援工作，负责组织车间有关人员加入救援队伍，参加抢险抢修工作，做好事后生产调整善后处理。</w:t>
      </w:r>
    </w:p>
    <w:p>
      <w:pPr>
        <w:spacing w:line="360" w:lineRule="auto"/>
        <w:jc w:val="both"/>
        <w:rPr>
          <w:rFonts w:hint="eastAsia" w:eastAsia="宋体"/>
          <w:bCs/>
          <w:sz w:val="28"/>
          <w:szCs w:val="28"/>
          <w:lang w:bidi="ar"/>
        </w:rPr>
      </w:pPr>
      <w:r>
        <w:rPr>
          <w:rFonts w:eastAsia="宋体"/>
          <w:bCs/>
          <w:sz w:val="28"/>
          <w:szCs w:val="28"/>
          <w:lang w:bidi="ar"/>
        </w:rPr>
        <w:t>7</w:t>
      </w:r>
      <w:r>
        <w:rPr>
          <w:rFonts w:hint="eastAsia" w:eastAsia="宋体"/>
          <w:bCs/>
          <w:sz w:val="28"/>
          <w:szCs w:val="28"/>
          <w:lang w:bidi="ar"/>
        </w:rPr>
        <w:t>）技术部负责人：负责事故现场的环境监测工作以及提供安全技术支撑。</w:t>
      </w:r>
    </w:p>
    <w:p>
      <w:pPr>
        <w:spacing w:line="360" w:lineRule="auto"/>
        <w:jc w:val="both"/>
        <w:rPr>
          <w:rFonts w:eastAsia="宋体"/>
          <w:bCs/>
          <w:sz w:val="28"/>
          <w:szCs w:val="28"/>
          <w:lang w:bidi="ar"/>
        </w:rPr>
      </w:pPr>
      <w:r>
        <w:rPr>
          <w:rFonts w:eastAsia="宋体"/>
          <w:bCs/>
          <w:sz w:val="28"/>
          <w:szCs w:val="28"/>
          <w:lang w:bidi="ar"/>
        </w:rPr>
        <w:t>8</w:t>
      </w:r>
      <w:r>
        <w:rPr>
          <w:rFonts w:hint="eastAsia" w:eastAsia="宋体"/>
          <w:bCs/>
          <w:sz w:val="28"/>
          <w:szCs w:val="28"/>
          <w:lang w:bidi="ar"/>
        </w:rPr>
        <w:t>）基建项目部负责人：组织人员对事故现场的抢救进行现场记录，负责对受伤人员、物资的转移。</w:t>
      </w:r>
    </w:p>
    <w:p>
      <w:pPr>
        <w:spacing w:line="360" w:lineRule="auto"/>
        <w:jc w:val="both"/>
        <w:rPr>
          <w:rFonts w:hint="eastAsia" w:eastAsia="宋体"/>
          <w:bCs/>
          <w:sz w:val="28"/>
          <w:szCs w:val="28"/>
          <w:lang w:bidi="ar"/>
        </w:rPr>
      </w:pPr>
      <w:r>
        <w:rPr>
          <w:rFonts w:eastAsia="宋体"/>
          <w:bCs/>
          <w:sz w:val="28"/>
          <w:szCs w:val="28"/>
          <w:lang w:bidi="ar"/>
        </w:rPr>
        <w:t>9</w:t>
      </w:r>
      <w:r>
        <w:rPr>
          <w:rFonts w:hint="eastAsia" w:eastAsia="宋体"/>
          <w:bCs/>
          <w:sz w:val="28"/>
          <w:szCs w:val="28"/>
          <w:lang w:bidi="ar"/>
        </w:rPr>
        <w:t>）办公室负责人：负责应急救援信息的对外发布，在事故十分紧急时，代表指挥部（公司）对外发出请求社会力量给予警戒、医疗、疏散等援助信息，做好与上级有关职能部门的接洽和衔接工作。</w:t>
      </w:r>
    </w:p>
    <w:p>
      <w:pPr>
        <w:spacing w:line="360" w:lineRule="auto"/>
        <w:jc w:val="both"/>
        <w:rPr>
          <w:rFonts w:eastAsia="宋体"/>
          <w:bCs/>
          <w:sz w:val="28"/>
          <w:szCs w:val="28"/>
          <w:lang w:bidi="ar"/>
        </w:rPr>
      </w:pPr>
      <w:r>
        <w:rPr>
          <w:rFonts w:eastAsia="宋体"/>
          <w:bCs/>
          <w:sz w:val="28"/>
          <w:szCs w:val="28"/>
          <w:lang w:bidi="ar"/>
        </w:rPr>
        <w:t>10</w:t>
      </w:r>
      <w:r>
        <w:rPr>
          <w:rFonts w:hint="eastAsia" w:eastAsia="宋体"/>
          <w:bCs/>
          <w:sz w:val="28"/>
          <w:szCs w:val="28"/>
          <w:lang w:bidi="ar"/>
        </w:rPr>
        <w:t>）行政负责人：负责组织人员开展现场紧急医疗救护并提供医疗指导工作。</w:t>
      </w:r>
    </w:p>
    <w:p>
      <w:pPr>
        <w:spacing w:line="360" w:lineRule="auto"/>
        <w:jc w:val="both"/>
        <w:rPr>
          <w:rFonts w:eastAsia="宋体"/>
          <w:bCs/>
          <w:sz w:val="28"/>
          <w:szCs w:val="28"/>
          <w:lang w:bidi="ar"/>
        </w:rPr>
      </w:pPr>
      <w:r>
        <w:rPr>
          <w:rFonts w:eastAsia="宋体"/>
          <w:bCs/>
          <w:sz w:val="28"/>
          <w:szCs w:val="28"/>
          <w:lang w:bidi="ar"/>
        </w:rPr>
        <w:t>11</w:t>
      </w:r>
      <w:r>
        <w:rPr>
          <w:rFonts w:hint="eastAsia" w:eastAsia="宋体"/>
          <w:bCs/>
          <w:sz w:val="28"/>
          <w:szCs w:val="28"/>
          <w:lang w:bidi="ar"/>
        </w:rPr>
        <w:t>）生产负责人和值班领导：中夜班和节假日期间，接到事故报告后，保护好事故现场，第一时间立即采取有效措施组织救援，同时及时上报分管负责人和应急办公室，协助现场总指挥做好事故报警、情况通报及事故处置工作，通知相关部门做好开停车准备，协助做好各事故调查和处理。</w:t>
      </w:r>
    </w:p>
    <w:p>
      <w:pPr>
        <w:spacing w:line="276" w:lineRule="auto"/>
        <w:ind w:firstLine="562"/>
        <w:jc w:val="both"/>
        <w:outlineLvl w:val="2"/>
        <w:rPr>
          <w:rFonts w:hint="eastAsia" w:ascii="Times New Roman" w:hAnsi="Times New Roman" w:eastAsia="仿宋"/>
          <w:b/>
          <w:sz w:val="28"/>
          <w:szCs w:val="28"/>
        </w:rPr>
      </w:pPr>
      <w:bookmarkStart w:id="56" w:name="_Toc19053"/>
      <w:r>
        <w:rPr>
          <w:rFonts w:hint="eastAsia" w:ascii="Times New Roman" w:hAnsi="Times New Roman" w:eastAsia="仿宋"/>
          <w:b/>
          <w:sz w:val="28"/>
          <w:szCs w:val="28"/>
        </w:rPr>
        <w:t>2.2.2 公司</w:t>
      </w:r>
      <w:r>
        <w:rPr>
          <w:rFonts w:hint="eastAsia" w:ascii="Times New Roman" w:hAnsi="Times New Roman" w:eastAsia="仿宋"/>
          <w:b/>
          <w:sz w:val="28"/>
          <w:szCs w:val="28"/>
          <w:lang w:eastAsia="zh-CN"/>
        </w:rPr>
        <w:t>现场</w:t>
      </w:r>
      <w:r>
        <w:rPr>
          <w:rFonts w:hint="eastAsia" w:ascii="Times New Roman" w:hAnsi="Times New Roman" w:eastAsia="仿宋"/>
          <w:b/>
          <w:sz w:val="28"/>
          <w:szCs w:val="28"/>
          <w:lang w:val="en-US" w:eastAsia="zh-CN"/>
        </w:rPr>
        <w:t>应急指挥部</w:t>
      </w:r>
      <w:r>
        <w:rPr>
          <w:rFonts w:hint="eastAsia" w:ascii="Times New Roman" w:hAnsi="Times New Roman" w:eastAsia="仿宋"/>
          <w:b/>
          <w:sz w:val="28"/>
          <w:szCs w:val="28"/>
        </w:rPr>
        <w:t>及公司应急办公室职责</w:t>
      </w:r>
      <w:bookmarkEnd w:id="56"/>
    </w:p>
    <w:p>
      <w:pPr>
        <w:widowControl/>
        <w:spacing w:line="360" w:lineRule="auto"/>
        <w:ind w:firstLine="562"/>
        <w:jc w:val="both"/>
        <w:outlineLvl w:val="3"/>
        <w:rPr>
          <w:rFonts w:hint="eastAsia" w:ascii="Times New Roman" w:hAnsi="Times New Roman" w:eastAsia="仿宋"/>
          <w:b/>
          <w:sz w:val="28"/>
          <w:szCs w:val="28"/>
        </w:rPr>
      </w:pPr>
      <w:r>
        <w:rPr>
          <w:rFonts w:hint="eastAsia" w:ascii="Times New Roman" w:hAnsi="Times New Roman" w:eastAsia="仿宋"/>
          <w:b/>
          <w:sz w:val="28"/>
          <w:szCs w:val="28"/>
        </w:rPr>
        <w:t>2.2.2.1</w:t>
      </w:r>
      <w:r>
        <w:rPr>
          <w:rFonts w:ascii="Times New Roman" w:hAnsi="Times New Roman" w:eastAsia="仿宋"/>
          <w:b/>
          <w:sz w:val="28"/>
          <w:szCs w:val="28"/>
        </w:rPr>
        <w:t xml:space="preserve"> </w:t>
      </w:r>
      <w:r>
        <w:rPr>
          <w:rFonts w:hint="eastAsia" w:ascii="Times New Roman" w:hAnsi="Times New Roman" w:eastAsia="仿宋"/>
          <w:b/>
          <w:sz w:val="28"/>
          <w:szCs w:val="28"/>
        </w:rPr>
        <w:t>公司应急办公室主要职责</w:t>
      </w:r>
    </w:p>
    <w:p>
      <w:pPr>
        <w:spacing w:line="360" w:lineRule="auto"/>
        <w:jc w:val="both"/>
        <w:rPr>
          <w:rFonts w:eastAsia="宋体"/>
          <w:bCs/>
          <w:sz w:val="28"/>
          <w:szCs w:val="28"/>
          <w:lang w:bidi="ar"/>
        </w:rPr>
      </w:pPr>
      <w:r>
        <w:rPr>
          <w:rFonts w:hint="eastAsia" w:eastAsia="宋体"/>
          <w:bCs/>
          <w:sz w:val="28"/>
          <w:szCs w:val="28"/>
          <w:lang w:bidi="ar"/>
        </w:rPr>
        <w:t>（1）承担公司生产安全事故应急指挥部日常工作；负责值守24小时值班电话，接收事故险情、事故信息的报警；</w:t>
      </w:r>
    </w:p>
    <w:p>
      <w:pPr>
        <w:spacing w:line="360" w:lineRule="auto"/>
        <w:jc w:val="both"/>
        <w:rPr>
          <w:rFonts w:eastAsia="宋体"/>
          <w:bCs/>
          <w:sz w:val="28"/>
          <w:szCs w:val="28"/>
          <w:lang w:bidi="ar"/>
        </w:rPr>
      </w:pPr>
      <w:r>
        <w:rPr>
          <w:rFonts w:hint="eastAsia" w:eastAsia="宋体"/>
          <w:bCs/>
          <w:sz w:val="28"/>
          <w:szCs w:val="28"/>
          <w:lang w:bidi="ar"/>
        </w:rPr>
        <w:t xml:space="preserve">（2）负责向应急指挥部建议预警级别，并编制预警信息；收集、综合事故信息，并及时向应急指挥部汇报； </w:t>
      </w:r>
    </w:p>
    <w:p>
      <w:pPr>
        <w:spacing w:line="360" w:lineRule="auto"/>
        <w:jc w:val="both"/>
        <w:rPr>
          <w:rFonts w:hint="eastAsia" w:eastAsia="宋体"/>
          <w:bCs/>
          <w:sz w:val="28"/>
          <w:szCs w:val="28"/>
          <w:lang w:bidi="ar"/>
        </w:rPr>
      </w:pPr>
      <w:r>
        <w:rPr>
          <w:rFonts w:hint="eastAsia" w:eastAsia="宋体"/>
          <w:bCs/>
          <w:sz w:val="28"/>
          <w:szCs w:val="28"/>
          <w:lang w:bidi="ar"/>
        </w:rPr>
        <w:t>（3）负责应急预案的日常管理和维护。</w:t>
      </w:r>
    </w:p>
    <w:p>
      <w:pPr>
        <w:widowControl/>
        <w:spacing w:line="360" w:lineRule="auto"/>
        <w:ind w:firstLine="562"/>
        <w:jc w:val="both"/>
        <w:outlineLvl w:val="3"/>
        <w:rPr>
          <w:rFonts w:hint="eastAsia" w:ascii="Times New Roman" w:hAnsi="Times New Roman" w:eastAsia="仿宋"/>
          <w:b/>
          <w:sz w:val="28"/>
          <w:szCs w:val="28"/>
        </w:rPr>
      </w:pPr>
      <w:r>
        <w:rPr>
          <w:rFonts w:hint="eastAsia" w:ascii="Times New Roman" w:hAnsi="Times New Roman" w:eastAsia="仿宋"/>
          <w:b/>
          <w:sz w:val="28"/>
          <w:szCs w:val="28"/>
        </w:rPr>
        <w:t>2.2.2.2</w:t>
      </w:r>
      <w:r>
        <w:rPr>
          <w:rFonts w:ascii="Times New Roman" w:hAnsi="Times New Roman" w:eastAsia="仿宋"/>
          <w:b/>
          <w:sz w:val="28"/>
          <w:szCs w:val="28"/>
        </w:rPr>
        <w:t xml:space="preserve"> </w:t>
      </w:r>
      <w:r>
        <w:rPr>
          <w:rFonts w:hint="eastAsia" w:ascii="Times New Roman" w:hAnsi="Times New Roman" w:eastAsia="仿宋"/>
          <w:b/>
          <w:sz w:val="28"/>
          <w:szCs w:val="28"/>
        </w:rPr>
        <w:t>公司现场应急指挥部</w:t>
      </w:r>
      <w:r>
        <w:rPr>
          <w:rFonts w:hint="eastAsia" w:ascii="Times New Roman" w:hAnsi="Times New Roman" w:eastAsia="仿宋"/>
          <w:b/>
          <w:sz w:val="28"/>
          <w:szCs w:val="28"/>
          <w:lang w:val="en-US" w:eastAsia="zh-CN"/>
        </w:rPr>
        <w:t>组成及</w:t>
      </w:r>
      <w:r>
        <w:rPr>
          <w:rFonts w:hint="eastAsia" w:ascii="Times New Roman" w:hAnsi="Times New Roman" w:eastAsia="仿宋"/>
          <w:b/>
          <w:sz w:val="28"/>
          <w:szCs w:val="28"/>
        </w:rPr>
        <w:t>主要职责</w:t>
      </w:r>
    </w:p>
    <w:p>
      <w:pPr>
        <w:spacing w:line="360" w:lineRule="auto"/>
        <w:jc w:val="both"/>
        <w:rPr>
          <w:rFonts w:hint="eastAsia" w:eastAsia="宋体"/>
          <w:bCs/>
          <w:sz w:val="28"/>
          <w:szCs w:val="28"/>
          <w:lang w:bidi="ar"/>
        </w:rPr>
      </w:pPr>
      <w:r>
        <w:rPr>
          <w:rFonts w:hint="eastAsia" w:eastAsia="宋体"/>
          <w:bCs/>
          <w:sz w:val="28"/>
          <w:szCs w:val="28"/>
          <w:lang w:bidi="ar"/>
        </w:rPr>
        <w:t>公司</w:t>
      </w:r>
      <w:r>
        <w:rPr>
          <w:rFonts w:hint="eastAsia" w:eastAsia="宋体"/>
          <w:bCs/>
          <w:sz w:val="28"/>
          <w:szCs w:val="28"/>
          <w:lang w:val="en-US" w:eastAsia="zh-CN" w:bidi="ar"/>
        </w:rPr>
        <w:t>现场</w:t>
      </w:r>
      <w:r>
        <w:rPr>
          <w:rFonts w:hint="eastAsia" w:eastAsia="宋体"/>
          <w:bCs/>
          <w:sz w:val="28"/>
          <w:szCs w:val="28"/>
          <w:lang w:bidi="ar"/>
        </w:rPr>
        <w:t>应急指挥部是负责突发事件现场应急救援指挥的中心，由公司应急领导小组根据需要，指定应急领导小组成员与事发部门共同组织成立，应急指挥部在公司应急领导小组的授权下，行使事故现场应急指挥、协调、处置等职责。</w:t>
      </w:r>
    </w:p>
    <w:p>
      <w:pPr>
        <w:spacing w:line="360" w:lineRule="auto"/>
        <w:jc w:val="both"/>
        <w:rPr>
          <w:rFonts w:hint="eastAsia" w:eastAsia="宋体"/>
          <w:bCs/>
          <w:sz w:val="28"/>
          <w:szCs w:val="28"/>
          <w:lang w:bidi="ar"/>
        </w:rPr>
      </w:pPr>
      <w:r>
        <w:rPr>
          <w:rFonts w:hint="eastAsia" w:eastAsia="宋体"/>
          <w:bCs/>
          <w:sz w:val="28"/>
          <w:szCs w:val="28"/>
          <w:lang w:bidi="ar"/>
        </w:rPr>
        <w:t>应急</w:t>
      </w:r>
      <w:r>
        <w:rPr>
          <w:rFonts w:hint="eastAsia" w:eastAsia="宋体"/>
          <w:bCs/>
          <w:sz w:val="28"/>
          <w:szCs w:val="28"/>
          <w:lang w:val="en-US" w:eastAsia="zh-CN" w:bidi="ar"/>
        </w:rPr>
        <w:t>现场应急</w:t>
      </w:r>
      <w:r>
        <w:rPr>
          <w:rFonts w:hint="eastAsia" w:eastAsia="宋体"/>
          <w:bCs/>
          <w:sz w:val="28"/>
          <w:szCs w:val="28"/>
          <w:lang w:bidi="ar"/>
        </w:rPr>
        <w:t>指挥部指挥长原则上由应急领导小组组长担任，副指挥长由指挥长根据事故诱因及事故的严重性指定相应人员担任，各专业救援组由相应人员组成。</w:t>
      </w:r>
    </w:p>
    <w:p>
      <w:pPr>
        <w:spacing w:line="360" w:lineRule="auto"/>
        <w:jc w:val="both"/>
        <w:rPr>
          <w:rFonts w:eastAsia="宋体"/>
          <w:bCs/>
          <w:sz w:val="28"/>
          <w:szCs w:val="28"/>
          <w:lang w:bidi="ar"/>
        </w:rPr>
      </w:pPr>
      <w:r>
        <w:rPr>
          <w:rFonts w:hint="eastAsia" w:eastAsia="宋体"/>
          <w:bCs/>
          <w:sz w:val="28"/>
          <w:szCs w:val="28"/>
          <w:lang w:bidi="ar"/>
        </w:rPr>
        <w:t>现场应急指挥部地点：初始集合点为应急办公室处，具体设立地点依据现场实际情况由应急领导组长指定。</w:t>
      </w:r>
    </w:p>
    <w:p>
      <w:pPr>
        <w:spacing w:line="360" w:lineRule="auto"/>
        <w:jc w:val="both"/>
        <w:rPr>
          <w:rFonts w:hint="eastAsia" w:eastAsia="宋体"/>
          <w:bCs/>
          <w:sz w:val="28"/>
          <w:szCs w:val="28"/>
          <w:lang w:bidi="ar"/>
        </w:rPr>
      </w:pPr>
      <w:r>
        <w:rPr>
          <w:rFonts w:hint="eastAsia" w:eastAsia="宋体"/>
          <w:bCs/>
          <w:sz w:val="28"/>
          <w:szCs w:val="28"/>
          <w:lang w:bidi="ar"/>
        </w:rPr>
        <w:t>现场应急指挥部具体职责如下：</w:t>
      </w:r>
    </w:p>
    <w:p>
      <w:pPr>
        <w:spacing w:line="360" w:lineRule="auto"/>
        <w:jc w:val="both"/>
        <w:rPr>
          <w:rFonts w:eastAsia="宋体"/>
          <w:bCs/>
          <w:sz w:val="28"/>
          <w:szCs w:val="28"/>
          <w:lang w:bidi="ar"/>
        </w:rPr>
      </w:pPr>
      <w:r>
        <w:rPr>
          <w:rFonts w:hint="eastAsia" w:eastAsia="宋体"/>
          <w:bCs/>
          <w:sz w:val="28"/>
          <w:szCs w:val="28"/>
          <w:lang w:bidi="ar"/>
        </w:rPr>
        <w:t>（1）根据公司应急领导小组指令，负责现场应急处置的指挥工作，针对事态发展制定和调整现场应急抢险方案；配合协调地方政府应急救援工作；</w:t>
      </w:r>
    </w:p>
    <w:p>
      <w:pPr>
        <w:spacing w:line="360" w:lineRule="auto"/>
        <w:jc w:val="both"/>
        <w:rPr>
          <w:rFonts w:eastAsia="宋体"/>
          <w:bCs/>
          <w:sz w:val="28"/>
          <w:szCs w:val="28"/>
          <w:lang w:bidi="ar"/>
        </w:rPr>
      </w:pPr>
      <w:r>
        <w:rPr>
          <w:rFonts w:hint="eastAsia" w:eastAsia="宋体"/>
          <w:bCs/>
          <w:sz w:val="28"/>
          <w:szCs w:val="28"/>
          <w:lang w:bidi="ar"/>
        </w:rPr>
        <w:t>（2）收集现场信息，核实现场情况，保证现场与公司应急领导小组间信息传递的真实、及时与畅通；</w:t>
      </w:r>
    </w:p>
    <w:p>
      <w:pPr>
        <w:spacing w:line="360" w:lineRule="auto"/>
        <w:jc w:val="both"/>
        <w:rPr>
          <w:rFonts w:eastAsia="宋体"/>
          <w:bCs/>
          <w:sz w:val="28"/>
          <w:szCs w:val="28"/>
          <w:lang w:bidi="ar"/>
        </w:rPr>
      </w:pPr>
      <w:r>
        <w:rPr>
          <w:rFonts w:hint="eastAsia" w:eastAsia="宋体"/>
          <w:bCs/>
          <w:sz w:val="28"/>
          <w:szCs w:val="28"/>
          <w:lang w:bidi="ar"/>
        </w:rPr>
        <w:t>（3）负责协调督促采取有效措施，积极应对突发事件；负责整合调配现场的应急资源；</w:t>
      </w:r>
    </w:p>
    <w:p>
      <w:pPr>
        <w:spacing w:line="360" w:lineRule="auto"/>
        <w:jc w:val="both"/>
        <w:rPr>
          <w:rFonts w:eastAsia="宋体"/>
          <w:bCs/>
          <w:sz w:val="28"/>
          <w:szCs w:val="28"/>
          <w:lang w:bidi="ar"/>
        </w:rPr>
      </w:pPr>
      <w:r>
        <w:rPr>
          <w:rFonts w:hint="eastAsia" w:eastAsia="宋体"/>
          <w:bCs/>
          <w:sz w:val="28"/>
          <w:szCs w:val="28"/>
          <w:lang w:bidi="ar"/>
        </w:rPr>
        <w:t>（4）及时向公司应急领导小组报告应急处置进展情况；</w:t>
      </w:r>
    </w:p>
    <w:p>
      <w:pPr>
        <w:spacing w:line="360" w:lineRule="auto"/>
        <w:jc w:val="both"/>
        <w:rPr>
          <w:rFonts w:eastAsia="宋体"/>
          <w:bCs/>
          <w:sz w:val="28"/>
          <w:szCs w:val="28"/>
          <w:lang w:bidi="ar"/>
        </w:rPr>
      </w:pPr>
      <w:r>
        <w:rPr>
          <w:rFonts w:hint="eastAsia" w:eastAsia="宋体"/>
          <w:bCs/>
          <w:sz w:val="28"/>
          <w:szCs w:val="28"/>
          <w:lang w:bidi="ar"/>
        </w:rPr>
        <w:t>（5）向应急专业组传达应急领导小组非生产运行指令；</w:t>
      </w:r>
    </w:p>
    <w:p>
      <w:pPr>
        <w:spacing w:line="360" w:lineRule="auto"/>
        <w:jc w:val="both"/>
        <w:rPr>
          <w:rFonts w:eastAsia="宋体"/>
          <w:bCs/>
          <w:sz w:val="28"/>
          <w:szCs w:val="28"/>
          <w:lang w:bidi="ar"/>
        </w:rPr>
      </w:pPr>
      <w:r>
        <w:rPr>
          <w:rFonts w:hint="eastAsia" w:eastAsia="宋体"/>
          <w:bCs/>
          <w:sz w:val="28"/>
          <w:szCs w:val="28"/>
          <w:lang w:bidi="ar"/>
        </w:rPr>
        <w:t>（6）收集、整理应急处置过程的有关资料；</w:t>
      </w:r>
    </w:p>
    <w:p>
      <w:pPr>
        <w:spacing w:line="360" w:lineRule="auto"/>
        <w:jc w:val="both"/>
        <w:rPr>
          <w:rFonts w:eastAsia="宋体"/>
          <w:bCs/>
          <w:sz w:val="28"/>
          <w:szCs w:val="28"/>
          <w:lang w:bidi="ar"/>
        </w:rPr>
      </w:pPr>
      <w:r>
        <w:rPr>
          <w:rFonts w:hint="eastAsia" w:eastAsia="宋体"/>
          <w:bCs/>
          <w:sz w:val="28"/>
          <w:szCs w:val="28"/>
          <w:lang w:bidi="ar"/>
        </w:rPr>
        <w:t>（7）按公司应急领导小组授权，负责现场有关的信息发布工作；</w:t>
      </w:r>
    </w:p>
    <w:p>
      <w:pPr>
        <w:spacing w:line="360" w:lineRule="auto"/>
        <w:jc w:val="both"/>
        <w:rPr>
          <w:rFonts w:eastAsia="宋体"/>
          <w:bCs/>
          <w:sz w:val="28"/>
          <w:szCs w:val="28"/>
          <w:lang w:bidi="ar"/>
        </w:rPr>
      </w:pPr>
      <w:r>
        <w:rPr>
          <w:rFonts w:hint="eastAsia" w:eastAsia="宋体"/>
          <w:bCs/>
          <w:sz w:val="28"/>
          <w:szCs w:val="28"/>
          <w:lang w:bidi="ar"/>
        </w:rPr>
        <w:t>（8）核实应急终止条件并向公司应急领导小组请示应急终止；</w:t>
      </w:r>
    </w:p>
    <w:p>
      <w:pPr>
        <w:spacing w:line="360" w:lineRule="auto"/>
        <w:jc w:val="both"/>
        <w:rPr>
          <w:rFonts w:hint="eastAsia" w:eastAsia="宋体"/>
          <w:bCs/>
          <w:sz w:val="28"/>
          <w:szCs w:val="28"/>
          <w:lang w:bidi="ar"/>
        </w:rPr>
      </w:pPr>
      <w:r>
        <w:rPr>
          <w:rFonts w:hint="eastAsia" w:eastAsia="宋体"/>
          <w:bCs/>
          <w:sz w:val="28"/>
          <w:szCs w:val="28"/>
          <w:lang w:bidi="ar"/>
        </w:rPr>
        <w:t>（9）编写现场应急处置工作总结报告。</w:t>
      </w:r>
    </w:p>
    <w:p>
      <w:pPr>
        <w:widowControl/>
        <w:spacing w:line="360" w:lineRule="auto"/>
        <w:ind w:firstLine="562"/>
        <w:jc w:val="both"/>
        <w:outlineLvl w:val="3"/>
        <w:rPr>
          <w:rFonts w:hint="eastAsia" w:ascii="Times New Roman" w:hAnsi="Times New Roman" w:eastAsia="仿宋"/>
          <w:b/>
          <w:sz w:val="28"/>
          <w:szCs w:val="28"/>
        </w:rPr>
      </w:pPr>
      <w:r>
        <w:rPr>
          <w:rFonts w:hint="eastAsia" w:ascii="Times New Roman" w:hAnsi="Times New Roman" w:eastAsia="仿宋"/>
          <w:b/>
          <w:sz w:val="28"/>
          <w:szCs w:val="28"/>
        </w:rPr>
        <w:t>2.2.2.3</w:t>
      </w:r>
      <w:r>
        <w:rPr>
          <w:rFonts w:ascii="Times New Roman" w:hAnsi="Times New Roman" w:eastAsia="仿宋"/>
          <w:b/>
          <w:sz w:val="28"/>
          <w:szCs w:val="28"/>
        </w:rPr>
        <w:t xml:space="preserve"> </w:t>
      </w:r>
      <w:r>
        <w:rPr>
          <w:rFonts w:hint="eastAsia" w:ascii="Times New Roman" w:hAnsi="Times New Roman" w:eastAsia="仿宋"/>
          <w:b/>
          <w:sz w:val="28"/>
          <w:szCs w:val="28"/>
        </w:rPr>
        <w:t>总指挥</w:t>
      </w:r>
    </w:p>
    <w:p>
      <w:pPr>
        <w:spacing w:line="360" w:lineRule="auto"/>
        <w:jc w:val="both"/>
        <w:rPr>
          <w:rFonts w:hint="eastAsia" w:eastAsia="宋体"/>
          <w:bCs/>
          <w:sz w:val="28"/>
          <w:szCs w:val="28"/>
          <w:lang w:bidi="ar"/>
        </w:rPr>
      </w:pPr>
      <w:r>
        <w:rPr>
          <w:rFonts w:hint="eastAsia" w:eastAsia="宋体"/>
          <w:bCs/>
          <w:sz w:val="28"/>
          <w:szCs w:val="28"/>
          <w:lang w:bidi="ar"/>
        </w:rPr>
        <w:t>（1）负责现场应急救援工作的总体指挥；</w:t>
      </w:r>
    </w:p>
    <w:p>
      <w:pPr>
        <w:spacing w:line="360" w:lineRule="auto"/>
        <w:jc w:val="both"/>
        <w:rPr>
          <w:rFonts w:hint="eastAsia" w:eastAsia="宋体"/>
          <w:bCs/>
          <w:sz w:val="28"/>
          <w:szCs w:val="28"/>
          <w:lang w:bidi="ar"/>
        </w:rPr>
      </w:pPr>
      <w:r>
        <w:rPr>
          <w:rFonts w:hint="eastAsia" w:eastAsia="宋体"/>
          <w:bCs/>
          <w:sz w:val="28"/>
          <w:szCs w:val="28"/>
          <w:lang w:bidi="ar"/>
        </w:rPr>
        <w:t>（2）负责应急资源的调配；</w:t>
      </w:r>
    </w:p>
    <w:p>
      <w:pPr>
        <w:spacing w:line="360" w:lineRule="auto"/>
        <w:jc w:val="both"/>
        <w:rPr>
          <w:rFonts w:hint="eastAsia" w:eastAsia="宋体"/>
          <w:bCs/>
          <w:sz w:val="28"/>
          <w:szCs w:val="28"/>
          <w:lang w:bidi="ar"/>
        </w:rPr>
      </w:pPr>
      <w:r>
        <w:rPr>
          <w:rFonts w:hint="eastAsia" w:eastAsia="宋体"/>
          <w:bCs/>
          <w:sz w:val="28"/>
          <w:szCs w:val="28"/>
          <w:lang w:bidi="ar"/>
        </w:rPr>
        <w:t>（3）负责组织制定现场处置方案，并组织实施；</w:t>
      </w:r>
    </w:p>
    <w:p>
      <w:pPr>
        <w:spacing w:line="360" w:lineRule="auto"/>
        <w:jc w:val="both"/>
        <w:rPr>
          <w:rFonts w:hint="eastAsia" w:eastAsia="宋体"/>
          <w:bCs/>
          <w:sz w:val="28"/>
          <w:szCs w:val="28"/>
          <w:lang w:bidi="ar"/>
        </w:rPr>
      </w:pPr>
      <w:r>
        <w:rPr>
          <w:rFonts w:hint="eastAsia" w:eastAsia="宋体"/>
          <w:bCs/>
          <w:sz w:val="28"/>
          <w:szCs w:val="28"/>
          <w:lang w:bidi="ar"/>
        </w:rPr>
        <w:t>（4）负责向应急领导小组通报事故，在必要时请求外部支援；</w:t>
      </w:r>
    </w:p>
    <w:p>
      <w:pPr>
        <w:spacing w:line="360" w:lineRule="auto"/>
        <w:jc w:val="both"/>
        <w:rPr>
          <w:rFonts w:hint="eastAsia" w:eastAsia="宋体"/>
          <w:bCs/>
          <w:sz w:val="28"/>
          <w:szCs w:val="28"/>
          <w:lang w:bidi="ar"/>
        </w:rPr>
      </w:pPr>
      <w:r>
        <w:rPr>
          <w:rFonts w:hint="eastAsia" w:eastAsia="宋体"/>
          <w:bCs/>
          <w:sz w:val="28"/>
          <w:szCs w:val="28"/>
          <w:lang w:bidi="ar"/>
        </w:rPr>
        <w:t>（5）核实应急终止条件并向公司应急领导小组请示应急终止。</w:t>
      </w:r>
    </w:p>
    <w:p>
      <w:pPr>
        <w:widowControl/>
        <w:spacing w:line="360" w:lineRule="auto"/>
        <w:ind w:firstLine="562"/>
        <w:jc w:val="both"/>
        <w:outlineLvl w:val="3"/>
        <w:rPr>
          <w:rFonts w:hint="eastAsia" w:ascii="Times New Roman" w:hAnsi="Times New Roman" w:eastAsia="仿宋"/>
          <w:b/>
          <w:sz w:val="28"/>
          <w:szCs w:val="28"/>
        </w:rPr>
      </w:pPr>
      <w:r>
        <w:rPr>
          <w:rFonts w:hint="eastAsia" w:ascii="Times New Roman" w:hAnsi="Times New Roman" w:eastAsia="仿宋"/>
          <w:b/>
          <w:sz w:val="28"/>
          <w:szCs w:val="28"/>
        </w:rPr>
        <w:t>2.2.2.4</w:t>
      </w:r>
      <w:r>
        <w:rPr>
          <w:rFonts w:ascii="Times New Roman" w:hAnsi="Times New Roman" w:eastAsia="仿宋"/>
          <w:b/>
          <w:sz w:val="28"/>
          <w:szCs w:val="28"/>
        </w:rPr>
        <w:t xml:space="preserve"> </w:t>
      </w:r>
      <w:r>
        <w:rPr>
          <w:rFonts w:hint="eastAsia" w:ascii="Times New Roman" w:hAnsi="Times New Roman" w:eastAsia="仿宋"/>
          <w:b/>
          <w:sz w:val="28"/>
          <w:szCs w:val="28"/>
        </w:rPr>
        <w:t>副总指挥</w:t>
      </w:r>
    </w:p>
    <w:p>
      <w:pPr>
        <w:spacing w:line="360" w:lineRule="auto"/>
        <w:jc w:val="both"/>
        <w:rPr>
          <w:rFonts w:hint="eastAsia" w:eastAsia="宋体"/>
          <w:bCs/>
          <w:sz w:val="28"/>
          <w:szCs w:val="28"/>
          <w:lang w:bidi="ar"/>
        </w:rPr>
      </w:pPr>
      <w:r>
        <w:rPr>
          <w:rFonts w:hint="eastAsia" w:eastAsia="宋体"/>
          <w:bCs/>
          <w:sz w:val="28"/>
          <w:szCs w:val="28"/>
          <w:lang w:bidi="ar"/>
        </w:rPr>
        <w:t>（1）协助总指挥做好事故应急处置工作，在总指挥不在场的情况下代替指挥长行使职责；</w:t>
      </w:r>
    </w:p>
    <w:p>
      <w:pPr>
        <w:spacing w:line="360" w:lineRule="auto"/>
        <w:jc w:val="both"/>
        <w:rPr>
          <w:rFonts w:hint="eastAsia" w:eastAsia="宋体"/>
          <w:bCs/>
          <w:sz w:val="28"/>
          <w:szCs w:val="28"/>
          <w:lang w:bidi="ar"/>
        </w:rPr>
      </w:pPr>
      <w:r>
        <w:rPr>
          <w:rFonts w:hint="eastAsia" w:eastAsia="宋体"/>
          <w:bCs/>
          <w:sz w:val="28"/>
          <w:szCs w:val="28"/>
          <w:lang w:bidi="ar"/>
        </w:rPr>
        <w:t>（2）负责组织现场的人员疏散、人员搜救等工作；</w:t>
      </w:r>
    </w:p>
    <w:p>
      <w:pPr>
        <w:spacing w:line="360" w:lineRule="auto"/>
        <w:jc w:val="both"/>
        <w:rPr>
          <w:rFonts w:hint="eastAsia" w:eastAsia="宋体"/>
          <w:bCs/>
          <w:sz w:val="28"/>
          <w:szCs w:val="28"/>
          <w:lang w:bidi="ar"/>
        </w:rPr>
      </w:pPr>
      <w:r>
        <w:rPr>
          <w:rFonts w:hint="eastAsia" w:eastAsia="宋体"/>
          <w:bCs/>
          <w:sz w:val="28"/>
          <w:szCs w:val="28"/>
          <w:lang w:bidi="ar"/>
        </w:rPr>
        <w:t>（3）负责生产抢险，组织各车间进行生产装置的应急处理。</w:t>
      </w:r>
    </w:p>
    <w:p>
      <w:pPr>
        <w:spacing w:line="276" w:lineRule="auto"/>
        <w:ind w:firstLine="562"/>
        <w:jc w:val="both"/>
        <w:outlineLvl w:val="2"/>
        <w:rPr>
          <w:rFonts w:hint="eastAsia" w:ascii="Times New Roman" w:hAnsi="Times New Roman" w:eastAsia="仿宋"/>
          <w:b/>
          <w:sz w:val="28"/>
          <w:szCs w:val="28"/>
        </w:rPr>
      </w:pPr>
      <w:bookmarkStart w:id="57" w:name="_Toc28586"/>
      <w:r>
        <w:rPr>
          <w:rFonts w:hint="eastAsia" w:ascii="Times New Roman" w:hAnsi="Times New Roman" w:eastAsia="仿宋"/>
          <w:b/>
          <w:sz w:val="28"/>
          <w:szCs w:val="28"/>
        </w:rPr>
        <w:t>2.2.3 各专业救援</w:t>
      </w:r>
      <w:r>
        <w:rPr>
          <w:rFonts w:hint="eastAsia" w:ascii="Times New Roman" w:hAnsi="Times New Roman" w:eastAsia="仿宋"/>
          <w:b/>
          <w:sz w:val="28"/>
          <w:szCs w:val="28"/>
          <w:lang w:eastAsia="zh-CN"/>
        </w:rPr>
        <w:t>组</w:t>
      </w:r>
      <w:r>
        <w:rPr>
          <w:rFonts w:hint="eastAsia" w:ascii="Times New Roman" w:hAnsi="Times New Roman" w:eastAsia="仿宋"/>
          <w:b/>
          <w:sz w:val="28"/>
          <w:szCs w:val="28"/>
        </w:rPr>
        <w:t>的组成及应急职责</w:t>
      </w:r>
      <w:bookmarkEnd w:id="57"/>
    </w:p>
    <w:p>
      <w:pPr>
        <w:widowControl/>
        <w:spacing w:line="360" w:lineRule="auto"/>
        <w:ind w:firstLine="562"/>
        <w:jc w:val="both"/>
        <w:outlineLvl w:val="3"/>
        <w:rPr>
          <w:rFonts w:hint="eastAsia" w:ascii="Times New Roman" w:hAnsi="Times New Roman" w:eastAsia="仿宋"/>
          <w:b/>
          <w:sz w:val="28"/>
          <w:szCs w:val="28"/>
        </w:rPr>
      </w:pPr>
      <w:r>
        <w:rPr>
          <w:rFonts w:hint="eastAsia" w:ascii="Times New Roman" w:hAnsi="Times New Roman" w:eastAsia="仿宋"/>
          <w:b/>
          <w:sz w:val="28"/>
          <w:szCs w:val="28"/>
        </w:rPr>
        <w:t>2.2.3.1</w:t>
      </w:r>
      <w:r>
        <w:rPr>
          <w:rFonts w:ascii="Times New Roman" w:hAnsi="Times New Roman" w:eastAsia="仿宋"/>
          <w:b/>
          <w:sz w:val="28"/>
          <w:szCs w:val="28"/>
        </w:rPr>
        <w:t xml:space="preserve"> </w:t>
      </w:r>
      <w:r>
        <w:rPr>
          <w:rFonts w:hint="eastAsia" w:ascii="Times New Roman" w:hAnsi="Times New Roman" w:eastAsia="仿宋"/>
          <w:b/>
          <w:sz w:val="28"/>
          <w:szCs w:val="28"/>
        </w:rPr>
        <w:t>抢险洗消队组</w:t>
      </w:r>
      <w:r>
        <w:rPr>
          <w:rFonts w:hint="eastAsia" w:ascii="Times New Roman" w:hAnsi="Times New Roman" w:eastAsia="仿宋"/>
          <w:b/>
          <w:sz w:val="28"/>
          <w:szCs w:val="28"/>
          <w:lang w:val="en-US" w:eastAsia="zh-CN"/>
        </w:rPr>
        <w:t>组</w:t>
      </w:r>
      <w:r>
        <w:rPr>
          <w:rFonts w:hint="eastAsia" w:ascii="Times New Roman" w:hAnsi="Times New Roman" w:eastAsia="仿宋"/>
          <w:b/>
          <w:sz w:val="28"/>
          <w:szCs w:val="28"/>
        </w:rPr>
        <w:t>成及职责</w:t>
      </w:r>
    </w:p>
    <w:p>
      <w:pPr>
        <w:spacing w:line="360" w:lineRule="auto"/>
        <w:ind w:firstLine="562"/>
        <w:jc w:val="both"/>
        <w:rPr>
          <w:rFonts w:eastAsia="宋体"/>
          <w:b/>
          <w:sz w:val="28"/>
          <w:szCs w:val="28"/>
          <w:lang w:bidi="ar"/>
        </w:rPr>
      </w:pPr>
      <w:r>
        <w:rPr>
          <w:rFonts w:hint="eastAsia" w:eastAsia="宋体"/>
          <w:b/>
          <w:sz w:val="28"/>
          <w:szCs w:val="28"/>
          <w:lang w:bidi="ar"/>
        </w:rPr>
        <w:t>组成人员：</w:t>
      </w:r>
    </w:p>
    <w:tbl>
      <w:tblPr>
        <w:tblStyle w:val="14"/>
        <w:tblW w:w="88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1"/>
        <w:gridCol w:w="1418"/>
        <w:gridCol w:w="1155"/>
        <w:gridCol w:w="1728"/>
        <w:gridCol w:w="2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ascii="宋体" w:hAnsi="宋体" w:eastAsia="宋体" w:cs="Times New Roman"/>
                <w:bCs/>
                <w:sz w:val="28"/>
                <w:szCs w:val="28"/>
              </w:rPr>
              <w:t>抢险洗消</w:t>
            </w:r>
            <w:r>
              <w:rPr>
                <w:rFonts w:hint="eastAsia" w:ascii="宋体" w:hAnsi="宋体" w:eastAsia="宋体" w:cs="Times New Roman"/>
                <w:bCs/>
                <w:sz w:val="28"/>
                <w:szCs w:val="28"/>
                <w:lang w:val="en-US" w:eastAsia="zh-CN"/>
              </w:rPr>
              <w:t xml:space="preserve">组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何波</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机修班长</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18608224550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组员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隆勇</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机修工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17383211721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冯硕</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ascii="宋体" w:hAnsi="宋体" w:eastAsia="宋体" w:cs="Times New Roman"/>
                <w:bCs/>
                <w:sz w:val="28"/>
                <w:szCs w:val="28"/>
              </w:rPr>
              <w:t>电工</w:t>
            </w:r>
            <w:r>
              <w:rPr>
                <w:rFonts w:hint="eastAsia" w:ascii="宋体" w:hAnsi="宋体" w:eastAsia="宋体" w:cs="Times New Roman"/>
                <w:bCs/>
                <w:sz w:val="28"/>
                <w:szCs w:val="28"/>
                <w:lang w:val="en-US" w:eastAsia="zh-CN"/>
              </w:rPr>
              <w:t>班长</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18048661252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阳兵</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装卸班长</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15298231021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闵亮</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电工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18145072202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郑青松</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17508966192</w:t>
            </w:r>
          </w:p>
        </w:tc>
      </w:tr>
    </w:tbl>
    <w:p>
      <w:pPr>
        <w:spacing w:line="360" w:lineRule="auto"/>
        <w:ind w:firstLine="562"/>
        <w:jc w:val="both"/>
        <w:rPr>
          <w:rFonts w:eastAsia="宋体"/>
          <w:b/>
          <w:sz w:val="28"/>
          <w:szCs w:val="28"/>
          <w:lang w:bidi="ar"/>
        </w:rPr>
      </w:pPr>
      <w:r>
        <w:rPr>
          <w:rFonts w:hint="eastAsia" w:eastAsia="宋体"/>
          <w:b/>
          <w:sz w:val="28"/>
          <w:szCs w:val="28"/>
          <w:lang w:bidi="ar"/>
        </w:rPr>
        <w:t>抢险洗消队职责：</w:t>
      </w:r>
    </w:p>
    <w:p>
      <w:pPr>
        <w:spacing w:line="360" w:lineRule="auto"/>
        <w:jc w:val="both"/>
        <w:rPr>
          <w:rFonts w:eastAsia="宋体"/>
          <w:bCs/>
          <w:sz w:val="28"/>
          <w:szCs w:val="28"/>
          <w:lang w:bidi="ar"/>
        </w:rPr>
      </w:pPr>
      <w:r>
        <w:rPr>
          <w:rFonts w:hint="eastAsia" w:eastAsia="宋体"/>
          <w:bCs/>
          <w:sz w:val="28"/>
          <w:szCs w:val="28"/>
          <w:lang w:bidi="ar"/>
        </w:rPr>
        <w:t>（</w:t>
      </w:r>
      <w:r>
        <w:rPr>
          <w:rFonts w:eastAsia="宋体"/>
          <w:bCs/>
          <w:sz w:val="28"/>
          <w:szCs w:val="28"/>
          <w:lang w:bidi="ar"/>
        </w:rPr>
        <w:t>1）</w:t>
      </w:r>
      <w:r>
        <w:rPr>
          <w:rFonts w:hint="eastAsia" w:eastAsia="宋体"/>
          <w:bCs/>
          <w:sz w:val="28"/>
          <w:szCs w:val="28"/>
          <w:lang w:bidi="ar"/>
        </w:rPr>
        <w:t>执行现场总指挥（或应急领导小组）指令，根据消防掩护、气防救护需要，组织好消防、气防设备抢修、安装工作；</w:t>
      </w:r>
    </w:p>
    <w:p>
      <w:pPr>
        <w:spacing w:line="360" w:lineRule="auto"/>
        <w:jc w:val="both"/>
        <w:rPr>
          <w:rFonts w:eastAsia="宋体"/>
          <w:bCs/>
          <w:sz w:val="28"/>
          <w:szCs w:val="28"/>
          <w:lang w:bidi="ar"/>
        </w:rPr>
      </w:pPr>
      <w:r>
        <w:rPr>
          <w:rFonts w:hint="eastAsia" w:eastAsia="宋体"/>
          <w:bCs/>
          <w:sz w:val="28"/>
          <w:szCs w:val="28"/>
          <w:lang w:bidi="ar"/>
        </w:rPr>
        <w:t>（2）组织临时性救援措施和安全防范措施的实施；</w:t>
      </w:r>
      <w:r>
        <w:rPr>
          <w:rFonts w:eastAsia="宋体"/>
          <w:bCs/>
          <w:sz w:val="28"/>
          <w:szCs w:val="28"/>
          <w:lang w:bidi="ar"/>
        </w:rPr>
        <w:t>负责</w:t>
      </w:r>
      <w:r>
        <w:rPr>
          <w:rFonts w:hint="eastAsia" w:eastAsia="宋体"/>
          <w:bCs/>
          <w:sz w:val="28"/>
          <w:szCs w:val="28"/>
          <w:lang w:bidi="ar"/>
        </w:rPr>
        <w:t>指挥公司</w:t>
      </w:r>
      <w:r>
        <w:rPr>
          <w:rFonts w:eastAsia="宋体"/>
          <w:bCs/>
          <w:sz w:val="28"/>
          <w:szCs w:val="28"/>
          <w:lang w:bidi="ar"/>
        </w:rPr>
        <w:t>经过培训的兼职抢险人员，在紧急状态下从事公司发生的各类安全生产事故现场抢险作业，如果事故情况严重，则须立即</w:t>
      </w:r>
      <w:r>
        <w:rPr>
          <w:rFonts w:hint="eastAsia" w:eastAsia="宋体"/>
          <w:bCs/>
          <w:sz w:val="28"/>
          <w:szCs w:val="28"/>
          <w:lang w:bidi="ar"/>
        </w:rPr>
        <w:t>报告总指挥</w:t>
      </w:r>
      <w:r>
        <w:rPr>
          <w:rFonts w:eastAsia="宋体"/>
          <w:bCs/>
          <w:sz w:val="28"/>
          <w:szCs w:val="28"/>
          <w:lang w:bidi="ar"/>
        </w:rPr>
        <w:t>请求当地专业救援队伍支援</w:t>
      </w:r>
      <w:r>
        <w:rPr>
          <w:rFonts w:hint="eastAsia" w:eastAsia="宋体"/>
          <w:bCs/>
          <w:sz w:val="28"/>
          <w:szCs w:val="28"/>
          <w:lang w:bidi="ar"/>
        </w:rPr>
        <w:t>；</w:t>
      </w:r>
    </w:p>
    <w:p>
      <w:pPr>
        <w:spacing w:line="360" w:lineRule="auto"/>
        <w:jc w:val="both"/>
        <w:rPr>
          <w:rFonts w:eastAsia="宋体"/>
          <w:bCs/>
          <w:sz w:val="28"/>
          <w:szCs w:val="28"/>
          <w:lang w:bidi="ar"/>
        </w:rPr>
      </w:pPr>
      <w:r>
        <w:rPr>
          <w:rFonts w:hint="eastAsia" w:eastAsia="宋体"/>
          <w:bCs/>
          <w:sz w:val="28"/>
          <w:szCs w:val="28"/>
          <w:lang w:bidi="ar"/>
        </w:rPr>
        <w:t>（4）负责制订抢险清理方案及安全措施，组织设备维修人员对可能造成扩大灾情或次生事故的危险部位、关键机组和关键设备进行重点排险和抢修；</w:t>
      </w:r>
    </w:p>
    <w:p>
      <w:pPr>
        <w:spacing w:line="360" w:lineRule="auto"/>
        <w:jc w:val="both"/>
        <w:rPr>
          <w:rFonts w:hint="eastAsia" w:eastAsia="宋体"/>
          <w:bCs/>
          <w:sz w:val="28"/>
          <w:szCs w:val="28"/>
          <w:lang w:bidi="ar"/>
        </w:rPr>
      </w:pPr>
      <w:r>
        <w:rPr>
          <w:rFonts w:hint="eastAsia" w:eastAsia="宋体"/>
          <w:bCs/>
          <w:sz w:val="28"/>
          <w:szCs w:val="28"/>
          <w:lang w:bidi="ar"/>
        </w:rPr>
        <w:t>（5）当现场出现泄漏等紧急情况危及应急救援人员人身安全时，由抢险洗消队组长下达紧急撤退命令，保证抢险救援人员人身安全；</w:t>
      </w:r>
    </w:p>
    <w:p>
      <w:pPr>
        <w:spacing w:line="360" w:lineRule="auto"/>
        <w:jc w:val="both"/>
        <w:rPr>
          <w:rFonts w:hint="eastAsia" w:eastAsia="宋体"/>
          <w:bCs/>
          <w:sz w:val="28"/>
          <w:szCs w:val="28"/>
          <w:lang w:bidi="ar"/>
        </w:rPr>
      </w:pPr>
      <w:r>
        <w:rPr>
          <w:rFonts w:hint="eastAsia" w:eastAsia="宋体"/>
          <w:bCs/>
          <w:sz w:val="28"/>
          <w:szCs w:val="28"/>
          <w:lang w:bidi="ar"/>
        </w:rPr>
        <w:t>（6）负责对管道、设备的检修堵漏，对泄漏物的封、堵、围等，负责泄漏物料收集，将泄漏物料、消防水切入事故应急池，避免造成环境污染，同时作好应急抽水等相关工作；</w:t>
      </w:r>
    </w:p>
    <w:p>
      <w:pPr>
        <w:spacing w:line="360" w:lineRule="auto"/>
        <w:jc w:val="both"/>
        <w:rPr>
          <w:rFonts w:hint="eastAsia" w:eastAsia="宋体"/>
          <w:bCs/>
          <w:sz w:val="28"/>
          <w:szCs w:val="28"/>
          <w:lang w:bidi="ar"/>
        </w:rPr>
      </w:pPr>
      <w:r>
        <w:rPr>
          <w:rFonts w:hint="eastAsia" w:eastAsia="宋体"/>
          <w:bCs/>
          <w:sz w:val="28"/>
          <w:szCs w:val="28"/>
          <w:lang w:bidi="ar"/>
        </w:rPr>
        <w:t>（</w:t>
      </w:r>
      <w:r>
        <w:rPr>
          <w:rFonts w:eastAsia="宋体"/>
          <w:bCs/>
          <w:sz w:val="28"/>
          <w:szCs w:val="28"/>
          <w:lang w:bidi="ar"/>
        </w:rPr>
        <w:t>7</w:t>
      </w:r>
      <w:r>
        <w:rPr>
          <w:rFonts w:hint="eastAsia" w:eastAsia="宋体"/>
          <w:bCs/>
          <w:sz w:val="28"/>
          <w:szCs w:val="28"/>
          <w:lang w:bidi="ar"/>
        </w:rPr>
        <w:t>）现场抢险救援结束后，负责事故现场的洗消工作；</w:t>
      </w:r>
    </w:p>
    <w:p>
      <w:pPr>
        <w:spacing w:line="360" w:lineRule="auto"/>
        <w:jc w:val="both"/>
        <w:rPr>
          <w:rFonts w:hint="eastAsia" w:eastAsia="宋体"/>
          <w:bCs/>
          <w:sz w:val="28"/>
          <w:szCs w:val="28"/>
          <w:lang w:bidi="ar"/>
        </w:rPr>
      </w:pPr>
      <w:r>
        <w:rPr>
          <w:rFonts w:hint="eastAsia" w:eastAsia="宋体"/>
          <w:bCs/>
          <w:sz w:val="28"/>
          <w:szCs w:val="28"/>
          <w:lang w:bidi="ar"/>
        </w:rPr>
        <w:t>（</w:t>
      </w:r>
      <w:r>
        <w:rPr>
          <w:rFonts w:eastAsia="宋体"/>
          <w:bCs/>
          <w:sz w:val="28"/>
          <w:szCs w:val="28"/>
          <w:lang w:bidi="ar"/>
        </w:rPr>
        <w:t>8</w:t>
      </w:r>
      <w:r>
        <w:rPr>
          <w:rFonts w:hint="eastAsia" w:eastAsia="宋体"/>
          <w:bCs/>
          <w:sz w:val="28"/>
          <w:szCs w:val="28"/>
          <w:lang w:bidi="ar"/>
        </w:rPr>
        <w:t>）协助事件的调查。</w:t>
      </w:r>
    </w:p>
    <w:p>
      <w:pPr>
        <w:widowControl/>
        <w:spacing w:line="360" w:lineRule="auto"/>
        <w:ind w:firstLine="562"/>
        <w:jc w:val="both"/>
        <w:outlineLvl w:val="3"/>
        <w:rPr>
          <w:rFonts w:hint="eastAsia" w:ascii="Times New Roman" w:hAnsi="Times New Roman" w:eastAsia="仿宋"/>
          <w:b/>
          <w:sz w:val="28"/>
          <w:szCs w:val="28"/>
        </w:rPr>
      </w:pPr>
      <w:r>
        <w:rPr>
          <w:rFonts w:hint="eastAsia" w:ascii="Times New Roman" w:hAnsi="Times New Roman" w:eastAsia="仿宋"/>
          <w:b/>
          <w:sz w:val="28"/>
          <w:szCs w:val="28"/>
        </w:rPr>
        <w:t>2.2.3.2 医疗救护组</w:t>
      </w:r>
      <w:r>
        <w:rPr>
          <w:rFonts w:hint="eastAsia" w:ascii="Times New Roman" w:hAnsi="Times New Roman" w:eastAsia="仿宋"/>
          <w:b/>
          <w:sz w:val="28"/>
          <w:szCs w:val="28"/>
          <w:lang w:val="en-US" w:eastAsia="zh-CN"/>
        </w:rPr>
        <w:t>组</w:t>
      </w:r>
      <w:r>
        <w:rPr>
          <w:rFonts w:hint="eastAsia" w:ascii="Times New Roman" w:hAnsi="Times New Roman" w:eastAsia="仿宋"/>
          <w:b/>
          <w:sz w:val="28"/>
          <w:szCs w:val="28"/>
        </w:rPr>
        <w:t>成及职责</w:t>
      </w:r>
    </w:p>
    <w:p>
      <w:pPr>
        <w:spacing w:line="360" w:lineRule="auto"/>
        <w:ind w:firstLine="562"/>
        <w:jc w:val="both"/>
        <w:rPr>
          <w:rFonts w:eastAsia="宋体"/>
          <w:b/>
          <w:sz w:val="28"/>
          <w:szCs w:val="28"/>
          <w:lang w:bidi="ar"/>
        </w:rPr>
      </w:pPr>
      <w:r>
        <w:rPr>
          <w:rFonts w:hint="eastAsia" w:eastAsia="宋体"/>
          <w:b/>
          <w:sz w:val="28"/>
          <w:szCs w:val="28"/>
          <w:lang w:bidi="ar"/>
        </w:rPr>
        <w:t>人员组成：</w:t>
      </w:r>
    </w:p>
    <w:tbl>
      <w:tblPr>
        <w:tblStyle w:val="14"/>
        <w:tblW w:w="88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1"/>
        <w:gridCol w:w="1418"/>
        <w:gridCol w:w="1155"/>
        <w:gridCol w:w="1728"/>
        <w:gridCol w:w="2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ascii="宋体" w:hAnsi="宋体" w:eastAsia="宋体" w:cs="Times New Roman"/>
                <w:bCs/>
                <w:sz w:val="28"/>
                <w:szCs w:val="28"/>
              </w:rPr>
              <w:t>医疗救护</w:t>
            </w:r>
            <w:r>
              <w:rPr>
                <w:rFonts w:hint="eastAsia" w:ascii="宋体" w:hAnsi="宋体" w:eastAsia="宋体" w:cs="Times New Roman"/>
                <w:bCs/>
                <w:sz w:val="28"/>
                <w:szCs w:val="28"/>
                <w:lang w:val="en-US" w:eastAsia="zh-CN"/>
              </w:rPr>
              <w:t xml:space="preserve">组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林 巧</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职业卫生</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18141359140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组员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秦一丹</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仓库管理员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18681744261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姚丽凤</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宿舍管理员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13534757199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吴</w:t>
            </w:r>
            <w:r>
              <w:rPr>
                <w:rFonts w:hint="eastAsia" w:ascii="宋体" w:hAnsi="宋体" w:eastAsia="宋体" w:cs="Times New Roman"/>
                <w:bCs/>
                <w:sz w:val="28"/>
                <w:szCs w:val="28"/>
                <w:lang w:val="en-US" w:eastAsia="zh-CN"/>
              </w:rPr>
              <w:t xml:space="preserve"> </w:t>
            </w:r>
            <w:r>
              <w:rPr>
                <w:rFonts w:ascii="宋体" w:hAnsi="宋体" w:eastAsia="宋体" w:cs="Times New Roman"/>
                <w:bCs/>
                <w:sz w:val="28"/>
                <w:szCs w:val="28"/>
              </w:rPr>
              <w:t>涛</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网络管理员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15520425298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ascii="宋体" w:hAnsi="宋体" w:eastAsia="宋体" w:cs="Times New Roman"/>
                <w:bCs/>
                <w:sz w:val="28"/>
                <w:szCs w:val="28"/>
              </w:rPr>
              <w:t>赵</w:t>
            </w:r>
            <w:r>
              <w:rPr>
                <w:rFonts w:hint="eastAsia" w:ascii="宋体" w:hAnsi="宋体" w:eastAsia="宋体" w:cs="Times New Roman"/>
                <w:bCs/>
                <w:sz w:val="28"/>
                <w:szCs w:val="28"/>
                <w:lang w:val="en-US" w:eastAsia="zh-CN"/>
              </w:rPr>
              <w:t xml:space="preserve"> </w:t>
            </w:r>
            <w:r>
              <w:rPr>
                <w:rFonts w:ascii="宋体" w:hAnsi="宋体" w:eastAsia="宋体" w:cs="Times New Roman"/>
                <w:bCs/>
                <w:sz w:val="28"/>
                <w:szCs w:val="28"/>
              </w:rPr>
              <w:t>丹</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出纳</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15281798626</w:t>
            </w:r>
          </w:p>
        </w:tc>
      </w:tr>
    </w:tbl>
    <w:p>
      <w:pPr>
        <w:spacing w:line="360" w:lineRule="auto"/>
        <w:ind w:firstLine="562"/>
        <w:jc w:val="both"/>
        <w:rPr>
          <w:rFonts w:eastAsia="宋体"/>
          <w:b/>
          <w:sz w:val="28"/>
          <w:szCs w:val="28"/>
          <w:lang w:bidi="ar"/>
        </w:rPr>
      </w:pPr>
      <w:r>
        <w:rPr>
          <w:rFonts w:hint="eastAsia" w:eastAsia="宋体"/>
          <w:b/>
          <w:sz w:val="28"/>
          <w:szCs w:val="28"/>
          <w:lang w:bidi="ar"/>
        </w:rPr>
        <w:t>医疗救护队职责：</w:t>
      </w:r>
    </w:p>
    <w:p>
      <w:pPr>
        <w:spacing w:line="360" w:lineRule="auto"/>
        <w:jc w:val="both"/>
        <w:rPr>
          <w:rFonts w:eastAsia="宋体"/>
          <w:bCs/>
          <w:sz w:val="28"/>
          <w:szCs w:val="28"/>
          <w:lang w:bidi="ar"/>
        </w:rPr>
      </w:pPr>
      <w:r>
        <w:rPr>
          <w:rFonts w:hint="eastAsia" w:eastAsia="宋体"/>
          <w:bCs/>
          <w:sz w:val="28"/>
          <w:szCs w:val="28"/>
          <w:lang w:bidi="ar"/>
        </w:rPr>
        <w:t>（1）按照现场总指挥（或应急领导小组）指令，负责突发事件受伤人员现场医疗救护工作；</w:t>
      </w:r>
    </w:p>
    <w:p>
      <w:pPr>
        <w:spacing w:line="360" w:lineRule="auto"/>
        <w:jc w:val="both"/>
        <w:rPr>
          <w:rFonts w:eastAsia="宋体"/>
          <w:bCs/>
          <w:sz w:val="28"/>
          <w:szCs w:val="28"/>
          <w:lang w:bidi="ar"/>
        </w:rPr>
      </w:pPr>
      <w:r>
        <w:rPr>
          <w:rFonts w:hint="eastAsia" w:eastAsia="宋体"/>
          <w:bCs/>
          <w:sz w:val="28"/>
          <w:szCs w:val="28"/>
          <w:lang w:bidi="ar"/>
        </w:rPr>
        <w:t>（</w:t>
      </w:r>
      <w:r>
        <w:rPr>
          <w:rFonts w:eastAsia="宋体"/>
          <w:bCs/>
          <w:sz w:val="28"/>
          <w:szCs w:val="28"/>
          <w:lang w:bidi="ar"/>
        </w:rPr>
        <w:t>2）负责在现场附近的安全区域内设立临时医疗救护点，对受伤人员进行紧急救治并护送重伤人员至医院作进一步治疗</w:t>
      </w:r>
      <w:r>
        <w:rPr>
          <w:rFonts w:hint="eastAsia" w:eastAsia="宋体"/>
          <w:bCs/>
          <w:sz w:val="28"/>
          <w:szCs w:val="28"/>
          <w:lang w:bidi="ar"/>
        </w:rPr>
        <w:t>；</w:t>
      </w:r>
    </w:p>
    <w:p>
      <w:pPr>
        <w:spacing w:line="360" w:lineRule="auto"/>
        <w:jc w:val="both"/>
        <w:rPr>
          <w:rFonts w:eastAsia="宋体"/>
          <w:bCs/>
          <w:sz w:val="28"/>
          <w:szCs w:val="28"/>
          <w:lang w:bidi="ar"/>
        </w:rPr>
      </w:pPr>
      <w:r>
        <w:rPr>
          <w:rFonts w:hint="eastAsia" w:eastAsia="宋体"/>
          <w:bCs/>
          <w:sz w:val="28"/>
          <w:szCs w:val="28"/>
          <w:lang w:bidi="ar"/>
        </w:rPr>
        <w:t>（3）负责对中毒、受伤人员进行入院前急救、护送转院工作和入院治疗、组织医疗陪护人员陪护；</w:t>
      </w:r>
    </w:p>
    <w:p>
      <w:pPr>
        <w:spacing w:line="360" w:lineRule="auto"/>
        <w:jc w:val="both"/>
        <w:rPr>
          <w:rFonts w:eastAsia="宋体"/>
          <w:bCs/>
          <w:sz w:val="28"/>
          <w:szCs w:val="28"/>
          <w:lang w:bidi="ar"/>
        </w:rPr>
      </w:pPr>
      <w:r>
        <w:rPr>
          <w:rFonts w:hint="eastAsia" w:eastAsia="宋体"/>
          <w:bCs/>
          <w:sz w:val="28"/>
          <w:szCs w:val="28"/>
          <w:lang w:bidi="ar"/>
        </w:rPr>
        <w:t>（4）对现场救援人员进行医学监护；</w:t>
      </w:r>
    </w:p>
    <w:p>
      <w:pPr>
        <w:spacing w:line="360" w:lineRule="auto"/>
        <w:jc w:val="both"/>
        <w:rPr>
          <w:rFonts w:eastAsia="宋体"/>
          <w:bCs/>
          <w:sz w:val="28"/>
          <w:szCs w:val="28"/>
          <w:lang w:bidi="ar"/>
        </w:rPr>
      </w:pPr>
      <w:r>
        <w:rPr>
          <w:rFonts w:hint="eastAsia" w:eastAsia="宋体"/>
          <w:bCs/>
          <w:sz w:val="28"/>
          <w:szCs w:val="28"/>
          <w:lang w:bidi="ar"/>
        </w:rPr>
        <w:t>（5）应购置和储备应急救护需要的医疗器材和药品；</w:t>
      </w:r>
    </w:p>
    <w:p>
      <w:pPr>
        <w:spacing w:line="360" w:lineRule="auto"/>
        <w:jc w:val="both"/>
        <w:rPr>
          <w:rFonts w:eastAsia="宋体"/>
          <w:bCs/>
          <w:sz w:val="28"/>
          <w:szCs w:val="28"/>
          <w:lang w:bidi="ar"/>
        </w:rPr>
      </w:pPr>
      <w:r>
        <w:rPr>
          <w:rFonts w:hint="eastAsia" w:eastAsia="宋体"/>
          <w:bCs/>
          <w:sz w:val="28"/>
          <w:szCs w:val="28"/>
          <w:lang w:bidi="ar"/>
        </w:rPr>
        <w:t>（6）协助应急领导小组做好突发事故伤亡人员的医学鉴定。</w:t>
      </w:r>
    </w:p>
    <w:p>
      <w:pPr>
        <w:widowControl/>
        <w:spacing w:line="360" w:lineRule="auto"/>
        <w:ind w:firstLine="562"/>
        <w:jc w:val="both"/>
        <w:outlineLvl w:val="3"/>
        <w:rPr>
          <w:rFonts w:hint="eastAsia" w:ascii="Times New Roman" w:hAnsi="Times New Roman" w:eastAsia="仿宋"/>
          <w:b/>
          <w:sz w:val="28"/>
          <w:szCs w:val="28"/>
        </w:rPr>
      </w:pPr>
      <w:r>
        <w:rPr>
          <w:rFonts w:hint="eastAsia" w:ascii="Times New Roman" w:hAnsi="Times New Roman" w:eastAsia="仿宋"/>
          <w:b/>
          <w:sz w:val="28"/>
          <w:szCs w:val="28"/>
        </w:rPr>
        <w:t>2.2.3.3</w:t>
      </w:r>
      <w:r>
        <w:rPr>
          <w:rFonts w:ascii="Times New Roman" w:hAnsi="Times New Roman" w:eastAsia="仿宋"/>
          <w:b/>
          <w:sz w:val="28"/>
          <w:szCs w:val="28"/>
        </w:rPr>
        <w:t xml:space="preserve"> </w:t>
      </w:r>
      <w:r>
        <w:rPr>
          <w:rFonts w:hint="eastAsia" w:ascii="Times New Roman" w:hAnsi="Times New Roman" w:eastAsia="仿宋"/>
          <w:b/>
          <w:sz w:val="28"/>
          <w:szCs w:val="28"/>
        </w:rPr>
        <w:t>义务消防组</w:t>
      </w:r>
      <w:r>
        <w:rPr>
          <w:rFonts w:hint="eastAsia" w:ascii="Times New Roman" w:hAnsi="Times New Roman" w:eastAsia="仿宋"/>
          <w:b/>
          <w:sz w:val="28"/>
          <w:szCs w:val="28"/>
          <w:lang w:val="en-US" w:eastAsia="zh-CN"/>
        </w:rPr>
        <w:t>组</w:t>
      </w:r>
      <w:r>
        <w:rPr>
          <w:rFonts w:hint="eastAsia" w:ascii="Times New Roman" w:hAnsi="Times New Roman" w:eastAsia="仿宋"/>
          <w:b/>
          <w:sz w:val="28"/>
          <w:szCs w:val="28"/>
        </w:rPr>
        <w:t>成及职责</w:t>
      </w:r>
    </w:p>
    <w:p>
      <w:pPr>
        <w:spacing w:line="360" w:lineRule="auto"/>
        <w:ind w:firstLine="562"/>
        <w:jc w:val="both"/>
        <w:rPr>
          <w:rFonts w:eastAsia="宋体"/>
          <w:b/>
          <w:sz w:val="28"/>
          <w:szCs w:val="28"/>
          <w:lang w:bidi="ar"/>
        </w:rPr>
      </w:pPr>
      <w:r>
        <w:rPr>
          <w:rFonts w:hint="eastAsia" w:eastAsia="宋体"/>
          <w:b/>
          <w:sz w:val="28"/>
          <w:szCs w:val="28"/>
          <w:lang w:bidi="ar"/>
        </w:rPr>
        <w:t>人员组成：</w:t>
      </w:r>
    </w:p>
    <w:tbl>
      <w:tblPr>
        <w:tblStyle w:val="14"/>
        <w:tblW w:w="88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1"/>
        <w:gridCol w:w="1418"/>
        <w:gridCol w:w="1155"/>
        <w:gridCol w:w="1728"/>
        <w:gridCol w:w="2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ascii="宋体" w:hAnsi="宋体" w:eastAsia="宋体" w:cs="Times New Roman"/>
                <w:bCs/>
                <w:sz w:val="28"/>
                <w:szCs w:val="28"/>
              </w:rPr>
              <w:t>义务消防</w:t>
            </w:r>
            <w:r>
              <w:rPr>
                <w:rFonts w:hint="eastAsia" w:ascii="宋体" w:hAnsi="宋体" w:eastAsia="宋体" w:cs="Times New Roman"/>
                <w:bCs/>
                <w:sz w:val="28"/>
                <w:szCs w:val="28"/>
                <w:lang w:val="en-US" w:eastAsia="zh-CN"/>
              </w:rPr>
              <w:t xml:space="preserve">组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hint="eastAsia" w:ascii="宋体" w:hAnsi="宋体" w:eastAsia="宋体" w:cs="Times New Roman"/>
                <w:bCs/>
                <w:sz w:val="28"/>
                <w:szCs w:val="28"/>
                <w:lang w:val="en-US" w:eastAsia="zh-CN"/>
              </w:rPr>
              <w:t xml:space="preserve">组 </w:t>
            </w:r>
            <w:r>
              <w:rPr>
                <w:rFonts w:ascii="宋体" w:hAnsi="宋体" w:eastAsia="宋体" w:cs="Times New Roman"/>
                <w:bCs/>
                <w:sz w:val="28"/>
                <w:szCs w:val="28"/>
              </w:rPr>
              <w:t>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hint="eastAsia" w:ascii="宋体" w:hAnsi="宋体" w:eastAsia="宋体" w:cs="Times New Roman"/>
                <w:bCs/>
                <w:sz w:val="28"/>
                <w:szCs w:val="28"/>
                <w:lang w:val="en-US" w:eastAsia="zh-CN"/>
              </w:rPr>
              <w:t>张阳豪</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安全员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18733014808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restart"/>
            <w:tcBorders>
              <w:top w:val="single" w:color="auto" w:sz="4" w:space="0"/>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hint="eastAsia" w:ascii="宋体" w:hAnsi="宋体" w:eastAsia="宋体" w:cs="Times New Roman"/>
                <w:bCs/>
                <w:sz w:val="28"/>
                <w:szCs w:val="28"/>
                <w:lang w:val="en-US" w:eastAsia="zh-CN"/>
              </w:rPr>
              <w:t>组</w:t>
            </w:r>
            <w:r>
              <w:rPr>
                <w:rFonts w:ascii="宋体" w:hAnsi="宋体" w:eastAsia="宋体" w:cs="Times New Roman"/>
                <w:bCs/>
                <w:sz w:val="28"/>
                <w:szCs w:val="28"/>
              </w:rPr>
              <w:t>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许林</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15984882058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ascii="宋体" w:hAnsi="宋体" w:eastAsia="宋体" w:cs="Times New Roman"/>
                <w:bCs/>
                <w:sz w:val="28"/>
                <w:szCs w:val="28"/>
              </w:rPr>
              <w:t>王林</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15104892940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李红军</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13890848111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杨绣</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18688713747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default" w:ascii="宋体" w:hAnsi="宋体" w:eastAsia="宋体" w:cs="Times New Roman"/>
                <w:bCs/>
                <w:sz w:val="28"/>
                <w:szCs w:val="28"/>
                <w:lang w:val="en-US" w:eastAsia="zh-CN"/>
              </w:rPr>
              <w:t>申时国</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19960861645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default" w:ascii="宋体" w:hAnsi="宋体" w:eastAsia="宋体" w:cs="Times New Roman"/>
                <w:bCs/>
                <w:sz w:val="28"/>
                <w:szCs w:val="28"/>
                <w:lang w:val="en-US" w:eastAsia="zh-CN"/>
              </w:rPr>
              <w:t>张田</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15882671456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hint="eastAsia" w:ascii="宋体" w:hAnsi="宋体" w:eastAsia="宋体" w:cs="Times New Roman"/>
                <w:bCs/>
                <w:sz w:val="28"/>
                <w:szCs w:val="28"/>
              </w:rPr>
              <w:t>冯  勇</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13808272040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hint="eastAsia" w:ascii="宋体" w:hAnsi="宋体" w:eastAsia="宋体" w:cs="Times New Roman"/>
                <w:bCs/>
                <w:sz w:val="28"/>
                <w:szCs w:val="28"/>
              </w:rPr>
              <w:t>周佳兴</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15387606023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hint="eastAsia" w:ascii="宋体" w:hAnsi="宋体" w:eastAsia="宋体" w:cs="Times New Roman"/>
                <w:bCs/>
                <w:sz w:val="28"/>
                <w:szCs w:val="28"/>
              </w:rPr>
              <w:t>包岳强</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hint="eastAsia" w:ascii="宋体" w:hAnsi="宋体" w:eastAsia="宋体" w:cs="Times New Roman"/>
                <w:bCs/>
                <w:sz w:val="28"/>
                <w:szCs w:val="28"/>
                <w:lang w:val="en-US" w:eastAsia="zh-CN"/>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15387606023</w:t>
            </w:r>
          </w:p>
        </w:tc>
      </w:tr>
    </w:tbl>
    <w:p>
      <w:pPr>
        <w:spacing w:line="360" w:lineRule="auto"/>
        <w:ind w:firstLine="562"/>
        <w:jc w:val="both"/>
        <w:rPr>
          <w:rFonts w:eastAsia="宋体"/>
          <w:b/>
          <w:sz w:val="28"/>
          <w:szCs w:val="28"/>
          <w:lang w:bidi="ar"/>
        </w:rPr>
      </w:pPr>
      <w:r>
        <w:rPr>
          <w:rFonts w:hint="eastAsia" w:eastAsia="宋体"/>
          <w:b/>
          <w:sz w:val="28"/>
          <w:szCs w:val="28"/>
          <w:lang w:bidi="ar"/>
        </w:rPr>
        <w:t xml:space="preserve">义务消防队职责： </w:t>
      </w:r>
    </w:p>
    <w:p>
      <w:pPr>
        <w:spacing w:line="360" w:lineRule="auto"/>
        <w:jc w:val="both"/>
        <w:rPr>
          <w:rFonts w:eastAsia="宋体"/>
          <w:bCs/>
          <w:sz w:val="28"/>
          <w:szCs w:val="28"/>
          <w:lang w:bidi="ar"/>
        </w:rPr>
      </w:pPr>
      <w:r>
        <w:rPr>
          <w:rFonts w:hint="eastAsia" w:eastAsia="宋体"/>
          <w:bCs/>
          <w:sz w:val="28"/>
          <w:szCs w:val="28"/>
          <w:lang w:bidi="ar"/>
        </w:rPr>
        <w:t>（1）组织临时性救援措施和安全防范措施的实施；</w:t>
      </w:r>
      <w:r>
        <w:rPr>
          <w:rFonts w:eastAsia="宋体"/>
          <w:bCs/>
          <w:sz w:val="28"/>
          <w:szCs w:val="28"/>
          <w:lang w:bidi="ar"/>
        </w:rPr>
        <w:t>负责</w:t>
      </w:r>
      <w:r>
        <w:rPr>
          <w:rFonts w:hint="eastAsia" w:eastAsia="宋体"/>
          <w:bCs/>
          <w:sz w:val="28"/>
          <w:szCs w:val="28"/>
          <w:lang w:bidi="ar"/>
        </w:rPr>
        <w:t>指挥公司</w:t>
      </w:r>
      <w:r>
        <w:rPr>
          <w:rFonts w:eastAsia="宋体"/>
          <w:bCs/>
          <w:sz w:val="28"/>
          <w:szCs w:val="28"/>
          <w:lang w:bidi="ar"/>
        </w:rPr>
        <w:t>经过培训的兼职</w:t>
      </w:r>
      <w:r>
        <w:rPr>
          <w:rFonts w:hint="eastAsia" w:eastAsia="宋体"/>
          <w:bCs/>
          <w:sz w:val="28"/>
          <w:szCs w:val="28"/>
          <w:lang w:bidi="ar"/>
        </w:rPr>
        <w:t>义务消防队员</w:t>
      </w:r>
      <w:r>
        <w:rPr>
          <w:rFonts w:eastAsia="宋体"/>
          <w:bCs/>
          <w:sz w:val="28"/>
          <w:szCs w:val="28"/>
          <w:lang w:bidi="ar"/>
        </w:rPr>
        <w:t>，在紧急状态下从事公司发生的各类安全生产事故现场抢险作业，如果事故情况严重，则须立即</w:t>
      </w:r>
      <w:r>
        <w:rPr>
          <w:rFonts w:hint="eastAsia" w:eastAsia="宋体"/>
          <w:bCs/>
          <w:sz w:val="28"/>
          <w:szCs w:val="28"/>
          <w:lang w:bidi="ar"/>
        </w:rPr>
        <w:t>报告总指挥</w:t>
      </w:r>
      <w:r>
        <w:rPr>
          <w:rFonts w:eastAsia="宋体"/>
          <w:bCs/>
          <w:sz w:val="28"/>
          <w:szCs w:val="28"/>
          <w:lang w:bidi="ar"/>
        </w:rPr>
        <w:t>请求当地专业救援队伍支援。</w:t>
      </w:r>
    </w:p>
    <w:p>
      <w:pPr>
        <w:spacing w:line="360" w:lineRule="auto"/>
        <w:jc w:val="both"/>
        <w:rPr>
          <w:rFonts w:eastAsia="宋体"/>
          <w:bCs/>
          <w:sz w:val="28"/>
          <w:szCs w:val="28"/>
          <w:lang w:bidi="ar"/>
        </w:rPr>
      </w:pPr>
      <w:r>
        <w:rPr>
          <w:rFonts w:hint="eastAsia" w:eastAsia="宋体"/>
          <w:bCs/>
          <w:sz w:val="28"/>
          <w:szCs w:val="28"/>
          <w:lang w:bidi="ar"/>
        </w:rPr>
        <w:t>（2）对生产装置实施紧急停车处理；对事故影响区域可能危及安全和可能造成火灾扩大的化工原料、产品实施紧急转移处理；对火灾影响进行评估，在专业消防到达前作好物料安全性能数据（MSDS）提供准备。</w:t>
      </w:r>
    </w:p>
    <w:p>
      <w:pPr>
        <w:spacing w:line="360" w:lineRule="auto"/>
        <w:jc w:val="both"/>
        <w:rPr>
          <w:rFonts w:eastAsia="宋体"/>
          <w:bCs/>
          <w:sz w:val="28"/>
          <w:szCs w:val="28"/>
          <w:lang w:bidi="ar"/>
        </w:rPr>
      </w:pPr>
      <w:r>
        <w:rPr>
          <w:rFonts w:hint="eastAsia" w:eastAsia="宋体"/>
          <w:bCs/>
          <w:sz w:val="28"/>
          <w:szCs w:val="28"/>
          <w:lang w:bidi="ar"/>
        </w:rPr>
        <w:t>（3</w:t>
      </w:r>
      <w:r>
        <w:rPr>
          <w:rFonts w:eastAsia="宋体"/>
          <w:bCs/>
          <w:sz w:val="28"/>
          <w:szCs w:val="28"/>
          <w:lang w:bidi="ar"/>
        </w:rPr>
        <w:t>）</w:t>
      </w:r>
      <w:r>
        <w:rPr>
          <w:rFonts w:hint="eastAsia" w:eastAsia="宋体"/>
          <w:bCs/>
          <w:sz w:val="28"/>
          <w:szCs w:val="28"/>
          <w:lang w:bidi="ar"/>
        </w:rPr>
        <w:t>在公安消防没到之前，</w:t>
      </w:r>
      <w:r>
        <w:rPr>
          <w:rFonts w:eastAsia="宋体"/>
          <w:bCs/>
          <w:sz w:val="28"/>
          <w:szCs w:val="28"/>
          <w:lang w:bidi="ar"/>
        </w:rPr>
        <w:t>负责</w:t>
      </w:r>
      <w:r>
        <w:rPr>
          <w:rFonts w:hint="eastAsia" w:eastAsia="宋体"/>
          <w:bCs/>
          <w:sz w:val="28"/>
          <w:szCs w:val="28"/>
          <w:lang w:bidi="ar"/>
        </w:rPr>
        <w:t>组织初期火灾灭火。启动厂内消防系统对火灾区域</w:t>
      </w:r>
      <w:r>
        <w:rPr>
          <w:rFonts w:eastAsia="宋体"/>
          <w:bCs/>
          <w:sz w:val="28"/>
          <w:szCs w:val="28"/>
          <w:lang w:bidi="ar"/>
        </w:rPr>
        <w:t>设备容器</w:t>
      </w:r>
      <w:r>
        <w:rPr>
          <w:rFonts w:hint="eastAsia" w:eastAsia="宋体"/>
          <w:bCs/>
          <w:sz w:val="28"/>
          <w:szCs w:val="28"/>
          <w:lang w:bidi="ar"/>
        </w:rPr>
        <w:t>进行</w:t>
      </w:r>
      <w:r>
        <w:rPr>
          <w:rFonts w:eastAsia="宋体"/>
          <w:bCs/>
          <w:sz w:val="28"/>
          <w:szCs w:val="28"/>
          <w:lang w:bidi="ar"/>
        </w:rPr>
        <w:t>冷却、喷水隔爆、</w:t>
      </w:r>
      <w:r>
        <w:rPr>
          <w:rFonts w:hint="eastAsia" w:eastAsia="宋体"/>
          <w:bCs/>
          <w:sz w:val="28"/>
          <w:szCs w:val="28"/>
          <w:lang w:bidi="ar"/>
        </w:rPr>
        <w:t>防止火势蔓延；对泄漏现场进行稀释、保护等处置，减小损失及环境污染。在事发区域岗位员工的配合下进行现场勘查、人员搜救、设备抢险等活动；</w:t>
      </w:r>
      <w:r>
        <w:rPr>
          <w:rFonts w:eastAsia="宋体"/>
          <w:bCs/>
          <w:sz w:val="28"/>
          <w:szCs w:val="28"/>
          <w:lang w:bidi="ar"/>
        </w:rPr>
        <w:t>力争在第一时间控制或消除危险或事故。</w:t>
      </w:r>
      <w:r>
        <w:rPr>
          <w:rFonts w:hint="eastAsia" w:eastAsia="宋体"/>
          <w:bCs/>
          <w:sz w:val="28"/>
          <w:szCs w:val="28"/>
          <w:lang w:bidi="ar"/>
        </w:rPr>
        <w:t>并做好解救受困人员</w:t>
      </w:r>
      <w:r>
        <w:rPr>
          <w:rFonts w:eastAsia="宋体"/>
          <w:bCs/>
          <w:sz w:val="28"/>
          <w:szCs w:val="28"/>
          <w:lang w:bidi="ar"/>
        </w:rPr>
        <w:t>等项工作。</w:t>
      </w:r>
    </w:p>
    <w:p>
      <w:pPr>
        <w:spacing w:line="360" w:lineRule="auto"/>
        <w:jc w:val="both"/>
        <w:rPr>
          <w:rFonts w:eastAsia="宋体"/>
          <w:bCs/>
          <w:sz w:val="28"/>
          <w:szCs w:val="28"/>
          <w:lang w:bidi="ar"/>
        </w:rPr>
      </w:pPr>
      <w:r>
        <w:rPr>
          <w:rFonts w:hint="eastAsia" w:eastAsia="宋体"/>
          <w:bCs/>
          <w:sz w:val="28"/>
          <w:szCs w:val="28"/>
          <w:lang w:bidi="ar"/>
        </w:rPr>
        <w:t>（4）当现场出现泄漏等紧急情况危及应急救援人员人身安全时，由义务消防队队长下达紧急撤退命令，保证义务消防队员人身安全；</w:t>
      </w:r>
    </w:p>
    <w:p>
      <w:pPr>
        <w:spacing w:line="360" w:lineRule="auto"/>
        <w:jc w:val="both"/>
        <w:rPr>
          <w:rFonts w:hint="eastAsia" w:eastAsia="宋体"/>
          <w:bCs/>
          <w:sz w:val="28"/>
          <w:szCs w:val="28"/>
          <w:lang w:bidi="ar"/>
        </w:rPr>
      </w:pPr>
      <w:r>
        <w:rPr>
          <w:rFonts w:hint="eastAsia" w:eastAsia="宋体"/>
          <w:bCs/>
          <w:sz w:val="28"/>
          <w:szCs w:val="28"/>
          <w:lang w:bidi="ar"/>
        </w:rPr>
        <w:t>（</w:t>
      </w:r>
      <w:r>
        <w:rPr>
          <w:rFonts w:eastAsia="宋体"/>
          <w:bCs/>
          <w:sz w:val="28"/>
          <w:szCs w:val="28"/>
          <w:lang w:bidi="ar"/>
        </w:rPr>
        <w:t>5</w:t>
      </w:r>
      <w:r>
        <w:rPr>
          <w:rFonts w:hint="eastAsia" w:eastAsia="宋体"/>
          <w:bCs/>
          <w:sz w:val="28"/>
          <w:szCs w:val="28"/>
          <w:lang w:bidi="ar"/>
        </w:rPr>
        <w:t>）协助事件的调查。</w:t>
      </w:r>
    </w:p>
    <w:p>
      <w:pPr>
        <w:widowControl/>
        <w:spacing w:line="360" w:lineRule="auto"/>
        <w:ind w:firstLine="562"/>
        <w:jc w:val="both"/>
        <w:outlineLvl w:val="3"/>
        <w:rPr>
          <w:rFonts w:hint="eastAsia" w:ascii="Times New Roman" w:hAnsi="Times New Roman" w:eastAsia="仿宋"/>
          <w:b/>
          <w:sz w:val="28"/>
          <w:szCs w:val="28"/>
        </w:rPr>
      </w:pPr>
      <w:r>
        <w:rPr>
          <w:rFonts w:hint="eastAsia" w:ascii="Times New Roman" w:hAnsi="Times New Roman" w:eastAsia="仿宋"/>
          <w:b/>
          <w:sz w:val="28"/>
          <w:szCs w:val="28"/>
        </w:rPr>
        <w:t>2.2.3.4</w:t>
      </w:r>
      <w:r>
        <w:rPr>
          <w:rFonts w:ascii="Times New Roman" w:hAnsi="Times New Roman" w:eastAsia="仿宋"/>
          <w:b/>
          <w:sz w:val="28"/>
          <w:szCs w:val="28"/>
        </w:rPr>
        <w:t xml:space="preserve"> </w:t>
      </w:r>
      <w:r>
        <w:rPr>
          <w:rFonts w:hint="eastAsia" w:ascii="Times New Roman" w:hAnsi="Times New Roman" w:eastAsia="仿宋"/>
          <w:b/>
          <w:sz w:val="28"/>
          <w:szCs w:val="28"/>
        </w:rPr>
        <w:t>物资运输后勤组</w:t>
      </w:r>
      <w:r>
        <w:rPr>
          <w:rFonts w:hint="eastAsia" w:ascii="Times New Roman" w:hAnsi="Times New Roman" w:eastAsia="仿宋"/>
          <w:b/>
          <w:sz w:val="28"/>
          <w:szCs w:val="28"/>
          <w:lang w:val="en-US" w:eastAsia="zh-CN"/>
        </w:rPr>
        <w:t>组</w:t>
      </w:r>
      <w:r>
        <w:rPr>
          <w:rFonts w:hint="eastAsia" w:ascii="Times New Roman" w:hAnsi="Times New Roman" w:eastAsia="仿宋"/>
          <w:b/>
          <w:sz w:val="28"/>
          <w:szCs w:val="28"/>
        </w:rPr>
        <w:t>成及职责</w:t>
      </w:r>
    </w:p>
    <w:p>
      <w:pPr>
        <w:spacing w:line="360" w:lineRule="auto"/>
        <w:ind w:firstLine="562"/>
        <w:jc w:val="both"/>
        <w:rPr>
          <w:rFonts w:eastAsia="宋体"/>
          <w:b/>
          <w:sz w:val="28"/>
          <w:szCs w:val="28"/>
          <w:lang w:bidi="ar"/>
        </w:rPr>
      </w:pPr>
      <w:r>
        <w:rPr>
          <w:rFonts w:hint="eastAsia" w:eastAsia="宋体"/>
          <w:b/>
          <w:sz w:val="28"/>
          <w:szCs w:val="28"/>
          <w:lang w:bidi="ar"/>
        </w:rPr>
        <w:t>组成人员：</w:t>
      </w:r>
    </w:p>
    <w:tbl>
      <w:tblPr>
        <w:tblStyle w:val="14"/>
        <w:tblW w:w="88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1"/>
        <w:gridCol w:w="1418"/>
        <w:gridCol w:w="1155"/>
        <w:gridCol w:w="1728"/>
        <w:gridCol w:w="2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eastAsia="宋体"/>
                <w:bCs/>
                <w:sz w:val="28"/>
                <w:szCs w:val="28"/>
                <w:lang w:val="en-US" w:eastAsia="zh-CN"/>
              </w:rPr>
            </w:pPr>
            <w:r>
              <w:rPr>
                <w:rFonts w:eastAsia="宋体"/>
                <w:bCs/>
                <w:sz w:val="28"/>
                <w:szCs w:val="28"/>
              </w:rPr>
              <w:t>物资运输后勤</w:t>
            </w:r>
            <w:r>
              <w:rPr>
                <w:rFonts w:hint="eastAsia" w:eastAsia="宋体"/>
                <w:bCs/>
                <w:sz w:val="28"/>
                <w:szCs w:val="28"/>
                <w:lang w:val="en-US" w:eastAsia="zh-CN"/>
              </w:rPr>
              <w:t xml:space="preserve">组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唐黎</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仓库管理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15984880095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p>
        </w:tc>
        <w:tc>
          <w:tcPr>
            <w:tcW w:w="141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组员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kern w:val="2"/>
                <w:sz w:val="28"/>
                <w:szCs w:val="28"/>
                <w:lang w:val="en-US" w:eastAsia="zh-CN" w:bidi="ar-SA"/>
              </w:rPr>
            </w:pPr>
            <w:r>
              <w:rPr>
                <w:rFonts w:eastAsia="宋体"/>
                <w:bCs/>
                <w:sz w:val="28"/>
                <w:szCs w:val="28"/>
              </w:rPr>
              <w:t>王春梅</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kern w:val="2"/>
                <w:sz w:val="28"/>
                <w:szCs w:val="28"/>
                <w:lang w:val="en-US" w:eastAsia="zh-CN" w:bidi="ar-SA"/>
              </w:rPr>
            </w:pPr>
            <w:r>
              <w:rPr>
                <w:rFonts w:eastAsia="宋体"/>
                <w:bCs/>
                <w:sz w:val="28"/>
                <w:szCs w:val="28"/>
              </w:rPr>
              <w:t>办公室</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kern w:val="2"/>
                <w:sz w:val="28"/>
                <w:szCs w:val="28"/>
                <w:lang w:val="en-US" w:eastAsia="zh-CN" w:bidi="ar-SA"/>
              </w:rPr>
            </w:pPr>
            <w:r>
              <w:rPr>
                <w:rFonts w:eastAsia="宋体"/>
                <w:bCs/>
                <w:sz w:val="28"/>
                <w:szCs w:val="28"/>
              </w:rPr>
              <w:t>18382975285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王治跃</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管理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17390882765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郭成</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司机</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13990869893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陈凯</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叉车司机</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18188421581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王丹</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装卸</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15008400439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温建国</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装卸</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r>
              <w:rPr>
                <w:rFonts w:eastAsia="宋体"/>
                <w:bCs/>
                <w:sz w:val="28"/>
                <w:szCs w:val="28"/>
              </w:rPr>
              <w:t>13698295193</w:t>
            </w:r>
          </w:p>
        </w:tc>
      </w:tr>
    </w:tbl>
    <w:p>
      <w:pPr>
        <w:spacing w:line="360" w:lineRule="auto"/>
        <w:ind w:left="0" w:leftChars="0" w:firstLine="562" w:firstLineChars="200"/>
        <w:jc w:val="both"/>
        <w:rPr>
          <w:rFonts w:eastAsia="宋体"/>
          <w:b/>
          <w:sz w:val="28"/>
          <w:szCs w:val="28"/>
          <w:lang w:bidi="ar"/>
        </w:rPr>
      </w:pPr>
      <w:r>
        <w:rPr>
          <w:rFonts w:hint="eastAsia" w:eastAsia="宋体"/>
          <w:b/>
          <w:sz w:val="28"/>
          <w:szCs w:val="28"/>
          <w:lang w:bidi="ar"/>
        </w:rPr>
        <w:t>物资运输后勤</w:t>
      </w:r>
      <w:r>
        <w:rPr>
          <w:rFonts w:hint="eastAsia" w:eastAsia="宋体"/>
          <w:b/>
          <w:sz w:val="28"/>
          <w:szCs w:val="28"/>
          <w:lang w:val="en-US" w:eastAsia="zh-CN" w:bidi="ar"/>
        </w:rPr>
        <w:t>组</w:t>
      </w:r>
      <w:r>
        <w:rPr>
          <w:rFonts w:hint="eastAsia" w:eastAsia="宋体"/>
          <w:b/>
          <w:sz w:val="28"/>
          <w:szCs w:val="28"/>
          <w:lang w:bidi="ar"/>
        </w:rPr>
        <w:t>职责：</w:t>
      </w:r>
    </w:p>
    <w:p>
      <w:pPr>
        <w:spacing w:line="360" w:lineRule="auto"/>
        <w:jc w:val="both"/>
        <w:rPr>
          <w:rFonts w:eastAsia="宋体"/>
          <w:bCs/>
          <w:sz w:val="28"/>
          <w:szCs w:val="28"/>
          <w:lang w:bidi="ar"/>
        </w:rPr>
      </w:pPr>
      <w:r>
        <w:rPr>
          <w:rFonts w:hint="eastAsia" w:eastAsia="宋体"/>
          <w:bCs/>
          <w:sz w:val="28"/>
          <w:szCs w:val="28"/>
          <w:lang w:bidi="ar"/>
        </w:rPr>
        <w:t>（1）按照现场总指挥（或应急领导小组）指令，迅速组织车辆，运输事故抢险所必需的物资、设备以及人员；</w:t>
      </w:r>
    </w:p>
    <w:p>
      <w:pPr>
        <w:spacing w:line="360" w:lineRule="auto"/>
        <w:jc w:val="both"/>
        <w:rPr>
          <w:rFonts w:eastAsia="宋体"/>
          <w:bCs/>
          <w:sz w:val="28"/>
          <w:szCs w:val="28"/>
          <w:lang w:bidi="ar"/>
        </w:rPr>
      </w:pPr>
      <w:r>
        <w:rPr>
          <w:rFonts w:hint="eastAsia" w:eastAsia="宋体"/>
          <w:bCs/>
          <w:sz w:val="28"/>
          <w:szCs w:val="28"/>
          <w:lang w:bidi="ar"/>
        </w:rPr>
        <w:t xml:space="preserve">（2）按照现场总指挥（或应急领导小组）指令，做好应急救援、恢复过程，相关物资的调配供给工作； </w:t>
      </w:r>
    </w:p>
    <w:p>
      <w:pPr>
        <w:spacing w:line="360" w:lineRule="auto"/>
        <w:jc w:val="both"/>
        <w:rPr>
          <w:rFonts w:hint="eastAsia" w:eastAsia="宋体"/>
          <w:bCs/>
          <w:sz w:val="28"/>
          <w:szCs w:val="28"/>
          <w:lang w:bidi="ar"/>
        </w:rPr>
      </w:pPr>
      <w:r>
        <w:rPr>
          <w:rFonts w:hint="eastAsia" w:eastAsia="宋体"/>
          <w:bCs/>
          <w:sz w:val="28"/>
          <w:szCs w:val="28"/>
          <w:lang w:bidi="ar"/>
        </w:rPr>
        <w:t>（3）协调供应商集合事件应急所用物资运送到现场，向地方政府提供应急物资清单，落实接货地点、人员，做好应急事件中使用的物资数量统计。</w:t>
      </w:r>
    </w:p>
    <w:p>
      <w:pPr>
        <w:widowControl/>
        <w:spacing w:line="360" w:lineRule="auto"/>
        <w:ind w:firstLine="562"/>
        <w:jc w:val="both"/>
        <w:outlineLvl w:val="3"/>
        <w:rPr>
          <w:rFonts w:hint="eastAsia" w:ascii="Times New Roman" w:hAnsi="Times New Roman" w:eastAsia="仿宋"/>
          <w:b/>
          <w:sz w:val="28"/>
          <w:szCs w:val="28"/>
        </w:rPr>
      </w:pPr>
      <w:r>
        <w:rPr>
          <w:rFonts w:hint="eastAsia" w:ascii="Times New Roman" w:hAnsi="Times New Roman" w:eastAsia="仿宋"/>
          <w:b/>
          <w:sz w:val="28"/>
          <w:szCs w:val="28"/>
        </w:rPr>
        <w:t>2.2.3.5</w:t>
      </w:r>
      <w:r>
        <w:rPr>
          <w:rFonts w:ascii="Times New Roman" w:hAnsi="Times New Roman" w:eastAsia="仿宋"/>
          <w:b/>
          <w:sz w:val="28"/>
          <w:szCs w:val="28"/>
        </w:rPr>
        <w:t xml:space="preserve"> </w:t>
      </w:r>
      <w:r>
        <w:rPr>
          <w:rFonts w:hint="eastAsia" w:ascii="Times New Roman" w:hAnsi="Times New Roman" w:eastAsia="仿宋"/>
          <w:b/>
          <w:sz w:val="28"/>
          <w:szCs w:val="28"/>
        </w:rPr>
        <w:t>警戒疏散保卫组</w:t>
      </w:r>
      <w:r>
        <w:rPr>
          <w:rFonts w:hint="eastAsia" w:ascii="Times New Roman" w:hAnsi="Times New Roman" w:eastAsia="仿宋"/>
          <w:b/>
          <w:sz w:val="28"/>
          <w:szCs w:val="28"/>
          <w:lang w:val="en-US" w:eastAsia="zh-CN"/>
        </w:rPr>
        <w:t>组</w:t>
      </w:r>
      <w:r>
        <w:rPr>
          <w:rFonts w:hint="eastAsia" w:ascii="Times New Roman" w:hAnsi="Times New Roman" w:eastAsia="仿宋"/>
          <w:b/>
          <w:sz w:val="28"/>
          <w:szCs w:val="28"/>
        </w:rPr>
        <w:t>成及职责</w:t>
      </w:r>
    </w:p>
    <w:p>
      <w:pPr>
        <w:spacing w:line="360" w:lineRule="auto"/>
        <w:ind w:firstLine="562"/>
        <w:jc w:val="both"/>
        <w:rPr>
          <w:rFonts w:eastAsia="宋体"/>
          <w:b/>
          <w:sz w:val="28"/>
          <w:szCs w:val="28"/>
          <w:lang w:bidi="ar"/>
        </w:rPr>
      </w:pPr>
      <w:r>
        <w:rPr>
          <w:rFonts w:hint="eastAsia" w:eastAsia="宋体"/>
          <w:b/>
          <w:sz w:val="28"/>
          <w:szCs w:val="28"/>
          <w:lang w:bidi="ar"/>
        </w:rPr>
        <w:t>组成人员：</w:t>
      </w:r>
    </w:p>
    <w:tbl>
      <w:tblPr>
        <w:tblStyle w:val="14"/>
        <w:tblW w:w="88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1"/>
        <w:gridCol w:w="1418"/>
        <w:gridCol w:w="1155"/>
        <w:gridCol w:w="1728"/>
        <w:gridCol w:w="2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restart"/>
            <w:tcBorders>
              <w:top w:val="single" w:color="auto" w:sz="4" w:space="0"/>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ascii="宋体" w:hAnsi="宋体" w:eastAsia="宋体" w:cs="Times New Roman"/>
                <w:bCs/>
                <w:sz w:val="28"/>
                <w:szCs w:val="28"/>
              </w:rPr>
              <w:t>警戒疏散保卫</w:t>
            </w:r>
            <w:r>
              <w:rPr>
                <w:rFonts w:hint="eastAsia" w:ascii="宋体" w:hAnsi="宋体" w:eastAsia="宋体" w:cs="Times New Roman"/>
                <w:bCs/>
                <w:sz w:val="28"/>
                <w:szCs w:val="28"/>
                <w:lang w:val="en-US" w:eastAsia="zh-CN"/>
              </w:rPr>
              <w:t xml:space="preserve">组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李平</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保安队长</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17581716869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restart"/>
            <w:tcBorders>
              <w:top w:val="single" w:color="auto" w:sz="4" w:space="0"/>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组员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钟亮</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保安人员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17746735536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周孝彬</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保安人员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13198187241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许翔军</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ascii="宋体" w:hAnsi="宋体" w:eastAsia="宋体" w:cs="Times New Roman"/>
                <w:bCs/>
                <w:sz w:val="28"/>
                <w:szCs w:val="28"/>
              </w:rPr>
              <w:t>保安人员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18982784680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sz w:val="28"/>
                <w:szCs w:val="28"/>
              </w:rPr>
            </w:pPr>
          </w:p>
        </w:tc>
        <w:tc>
          <w:tcPr>
            <w:tcW w:w="1418" w:type="dxa"/>
            <w:vMerge w:val="continue"/>
            <w:tcBorders>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eastAsia="宋体"/>
                <w:bCs/>
                <w:sz w:val="28"/>
                <w:szCs w:val="28"/>
                <w:lang w:val="en-US" w:eastAsia="zh-CN"/>
              </w:rPr>
            </w:pPr>
            <w:r>
              <w:rPr>
                <w:rFonts w:hint="eastAsia"/>
                <w:bCs/>
                <w:sz w:val="28"/>
                <w:szCs w:val="28"/>
                <w:lang w:val="en-US" w:eastAsia="zh-CN"/>
              </w:rPr>
              <w:t>周瑜</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ind w:left="-149" w:leftChars="-71" w:right="-178" w:rightChars="-85" w:firstLine="0" w:firstLineChars="0"/>
              <w:jc w:val="center"/>
              <w:rPr>
                <w:rFonts w:eastAsia="宋体"/>
                <w:bCs/>
                <w:sz w:val="28"/>
                <w:szCs w:val="28"/>
              </w:rPr>
            </w:pPr>
            <w:r>
              <w:rPr>
                <w:rFonts w:eastAsia="宋体"/>
                <w:bCs/>
                <w:sz w:val="28"/>
                <w:szCs w:val="28"/>
              </w:rPr>
              <w:t>保安人员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sz w:val="28"/>
                <w:szCs w:val="28"/>
                <w:lang w:val="en-US" w:eastAsia="zh-CN"/>
              </w:rPr>
            </w:pPr>
            <w:r>
              <w:rPr>
                <w:rFonts w:hint="eastAsia"/>
                <w:bCs/>
                <w:sz w:val="28"/>
                <w:szCs w:val="28"/>
                <w:lang w:val="en-US" w:eastAsia="zh-CN"/>
              </w:rPr>
              <w:t>18382944076</w:t>
            </w:r>
          </w:p>
        </w:tc>
      </w:tr>
    </w:tbl>
    <w:p>
      <w:pPr>
        <w:spacing w:line="360" w:lineRule="auto"/>
        <w:ind w:left="0" w:leftChars="0" w:firstLine="562" w:firstLineChars="200"/>
        <w:jc w:val="both"/>
        <w:rPr>
          <w:rFonts w:eastAsia="宋体"/>
          <w:b/>
          <w:sz w:val="28"/>
          <w:szCs w:val="28"/>
          <w:lang w:bidi="ar"/>
        </w:rPr>
      </w:pPr>
      <w:r>
        <w:rPr>
          <w:rFonts w:hint="eastAsia" w:eastAsia="宋体"/>
          <w:b/>
          <w:sz w:val="28"/>
          <w:szCs w:val="28"/>
          <w:lang w:bidi="ar"/>
        </w:rPr>
        <w:t>警戒疏散保卫</w:t>
      </w:r>
      <w:r>
        <w:rPr>
          <w:rFonts w:hint="eastAsia" w:eastAsia="宋体"/>
          <w:b/>
          <w:sz w:val="28"/>
          <w:szCs w:val="28"/>
          <w:lang w:val="en-US" w:eastAsia="zh-CN" w:bidi="ar"/>
        </w:rPr>
        <w:t>组</w:t>
      </w:r>
      <w:r>
        <w:rPr>
          <w:rFonts w:hint="eastAsia" w:eastAsia="宋体"/>
          <w:b/>
          <w:sz w:val="28"/>
          <w:szCs w:val="28"/>
          <w:lang w:bidi="ar"/>
        </w:rPr>
        <w:t xml:space="preserve">职责： </w:t>
      </w:r>
    </w:p>
    <w:p>
      <w:pPr>
        <w:spacing w:line="360" w:lineRule="auto"/>
        <w:jc w:val="both"/>
        <w:rPr>
          <w:rFonts w:eastAsia="宋体"/>
          <w:bCs/>
          <w:sz w:val="28"/>
          <w:szCs w:val="28"/>
          <w:lang w:bidi="ar"/>
        </w:rPr>
      </w:pPr>
      <w:r>
        <w:rPr>
          <w:rFonts w:hint="eastAsia" w:eastAsia="宋体"/>
          <w:bCs/>
          <w:sz w:val="28"/>
          <w:szCs w:val="28"/>
          <w:lang w:bidi="ar"/>
        </w:rPr>
        <w:t>（1）按照应急总指挥的指令，设立警戒区域，做好事故现场的警戒工作，禁止无关人员进入现场；制止未经许可的现场拍照、摄像；</w:t>
      </w:r>
    </w:p>
    <w:p>
      <w:pPr>
        <w:spacing w:line="360" w:lineRule="auto"/>
        <w:jc w:val="both"/>
        <w:rPr>
          <w:rFonts w:eastAsia="宋体"/>
          <w:bCs/>
          <w:sz w:val="28"/>
          <w:szCs w:val="28"/>
          <w:lang w:bidi="ar"/>
        </w:rPr>
      </w:pPr>
      <w:r>
        <w:rPr>
          <w:rFonts w:hint="eastAsia" w:eastAsia="宋体"/>
          <w:bCs/>
          <w:sz w:val="28"/>
          <w:szCs w:val="28"/>
          <w:lang w:bidi="ar"/>
        </w:rPr>
        <w:t>（2</w:t>
      </w:r>
      <w:r>
        <w:rPr>
          <w:rFonts w:eastAsia="宋体"/>
          <w:bCs/>
          <w:sz w:val="28"/>
          <w:szCs w:val="28"/>
          <w:lang w:bidi="ar"/>
        </w:rPr>
        <w:t>）负责</w:t>
      </w:r>
      <w:r>
        <w:rPr>
          <w:rFonts w:hint="eastAsia" w:eastAsia="宋体"/>
          <w:bCs/>
          <w:sz w:val="28"/>
          <w:szCs w:val="28"/>
          <w:lang w:bidi="ar"/>
        </w:rPr>
        <w:t>组织公司员工安全疏散，</w:t>
      </w:r>
      <w:r>
        <w:rPr>
          <w:rFonts w:eastAsia="宋体"/>
          <w:bCs/>
          <w:sz w:val="28"/>
          <w:szCs w:val="28"/>
          <w:lang w:bidi="ar"/>
        </w:rPr>
        <w:t>对事故现场及周围人员进行防护</w:t>
      </w:r>
      <w:r>
        <w:rPr>
          <w:rFonts w:hint="eastAsia" w:eastAsia="宋体"/>
          <w:bCs/>
          <w:sz w:val="28"/>
          <w:szCs w:val="28"/>
          <w:lang w:bidi="ar"/>
        </w:rPr>
        <w:t>隔离</w:t>
      </w:r>
      <w:r>
        <w:rPr>
          <w:rFonts w:eastAsia="宋体"/>
          <w:bCs/>
          <w:sz w:val="28"/>
          <w:szCs w:val="28"/>
          <w:lang w:bidi="ar"/>
        </w:rPr>
        <w:t>；</w:t>
      </w:r>
      <w:r>
        <w:rPr>
          <w:rFonts w:hint="eastAsia" w:eastAsia="宋体"/>
          <w:bCs/>
          <w:sz w:val="28"/>
          <w:szCs w:val="28"/>
          <w:lang w:bidi="ar"/>
        </w:rPr>
        <w:t>维持安全通道疏散的有序，有效。</w:t>
      </w:r>
      <w:r>
        <w:rPr>
          <w:rFonts w:eastAsia="宋体"/>
          <w:bCs/>
          <w:sz w:val="28"/>
          <w:szCs w:val="28"/>
          <w:lang w:bidi="ar"/>
        </w:rPr>
        <w:t>及时将危险区域内聚集的人群疏散到安全区域并立即清点人数、报告总指挥；疏散引导工作应按照相关要求进行</w:t>
      </w:r>
      <w:r>
        <w:rPr>
          <w:rFonts w:hint="eastAsia" w:eastAsia="宋体"/>
          <w:bCs/>
          <w:sz w:val="28"/>
          <w:szCs w:val="28"/>
          <w:lang w:bidi="ar"/>
        </w:rPr>
        <w:t>；</w:t>
      </w:r>
    </w:p>
    <w:p>
      <w:pPr>
        <w:spacing w:line="360" w:lineRule="auto"/>
        <w:jc w:val="both"/>
        <w:rPr>
          <w:rFonts w:eastAsia="宋体"/>
          <w:bCs/>
          <w:sz w:val="28"/>
          <w:szCs w:val="28"/>
          <w:lang w:bidi="ar"/>
        </w:rPr>
      </w:pPr>
      <w:r>
        <w:rPr>
          <w:rFonts w:hint="eastAsia" w:eastAsia="宋体"/>
          <w:bCs/>
          <w:sz w:val="28"/>
          <w:szCs w:val="28"/>
          <w:lang w:bidi="ar"/>
        </w:rPr>
        <w:t>（3）负责厂区的交通指挥，必要时实行交通管制，确保厂区道路畅通，指引应急车辆按照指定路线进入现场；</w:t>
      </w:r>
    </w:p>
    <w:p>
      <w:pPr>
        <w:spacing w:line="360" w:lineRule="auto"/>
        <w:jc w:val="both"/>
        <w:rPr>
          <w:rFonts w:eastAsia="宋体"/>
          <w:bCs/>
          <w:sz w:val="28"/>
          <w:szCs w:val="28"/>
          <w:lang w:bidi="ar"/>
        </w:rPr>
      </w:pPr>
      <w:r>
        <w:rPr>
          <w:rFonts w:hint="eastAsia" w:eastAsia="宋体"/>
          <w:bCs/>
          <w:sz w:val="28"/>
          <w:szCs w:val="28"/>
          <w:lang w:bidi="ar"/>
        </w:rPr>
        <w:t>（4）组织事故现场、重点生产装置、关键部位的保卫工作；</w:t>
      </w:r>
    </w:p>
    <w:p>
      <w:pPr>
        <w:spacing w:line="360" w:lineRule="auto"/>
        <w:jc w:val="both"/>
        <w:rPr>
          <w:rFonts w:eastAsia="宋体"/>
          <w:bCs/>
          <w:sz w:val="28"/>
          <w:szCs w:val="28"/>
          <w:lang w:bidi="ar"/>
        </w:rPr>
      </w:pPr>
      <w:r>
        <w:rPr>
          <w:rFonts w:hint="eastAsia" w:eastAsia="宋体"/>
          <w:bCs/>
          <w:sz w:val="28"/>
          <w:szCs w:val="28"/>
          <w:lang w:bidi="ar"/>
        </w:rPr>
        <w:t>（5）负责协调地方政府公安部门，做好厂区外的交通管制，确保厂区外交通通畅；</w:t>
      </w:r>
    </w:p>
    <w:p>
      <w:pPr>
        <w:spacing w:line="360" w:lineRule="auto"/>
        <w:jc w:val="both"/>
        <w:rPr>
          <w:rFonts w:eastAsia="宋体"/>
          <w:bCs/>
          <w:sz w:val="28"/>
          <w:szCs w:val="28"/>
          <w:lang w:bidi="ar"/>
        </w:rPr>
      </w:pPr>
      <w:r>
        <w:rPr>
          <w:rFonts w:hint="eastAsia" w:eastAsia="宋体"/>
          <w:bCs/>
          <w:sz w:val="28"/>
          <w:szCs w:val="28"/>
          <w:lang w:bidi="ar"/>
        </w:rPr>
        <w:t>（6）按照现场总指挥（或应急领导小组）指令，协助政府相关部门做好事故现场周边地区人员的疏散。</w:t>
      </w:r>
    </w:p>
    <w:p>
      <w:pPr>
        <w:widowControl/>
        <w:spacing w:line="360" w:lineRule="auto"/>
        <w:ind w:firstLine="562"/>
        <w:jc w:val="both"/>
        <w:outlineLvl w:val="3"/>
        <w:rPr>
          <w:rFonts w:hint="eastAsia" w:ascii="Times New Roman" w:hAnsi="Times New Roman" w:eastAsia="仿宋"/>
          <w:b/>
          <w:sz w:val="28"/>
          <w:szCs w:val="28"/>
        </w:rPr>
      </w:pPr>
      <w:r>
        <w:rPr>
          <w:rFonts w:hint="eastAsia" w:ascii="Times New Roman" w:hAnsi="Times New Roman" w:eastAsia="仿宋"/>
          <w:b/>
          <w:sz w:val="28"/>
          <w:szCs w:val="28"/>
        </w:rPr>
        <w:t>2.2.3.6</w:t>
      </w:r>
      <w:r>
        <w:rPr>
          <w:rFonts w:ascii="Times New Roman" w:hAnsi="Times New Roman" w:eastAsia="仿宋"/>
          <w:b/>
          <w:sz w:val="28"/>
          <w:szCs w:val="28"/>
        </w:rPr>
        <w:t xml:space="preserve"> </w:t>
      </w:r>
      <w:r>
        <w:rPr>
          <w:rFonts w:hint="eastAsia" w:ascii="Times New Roman" w:hAnsi="Times New Roman" w:eastAsia="仿宋"/>
          <w:b/>
          <w:sz w:val="28"/>
          <w:szCs w:val="28"/>
        </w:rPr>
        <w:t>信息通讯组</w:t>
      </w:r>
      <w:r>
        <w:rPr>
          <w:rFonts w:hint="eastAsia" w:ascii="Times New Roman" w:hAnsi="Times New Roman" w:eastAsia="仿宋"/>
          <w:b/>
          <w:sz w:val="28"/>
          <w:szCs w:val="28"/>
          <w:lang w:val="en-US" w:eastAsia="zh-CN"/>
        </w:rPr>
        <w:t>组</w:t>
      </w:r>
      <w:r>
        <w:rPr>
          <w:rFonts w:hint="eastAsia" w:ascii="Times New Roman" w:hAnsi="Times New Roman" w:eastAsia="仿宋"/>
          <w:b/>
          <w:sz w:val="28"/>
          <w:szCs w:val="28"/>
        </w:rPr>
        <w:t>成及职责</w:t>
      </w:r>
    </w:p>
    <w:p>
      <w:pPr>
        <w:spacing w:line="360" w:lineRule="auto"/>
        <w:ind w:firstLine="562"/>
        <w:jc w:val="both"/>
        <w:rPr>
          <w:rFonts w:eastAsia="宋体"/>
          <w:b/>
          <w:sz w:val="28"/>
          <w:szCs w:val="28"/>
          <w:lang w:bidi="ar"/>
        </w:rPr>
      </w:pPr>
      <w:r>
        <w:rPr>
          <w:rFonts w:hint="eastAsia" w:eastAsia="宋体"/>
          <w:b/>
          <w:sz w:val="28"/>
          <w:szCs w:val="28"/>
          <w:lang w:bidi="ar"/>
        </w:rPr>
        <w:t>组成人员：</w:t>
      </w:r>
    </w:p>
    <w:tbl>
      <w:tblPr>
        <w:tblStyle w:val="14"/>
        <w:tblW w:w="88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1"/>
        <w:gridCol w:w="1418"/>
        <w:gridCol w:w="1155"/>
        <w:gridCol w:w="1728"/>
        <w:gridCol w:w="2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ascii="宋体" w:hAnsi="宋体" w:eastAsia="宋体" w:cs="Times New Roman"/>
                <w:bCs/>
                <w:sz w:val="28"/>
                <w:szCs w:val="28"/>
              </w:rPr>
              <w:t>信息通讯</w:t>
            </w:r>
            <w:r>
              <w:rPr>
                <w:rFonts w:hint="eastAsia" w:ascii="宋体" w:hAnsi="宋体" w:eastAsia="宋体" w:cs="Times New Roman"/>
                <w:bCs/>
                <w:sz w:val="28"/>
                <w:szCs w:val="28"/>
                <w:lang w:val="en-US" w:eastAsia="zh-CN"/>
              </w:rPr>
              <w:t xml:space="preserve">联络组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蒋莹</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ascii="宋体" w:hAnsi="宋体" w:eastAsia="宋体" w:cs="Times New Roman"/>
                <w:bCs/>
                <w:sz w:val="28"/>
                <w:szCs w:val="28"/>
              </w:rPr>
              <w:t>人事</w:t>
            </w:r>
            <w:r>
              <w:rPr>
                <w:rFonts w:hint="eastAsia" w:ascii="宋体" w:hAnsi="宋体" w:eastAsia="宋体" w:cs="Times New Roman"/>
                <w:bCs/>
                <w:sz w:val="28"/>
                <w:szCs w:val="28"/>
                <w:lang w:val="en-US" w:eastAsia="zh-CN"/>
              </w:rPr>
              <w:t>部经理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13990876562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组员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段永茗</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办公室文员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17883322206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王</w:t>
            </w:r>
            <w:r>
              <w:rPr>
                <w:rFonts w:hint="eastAsia" w:ascii="宋体" w:hAnsi="宋体" w:eastAsia="宋体" w:cs="Times New Roman"/>
                <w:bCs/>
                <w:sz w:val="28"/>
                <w:szCs w:val="28"/>
                <w:lang w:val="en-US" w:eastAsia="zh-CN"/>
              </w:rPr>
              <w:t xml:space="preserve"> </w:t>
            </w:r>
            <w:r>
              <w:rPr>
                <w:rFonts w:ascii="宋体" w:hAnsi="宋体" w:eastAsia="宋体" w:cs="Times New Roman"/>
                <w:bCs/>
                <w:sz w:val="28"/>
                <w:szCs w:val="28"/>
              </w:rPr>
              <w:t>灿</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设备资料员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lang w:val="en-US" w:eastAsia="zh-CN"/>
              </w:rPr>
            </w:pPr>
            <w:r>
              <w:rPr>
                <w:rFonts w:ascii="宋体" w:hAnsi="宋体" w:eastAsia="宋体" w:cs="Times New Roman"/>
                <w:bCs/>
                <w:sz w:val="28"/>
                <w:szCs w:val="28"/>
              </w:rPr>
              <w:t>17781147435</w:t>
            </w:r>
          </w:p>
        </w:tc>
      </w:tr>
    </w:tbl>
    <w:p>
      <w:pPr>
        <w:spacing w:line="360" w:lineRule="auto"/>
        <w:ind w:firstLine="562"/>
        <w:jc w:val="both"/>
        <w:rPr>
          <w:rFonts w:eastAsia="宋体"/>
          <w:b/>
          <w:sz w:val="28"/>
          <w:szCs w:val="28"/>
          <w:lang w:bidi="ar"/>
        </w:rPr>
      </w:pPr>
      <w:r>
        <w:rPr>
          <w:rFonts w:hint="eastAsia" w:eastAsia="宋体"/>
          <w:b/>
          <w:sz w:val="28"/>
          <w:szCs w:val="28"/>
          <w:lang w:bidi="ar"/>
        </w:rPr>
        <w:t>信息通讯</w:t>
      </w:r>
      <w:r>
        <w:rPr>
          <w:rFonts w:hint="eastAsia" w:eastAsia="宋体"/>
          <w:b/>
          <w:sz w:val="28"/>
          <w:szCs w:val="28"/>
          <w:lang w:val="en-US" w:eastAsia="zh-CN" w:bidi="ar"/>
        </w:rPr>
        <w:t>组</w:t>
      </w:r>
      <w:r>
        <w:rPr>
          <w:rFonts w:hint="eastAsia" w:eastAsia="宋体"/>
          <w:b/>
          <w:sz w:val="28"/>
          <w:szCs w:val="28"/>
          <w:lang w:bidi="ar"/>
        </w:rPr>
        <w:t>职责：</w:t>
      </w:r>
    </w:p>
    <w:p>
      <w:pPr>
        <w:spacing w:line="360" w:lineRule="auto"/>
        <w:jc w:val="both"/>
        <w:rPr>
          <w:rFonts w:eastAsia="宋体"/>
          <w:bCs/>
          <w:sz w:val="28"/>
          <w:szCs w:val="28"/>
          <w:lang w:bidi="ar"/>
        </w:rPr>
      </w:pPr>
      <w:r>
        <w:rPr>
          <w:rFonts w:hint="eastAsia" w:eastAsia="宋体"/>
          <w:bCs/>
          <w:sz w:val="28"/>
          <w:szCs w:val="28"/>
          <w:lang w:bidi="ar"/>
        </w:rPr>
        <w:t>（1）接到事件报警后迅速赶赴现场，按照现场总指挥指令，分析事件原因，会同应急抢险等应急小组，在事发岗位的配合下，对事故现场进行初始评估，为现场总指挥（或应急领导小组）决策提供依据；</w:t>
      </w:r>
    </w:p>
    <w:p>
      <w:pPr>
        <w:spacing w:line="360" w:lineRule="auto"/>
        <w:jc w:val="both"/>
        <w:rPr>
          <w:rFonts w:eastAsia="宋体"/>
          <w:bCs/>
          <w:sz w:val="28"/>
          <w:szCs w:val="28"/>
          <w:lang w:bidi="ar"/>
        </w:rPr>
      </w:pPr>
      <w:r>
        <w:rPr>
          <w:rFonts w:hint="eastAsia" w:eastAsia="宋体"/>
          <w:bCs/>
          <w:sz w:val="28"/>
          <w:szCs w:val="28"/>
          <w:lang w:bidi="ar"/>
        </w:rPr>
        <w:t>（2）对事故现场进行实时监控，防止各类次生事故发生而导致事故扩大；应急办公室应立即按照综合预案第</w:t>
      </w:r>
      <w:r>
        <w:rPr>
          <w:rFonts w:eastAsia="宋体"/>
          <w:bCs/>
          <w:sz w:val="28"/>
          <w:szCs w:val="28"/>
          <w:lang w:bidi="ar"/>
        </w:rPr>
        <w:t>3.2</w:t>
      </w:r>
      <w:r>
        <w:rPr>
          <w:rFonts w:hint="eastAsia" w:eastAsia="宋体"/>
          <w:bCs/>
          <w:sz w:val="28"/>
          <w:szCs w:val="28"/>
          <w:lang w:bidi="ar"/>
        </w:rPr>
        <w:t>章节“预警”的要求，编制预警信息内容，并发布到应急处置拟参与人员以及相关部门、公众。</w:t>
      </w:r>
    </w:p>
    <w:p>
      <w:pPr>
        <w:spacing w:line="360" w:lineRule="auto"/>
        <w:jc w:val="both"/>
        <w:rPr>
          <w:rFonts w:eastAsia="宋体"/>
          <w:bCs/>
          <w:sz w:val="28"/>
          <w:szCs w:val="28"/>
          <w:lang w:bidi="ar"/>
        </w:rPr>
      </w:pPr>
      <w:r>
        <w:rPr>
          <w:rFonts w:hint="eastAsia" w:eastAsia="宋体"/>
          <w:bCs/>
          <w:sz w:val="28"/>
          <w:szCs w:val="28"/>
          <w:lang w:bidi="ar"/>
        </w:rPr>
        <w:t>（3）根据应急领导小组指令，负责联系当地专业救援队伍，负责与当地政府、周边相关方、外部应急单位的联络和情况通报，负责向地方安全、环保部门报告事故情况；</w:t>
      </w:r>
    </w:p>
    <w:p>
      <w:pPr>
        <w:spacing w:line="360" w:lineRule="auto"/>
        <w:jc w:val="both"/>
        <w:rPr>
          <w:rFonts w:eastAsia="宋体"/>
          <w:bCs/>
          <w:sz w:val="28"/>
          <w:szCs w:val="28"/>
          <w:lang w:bidi="ar"/>
        </w:rPr>
      </w:pPr>
      <w:r>
        <w:rPr>
          <w:rFonts w:hint="eastAsia" w:eastAsia="宋体"/>
          <w:bCs/>
          <w:sz w:val="28"/>
          <w:szCs w:val="28"/>
          <w:lang w:bidi="ar"/>
        </w:rPr>
        <w:t>（4）按照应急领导小组要求，负责收集整理事件信息，对内部员工告知突发事件的情况；必要时与新闻媒体保持联系，做好新闻发布工作业；</w:t>
      </w:r>
    </w:p>
    <w:p>
      <w:pPr>
        <w:spacing w:line="360" w:lineRule="auto"/>
        <w:jc w:val="both"/>
        <w:rPr>
          <w:rFonts w:eastAsia="宋体"/>
          <w:bCs/>
          <w:sz w:val="28"/>
          <w:szCs w:val="28"/>
          <w:lang w:bidi="ar"/>
        </w:rPr>
      </w:pPr>
      <w:r>
        <w:rPr>
          <w:rFonts w:hint="eastAsia" w:eastAsia="宋体"/>
          <w:bCs/>
          <w:sz w:val="28"/>
          <w:szCs w:val="28"/>
          <w:lang w:bidi="ar"/>
        </w:rPr>
        <w:t>（5）传达和执行上级部门、应急指挥部的各项决策和指令，负责事故（事件）调查工作。</w:t>
      </w:r>
    </w:p>
    <w:p>
      <w:pPr>
        <w:widowControl/>
        <w:spacing w:line="360" w:lineRule="auto"/>
        <w:ind w:firstLine="562"/>
        <w:jc w:val="both"/>
        <w:outlineLvl w:val="3"/>
        <w:rPr>
          <w:rFonts w:hint="eastAsia" w:ascii="Times New Roman" w:hAnsi="Times New Roman" w:eastAsia="仿宋"/>
          <w:b/>
          <w:sz w:val="28"/>
          <w:szCs w:val="28"/>
        </w:rPr>
      </w:pPr>
      <w:r>
        <w:rPr>
          <w:rFonts w:hint="eastAsia" w:ascii="Times New Roman" w:hAnsi="Times New Roman" w:eastAsia="仿宋"/>
          <w:b/>
          <w:sz w:val="28"/>
          <w:szCs w:val="28"/>
        </w:rPr>
        <w:t>2.2.3.</w:t>
      </w:r>
      <w:r>
        <w:rPr>
          <w:rFonts w:ascii="Times New Roman" w:hAnsi="Times New Roman" w:eastAsia="仿宋"/>
          <w:b/>
          <w:sz w:val="28"/>
          <w:szCs w:val="28"/>
        </w:rPr>
        <w:t xml:space="preserve">7 </w:t>
      </w:r>
      <w:r>
        <w:rPr>
          <w:rFonts w:hint="eastAsia" w:ascii="Times New Roman" w:hAnsi="Times New Roman" w:eastAsia="仿宋"/>
          <w:b/>
          <w:sz w:val="28"/>
          <w:szCs w:val="28"/>
        </w:rPr>
        <w:t>应急检测</w:t>
      </w:r>
      <w:r>
        <w:rPr>
          <w:rFonts w:hint="eastAsia" w:ascii="Times New Roman" w:hAnsi="Times New Roman" w:eastAsia="仿宋"/>
          <w:b/>
          <w:sz w:val="28"/>
          <w:szCs w:val="28"/>
          <w:lang w:val="en-US" w:eastAsia="zh-CN"/>
        </w:rPr>
        <w:t>组</w:t>
      </w:r>
      <w:r>
        <w:rPr>
          <w:rFonts w:hint="eastAsia" w:ascii="Times New Roman" w:hAnsi="Times New Roman" w:eastAsia="仿宋"/>
          <w:b/>
          <w:sz w:val="28"/>
          <w:szCs w:val="28"/>
        </w:rPr>
        <w:t>组成及职责</w:t>
      </w:r>
    </w:p>
    <w:p>
      <w:pPr>
        <w:spacing w:line="360" w:lineRule="auto"/>
        <w:ind w:firstLine="562"/>
        <w:jc w:val="both"/>
        <w:rPr>
          <w:rFonts w:hint="eastAsia" w:eastAsia="宋体"/>
          <w:b/>
          <w:sz w:val="28"/>
          <w:szCs w:val="28"/>
          <w:lang w:bidi="ar"/>
        </w:rPr>
      </w:pPr>
      <w:r>
        <w:rPr>
          <w:rFonts w:hint="eastAsia" w:eastAsia="宋体"/>
          <w:b/>
          <w:sz w:val="28"/>
          <w:szCs w:val="28"/>
          <w:lang w:bidi="ar"/>
        </w:rPr>
        <w:t>组成人员：</w:t>
      </w:r>
    </w:p>
    <w:tbl>
      <w:tblPr>
        <w:tblStyle w:val="14"/>
        <w:tblW w:w="88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1"/>
        <w:gridCol w:w="1418"/>
        <w:gridCol w:w="1155"/>
        <w:gridCol w:w="1728"/>
        <w:gridCol w:w="2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eastAsia="宋体" w:cs="Times New Roman"/>
                <w:bCs/>
                <w:sz w:val="28"/>
                <w:szCs w:val="28"/>
                <w:lang w:val="en-US" w:eastAsia="zh-CN"/>
              </w:rPr>
            </w:pPr>
            <w:r>
              <w:rPr>
                <w:rFonts w:ascii="宋体" w:hAnsi="宋体" w:eastAsia="宋体" w:cs="Times New Roman"/>
                <w:bCs/>
                <w:sz w:val="28"/>
                <w:szCs w:val="28"/>
              </w:rPr>
              <w:t>应急检测</w:t>
            </w:r>
            <w:r>
              <w:rPr>
                <w:rFonts w:hint="eastAsia" w:ascii="宋体" w:hAnsi="宋体" w:eastAsia="宋体" w:cs="Times New Roman"/>
                <w:bCs/>
                <w:sz w:val="28"/>
                <w:szCs w:val="28"/>
                <w:lang w:val="en-US" w:eastAsia="zh-CN"/>
              </w:rPr>
              <w:t xml:space="preserve">组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王炜</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质管部经理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13868528696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组员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杜敏</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质检员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17705775732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藤清</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质检员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18783980831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杜宁</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ascii="宋体" w:hAnsi="宋体" w:eastAsia="宋体" w:cs="Times New Roman"/>
                <w:bCs/>
                <w:sz w:val="28"/>
                <w:szCs w:val="28"/>
              </w:rPr>
              <w:t>环保</w:t>
            </w:r>
            <w:r>
              <w:rPr>
                <w:rFonts w:hint="eastAsia" w:ascii="宋体" w:hAnsi="宋体" w:eastAsia="宋体" w:cs="Times New Roman"/>
                <w:bCs/>
                <w:sz w:val="28"/>
                <w:szCs w:val="28"/>
                <w:lang w:val="en-US" w:eastAsia="zh-CN"/>
              </w:rPr>
              <w:t>经理助理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18780049759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青静</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eastAsia="宋体" w:cs="Times New Roman"/>
                <w:bCs/>
                <w:sz w:val="28"/>
                <w:szCs w:val="28"/>
                <w:lang w:val="en-US" w:eastAsia="zh-CN"/>
              </w:rPr>
            </w:pPr>
            <w:r>
              <w:rPr>
                <w:rFonts w:ascii="宋体" w:hAnsi="宋体" w:eastAsia="宋体" w:cs="Times New Roman"/>
                <w:bCs/>
                <w:sz w:val="28"/>
                <w:szCs w:val="28"/>
              </w:rPr>
              <w:t>环保</w:t>
            </w:r>
            <w:r>
              <w:rPr>
                <w:rFonts w:hint="eastAsia" w:ascii="宋体" w:hAnsi="宋体" w:eastAsia="宋体" w:cs="Times New Roman"/>
                <w:bCs/>
                <w:sz w:val="28"/>
                <w:szCs w:val="28"/>
                <w:lang w:val="en-US" w:eastAsia="zh-CN"/>
              </w:rPr>
              <w:t>技术员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18781755724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李鸿杰</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环保操作工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宋体" w:hAnsi="宋体" w:eastAsia="宋体" w:cs="Times New Roman"/>
                <w:bCs/>
                <w:sz w:val="28"/>
                <w:szCs w:val="28"/>
              </w:rPr>
            </w:pPr>
            <w:r>
              <w:rPr>
                <w:rFonts w:ascii="宋体" w:hAnsi="宋体" w:eastAsia="宋体" w:cs="Times New Roman"/>
                <w:bCs/>
                <w:sz w:val="28"/>
                <w:szCs w:val="28"/>
              </w:rPr>
              <w:t>17716847997</w:t>
            </w:r>
          </w:p>
        </w:tc>
      </w:tr>
    </w:tbl>
    <w:p>
      <w:pPr>
        <w:spacing w:line="360" w:lineRule="auto"/>
        <w:ind w:firstLine="562"/>
        <w:jc w:val="both"/>
        <w:rPr>
          <w:rFonts w:eastAsia="宋体"/>
          <w:b/>
          <w:sz w:val="28"/>
          <w:szCs w:val="28"/>
          <w:lang w:bidi="ar"/>
        </w:rPr>
      </w:pPr>
      <w:r>
        <w:rPr>
          <w:rFonts w:hint="eastAsia" w:eastAsia="宋体"/>
          <w:b/>
          <w:sz w:val="28"/>
          <w:szCs w:val="28"/>
          <w:lang w:bidi="ar"/>
        </w:rPr>
        <w:t>应急检测</w:t>
      </w:r>
      <w:r>
        <w:rPr>
          <w:rFonts w:hint="eastAsia" w:eastAsia="宋体"/>
          <w:b/>
          <w:sz w:val="28"/>
          <w:szCs w:val="28"/>
          <w:lang w:val="en-US" w:eastAsia="zh-CN" w:bidi="ar"/>
        </w:rPr>
        <w:t>组</w:t>
      </w:r>
      <w:r>
        <w:rPr>
          <w:rFonts w:hint="eastAsia" w:eastAsia="宋体"/>
          <w:b/>
          <w:sz w:val="28"/>
          <w:szCs w:val="28"/>
          <w:lang w:bidi="ar"/>
        </w:rPr>
        <w:t>职责：</w:t>
      </w:r>
      <w:r>
        <w:rPr>
          <w:rFonts w:eastAsia="宋体"/>
          <w:b/>
          <w:sz w:val="28"/>
          <w:szCs w:val="28"/>
          <w:lang w:bidi="ar"/>
        </w:rPr>
        <w:t xml:space="preserve"> </w:t>
      </w:r>
    </w:p>
    <w:p>
      <w:pPr>
        <w:spacing w:line="360" w:lineRule="auto"/>
        <w:jc w:val="both"/>
        <w:rPr>
          <w:rFonts w:eastAsia="宋体"/>
          <w:bCs/>
          <w:sz w:val="28"/>
          <w:szCs w:val="28"/>
          <w:lang w:bidi="ar"/>
        </w:rPr>
      </w:pPr>
      <w:r>
        <w:rPr>
          <w:rFonts w:hint="eastAsia" w:eastAsia="宋体"/>
          <w:bCs/>
          <w:sz w:val="28"/>
          <w:szCs w:val="28"/>
          <w:lang w:bidi="ar"/>
        </w:rPr>
        <w:t>（1）</w:t>
      </w:r>
      <w:r>
        <w:rPr>
          <w:rFonts w:eastAsia="宋体"/>
          <w:bCs/>
          <w:sz w:val="28"/>
          <w:szCs w:val="28"/>
          <w:lang w:bidi="ar"/>
        </w:rPr>
        <w:t>组织</w:t>
      </w:r>
      <w:r>
        <w:rPr>
          <w:rFonts w:hint="eastAsia" w:eastAsia="宋体"/>
          <w:bCs/>
          <w:sz w:val="28"/>
          <w:szCs w:val="28"/>
          <w:lang w:bidi="ar"/>
        </w:rPr>
        <w:t>公司安全、环保、技术、机修、电气、仪表等技术相关人员</w:t>
      </w:r>
      <w:r>
        <w:rPr>
          <w:rFonts w:eastAsia="宋体"/>
          <w:bCs/>
          <w:sz w:val="28"/>
          <w:szCs w:val="28"/>
          <w:lang w:bidi="ar"/>
        </w:rPr>
        <w:t>对事故应急救援提出相应的应急救援方案和安全措施</w:t>
      </w:r>
      <w:r>
        <w:rPr>
          <w:rFonts w:hint="eastAsia" w:eastAsia="宋体"/>
          <w:bCs/>
          <w:sz w:val="28"/>
          <w:szCs w:val="28"/>
          <w:lang w:bidi="ar"/>
        </w:rPr>
        <w:t>，</w:t>
      </w:r>
      <w:r>
        <w:rPr>
          <w:rFonts w:eastAsia="宋体"/>
          <w:bCs/>
          <w:sz w:val="28"/>
          <w:szCs w:val="28"/>
          <w:lang w:bidi="ar"/>
        </w:rPr>
        <w:t>为现场指挥救援工作提供技术咨询</w:t>
      </w:r>
      <w:r>
        <w:rPr>
          <w:rFonts w:hint="eastAsia" w:eastAsia="宋体"/>
          <w:bCs/>
          <w:sz w:val="28"/>
          <w:szCs w:val="28"/>
          <w:lang w:bidi="ar"/>
        </w:rPr>
        <w:t>；</w:t>
      </w:r>
    </w:p>
    <w:p>
      <w:pPr>
        <w:spacing w:line="360" w:lineRule="auto"/>
        <w:jc w:val="both"/>
        <w:rPr>
          <w:rFonts w:eastAsia="宋体"/>
          <w:bCs/>
          <w:sz w:val="28"/>
          <w:szCs w:val="28"/>
          <w:lang w:bidi="ar"/>
        </w:rPr>
      </w:pPr>
      <w:r>
        <w:rPr>
          <w:rFonts w:hint="eastAsia" w:eastAsia="宋体"/>
          <w:bCs/>
          <w:sz w:val="28"/>
          <w:szCs w:val="28"/>
          <w:lang w:bidi="ar"/>
        </w:rPr>
        <w:t xml:space="preserve">（2）根据公司生产内容及特点，制订其可能出现事故技术解决的应急反应方案，整理归档，为事故现场提供有效的技术服务做好技术储备； </w:t>
      </w:r>
    </w:p>
    <w:p>
      <w:pPr>
        <w:spacing w:line="360" w:lineRule="auto"/>
        <w:jc w:val="both"/>
        <w:rPr>
          <w:rFonts w:hint="eastAsia" w:eastAsia="宋体"/>
          <w:bCs/>
          <w:sz w:val="28"/>
          <w:szCs w:val="28"/>
          <w:lang w:bidi="ar"/>
        </w:rPr>
      </w:pPr>
      <w:r>
        <w:rPr>
          <w:rFonts w:hint="eastAsia" w:eastAsia="宋体"/>
          <w:bCs/>
          <w:sz w:val="28"/>
          <w:szCs w:val="28"/>
          <w:lang w:bidi="ar"/>
        </w:rPr>
        <w:t>（3）应急预案启动后，根据事故现场的特点，及时向应急总指挥提供科学的技术方案和技术支持，有效地指导应急反应行动中的技术工作；</w:t>
      </w:r>
    </w:p>
    <w:p>
      <w:pPr>
        <w:spacing w:line="360" w:lineRule="auto"/>
        <w:jc w:val="both"/>
        <w:rPr>
          <w:rFonts w:eastAsia="宋体"/>
          <w:bCs/>
          <w:sz w:val="28"/>
          <w:szCs w:val="28"/>
          <w:lang w:bidi="ar"/>
        </w:rPr>
      </w:pPr>
      <w:r>
        <w:rPr>
          <w:rFonts w:hint="eastAsia" w:eastAsia="宋体"/>
          <w:bCs/>
          <w:sz w:val="28"/>
          <w:szCs w:val="28"/>
          <w:lang w:bidi="ar"/>
        </w:rPr>
        <w:t>（</w:t>
      </w:r>
      <w:r>
        <w:rPr>
          <w:rFonts w:eastAsia="宋体"/>
          <w:bCs/>
          <w:sz w:val="28"/>
          <w:szCs w:val="28"/>
          <w:lang w:bidi="ar"/>
        </w:rPr>
        <w:t>4</w:t>
      </w:r>
      <w:r>
        <w:rPr>
          <w:rFonts w:hint="eastAsia" w:eastAsia="宋体"/>
          <w:bCs/>
          <w:sz w:val="28"/>
          <w:szCs w:val="28"/>
          <w:lang w:bidi="ar"/>
        </w:rPr>
        <w:t>）在公司现有条件下，</w:t>
      </w:r>
      <w:r>
        <w:rPr>
          <w:rFonts w:eastAsia="宋体"/>
          <w:bCs/>
          <w:sz w:val="28"/>
          <w:szCs w:val="28"/>
          <w:lang w:bidi="ar"/>
        </w:rPr>
        <w:t>组织人员携带监测仪器赶赴事故现场</w:t>
      </w:r>
      <w:r>
        <w:rPr>
          <w:rFonts w:hint="eastAsia" w:eastAsia="宋体"/>
          <w:bCs/>
          <w:sz w:val="28"/>
          <w:szCs w:val="28"/>
          <w:lang w:bidi="ar"/>
        </w:rPr>
        <w:t>，</w:t>
      </w:r>
      <w:r>
        <w:rPr>
          <w:rFonts w:eastAsia="宋体"/>
          <w:bCs/>
          <w:sz w:val="28"/>
          <w:szCs w:val="28"/>
          <w:lang w:bidi="ar"/>
        </w:rPr>
        <w:t>对爆炸、泄漏毒化气体进行环境监测</w:t>
      </w:r>
      <w:r>
        <w:rPr>
          <w:rFonts w:hint="eastAsia" w:eastAsia="宋体"/>
          <w:bCs/>
          <w:sz w:val="28"/>
          <w:szCs w:val="28"/>
          <w:lang w:bidi="ar"/>
        </w:rPr>
        <w:t>；</w:t>
      </w:r>
    </w:p>
    <w:p>
      <w:pPr>
        <w:spacing w:line="360" w:lineRule="auto"/>
        <w:jc w:val="both"/>
        <w:rPr>
          <w:rFonts w:eastAsia="宋体"/>
          <w:bCs/>
          <w:sz w:val="28"/>
          <w:szCs w:val="28"/>
          <w:lang w:bidi="ar"/>
        </w:rPr>
      </w:pPr>
      <w:r>
        <w:rPr>
          <w:rFonts w:hint="eastAsia" w:eastAsia="宋体"/>
          <w:bCs/>
          <w:sz w:val="28"/>
          <w:szCs w:val="28"/>
          <w:lang w:bidi="ar"/>
        </w:rPr>
        <w:t>（</w:t>
      </w:r>
      <w:r>
        <w:rPr>
          <w:rFonts w:eastAsia="宋体"/>
          <w:bCs/>
          <w:sz w:val="28"/>
          <w:szCs w:val="28"/>
          <w:lang w:bidi="ar"/>
        </w:rPr>
        <w:t>5</w:t>
      </w:r>
      <w:r>
        <w:rPr>
          <w:rFonts w:hint="eastAsia" w:eastAsia="宋体"/>
          <w:bCs/>
          <w:sz w:val="28"/>
          <w:szCs w:val="28"/>
          <w:lang w:bidi="ar"/>
        </w:rPr>
        <w:t>）</w:t>
      </w:r>
      <w:r>
        <w:rPr>
          <w:rFonts w:eastAsia="宋体"/>
          <w:bCs/>
          <w:sz w:val="28"/>
          <w:szCs w:val="28"/>
          <w:lang w:bidi="ar"/>
        </w:rPr>
        <w:t>及时向指挥部通报</w:t>
      </w:r>
      <w:r>
        <w:rPr>
          <w:rFonts w:hint="eastAsia" w:eastAsia="宋体"/>
          <w:bCs/>
          <w:sz w:val="28"/>
          <w:szCs w:val="28"/>
          <w:lang w:bidi="ar"/>
        </w:rPr>
        <w:t>环境</w:t>
      </w:r>
      <w:r>
        <w:rPr>
          <w:rFonts w:eastAsia="宋体"/>
          <w:bCs/>
          <w:sz w:val="28"/>
          <w:szCs w:val="28"/>
          <w:lang w:bidi="ar"/>
        </w:rPr>
        <w:t>监测情况</w:t>
      </w:r>
      <w:r>
        <w:rPr>
          <w:rFonts w:hint="eastAsia" w:eastAsia="宋体"/>
          <w:bCs/>
          <w:sz w:val="28"/>
          <w:szCs w:val="28"/>
          <w:lang w:bidi="ar"/>
        </w:rPr>
        <w:t>，</w:t>
      </w:r>
      <w:r>
        <w:rPr>
          <w:rFonts w:eastAsia="宋体"/>
          <w:bCs/>
          <w:sz w:val="28"/>
          <w:szCs w:val="28"/>
          <w:lang w:bidi="ar"/>
        </w:rPr>
        <w:t>并提出疏散群众、妥善处置</w:t>
      </w:r>
      <w:r>
        <w:rPr>
          <w:rFonts w:hint="eastAsia" w:eastAsia="宋体"/>
          <w:bCs/>
          <w:sz w:val="28"/>
          <w:szCs w:val="28"/>
          <w:lang w:bidi="ar"/>
        </w:rPr>
        <w:t>污染物</w:t>
      </w:r>
      <w:r>
        <w:rPr>
          <w:rFonts w:eastAsia="宋体"/>
          <w:bCs/>
          <w:sz w:val="28"/>
          <w:szCs w:val="28"/>
          <w:lang w:bidi="ar"/>
        </w:rPr>
        <w:t>的合理化建议</w:t>
      </w:r>
      <w:r>
        <w:rPr>
          <w:rFonts w:hint="eastAsia" w:eastAsia="宋体"/>
          <w:bCs/>
          <w:sz w:val="28"/>
          <w:szCs w:val="28"/>
          <w:lang w:bidi="ar"/>
        </w:rPr>
        <w:t>；</w:t>
      </w:r>
    </w:p>
    <w:p>
      <w:pPr>
        <w:spacing w:line="360" w:lineRule="auto"/>
        <w:jc w:val="both"/>
        <w:rPr>
          <w:rFonts w:eastAsia="宋体"/>
          <w:bCs/>
          <w:sz w:val="28"/>
          <w:szCs w:val="28"/>
          <w:lang w:bidi="ar"/>
        </w:rPr>
      </w:pPr>
      <w:r>
        <w:rPr>
          <w:rFonts w:hint="eastAsia" w:eastAsia="宋体"/>
          <w:bCs/>
          <w:sz w:val="28"/>
          <w:szCs w:val="28"/>
          <w:lang w:bidi="ar"/>
        </w:rPr>
        <w:t>（</w:t>
      </w:r>
      <w:r>
        <w:rPr>
          <w:rFonts w:eastAsia="宋体"/>
          <w:bCs/>
          <w:sz w:val="28"/>
          <w:szCs w:val="28"/>
          <w:lang w:bidi="ar"/>
        </w:rPr>
        <w:t>6</w:t>
      </w:r>
      <w:r>
        <w:rPr>
          <w:rFonts w:hint="eastAsia" w:eastAsia="宋体"/>
          <w:bCs/>
          <w:sz w:val="28"/>
          <w:szCs w:val="28"/>
          <w:lang w:bidi="ar"/>
        </w:rPr>
        <w:t>）</w:t>
      </w:r>
      <w:r>
        <w:rPr>
          <w:rFonts w:eastAsia="宋体"/>
          <w:bCs/>
          <w:sz w:val="28"/>
          <w:szCs w:val="28"/>
          <w:lang w:bidi="ar"/>
        </w:rPr>
        <w:t>坚守岗位</w:t>
      </w:r>
      <w:r>
        <w:rPr>
          <w:rFonts w:hint="eastAsia" w:eastAsia="宋体"/>
          <w:bCs/>
          <w:sz w:val="28"/>
          <w:szCs w:val="28"/>
          <w:lang w:bidi="ar"/>
        </w:rPr>
        <w:t>，</w:t>
      </w:r>
      <w:r>
        <w:rPr>
          <w:rFonts w:eastAsia="宋体"/>
          <w:bCs/>
          <w:sz w:val="28"/>
          <w:szCs w:val="28"/>
          <w:lang w:bidi="ar"/>
        </w:rPr>
        <w:t>不断进行监测</w:t>
      </w:r>
      <w:r>
        <w:rPr>
          <w:rFonts w:hint="eastAsia" w:eastAsia="宋体"/>
          <w:bCs/>
          <w:sz w:val="28"/>
          <w:szCs w:val="28"/>
          <w:lang w:bidi="ar"/>
        </w:rPr>
        <w:t>，</w:t>
      </w:r>
      <w:r>
        <w:rPr>
          <w:rFonts w:eastAsia="宋体"/>
          <w:bCs/>
          <w:sz w:val="28"/>
          <w:szCs w:val="28"/>
          <w:lang w:bidi="ar"/>
        </w:rPr>
        <w:t>并根据形势的变化做出正确判断</w:t>
      </w:r>
      <w:r>
        <w:rPr>
          <w:rFonts w:hint="eastAsia" w:eastAsia="宋体"/>
          <w:bCs/>
          <w:sz w:val="28"/>
          <w:szCs w:val="28"/>
          <w:lang w:bidi="ar"/>
        </w:rPr>
        <w:t>，</w:t>
      </w:r>
      <w:r>
        <w:rPr>
          <w:rFonts w:eastAsia="宋体"/>
          <w:bCs/>
          <w:sz w:val="28"/>
          <w:szCs w:val="28"/>
          <w:lang w:bidi="ar"/>
        </w:rPr>
        <w:t>及时反馈给指挥部</w:t>
      </w:r>
      <w:r>
        <w:rPr>
          <w:rFonts w:hint="eastAsia" w:eastAsia="宋体"/>
          <w:bCs/>
          <w:sz w:val="28"/>
          <w:szCs w:val="28"/>
          <w:lang w:bidi="ar"/>
        </w:rPr>
        <w:t>，</w:t>
      </w:r>
      <w:r>
        <w:rPr>
          <w:rFonts w:eastAsia="宋体"/>
          <w:bCs/>
          <w:sz w:val="28"/>
          <w:szCs w:val="28"/>
          <w:lang w:bidi="ar"/>
        </w:rPr>
        <w:t>直到险情排除</w:t>
      </w:r>
      <w:r>
        <w:rPr>
          <w:rFonts w:hint="eastAsia" w:eastAsia="宋体"/>
          <w:bCs/>
          <w:sz w:val="28"/>
          <w:szCs w:val="28"/>
          <w:lang w:bidi="ar"/>
        </w:rPr>
        <w:t>。</w:t>
      </w:r>
    </w:p>
    <w:bookmarkEnd w:id="51"/>
    <w:p>
      <w:pPr>
        <w:widowControl/>
        <w:spacing w:line="360" w:lineRule="auto"/>
        <w:ind w:firstLine="562"/>
        <w:jc w:val="both"/>
        <w:outlineLvl w:val="3"/>
        <w:rPr>
          <w:rFonts w:hint="eastAsia" w:ascii="Times New Roman" w:hAnsi="Times New Roman" w:eastAsia="仿宋"/>
          <w:b/>
          <w:sz w:val="28"/>
          <w:szCs w:val="28"/>
        </w:rPr>
      </w:pPr>
      <w:r>
        <w:rPr>
          <w:rFonts w:hint="eastAsia" w:ascii="Times New Roman" w:hAnsi="Times New Roman" w:eastAsia="仿宋"/>
          <w:b/>
          <w:sz w:val="28"/>
          <w:szCs w:val="28"/>
        </w:rPr>
        <w:t>2.2.3.</w:t>
      </w:r>
      <w:r>
        <w:rPr>
          <w:rFonts w:hint="eastAsia" w:ascii="Times New Roman" w:hAnsi="Times New Roman" w:eastAsia="仿宋"/>
          <w:b/>
          <w:sz w:val="28"/>
          <w:szCs w:val="28"/>
          <w:lang w:val="en-US" w:eastAsia="zh-CN"/>
        </w:rPr>
        <w:t>8</w:t>
      </w:r>
      <w:r>
        <w:rPr>
          <w:rFonts w:ascii="Times New Roman" w:hAnsi="Times New Roman" w:eastAsia="仿宋"/>
          <w:b/>
          <w:sz w:val="28"/>
          <w:szCs w:val="28"/>
        </w:rPr>
        <w:t xml:space="preserve"> </w:t>
      </w:r>
      <w:r>
        <w:rPr>
          <w:rFonts w:hint="eastAsia" w:ascii="Times New Roman" w:hAnsi="Times New Roman" w:eastAsia="仿宋"/>
          <w:b/>
          <w:sz w:val="28"/>
          <w:szCs w:val="28"/>
          <w:lang w:eastAsia="zh-CN"/>
        </w:rPr>
        <w:t>事故</w:t>
      </w:r>
      <w:r>
        <w:rPr>
          <w:rFonts w:hint="eastAsia" w:ascii="Times New Roman" w:hAnsi="Times New Roman" w:eastAsia="仿宋"/>
          <w:b/>
          <w:sz w:val="28"/>
          <w:szCs w:val="28"/>
          <w:lang w:val="en-US" w:eastAsia="zh-CN"/>
        </w:rPr>
        <w:t>调查组</w:t>
      </w:r>
      <w:r>
        <w:rPr>
          <w:rFonts w:hint="eastAsia" w:ascii="Times New Roman" w:hAnsi="Times New Roman" w:eastAsia="仿宋"/>
          <w:b/>
          <w:sz w:val="28"/>
          <w:szCs w:val="28"/>
        </w:rPr>
        <w:t>组成及职责</w:t>
      </w:r>
    </w:p>
    <w:p>
      <w:pPr>
        <w:spacing w:line="360" w:lineRule="auto"/>
        <w:ind w:firstLine="562"/>
        <w:jc w:val="both"/>
        <w:rPr>
          <w:rFonts w:hint="eastAsia" w:eastAsia="宋体"/>
          <w:b/>
          <w:sz w:val="28"/>
          <w:szCs w:val="28"/>
          <w:lang w:bidi="ar"/>
        </w:rPr>
      </w:pPr>
      <w:r>
        <w:rPr>
          <w:rFonts w:hint="eastAsia" w:eastAsia="宋体"/>
          <w:b/>
          <w:sz w:val="28"/>
          <w:szCs w:val="28"/>
          <w:lang w:bidi="ar"/>
        </w:rPr>
        <w:t>组成人员：</w:t>
      </w:r>
    </w:p>
    <w:tbl>
      <w:tblPr>
        <w:tblStyle w:val="14"/>
        <w:tblW w:w="88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1"/>
        <w:gridCol w:w="1418"/>
        <w:gridCol w:w="1155"/>
        <w:gridCol w:w="1728"/>
        <w:gridCol w:w="2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restart"/>
            <w:tcBorders>
              <w:top w:val="single" w:color="auto" w:sz="4" w:space="0"/>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r>
              <w:rPr>
                <w:rFonts w:hint="eastAsia" w:ascii="宋体" w:hAnsi="宋体" w:cs="Times New Roman"/>
                <w:bCs/>
                <w:sz w:val="28"/>
                <w:szCs w:val="28"/>
                <w:lang w:val="en-US" w:eastAsia="zh-CN"/>
              </w:rPr>
              <w:t xml:space="preserve">事故调查组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r>
              <w:rPr>
                <w:rFonts w:hint="eastAsia" w:ascii="宋体" w:hAnsi="宋体" w:cs="Times New Roman"/>
                <w:bCs/>
                <w:sz w:val="28"/>
                <w:szCs w:val="28"/>
                <w:lang w:val="en-US" w:eastAsia="zh-CN"/>
              </w:rPr>
              <w:t>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r>
              <w:rPr>
                <w:rFonts w:hint="eastAsia" w:ascii="宋体" w:hAnsi="宋体" w:cs="Times New Roman"/>
                <w:bCs/>
                <w:sz w:val="28"/>
                <w:szCs w:val="28"/>
                <w:lang w:val="en-US" w:eastAsia="zh-CN"/>
              </w:rPr>
              <w:t>邓桂元</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r>
              <w:rPr>
                <w:rFonts w:hint="eastAsia" w:ascii="宋体" w:hAnsi="宋体" w:cs="Times New Roman"/>
                <w:bCs/>
                <w:sz w:val="28"/>
                <w:szCs w:val="28"/>
                <w:lang w:val="en-US" w:eastAsia="zh-CN"/>
              </w:rPr>
              <w:t>总经理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r>
              <w:rPr>
                <w:rFonts w:hint="eastAsia" w:ascii="宋体" w:hAnsi="宋体" w:cs="Times New Roman"/>
                <w:bCs/>
                <w:sz w:val="28"/>
                <w:szCs w:val="28"/>
                <w:lang w:val="en-US" w:eastAsia="zh-CN"/>
              </w:rPr>
              <w:t>15851311889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p>
        </w:tc>
        <w:tc>
          <w:tcPr>
            <w:tcW w:w="1418" w:type="dxa"/>
            <w:vMerge w:val="restart"/>
            <w:tcBorders>
              <w:top w:val="single" w:color="auto" w:sz="4" w:space="0"/>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r>
              <w:rPr>
                <w:rFonts w:hint="eastAsia" w:ascii="宋体" w:hAnsi="宋体" w:cs="Times New Roman"/>
                <w:bCs/>
                <w:sz w:val="28"/>
                <w:szCs w:val="28"/>
                <w:lang w:val="en-US" w:eastAsia="zh-CN"/>
              </w:rPr>
              <w:t>组员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cs="Times New Roman"/>
                <w:bCs/>
                <w:sz w:val="28"/>
                <w:szCs w:val="28"/>
                <w:lang w:val="en-US" w:eastAsia="zh-CN"/>
              </w:rPr>
            </w:pPr>
            <w:r>
              <w:rPr>
                <w:rFonts w:hint="eastAsia" w:ascii="宋体" w:hAnsi="宋体" w:cs="Times New Roman"/>
                <w:bCs/>
                <w:sz w:val="28"/>
                <w:szCs w:val="28"/>
                <w:lang w:val="en-US" w:eastAsia="zh-CN"/>
              </w:rPr>
              <w:t>路吉鹤</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cs="Times New Roman"/>
                <w:bCs/>
                <w:sz w:val="28"/>
                <w:szCs w:val="28"/>
                <w:lang w:val="en-US" w:eastAsia="zh-CN"/>
              </w:rPr>
            </w:pPr>
            <w:r>
              <w:rPr>
                <w:rFonts w:hint="eastAsia" w:ascii="宋体" w:hAnsi="宋体" w:cs="Times New Roman"/>
                <w:bCs/>
                <w:sz w:val="28"/>
                <w:szCs w:val="28"/>
                <w:lang w:val="en-US" w:eastAsia="zh-CN"/>
              </w:rPr>
              <w:t>生产部经理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r>
              <w:rPr>
                <w:rFonts w:hint="eastAsia" w:ascii="宋体" w:hAnsi="宋体" w:cs="Times New Roman"/>
                <w:bCs/>
                <w:sz w:val="28"/>
                <w:szCs w:val="28"/>
                <w:lang w:val="en-US" w:eastAsia="zh-CN"/>
              </w:rPr>
              <w:t>15868043954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cs="Times New Roman"/>
                <w:bCs/>
                <w:sz w:val="28"/>
                <w:szCs w:val="28"/>
                <w:lang w:val="en-US" w:eastAsia="zh-CN"/>
              </w:rPr>
            </w:pPr>
            <w:r>
              <w:rPr>
                <w:rFonts w:hint="eastAsia" w:ascii="宋体" w:hAnsi="宋体" w:cs="Times New Roman"/>
                <w:bCs/>
                <w:sz w:val="28"/>
                <w:szCs w:val="28"/>
                <w:lang w:val="en-US" w:eastAsia="zh-CN"/>
              </w:rPr>
              <w:t>童园园</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cs="Times New Roman"/>
                <w:bCs/>
                <w:sz w:val="28"/>
                <w:szCs w:val="28"/>
                <w:lang w:val="en-US" w:eastAsia="zh-CN"/>
              </w:rPr>
            </w:pPr>
            <w:r>
              <w:rPr>
                <w:rFonts w:hint="eastAsia" w:ascii="宋体" w:hAnsi="宋体" w:cs="Times New Roman"/>
                <w:bCs/>
                <w:sz w:val="28"/>
                <w:szCs w:val="28"/>
                <w:lang w:val="en-US" w:eastAsia="zh-CN"/>
              </w:rPr>
              <w:t>技术部经理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r>
              <w:rPr>
                <w:rFonts w:hint="eastAsia" w:ascii="宋体" w:hAnsi="宋体" w:cs="Times New Roman"/>
                <w:bCs/>
                <w:sz w:val="28"/>
                <w:szCs w:val="28"/>
                <w:lang w:val="en-US" w:eastAsia="zh-CN"/>
              </w:rPr>
              <w:t>15968780135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cs="Times New Roman"/>
                <w:bCs/>
                <w:sz w:val="28"/>
                <w:szCs w:val="28"/>
                <w:lang w:val="en-US" w:eastAsia="zh-CN"/>
              </w:rPr>
            </w:pPr>
            <w:r>
              <w:rPr>
                <w:rFonts w:hint="eastAsia" w:ascii="宋体" w:hAnsi="宋体" w:cs="Times New Roman"/>
                <w:bCs/>
                <w:sz w:val="28"/>
                <w:szCs w:val="28"/>
                <w:lang w:val="en-US" w:eastAsia="zh-CN"/>
              </w:rPr>
              <w:t>李维存</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cs="Times New Roman"/>
                <w:bCs/>
                <w:sz w:val="28"/>
                <w:szCs w:val="28"/>
                <w:lang w:val="en-US" w:eastAsia="zh-CN"/>
              </w:rPr>
            </w:pPr>
            <w:r>
              <w:rPr>
                <w:rFonts w:hint="eastAsia" w:ascii="宋体" w:hAnsi="宋体" w:cs="Times New Roman"/>
                <w:bCs/>
                <w:sz w:val="28"/>
                <w:szCs w:val="28"/>
                <w:lang w:val="en-US" w:eastAsia="zh-CN"/>
              </w:rPr>
              <w:t>EHS总监</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r>
              <w:rPr>
                <w:rFonts w:hint="eastAsia" w:ascii="宋体" w:hAnsi="宋体" w:cs="Times New Roman"/>
                <w:bCs/>
                <w:sz w:val="28"/>
                <w:szCs w:val="28"/>
                <w:lang w:val="en-US" w:eastAsia="zh-CN"/>
              </w:rPr>
              <w:t>18990750977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cs="Times New Roman"/>
                <w:bCs/>
                <w:sz w:val="28"/>
                <w:szCs w:val="28"/>
                <w:lang w:val="en-US" w:eastAsia="zh-CN"/>
              </w:rPr>
            </w:pPr>
            <w:r>
              <w:rPr>
                <w:rFonts w:hint="eastAsia" w:ascii="宋体" w:hAnsi="宋体" w:cs="Times New Roman"/>
                <w:bCs/>
                <w:sz w:val="28"/>
                <w:szCs w:val="28"/>
                <w:lang w:val="en-US" w:eastAsia="zh-CN"/>
              </w:rPr>
              <w:t>胡淑花</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cs="Times New Roman"/>
                <w:bCs/>
                <w:sz w:val="28"/>
                <w:szCs w:val="28"/>
                <w:lang w:val="en-US" w:eastAsia="zh-CN"/>
              </w:rPr>
            </w:pPr>
            <w:r>
              <w:rPr>
                <w:rFonts w:hint="eastAsia" w:ascii="宋体" w:hAnsi="宋体" w:cs="Times New Roman"/>
                <w:bCs/>
                <w:sz w:val="28"/>
                <w:szCs w:val="28"/>
                <w:lang w:val="en-US" w:eastAsia="zh-CN"/>
              </w:rPr>
              <w:t>供应部经理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r>
              <w:rPr>
                <w:rFonts w:hint="eastAsia" w:ascii="宋体" w:hAnsi="宋体" w:cs="Times New Roman"/>
                <w:bCs/>
                <w:sz w:val="28"/>
                <w:szCs w:val="28"/>
                <w:lang w:val="en-US" w:eastAsia="zh-CN"/>
              </w:rPr>
              <w:t>13868528696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r>
              <w:rPr>
                <w:rFonts w:hint="eastAsia" w:ascii="宋体" w:hAnsi="宋体" w:cs="Times New Roman"/>
                <w:bCs/>
                <w:sz w:val="28"/>
                <w:szCs w:val="28"/>
                <w:lang w:val="en-US" w:eastAsia="zh-CN"/>
              </w:rPr>
              <w:t>吴良斌</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cs="Times New Roman"/>
                <w:bCs/>
                <w:sz w:val="28"/>
                <w:szCs w:val="28"/>
                <w:lang w:val="en-US" w:eastAsia="zh-CN"/>
              </w:rPr>
            </w:pPr>
            <w:r>
              <w:rPr>
                <w:rFonts w:hint="eastAsia" w:ascii="宋体" w:hAnsi="宋体" w:cs="Times New Roman"/>
                <w:bCs/>
                <w:sz w:val="28"/>
                <w:szCs w:val="28"/>
                <w:lang w:val="en-US" w:eastAsia="zh-CN"/>
              </w:rPr>
              <w:t>环保部经理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r>
              <w:rPr>
                <w:rFonts w:hint="eastAsia" w:ascii="宋体" w:hAnsi="宋体" w:cs="Times New Roman"/>
                <w:bCs/>
                <w:sz w:val="28"/>
                <w:szCs w:val="28"/>
                <w:lang w:val="en-US" w:eastAsia="zh-CN"/>
              </w:rPr>
              <w:t>13587427683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691" w:type="dxa"/>
            <w:vMerge w:val="continue"/>
            <w:tcBorders>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p>
        </w:tc>
        <w:tc>
          <w:tcPr>
            <w:tcW w:w="1418" w:type="dxa"/>
            <w:vMerge w:val="continue"/>
            <w:tcBorders>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r>
              <w:rPr>
                <w:rFonts w:hint="eastAsia" w:ascii="宋体" w:hAnsi="宋体" w:cs="Times New Roman"/>
                <w:bCs/>
                <w:sz w:val="28"/>
                <w:szCs w:val="28"/>
                <w:lang w:val="en-US" w:eastAsia="zh-CN"/>
              </w:rPr>
              <w:t>刘元建</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r>
              <w:rPr>
                <w:rFonts w:hint="eastAsia" w:ascii="宋体" w:hAnsi="宋体" w:cs="Times New Roman"/>
                <w:bCs/>
                <w:sz w:val="28"/>
                <w:szCs w:val="28"/>
                <w:lang w:val="en-US" w:eastAsia="zh-CN"/>
              </w:rPr>
              <w:t>设备动力部经理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sz w:val="28"/>
                <w:szCs w:val="28"/>
                <w:lang w:val="en-US" w:eastAsia="zh-CN"/>
              </w:rPr>
            </w:pPr>
            <w:r>
              <w:rPr>
                <w:rFonts w:hint="eastAsia" w:ascii="宋体" w:hAnsi="宋体" w:cs="Times New Roman"/>
                <w:bCs/>
                <w:sz w:val="28"/>
                <w:szCs w:val="28"/>
                <w:lang w:val="en-US" w:eastAsia="zh-CN"/>
              </w:rPr>
              <w:t>13868311638</w:t>
            </w:r>
          </w:p>
        </w:tc>
      </w:tr>
    </w:tbl>
    <w:p>
      <w:pPr>
        <w:spacing w:line="360" w:lineRule="auto"/>
        <w:ind w:firstLine="562"/>
        <w:jc w:val="both"/>
        <w:rPr>
          <w:rFonts w:eastAsia="宋体"/>
          <w:b/>
          <w:sz w:val="28"/>
          <w:szCs w:val="28"/>
          <w:lang w:bidi="ar"/>
        </w:rPr>
      </w:pPr>
      <w:r>
        <w:rPr>
          <w:rFonts w:hint="eastAsia" w:ascii="Times New Roman" w:hAnsi="Times New Roman" w:eastAsia="仿宋"/>
          <w:b/>
          <w:sz w:val="28"/>
          <w:szCs w:val="28"/>
          <w:lang w:eastAsia="zh-CN"/>
        </w:rPr>
        <w:t>事故</w:t>
      </w:r>
      <w:r>
        <w:rPr>
          <w:rFonts w:hint="eastAsia" w:ascii="Times New Roman" w:hAnsi="Times New Roman" w:eastAsia="仿宋"/>
          <w:b/>
          <w:sz w:val="28"/>
          <w:szCs w:val="28"/>
          <w:lang w:val="en-US" w:eastAsia="zh-CN"/>
        </w:rPr>
        <w:t>调查组</w:t>
      </w:r>
      <w:r>
        <w:rPr>
          <w:rFonts w:hint="eastAsia" w:eastAsia="宋体"/>
          <w:b/>
          <w:sz w:val="28"/>
          <w:szCs w:val="28"/>
          <w:lang w:bidi="ar"/>
        </w:rPr>
        <w:t>职责：</w:t>
      </w:r>
      <w:r>
        <w:rPr>
          <w:rFonts w:eastAsia="宋体"/>
          <w:b/>
          <w:sz w:val="28"/>
          <w:szCs w:val="28"/>
          <w:lang w:bidi="ar"/>
        </w:rPr>
        <w:t xml:space="preserve"> </w:t>
      </w:r>
    </w:p>
    <w:p>
      <w:pPr>
        <w:numPr>
          <w:ilvl w:val="0"/>
          <w:numId w:val="1"/>
        </w:numPr>
        <w:spacing w:line="360" w:lineRule="auto"/>
        <w:ind w:firstLine="560" w:firstLineChars="200"/>
        <w:rPr>
          <w:rFonts w:hint="eastAsia" w:ascii="宋体" w:hAnsi="宋体" w:eastAsia="宋体" w:cs="宋体"/>
          <w:bCs/>
          <w:color w:val="000000"/>
          <w:sz w:val="28"/>
          <w:szCs w:val="28"/>
          <w:lang w:val="en-US" w:eastAsia="zh-CN"/>
        </w:rPr>
      </w:pPr>
      <w:r>
        <w:rPr>
          <w:rFonts w:hint="eastAsia" w:ascii="宋体" w:hAnsi="宋体" w:eastAsia="宋体" w:cs="宋体"/>
          <w:bCs/>
          <w:color w:val="000000"/>
          <w:sz w:val="28"/>
          <w:szCs w:val="28"/>
          <w:lang w:val="en-US" w:eastAsia="zh-CN"/>
        </w:rPr>
        <w:t>负责保护事故现场并取证，配合相关职能部门，对事故发生的原因进行分析、调查；</w:t>
      </w:r>
    </w:p>
    <w:p>
      <w:pPr>
        <w:numPr>
          <w:ilvl w:val="0"/>
          <w:numId w:val="1"/>
        </w:numPr>
        <w:spacing w:line="360" w:lineRule="auto"/>
        <w:ind w:firstLine="560" w:firstLineChars="200"/>
        <w:rPr>
          <w:rFonts w:hint="eastAsia" w:ascii="宋体" w:hAnsi="宋体" w:eastAsia="宋体" w:cs="宋体"/>
          <w:bCs/>
          <w:color w:val="000000"/>
          <w:sz w:val="28"/>
          <w:szCs w:val="28"/>
          <w:lang w:val="en-US" w:eastAsia="zh-CN"/>
        </w:rPr>
      </w:pPr>
      <w:r>
        <w:rPr>
          <w:rFonts w:hint="eastAsia" w:ascii="宋体" w:hAnsi="宋体" w:eastAsia="宋体" w:cs="宋体"/>
          <w:bCs/>
          <w:color w:val="000000"/>
          <w:sz w:val="28"/>
          <w:szCs w:val="28"/>
          <w:lang w:val="en-US" w:eastAsia="zh-CN"/>
        </w:rPr>
        <w:t>事后将事故情况形成书面材料，并对事故提出处理意见或建议。</w:t>
      </w:r>
    </w:p>
    <w:p>
      <w:pPr>
        <w:spacing w:line="360" w:lineRule="auto"/>
        <w:jc w:val="both"/>
        <w:rPr>
          <w:rFonts w:hint="eastAsia" w:eastAsia="宋体"/>
          <w:bCs/>
          <w:sz w:val="28"/>
          <w:szCs w:val="28"/>
          <w:lang w:bidi="ar"/>
        </w:rPr>
      </w:pPr>
      <w:r>
        <w:rPr>
          <w:rFonts w:hint="eastAsia" w:ascii="宋体" w:hAnsi="宋体" w:eastAsia="宋体" w:cs="宋体"/>
          <w:bCs/>
          <w:color w:val="000000"/>
          <w:sz w:val="28"/>
          <w:szCs w:val="28"/>
          <w:lang w:val="en-US" w:eastAsia="zh-CN"/>
        </w:rPr>
        <w:t>（3）</w:t>
      </w:r>
      <w:r>
        <w:rPr>
          <w:rFonts w:hint="eastAsia" w:ascii="宋体" w:hAnsi="宋体" w:eastAsia="宋体" w:cs="宋体"/>
          <w:bCs/>
          <w:color w:val="000000"/>
          <w:sz w:val="28"/>
          <w:szCs w:val="28"/>
        </w:rPr>
        <w:t>关注社会舆情，根据事故发展势态</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rPr>
        <w:t>协助</w:t>
      </w:r>
      <w:r>
        <w:rPr>
          <w:rFonts w:hint="eastAsia" w:ascii="宋体" w:hAnsi="宋体" w:eastAsia="宋体" w:cs="宋体"/>
          <w:bCs/>
          <w:color w:val="000000"/>
          <w:sz w:val="28"/>
          <w:szCs w:val="28"/>
          <w:lang w:eastAsia="zh-CN"/>
        </w:rPr>
        <w:t>应急救援指挥部</w:t>
      </w:r>
      <w:r>
        <w:rPr>
          <w:rFonts w:hint="eastAsia" w:ascii="宋体" w:hAnsi="宋体" w:eastAsia="宋体" w:cs="宋体"/>
          <w:bCs/>
          <w:color w:val="000000"/>
          <w:sz w:val="28"/>
          <w:szCs w:val="28"/>
        </w:rPr>
        <w:t>做好信息公开工作的准备。</w:t>
      </w:r>
    </w:p>
    <w:p>
      <w:pPr>
        <w:pStyle w:val="6"/>
        <w:spacing w:line="240" w:lineRule="auto"/>
        <w:ind w:firstLine="560"/>
        <w:rPr>
          <w:rFonts w:ascii="宋体" w:hAnsi="宋体" w:eastAsia="宋体"/>
          <w:bCs/>
          <w:sz w:val="28"/>
          <w:szCs w:val="28"/>
        </w:rPr>
      </w:pPr>
    </w:p>
    <w:p>
      <w:pPr>
        <w:widowControl/>
        <w:spacing w:line="360" w:lineRule="auto"/>
        <w:jc w:val="left"/>
        <w:outlineLvl w:val="1"/>
        <w:rPr>
          <w:rFonts w:ascii="Times New Roman" w:hAnsi="Times New Roman" w:eastAsia="仿宋"/>
          <w:color w:val="FF0000"/>
          <w:sz w:val="28"/>
          <w:szCs w:val="28"/>
        </w:rPr>
      </w:pPr>
      <w:bookmarkStart w:id="58" w:name="_Toc19448"/>
      <w:r>
        <w:rPr>
          <w:rFonts w:hint="eastAsia" w:ascii="Times New Roman" w:hAnsi="Times New Roman" w:eastAsia="仿宋"/>
          <w:b/>
          <w:sz w:val="28"/>
          <w:szCs w:val="28"/>
        </w:rPr>
        <w:t>2.</w:t>
      </w:r>
      <w:r>
        <w:rPr>
          <w:rFonts w:hint="eastAsia" w:ascii="Times New Roman" w:hAnsi="Times New Roman" w:eastAsia="仿宋"/>
          <w:b/>
          <w:sz w:val="28"/>
          <w:szCs w:val="28"/>
          <w:lang w:val="en-US" w:eastAsia="zh-CN"/>
        </w:rPr>
        <w:t>3</w:t>
      </w:r>
      <w:r>
        <w:rPr>
          <w:rFonts w:ascii="Times New Roman" w:hAnsi="Times New Roman" w:eastAsia="仿宋"/>
          <w:b/>
          <w:sz w:val="28"/>
          <w:szCs w:val="28"/>
        </w:rPr>
        <w:t xml:space="preserve"> </w:t>
      </w:r>
      <w:r>
        <w:rPr>
          <w:rFonts w:hint="eastAsia" w:ascii="Times New Roman" w:hAnsi="Times New Roman" w:eastAsia="仿宋"/>
          <w:b/>
          <w:sz w:val="28"/>
          <w:szCs w:val="28"/>
        </w:rPr>
        <w:t>应急物资</w:t>
      </w:r>
      <w:bookmarkEnd w:id="58"/>
    </w:p>
    <w:p>
      <w:pPr>
        <w:widowControl/>
        <w:spacing w:line="360" w:lineRule="auto"/>
        <w:jc w:val="left"/>
        <w:outlineLvl w:val="2"/>
        <w:rPr>
          <w:rFonts w:ascii="Times New Roman" w:hAnsi="Times New Roman" w:eastAsia="仿宋"/>
          <w:b/>
          <w:sz w:val="28"/>
          <w:szCs w:val="28"/>
        </w:rPr>
      </w:pPr>
      <w:r>
        <w:rPr>
          <w:rFonts w:hint="eastAsia" w:ascii="Times New Roman" w:hAnsi="Times New Roman" w:eastAsia="仿宋"/>
          <w:b/>
          <w:sz w:val="28"/>
          <w:szCs w:val="28"/>
        </w:rPr>
        <w:t>2.</w:t>
      </w:r>
      <w:r>
        <w:rPr>
          <w:rFonts w:hint="eastAsia" w:ascii="Times New Roman" w:hAnsi="Times New Roman" w:eastAsia="仿宋"/>
          <w:b/>
          <w:sz w:val="28"/>
          <w:szCs w:val="28"/>
          <w:lang w:val="en-US" w:eastAsia="zh-CN"/>
        </w:rPr>
        <w:t>3</w:t>
      </w:r>
      <w:r>
        <w:rPr>
          <w:rFonts w:hint="eastAsia" w:ascii="Times New Roman" w:hAnsi="Times New Roman" w:eastAsia="仿宋"/>
          <w:b/>
          <w:sz w:val="28"/>
          <w:szCs w:val="28"/>
        </w:rPr>
        <w:t>.1</w:t>
      </w:r>
      <w:r>
        <w:rPr>
          <w:rFonts w:ascii="Times New Roman" w:hAnsi="Times New Roman" w:eastAsia="仿宋"/>
          <w:b/>
          <w:sz w:val="28"/>
          <w:szCs w:val="28"/>
        </w:rPr>
        <w:t xml:space="preserve"> </w:t>
      </w:r>
      <w:r>
        <w:rPr>
          <w:rFonts w:hint="eastAsia" w:ascii="Times New Roman" w:hAnsi="Times New Roman" w:eastAsia="仿宋"/>
          <w:b/>
          <w:sz w:val="28"/>
          <w:szCs w:val="28"/>
        </w:rPr>
        <w:t>防护救助类物资</w:t>
      </w:r>
    </w:p>
    <w:p>
      <w:pPr>
        <w:spacing w:line="360" w:lineRule="auto"/>
        <w:ind w:firstLine="560" w:firstLineChars="200"/>
        <w:rPr>
          <w:rFonts w:ascii="宋体" w:hAnsi="宋体"/>
          <w:bCs/>
          <w:sz w:val="28"/>
          <w:szCs w:val="28"/>
        </w:rPr>
      </w:pPr>
      <w:r>
        <w:rPr>
          <w:rFonts w:hint="eastAsia" w:ascii="宋体" w:hAnsi="宋体"/>
          <w:bCs/>
          <w:sz w:val="28"/>
          <w:szCs w:val="28"/>
        </w:rPr>
        <w:t>公司储备防护救助类物资主要包括：</w:t>
      </w:r>
      <w:r>
        <w:rPr>
          <w:rFonts w:ascii="宋体" w:hAnsi="宋体"/>
          <w:bCs/>
          <w:sz w:val="28"/>
          <w:szCs w:val="28"/>
        </w:rPr>
        <w:t>化学防护服</w:t>
      </w:r>
      <w:r>
        <w:rPr>
          <w:rFonts w:hint="eastAsia" w:ascii="宋体" w:hAnsi="宋体"/>
          <w:bCs/>
          <w:sz w:val="28"/>
          <w:szCs w:val="28"/>
        </w:rPr>
        <w:t>、正压式空气呼吸器、</w:t>
      </w:r>
      <w:r>
        <w:rPr>
          <w:rFonts w:ascii="宋体" w:hAnsi="宋体"/>
          <w:bCs/>
          <w:sz w:val="28"/>
          <w:szCs w:val="28"/>
        </w:rPr>
        <w:t>过滤式防毒面具</w:t>
      </w:r>
      <w:r>
        <w:rPr>
          <w:rFonts w:hint="eastAsia" w:ascii="宋体" w:hAnsi="宋体"/>
          <w:bCs/>
          <w:sz w:val="28"/>
          <w:szCs w:val="28"/>
        </w:rPr>
        <w:t>、</w:t>
      </w:r>
      <w:r>
        <w:rPr>
          <w:rFonts w:ascii="宋体" w:hAnsi="宋体"/>
          <w:bCs/>
          <w:sz w:val="28"/>
          <w:szCs w:val="28"/>
        </w:rPr>
        <w:t>耐酸碱橡胶手套</w:t>
      </w:r>
      <w:r>
        <w:rPr>
          <w:rFonts w:hint="eastAsia" w:ascii="宋体" w:hAnsi="宋体"/>
          <w:bCs/>
          <w:sz w:val="28"/>
          <w:szCs w:val="28"/>
        </w:rPr>
        <w:t>、</w:t>
      </w:r>
      <w:r>
        <w:rPr>
          <w:rFonts w:ascii="宋体" w:hAnsi="宋体"/>
          <w:bCs/>
          <w:sz w:val="28"/>
          <w:szCs w:val="28"/>
        </w:rPr>
        <w:t>防护眼镜</w:t>
      </w:r>
      <w:r>
        <w:rPr>
          <w:rFonts w:hint="eastAsia" w:ascii="宋体" w:hAnsi="宋体"/>
          <w:bCs/>
          <w:sz w:val="28"/>
          <w:szCs w:val="28"/>
        </w:rPr>
        <w:t>、</w:t>
      </w:r>
      <w:r>
        <w:rPr>
          <w:rFonts w:ascii="宋体" w:hAnsi="宋体"/>
          <w:bCs/>
          <w:sz w:val="28"/>
          <w:szCs w:val="28"/>
        </w:rPr>
        <w:t>安全警戒带</w:t>
      </w:r>
      <w:r>
        <w:rPr>
          <w:rFonts w:hint="eastAsia" w:ascii="宋体" w:hAnsi="宋体"/>
          <w:bCs/>
          <w:sz w:val="28"/>
          <w:szCs w:val="28"/>
        </w:rPr>
        <w:t>、</w:t>
      </w:r>
      <w:r>
        <w:rPr>
          <w:rFonts w:ascii="宋体" w:hAnsi="宋体"/>
          <w:bCs/>
          <w:sz w:val="28"/>
          <w:szCs w:val="28"/>
        </w:rPr>
        <w:t>安全带</w:t>
      </w:r>
      <w:r>
        <w:rPr>
          <w:rFonts w:hint="eastAsia" w:ascii="宋体" w:hAnsi="宋体"/>
          <w:bCs/>
          <w:sz w:val="28"/>
          <w:szCs w:val="28"/>
        </w:rPr>
        <w:t>、</w:t>
      </w:r>
      <w:r>
        <w:rPr>
          <w:rFonts w:ascii="宋体" w:hAnsi="宋体"/>
          <w:bCs/>
          <w:sz w:val="28"/>
          <w:szCs w:val="28"/>
        </w:rPr>
        <w:t>口罩</w:t>
      </w:r>
      <w:r>
        <w:rPr>
          <w:rFonts w:hint="eastAsia" w:ascii="宋体" w:hAnsi="宋体"/>
          <w:bCs/>
          <w:sz w:val="28"/>
          <w:szCs w:val="28"/>
        </w:rPr>
        <w:t>、安全鞋、</w:t>
      </w:r>
      <w:r>
        <w:rPr>
          <w:rFonts w:ascii="宋体" w:hAnsi="宋体"/>
          <w:bCs/>
          <w:sz w:val="28"/>
          <w:szCs w:val="28"/>
        </w:rPr>
        <w:t>安全帽</w:t>
      </w:r>
      <w:r>
        <w:rPr>
          <w:rFonts w:hint="eastAsia" w:ascii="宋体" w:hAnsi="宋体"/>
          <w:bCs/>
          <w:sz w:val="28"/>
          <w:szCs w:val="28"/>
        </w:rPr>
        <w:t>、消防沙袋等。</w:t>
      </w:r>
    </w:p>
    <w:p>
      <w:pPr>
        <w:widowControl/>
        <w:spacing w:line="360" w:lineRule="auto"/>
        <w:jc w:val="left"/>
        <w:outlineLvl w:val="2"/>
        <w:rPr>
          <w:rFonts w:ascii="Times New Roman" w:hAnsi="Times New Roman" w:eastAsia="仿宋"/>
          <w:b/>
          <w:sz w:val="28"/>
          <w:szCs w:val="28"/>
        </w:rPr>
      </w:pPr>
      <w:r>
        <w:rPr>
          <w:rFonts w:hint="eastAsia" w:ascii="Times New Roman" w:hAnsi="Times New Roman" w:eastAsia="仿宋"/>
          <w:b/>
          <w:sz w:val="28"/>
          <w:szCs w:val="28"/>
        </w:rPr>
        <w:t>2.</w:t>
      </w:r>
      <w:r>
        <w:rPr>
          <w:rFonts w:hint="eastAsia" w:ascii="Times New Roman" w:hAnsi="Times New Roman" w:eastAsia="仿宋"/>
          <w:b/>
          <w:sz w:val="28"/>
          <w:szCs w:val="28"/>
          <w:lang w:val="en-US" w:eastAsia="zh-CN"/>
        </w:rPr>
        <w:t>3</w:t>
      </w:r>
      <w:r>
        <w:rPr>
          <w:rFonts w:hint="eastAsia" w:ascii="Times New Roman" w:hAnsi="Times New Roman" w:eastAsia="仿宋"/>
          <w:b/>
          <w:sz w:val="28"/>
          <w:szCs w:val="28"/>
        </w:rPr>
        <w:t>.2</w:t>
      </w:r>
      <w:r>
        <w:rPr>
          <w:rFonts w:ascii="Times New Roman" w:hAnsi="Times New Roman" w:eastAsia="仿宋"/>
          <w:b/>
          <w:sz w:val="28"/>
          <w:szCs w:val="28"/>
        </w:rPr>
        <w:t xml:space="preserve"> </w:t>
      </w:r>
      <w:r>
        <w:rPr>
          <w:rFonts w:hint="eastAsia" w:ascii="Times New Roman" w:hAnsi="Times New Roman" w:eastAsia="仿宋"/>
          <w:b/>
          <w:sz w:val="28"/>
          <w:szCs w:val="28"/>
        </w:rPr>
        <w:t>应急交通类物资</w:t>
      </w:r>
    </w:p>
    <w:p>
      <w:pPr>
        <w:ind w:firstLine="560" w:firstLineChars="200"/>
        <w:rPr>
          <w:rFonts w:ascii="宋体" w:hAnsi="宋体"/>
          <w:bCs/>
          <w:sz w:val="28"/>
          <w:szCs w:val="28"/>
        </w:rPr>
      </w:pPr>
      <w:r>
        <w:rPr>
          <w:rFonts w:hint="eastAsia" w:ascii="宋体" w:hAnsi="宋体"/>
          <w:bCs/>
          <w:sz w:val="28"/>
          <w:szCs w:val="28"/>
        </w:rPr>
        <w:t>目前公司配备有应急车辆、叉车等车辆作为应急救援使用，有专人负责维护保养确保其随时处于正常工作状态。</w:t>
      </w:r>
    </w:p>
    <w:p>
      <w:pPr>
        <w:widowControl/>
        <w:spacing w:line="360" w:lineRule="auto"/>
        <w:jc w:val="left"/>
        <w:outlineLvl w:val="2"/>
        <w:rPr>
          <w:rFonts w:ascii="Times New Roman" w:hAnsi="Times New Roman" w:eastAsia="仿宋"/>
          <w:b/>
          <w:sz w:val="28"/>
          <w:szCs w:val="28"/>
        </w:rPr>
      </w:pPr>
      <w:r>
        <w:rPr>
          <w:rFonts w:hint="eastAsia" w:ascii="Times New Roman" w:hAnsi="Times New Roman" w:eastAsia="仿宋"/>
          <w:b/>
          <w:sz w:val="28"/>
          <w:szCs w:val="28"/>
        </w:rPr>
        <w:t>2.</w:t>
      </w:r>
      <w:r>
        <w:rPr>
          <w:rFonts w:hint="eastAsia" w:ascii="Times New Roman" w:hAnsi="Times New Roman" w:eastAsia="仿宋"/>
          <w:b/>
          <w:sz w:val="28"/>
          <w:szCs w:val="28"/>
          <w:lang w:val="en-US" w:eastAsia="zh-CN"/>
        </w:rPr>
        <w:t>3</w:t>
      </w:r>
      <w:r>
        <w:rPr>
          <w:rFonts w:hint="eastAsia" w:ascii="Times New Roman" w:hAnsi="Times New Roman" w:eastAsia="仿宋"/>
          <w:b/>
          <w:sz w:val="28"/>
          <w:szCs w:val="28"/>
        </w:rPr>
        <w:t>.3</w:t>
      </w:r>
      <w:r>
        <w:rPr>
          <w:rFonts w:ascii="Times New Roman" w:hAnsi="Times New Roman" w:eastAsia="仿宋"/>
          <w:b/>
          <w:sz w:val="28"/>
          <w:szCs w:val="28"/>
        </w:rPr>
        <w:t xml:space="preserve"> </w:t>
      </w:r>
      <w:r>
        <w:rPr>
          <w:rFonts w:hint="eastAsia" w:ascii="Times New Roman" w:hAnsi="Times New Roman" w:eastAsia="仿宋"/>
          <w:b/>
          <w:sz w:val="28"/>
          <w:szCs w:val="28"/>
        </w:rPr>
        <w:t>动力照明类物资</w:t>
      </w:r>
    </w:p>
    <w:p>
      <w:pPr>
        <w:ind w:firstLine="560" w:firstLineChars="200"/>
        <w:rPr>
          <w:rFonts w:ascii="宋体" w:hAnsi="宋体"/>
          <w:bCs/>
          <w:sz w:val="28"/>
          <w:szCs w:val="28"/>
        </w:rPr>
      </w:pPr>
      <w:r>
        <w:rPr>
          <w:rFonts w:hint="eastAsia" w:ascii="宋体" w:hAnsi="宋体"/>
          <w:bCs/>
          <w:sz w:val="28"/>
          <w:szCs w:val="28"/>
        </w:rPr>
        <w:t>目前公司配备有防爆应急灯作为动力照明类应急物资。</w:t>
      </w:r>
    </w:p>
    <w:p>
      <w:pPr>
        <w:widowControl/>
        <w:spacing w:line="360" w:lineRule="auto"/>
        <w:jc w:val="left"/>
        <w:outlineLvl w:val="2"/>
        <w:rPr>
          <w:rFonts w:ascii="Times New Roman" w:hAnsi="Times New Roman" w:eastAsia="仿宋"/>
          <w:b/>
          <w:sz w:val="28"/>
          <w:szCs w:val="28"/>
        </w:rPr>
      </w:pPr>
      <w:r>
        <w:rPr>
          <w:rFonts w:hint="eastAsia" w:ascii="Times New Roman" w:hAnsi="Times New Roman" w:eastAsia="仿宋"/>
          <w:b/>
          <w:sz w:val="28"/>
          <w:szCs w:val="28"/>
        </w:rPr>
        <w:t>2.</w:t>
      </w:r>
      <w:r>
        <w:rPr>
          <w:rFonts w:hint="eastAsia" w:ascii="Times New Roman" w:hAnsi="Times New Roman" w:eastAsia="仿宋"/>
          <w:b/>
          <w:sz w:val="28"/>
          <w:szCs w:val="28"/>
          <w:lang w:val="en-US" w:eastAsia="zh-CN"/>
        </w:rPr>
        <w:t>3</w:t>
      </w:r>
      <w:r>
        <w:rPr>
          <w:rFonts w:hint="eastAsia" w:ascii="Times New Roman" w:hAnsi="Times New Roman" w:eastAsia="仿宋"/>
          <w:b/>
          <w:sz w:val="28"/>
          <w:szCs w:val="28"/>
        </w:rPr>
        <w:t>.4</w:t>
      </w:r>
      <w:r>
        <w:rPr>
          <w:rFonts w:ascii="Times New Roman" w:hAnsi="Times New Roman" w:eastAsia="仿宋"/>
          <w:b/>
          <w:sz w:val="28"/>
          <w:szCs w:val="28"/>
        </w:rPr>
        <w:t xml:space="preserve"> </w:t>
      </w:r>
      <w:r>
        <w:rPr>
          <w:rFonts w:hint="eastAsia" w:ascii="Times New Roman" w:hAnsi="Times New Roman" w:eastAsia="仿宋"/>
          <w:b/>
          <w:sz w:val="28"/>
          <w:szCs w:val="28"/>
        </w:rPr>
        <w:t>通信广播类物资</w:t>
      </w:r>
    </w:p>
    <w:p>
      <w:pPr>
        <w:rPr>
          <w:rFonts w:ascii="宋体" w:hAnsi="宋体" w:cs="仿宋"/>
          <w:color w:val="FF0000"/>
          <w:sz w:val="28"/>
          <w:lang w:val="zh-CN"/>
        </w:rPr>
      </w:pPr>
      <w:r>
        <w:rPr>
          <w:rFonts w:hint="eastAsia" w:ascii="Times New Roman" w:hAnsi="Times New Roman" w:eastAsia="仿宋"/>
          <w:color w:val="FF0000"/>
          <w:sz w:val="28"/>
          <w:szCs w:val="28"/>
        </w:rPr>
        <w:t xml:space="preserve">  </w:t>
      </w:r>
      <w:r>
        <w:rPr>
          <w:rFonts w:hint="eastAsia" w:ascii="仿宋" w:hAnsi="仿宋" w:eastAsia="仿宋"/>
          <w:bCs/>
          <w:sz w:val="28"/>
          <w:szCs w:val="28"/>
        </w:rPr>
        <w:t xml:space="preserve"> </w:t>
      </w:r>
      <w:r>
        <w:rPr>
          <w:rFonts w:hint="eastAsia" w:ascii="宋体" w:hAnsi="宋体"/>
          <w:bCs/>
          <w:sz w:val="28"/>
          <w:szCs w:val="28"/>
        </w:rPr>
        <w:t xml:space="preserve"> 目前公司配备有</w:t>
      </w:r>
      <w:r>
        <w:rPr>
          <w:rFonts w:ascii="宋体" w:hAnsi="宋体"/>
          <w:bCs/>
          <w:sz w:val="28"/>
          <w:szCs w:val="28"/>
        </w:rPr>
        <w:t>无线对讲机（防爆）</w:t>
      </w:r>
      <w:r>
        <w:rPr>
          <w:rFonts w:hint="eastAsia" w:ascii="宋体" w:hAnsi="宋体"/>
          <w:bCs/>
          <w:sz w:val="28"/>
          <w:szCs w:val="28"/>
        </w:rPr>
        <w:t>、计算机网络设备、</w:t>
      </w:r>
      <w:r>
        <w:rPr>
          <w:rFonts w:ascii="宋体" w:hAnsi="宋体"/>
          <w:bCs/>
          <w:sz w:val="28"/>
          <w:szCs w:val="28"/>
        </w:rPr>
        <w:t>移动电话（防爆）</w:t>
      </w:r>
      <w:r>
        <w:rPr>
          <w:rFonts w:hint="eastAsia" w:ascii="宋体" w:hAnsi="宋体"/>
          <w:bCs/>
          <w:sz w:val="28"/>
          <w:szCs w:val="28"/>
        </w:rPr>
        <w:t>、广播器材、固定电话等通信广播类应急物资。</w:t>
      </w:r>
    </w:p>
    <w:p>
      <w:pPr>
        <w:widowControl/>
        <w:spacing w:line="360" w:lineRule="auto"/>
        <w:jc w:val="left"/>
        <w:outlineLvl w:val="2"/>
        <w:rPr>
          <w:rFonts w:ascii="Times New Roman" w:hAnsi="Times New Roman" w:eastAsia="仿宋"/>
          <w:b/>
          <w:sz w:val="28"/>
          <w:szCs w:val="28"/>
        </w:rPr>
      </w:pPr>
      <w:r>
        <w:rPr>
          <w:rFonts w:hint="eastAsia" w:ascii="Times New Roman" w:hAnsi="Times New Roman" w:eastAsia="仿宋"/>
          <w:b/>
          <w:sz w:val="28"/>
          <w:szCs w:val="28"/>
        </w:rPr>
        <w:t>2.</w:t>
      </w:r>
      <w:r>
        <w:rPr>
          <w:rFonts w:hint="eastAsia" w:ascii="Times New Roman" w:hAnsi="Times New Roman" w:eastAsia="仿宋"/>
          <w:b/>
          <w:sz w:val="28"/>
          <w:szCs w:val="28"/>
          <w:lang w:val="en-US" w:eastAsia="zh-CN"/>
        </w:rPr>
        <w:t>3</w:t>
      </w:r>
      <w:r>
        <w:rPr>
          <w:rFonts w:hint="eastAsia" w:ascii="Times New Roman" w:hAnsi="Times New Roman" w:eastAsia="仿宋"/>
          <w:b/>
          <w:sz w:val="28"/>
          <w:szCs w:val="28"/>
        </w:rPr>
        <w:t>.5</w:t>
      </w:r>
      <w:r>
        <w:rPr>
          <w:rFonts w:ascii="Times New Roman" w:hAnsi="Times New Roman" w:eastAsia="仿宋"/>
          <w:b/>
          <w:sz w:val="28"/>
          <w:szCs w:val="28"/>
        </w:rPr>
        <w:t xml:space="preserve"> </w:t>
      </w:r>
      <w:r>
        <w:rPr>
          <w:rFonts w:hint="eastAsia" w:ascii="Times New Roman" w:hAnsi="Times New Roman" w:eastAsia="仿宋"/>
          <w:b/>
          <w:sz w:val="28"/>
          <w:szCs w:val="28"/>
        </w:rPr>
        <w:t>抢险抢修类物资</w:t>
      </w:r>
    </w:p>
    <w:p>
      <w:pPr>
        <w:ind w:firstLine="560" w:firstLineChars="200"/>
        <w:rPr>
          <w:rFonts w:ascii="宋体" w:hAnsi="宋体"/>
          <w:bCs/>
          <w:sz w:val="28"/>
          <w:szCs w:val="28"/>
        </w:rPr>
      </w:pPr>
      <w:r>
        <w:rPr>
          <w:rFonts w:hint="eastAsia" w:ascii="宋体" w:hAnsi="宋体"/>
          <w:bCs/>
          <w:sz w:val="28"/>
          <w:szCs w:val="28"/>
        </w:rPr>
        <w:t>目前公司配备抢险抢修类应急物资主要包括消防抢险使用的灭火器、消防沙、</w:t>
      </w:r>
      <w:r>
        <w:rPr>
          <w:rFonts w:ascii="宋体" w:hAnsi="宋体"/>
          <w:bCs/>
          <w:sz w:val="28"/>
          <w:szCs w:val="28"/>
        </w:rPr>
        <w:t>消火栓、高压水枪</w:t>
      </w:r>
      <w:r>
        <w:rPr>
          <w:rFonts w:hint="eastAsia" w:ascii="宋体" w:hAnsi="宋体"/>
          <w:bCs/>
          <w:sz w:val="28"/>
          <w:szCs w:val="28"/>
        </w:rPr>
        <w:t>、消防水带、木制堵漏楔、手动破拆工具组、电镐、冲击钻等。</w:t>
      </w:r>
    </w:p>
    <w:p>
      <w:pPr>
        <w:widowControl/>
        <w:spacing w:line="360" w:lineRule="auto"/>
        <w:jc w:val="left"/>
        <w:outlineLvl w:val="2"/>
        <w:rPr>
          <w:rFonts w:ascii="Times New Roman" w:hAnsi="Times New Roman" w:eastAsia="仿宋"/>
          <w:b/>
          <w:bCs/>
          <w:color w:val="FF0000"/>
          <w:sz w:val="30"/>
          <w:szCs w:val="30"/>
          <w:lang w:val="zh-CN"/>
        </w:rPr>
      </w:pPr>
      <w:bookmarkStart w:id="59" w:name="_Toc16207"/>
      <w:bookmarkStart w:id="60" w:name="_Toc31786"/>
      <w:bookmarkStart w:id="61" w:name="_Toc22470"/>
      <w:bookmarkStart w:id="62" w:name="_Toc4719"/>
      <w:bookmarkStart w:id="63" w:name="_Toc18673"/>
      <w:bookmarkStart w:id="64" w:name="_Toc17400"/>
      <w:bookmarkStart w:id="65" w:name="_Toc7863"/>
      <w:bookmarkStart w:id="66" w:name="_Toc22095"/>
      <w:bookmarkStart w:id="67" w:name="_Toc17508"/>
      <w:r>
        <w:rPr>
          <w:rFonts w:hint="eastAsia" w:ascii="Times New Roman" w:hAnsi="Times New Roman" w:eastAsia="仿宋"/>
          <w:b/>
          <w:sz w:val="28"/>
          <w:szCs w:val="28"/>
        </w:rPr>
        <w:t>2.</w:t>
      </w:r>
      <w:bookmarkEnd w:id="59"/>
      <w:bookmarkEnd w:id="60"/>
      <w:bookmarkEnd w:id="61"/>
      <w:bookmarkEnd w:id="62"/>
      <w:bookmarkEnd w:id="63"/>
      <w:bookmarkEnd w:id="64"/>
      <w:bookmarkEnd w:id="65"/>
      <w:bookmarkEnd w:id="66"/>
      <w:bookmarkEnd w:id="67"/>
      <w:r>
        <w:rPr>
          <w:rFonts w:hint="eastAsia" w:ascii="Times New Roman" w:hAnsi="Times New Roman" w:eastAsia="仿宋"/>
          <w:b/>
          <w:sz w:val="28"/>
          <w:szCs w:val="28"/>
          <w:lang w:val="en-US" w:eastAsia="zh-CN"/>
        </w:rPr>
        <w:t>3</w:t>
      </w:r>
      <w:r>
        <w:rPr>
          <w:rFonts w:ascii="Times New Roman" w:hAnsi="Times New Roman" w:eastAsia="仿宋"/>
          <w:b/>
          <w:sz w:val="28"/>
          <w:szCs w:val="28"/>
        </w:rPr>
        <w:t xml:space="preserve">.6 </w:t>
      </w:r>
      <w:r>
        <w:rPr>
          <w:rFonts w:hint="eastAsia" w:ascii="Times New Roman" w:hAnsi="Times New Roman" w:eastAsia="仿宋"/>
          <w:b/>
          <w:sz w:val="28"/>
          <w:szCs w:val="28"/>
        </w:rPr>
        <w:t>医疗卫生类物资</w:t>
      </w:r>
    </w:p>
    <w:p>
      <w:pPr>
        <w:pStyle w:val="12"/>
        <w:widowControl/>
        <w:spacing w:before="0" w:beforeAutospacing="0" w:after="0" w:afterAutospacing="0" w:line="360" w:lineRule="auto"/>
        <w:ind w:firstLine="560" w:firstLineChars="200"/>
        <w:rPr>
          <w:rFonts w:ascii="宋体" w:hAnsi="宋体"/>
          <w:bCs/>
          <w:kern w:val="2"/>
          <w:sz w:val="28"/>
          <w:szCs w:val="28"/>
        </w:rPr>
      </w:pPr>
      <w:r>
        <w:rPr>
          <w:rFonts w:hint="eastAsia" w:ascii="宋体" w:hAnsi="宋体"/>
          <w:bCs/>
          <w:kern w:val="2"/>
          <w:sz w:val="28"/>
          <w:szCs w:val="28"/>
        </w:rPr>
        <w:t>公司设置有内部</w:t>
      </w:r>
      <w:r>
        <w:rPr>
          <w:rFonts w:ascii="宋体" w:hAnsi="宋体"/>
          <w:bCs/>
          <w:kern w:val="2"/>
          <w:sz w:val="28"/>
          <w:szCs w:val="28"/>
        </w:rPr>
        <w:t>急救医疗点</w:t>
      </w:r>
      <w:r>
        <w:rPr>
          <w:rFonts w:hint="eastAsia" w:ascii="宋体" w:hAnsi="宋体"/>
          <w:bCs/>
          <w:kern w:val="2"/>
          <w:sz w:val="28"/>
          <w:szCs w:val="28"/>
        </w:rPr>
        <w:t>，配备有应急药品箱，箱内主要物资包括：棉签、脱脂棉花、普通创可贴、医用酒精、碘伏、2%醋酸、2%碳酸氢钠等应急药品，提供应急所需。</w:t>
      </w:r>
    </w:p>
    <w:p>
      <w:pPr>
        <w:widowControl/>
        <w:spacing w:line="360" w:lineRule="auto"/>
        <w:jc w:val="left"/>
        <w:outlineLvl w:val="1"/>
        <w:rPr>
          <w:rFonts w:ascii="Times New Roman" w:hAnsi="Times New Roman" w:eastAsia="仿宋"/>
          <w:b/>
          <w:sz w:val="28"/>
          <w:szCs w:val="28"/>
        </w:rPr>
      </w:pPr>
      <w:bookmarkStart w:id="68" w:name="_Toc22611"/>
      <w:r>
        <w:rPr>
          <w:rFonts w:hint="eastAsia" w:ascii="Times New Roman" w:hAnsi="Times New Roman" w:eastAsia="仿宋"/>
          <w:b/>
          <w:sz w:val="28"/>
          <w:szCs w:val="28"/>
        </w:rPr>
        <w:t>2.</w:t>
      </w:r>
      <w:r>
        <w:rPr>
          <w:rFonts w:hint="eastAsia" w:ascii="Times New Roman" w:hAnsi="Times New Roman" w:eastAsia="仿宋"/>
          <w:b/>
          <w:sz w:val="28"/>
          <w:szCs w:val="28"/>
          <w:lang w:val="en-US" w:eastAsia="zh-CN"/>
        </w:rPr>
        <w:t>4</w:t>
      </w:r>
      <w:r>
        <w:rPr>
          <w:rFonts w:ascii="Times New Roman" w:hAnsi="Times New Roman" w:eastAsia="仿宋"/>
          <w:b/>
          <w:sz w:val="28"/>
          <w:szCs w:val="28"/>
        </w:rPr>
        <w:t xml:space="preserve"> </w:t>
      </w:r>
      <w:r>
        <w:rPr>
          <w:rFonts w:hint="eastAsia" w:ascii="Times New Roman" w:hAnsi="Times New Roman" w:eastAsia="仿宋"/>
          <w:b/>
          <w:sz w:val="28"/>
          <w:szCs w:val="28"/>
        </w:rPr>
        <w:t>其他保障</w:t>
      </w:r>
      <w:bookmarkEnd w:id="68"/>
    </w:p>
    <w:p>
      <w:pPr>
        <w:widowControl/>
        <w:spacing w:line="360" w:lineRule="auto"/>
        <w:jc w:val="left"/>
        <w:outlineLvl w:val="2"/>
        <w:rPr>
          <w:rFonts w:ascii="Times New Roman" w:hAnsi="Times New Roman" w:eastAsia="仿宋"/>
          <w:b/>
          <w:sz w:val="28"/>
          <w:szCs w:val="28"/>
        </w:rPr>
      </w:pPr>
      <w:bookmarkStart w:id="69" w:name="_Toc535402868"/>
      <w:r>
        <w:rPr>
          <w:rFonts w:hint="eastAsia" w:ascii="Times New Roman" w:hAnsi="Times New Roman" w:eastAsia="仿宋"/>
          <w:b/>
          <w:sz w:val="28"/>
          <w:szCs w:val="28"/>
        </w:rPr>
        <w:t>2.</w:t>
      </w:r>
      <w:r>
        <w:rPr>
          <w:rFonts w:hint="eastAsia" w:ascii="Times New Roman" w:hAnsi="Times New Roman" w:eastAsia="仿宋"/>
          <w:b/>
          <w:sz w:val="28"/>
          <w:szCs w:val="28"/>
          <w:lang w:val="en-US" w:eastAsia="zh-CN"/>
        </w:rPr>
        <w:t>4</w:t>
      </w:r>
      <w:r>
        <w:rPr>
          <w:rFonts w:hint="eastAsia" w:ascii="Times New Roman" w:hAnsi="Times New Roman" w:eastAsia="仿宋"/>
          <w:b/>
          <w:sz w:val="28"/>
          <w:szCs w:val="28"/>
        </w:rPr>
        <w:t>.</w:t>
      </w:r>
      <w:r>
        <w:rPr>
          <w:rFonts w:ascii="Times New Roman" w:hAnsi="Times New Roman" w:eastAsia="仿宋"/>
          <w:b/>
          <w:sz w:val="28"/>
          <w:szCs w:val="28"/>
        </w:rPr>
        <w:t xml:space="preserve">1 </w:t>
      </w:r>
      <w:r>
        <w:rPr>
          <w:rFonts w:hint="eastAsia" w:ascii="Times New Roman" w:hAnsi="Times New Roman" w:eastAsia="仿宋"/>
          <w:b/>
          <w:sz w:val="28"/>
          <w:szCs w:val="28"/>
        </w:rPr>
        <w:t>应急救援专项经费</w:t>
      </w:r>
      <w:bookmarkEnd w:id="69"/>
      <w:r>
        <w:rPr>
          <w:rFonts w:hint="eastAsia" w:ascii="Times New Roman" w:hAnsi="Times New Roman" w:eastAsia="仿宋"/>
          <w:b/>
          <w:sz w:val="28"/>
          <w:szCs w:val="28"/>
        </w:rPr>
        <w:t>保障</w:t>
      </w:r>
    </w:p>
    <w:p>
      <w:pPr>
        <w:spacing w:line="360" w:lineRule="auto"/>
        <w:ind w:firstLine="560" w:firstLineChars="200"/>
        <w:rPr>
          <w:rFonts w:ascii="宋体" w:hAnsi="宋体"/>
          <w:sz w:val="28"/>
          <w:szCs w:val="28"/>
        </w:rPr>
      </w:pPr>
      <w:r>
        <w:rPr>
          <w:rFonts w:hint="eastAsia" w:ascii="宋体" w:hAnsi="宋体"/>
          <w:bCs/>
          <w:sz w:val="28"/>
          <w:szCs w:val="28"/>
        </w:rPr>
        <w:t>公司成立的医疗救援队，是以出纳人员为队长，财务部、行政人事部人员为成员的应急救援小组，公司每年在制定安全生产投入计划时将应急资金列入本单位年度安全投入计划中，该部分应急资金主要用于应急情况下的应急队伍启动，应急指挥协调动员、机构运转、现场救援、应急物资装备采购、应急物资调运，对征用非政府物资资产的补偿和赔偿，对受灾居民伤病治疗、生活救济补助等支出。</w:t>
      </w:r>
    </w:p>
    <w:p>
      <w:pPr>
        <w:widowControl/>
        <w:spacing w:line="360" w:lineRule="auto"/>
        <w:jc w:val="left"/>
        <w:outlineLvl w:val="2"/>
        <w:rPr>
          <w:rFonts w:ascii="Times New Roman" w:hAnsi="Times New Roman" w:eastAsia="仿宋"/>
          <w:b/>
          <w:sz w:val="28"/>
          <w:szCs w:val="28"/>
        </w:rPr>
      </w:pPr>
      <w:bookmarkStart w:id="70" w:name="_Toc15100"/>
      <w:bookmarkStart w:id="71" w:name="_Toc17457"/>
      <w:bookmarkStart w:id="72" w:name="_Toc25733"/>
      <w:bookmarkStart w:id="73" w:name="_Toc30945"/>
      <w:bookmarkStart w:id="74" w:name="_Toc10378"/>
      <w:r>
        <w:rPr>
          <w:rFonts w:hint="eastAsia" w:ascii="Times New Roman" w:hAnsi="Times New Roman" w:eastAsia="仿宋"/>
          <w:b/>
          <w:sz w:val="28"/>
          <w:szCs w:val="28"/>
        </w:rPr>
        <w:t>2.</w:t>
      </w:r>
      <w:r>
        <w:rPr>
          <w:rFonts w:hint="eastAsia" w:ascii="Times New Roman" w:hAnsi="Times New Roman" w:eastAsia="仿宋"/>
          <w:b/>
          <w:sz w:val="28"/>
          <w:szCs w:val="28"/>
          <w:lang w:val="en-US" w:eastAsia="zh-CN"/>
        </w:rPr>
        <w:t>4</w:t>
      </w:r>
      <w:r>
        <w:rPr>
          <w:rFonts w:ascii="Times New Roman" w:hAnsi="Times New Roman" w:eastAsia="仿宋"/>
          <w:b/>
          <w:sz w:val="28"/>
          <w:szCs w:val="28"/>
        </w:rPr>
        <w:t xml:space="preserve">.2 </w:t>
      </w:r>
      <w:r>
        <w:rPr>
          <w:rFonts w:hint="eastAsia" w:ascii="Times New Roman" w:hAnsi="Times New Roman" w:eastAsia="仿宋"/>
          <w:b/>
          <w:sz w:val="28"/>
          <w:szCs w:val="28"/>
        </w:rPr>
        <w:t>治安保障</w:t>
      </w:r>
    </w:p>
    <w:p>
      <w:pPr>
        <w:pStyle w:val="12"/>
        <w:widowControl/>
        <w:spacing w:before="0" w:beforeAutospacing="0" w:after="0" w:afterAutospacing="0" w:line="360" w:lineRule="auto"/>
        <w:ind w:firstLine="560" w:firstLineChars="200"/>
        <w:rPr>
          <w:rFonts w:ascii="宋体" w:hAnsi="宋体"/>
          <w:bCs/>
          <w:kern w:val="2"/>
          <w:sz w:val="28"/>
          <w:szCs w:val="28"/>
        </w:rPr>
      </w:pPr>
      <w:r>
        <w:rPr>
          <w:rFonts w:hint="eastAsia" w:ascii="宋体" w:hAnsi="宋体"/>
          <w:bCs/>
          <w:kern w:val="2"/>
          <w:sz w:val="28"/>
          <w:szCs w:val="28"/>
        </w:rPr>
        <w:t>公司设有治安保卫</w:t>
      </w:r>
      <w:r>
        <w:rPr>
          <w:rFonts w:ascii="宋体" w:hAnsi="宋体"/>
          <w:bCs/>
          <w:kern w:val="2"/>
          <w:sz w:val="28"/>
          <w:szCs w:val="28"/>
        </w:rPr>
        <w:t>人员，24小时值班巡逻</w:t>
      </w:r>
      <w:r>
        <w:rPr>
          <w:rFonts w:hint="eastAsia" w:ascii="宋体" w:hAnsi="宋体"/>
          <w:bCs/>
          <w:kern w:val="2"/>
          <w:sz w:val="28"/>
          <w:szCs w:val="28"/>
        </w:rPr>
        <w:t>。</w:t>
      </w:r>
    </w:p>
    <w:p>
      <w:pPr>
        <w:widowControl/>
        <w:spacing w:line="360" w:lineRule="auto"/>
        <w:jc w:val="left"/>
        <w:outlineLvl w:val="2"/>
        <w:rPr>
          <w:rFonts w:ascii="Times New Roman" w:hAnsi="Times New Roman" w:eastAsia="仿宋"/>
          <w:b/>
          <w:sz w:val="28"/>
          <w:szCs w:val="28"/>
        </w:rPr>
      </w:pPr>
      <w:r>
        <w:rPr>
          <w:rFonts w:hint="eastAsia" w:ascii="Times New Roman" w:hAnsi="Times New Roman" w:eastAsia="仿宋"/>
          <w:b/>
          <w:sz w:val="28"/>
          <w:szCs w:val="28"/>
        </w:rPr>
        <w:t>2.</w:t>
      </w:r>
      <w:r>
        <w:rPr>
          <w:rFonts w:hint="eastAsia" w:ascii="Times New Roman" w:hAnsi="Times New Roman" w:eastAsia="仿宋"/>
          <w:b/>
          <w:sz w:val="28"/>
          <w:szCs w:val="28"/>
          <w:lang w:val="en-US" w:eastAsia="zh-CN"/>
        </w:rPr>
        <w:t>4</w:t>
      </w:r>
      <w:r>
        <w:rPr>
          <w:rFonts w:ascii="Times New Roman" w:hAnsi="Times New Roman" w:eastAsia="仿宋"/>
          <w:b/>
          <w:sz w:val="28"/>
          <w:szCs w:val="28"/>
        </w:rPr>
        <w:t xml:space="preserve">.3 </w:t>
      </w:r>
      <w:r>
        <w:rPr>
          <w:rFonts w:hint="eastAsia" w:ascii="Times New Roman" w:hAnsi="Times New Roman" w:eastAsia="仿宋"/>
          <w:b/>
          <w:sz w:val="28"/>
          <w:szCs w:val="28"/>
        </w:rPr>
        <w:t>交通运输保障</w:t>
      </w:r>
    </w:p>
    <w:p>
      <w:pPr>
        <w:ind w:firstLine="560" w:firstLineChars="200"/>
        <w:rPr>
          <w:rFonts w:ascii="宋体" w:hAnsi="宋体"/>
          <w:bCs/>
          <w:sz w:val="28"/>
          <w:szCs w:val="28"/>
        </w:rPr>
      </w:pPr>
      <w:r>
        <w:rPr>
          <w:rFonts w:hint="eastAsia" w:ascii="宋体" w:hAnsi="宋体"/>
          <w:bCs/>
          <w:sz w:val="28"/>
          <w:szCs w:val="28"/>
        </w:rPr>
        <w:t>发生生产安全事故后，本公司应急救援指挥组根据救援需要及时调整交通运输力量，提供交通运输保障。公司交通运输力量不足时，及时向属地交通行政主管部门申请提供交通运输支持。</w:t>
      </w:r>
    </w:p>
    <w:p>
      <w:pPr>
        <w:pStyle w:val="12"/>
        <w:widowControl/>
        <w:spacing w:before="0" w:beforeAutospacing="0" w:after="0" w:afterAutospacing="0" w:line="360" w:lineRule="auto"/>
        <w:ind w:firstLine="560" w:firstLineChars="200"/>
        <w:rPr>
          <w:rFonts w:ascii="仿宋" w:hAnsi="仿宋" w:eastAsia="仿宋"/>
          <w:bCs/>
          <w:kern w:val="2"/>
          <w:sz w:val="28"/>
          <w:szCs w:val="28"/>
        </w:rPr>
      </w:pPr>
    </w:p>
    <w:p>
      <w:pPr>
        <w:pStyle w:val="13"/>
      </w:pPr>
      <w:r>
        <w:br w:type="page"/>
      </w:r>
    </w:p>
    <w:p>
      <w:pPr>
        <w:jc w:val="center"/>
        <w:outlineLvl w:val="0"/>
        <w:rPr>
          <w:rFonts w:ascii="Times New Roman" w:hAnsi="Times New Roman" w:eastAsia="仿宋" w:cs="仿宋"/>
          <w:b/>
          <w:bCs/>
          <w:sz w:val="44"/>
          <w:szCs w:val="44"/>
        </w:rPr>
      </w:pPr>
      <w:bookmarkStart w:id="75" w:name="_Toc18716"/>
      <w:r>
        <w:rPr>
          <w:rFonts w:hint="eastAsia" w:ascii="Times New Roman" w:hAnsi="Times New Roman" w:eastAsia="仿宋" w:cs="仿宋"/>
          <w:b/>
          <w:bCs/>
          <w:sz w:val="44"/>
          <w:szCs w:val="44"/>
        </w:rPr>
        <w:t xml:space="preserve">第三章  </w:t>
      </w:r>
      <w:bookmarkEnd w:id="70"/>
      <w:bookmarkEnd w:id="71"/>
      <w:bookmarkEnd w:id="72"/>
      <w:bookmarkEnd w:id="73"/>
      <w:bookmarkEnd w:id="74"/>
      <w:r>
        <w:rPr>
          <w:rFonts w:hint="eastAsia" w:ascii="Times New Roman" w:hAnsi="Times New Roman" w:eastAsia="仿宋" w:cs="仿宋"/>
          <w:b/>
          <w:bCs/>
          <w:sz w:val="44"/>
          <w:szCs w:val="44"/>
        </w:rPr>
        <w:t>单位外部应急资源</w:t>
      </w:r>
      <w:bookmarkEnd w:id="75"/>
    </w:p>
    <w:p>
      <w:pPr>
        <w:spacing w:line="360" w:lineRule="auto"/>
        <w:ind w:firstLine="560" w:firstLineChars="200"/>
        <w:rPr>
          <w:rFonts w:ascii="宋体" w:hAnsi="宋体"/>
          <w:sz w:val="28"/>
          <w:szCs w:val="28"/>
        </w:rPr>
      </w:pPr>
      <w:r>
        <w:rPr>
          <w:rFonts w:hint="eastAsia" w:ascii="宋体" w:hAnsi="宋体"/>
          <w:sz w:val="28"/>
          <w:szCs w:val="28"/>
        </w:rPr>
        <w:t>当遇到较大或重大突发事件时</w:t>
      </w:r>
      <w:r>
        <w:rPr>
          <w:rFonts w:ascii="宋体" w:hAnsi="宋体"/>
          <w:sz w:val="28"/>
          <w:szCs w:val="28"/>
        </w:rPr>
        <w:t>，</w:t>
      </w:r>
      <w:r>
        <w:rPr>
          <w:rFonts w:hint="eastAsia" w:ascii="宋体" w:hAnsi="宋体"/>
          <w:sz w:val="28"/>
          <w:szCs w:val="28"/>
        </w:rPr>
        <w:t>应及时向邻近本公司友邻单位或政府部门请求援助</w:t>
      </w:r>
      <w:r>
        <w:rPr>
          <w:rFonts w:ascii="宋体" w:hAnsi="宋体"/>
          <w:sz w:val="28"/>
          <w:szCs w:val="28"/>
        </w:rPr>
        <w:t>，</w:t>
      </w:r>
      <w:r>
        <w:rPr>
          <w:rFonts w:hint="eastAsia" w:ascii="宋体" w:hAnsi="宋体"/>
          <w:sz w:val="28"/>
          <w:szCs w:val="28"/>
        </w:rPr>
        <w:t>以便将事故造成的危害控制降至最低</w:t>
      </w:r>
      <w:r>
        <w:rPr>
          <w:rFonts w:ascii="宋体" w:hAnsi="宋体"/>
          <w:sz w:val="28"/>
          <w:szCs w:val="28"/>
        </w:rPr>
        <w:t>。</w:t>
      </w:r>
    </w:p>
    <w:p>
      <w:pPr>
        <w:widowControl/>
        <w:spacing w:line="360" w:lineRule="auto"/>
        <w:jc w:val="left"/>
        <w:outlineLvl w:val="1"/>
        <w:rPr>
          <w:rFonts w:ascii="Times New Roman" w:hAnsi="Times New Roman" w:eastAsia="仿宋"/>
          <w:b/>
          <w:sz w:val="28"/>
          <w:szCs w:val="28"/>
        </w:rPr>
      </w:pPr>
      <w:bookmarkStart w:id="76" w:name="_Toc535402861"/>
      <w:bookmarkStart w:id="77" w:name="_Toc102"/>
      <w:r>
        <w:rPr>
          <w:rFonts w:hint="eastAsia" w:ascii="Times New Roman" w:hAnsi="Times New Roman" w:eastAsia="仿宋"/>
          <w:b/>
          <w:sz w:val="28"/>
          <w:szCs w:val="28"/>
        </w:rPr>
        <w:t>3.1</w:t>
      </w:r>
      <w:bookmarkEnd w:id="76"/>
      <w:r>
        <w:rPr>
          <w:rFonts w:ascii="Times New Roman" w:hAnsi="Times New Roman" w:eastAsia="仿宋"/>
          <w:b/>
          <w:sz w:val="28"/>
          <w:szCs w:val="28"/>
        </w:rPr>
        <w:t xml:space="preserve"> </w:t>
      </w:r>
      <w:r>
        <w:rPr>
          <w:rFonts w:hint="eastAsia" w:ascii="Times New Roman" w:hAnsi="Times New Roman" w:eastAsia="仿宋"/>
          <w:b/>
          <w:sz w:val="28"/>
          <w:szCs w:val="28"/>
        </w:rPr>
        <w:t>消防力量</w:t>
      </w:r>
      <w:bookmarkEnd w:id="77"/>
    </w:p>
    <w:p>
      <w:pPr>
        <w:pStyle w:val="12"/>
        <w:widowControl/>
        <w:spacing w:before="0" w:beforeAutospacing="0" w:after="0" w:afterAutospacing="0" w:line="360" w:lineRule="auto"/>
        <w:ind w:firstLine="560" w:firstLineChars="200"/>
        <w:rPr>
          <w:rStyle w:val="21"/>
          <w:rFonts w:hint="default" w:ascii="宋体" w:hAnsi="宋体" w:eastAsia="宋体" w:cs="仿宋"/>
          <w:color w:val="auto"/>
          <w:sz w:val="28"/>
          <w:szCs w:val="28"/>
          <w:lang w:bidi="ar"/>
        </w:rPr>
      </w:pPr>
      <w:r>
        <w:rPr>
          <w:rStyle w:val="21"/>
          <w:rFonts w:hint="default" w:ascii="宋体" w:hAnsi="宋体" w:eastAsia="宋体" w:cs="仿宋"/>
          <w:color w:val="auto"/>
          <w:sz w:val="28"/>
          <w:szCs w:val="28"/>
          <w:lang w:bidi="ar"/>
        </w:rPr>
        <w:t>公司位于四川省南充经济开发区河西化工园内，遇到突发安全生产事故时，可向南充市化工园区消防中队请救援助，该中队内设有水罐消防车、泡沫消防车等消防器材，距离公司约3km，可满足事故发生后5min内到达现场的要求。（详见附件3：附近消防位置图和路线图）</w:t>
      </w:r>
    </w:p>
    <w:p>
      <w:pPr>
        <w:widowControl/>
        <w:spacing w:line="360" w:lineRule="auto"/>
        <w:jc w:val="left"/>
        <w:outlineLvl w:val="1"/>
        <w:rPr>
          <w:rFonts w:ascii="Times New Roman" w:hAnsi="Times New Roman" w:eastAsia="仿宋"/>
          <w:b/>
          <w:sz w:val="28"/>
          <w:szCs w:val="28"/>
        </w:rPr>
      </w:pPr>
      <w:bookmarkStart w:id="78" w:name="_Toc7178"/>
      <w:r>
        <w:rPr>
          <w:rFonts w:ascii="Times New Roman" w:hAnsi="Times New Roman" w:eastAsia="仿宋"/>
          <w:b/>
          <w:sz w:val="28"/>
          <w:szCs w:val="28"/>
        </w:rPr>
        <w:t xml:space="preserve">3.2 </w:t>
      </w:r>
      <w:r>
        <w:rPr>
          <w:rFonts w:hint="eastAsia" w:ascii="Times New Roman" w:hAnsi="Times New Roman" w:eastAsia="仿宋"/>
          <w:b/>
          <w:sz w:val="28"/>
          <w:szCs w:val="28"/>
        </w:rPr>
        <w:t>医疗资源</w:t>
      </w:r>
      <w:bookmarkEnd w:id="78"/>
    </w:p>
    <w:p>
      <w:pPr>
        <w:pStyle w:val="12"/>
        <w:widowControl/>
        <w:spacing w:before="0" w:beforeAutospacing="0" w:after="0" w:afterAutospacing="0" w:line="360" w:lineRule="auto"/>
        <w:ind w:firstLine="560" w:firstLineChars="200"/>
        <w:rPr>
          <w:rStyle w:val="21"/>
          <w:rFonts w:hint="default" w:ascii="宋体" w:hAnsi="宋体" w:eastAsia="宋体" w:cs="仿宋"/>
          <w:color w:val="auto"/>
          <w:sz w:val="28"/>
          <w:szCs w:val="28"/>
          <w:lang w:bidi="ar"/>
        </w:rPr>
      </w:pPr>
      <w:r>
        <w:rPr>
          <w:rStyle w:val="21"/>
          <w:rFonts w:hint="default" w:ascii="宋体" w:hAnsi="宋体" w:eastAsia="宋体" w:cs="仿宋"/>
          <w:color w:val="auto"/>
          <w:sz w:val="28"/>
          <w:szCs w:val="28"/>
          <w:lang w:bidi="ar"/>
        </w:rPr>
        <w:t>当公司人员有感冒发热等日常疾病及发生事故造成轻微伤害需要医疗服务时，可前往河西镇卫生院进行治疗，河西镇卫生院属基层</w:t>
      </w:r>
      <w:r>
        <w:rPr>
          <w:rFonts w:ascii="宋体" w:hAnsi="宋体"/>
          <w:sz w:val="28"/>
          <w:szCs w:val="28"/>
        </w:rPr>
        <w:fldChar w:fldCharType="begin"/>
      </w:r>
      <w:r>
        <w:rPr>
          <w:rFonts w:ascii="宋体" w:hAnsi="宋体"/>
          <w:sz w:val="28"/>
          <w:szCs w:val="28"/>
        </w:rPr>
        <w:instrText xml:space="preserve"> HYPERLINK "https://baike.baidu.com/item/%E5%8C%BB%E7%96%97%E5%8D%AB%E7%94%9F%E6%9C%BA%E6%9E%84/8630878" \t "_blank" </w:instrText>
      </w:r>
      <w:r>
        <w:rPr>
          <w:rFonts w:ascii="宋体" w:hAnsi="宋体"/>
          <w:sz w:val="28"/>
          <w:szCs w:val="28"/>
        </w:rPr>
        <w:fldChar w:fldCharType="separate"/>
      </w:r>
      <w:r>
        <w:rPr>
          <w:rStyle w:val="21"/>
          <w:rFonts w:hint="default" w:ascii="宋体" w:hAnsi="宋体" w:eastAsia="宋体" w:cs="仿宋"/>
          <w:color w:val="auto"/>
          <w:sz w:val="28"/>
          <w:szCs w:val="28"/>
          <w:lang w:bidi="ar"/>
        </w:rPr>
        <w:t>医疗卫生机构</w:t>
      </w:r>
      <w:r>
        <w:rPr>
          <w:rStyle w:val="21"/>
          <w:rFonts w:hint="default" w:ascii="宋体" w:hAnsi="宋体" w:eastAsia="宋体" w:cs="仿宋"/>
          <w:color w:val="auto"/>
          <w:sz w:val="28"/>
          <w:szCs w:val="28"/>
          <w:lang w:bidi="ar"/>
        </w:rPr>
        <w:fldChar w:fldCharType="end"/>
      </w:r>
      <w:r>
        <w:rPr>
          <w:rStyle w:val="21"/>
          <w:rFonts w:hint="default" w:ascii="宋体" w:hAnsi="宋体" w:eastAsia="宋体" w:cs="仿宋"/>
          <w:color w:val="auto"/>
          <w:sz w:val="28"/>
          <w:szCs w:val="28"/>
          <w:lang w:bidi="ar"/>
        </w:rPr>
        <w:t>，能承担初级卫生保健工作，距离公司约3公里，开车11分钟能到达。</w:t>
      </w:r>
    </w:p>
    <w:p>
      <w:pPr>
        <w:pStyle w:val="12"/>
        <w:widowControl/>
        <w:spacing w:before="0" w:beforeAutospacing="0" w:after="0" w:afterAutospacing="0" w:line="360" w:lineRule="auto"/>
        <w:ind w:firstLine="560" w:firstLineChars="200"/>
        <w:rPr>
          <w:rStyle w:val="21"/>
          <w:rFonts w:hint="default" w:ascii="宋体" w:hAnsi="宋体" w:eastAsia="宋体" w:cs="仿宋"/>
          <w:color w:val="auto"/>
          <w:sz w:val="28"/>
          <w:szCs w:val="28"/>
          <w:lang w:bidi="ar"/>
        </w:rPr>
      </w:pPr>
      <w:r>
        <w:rPr>
          <w:rStyle w:val="21"/>
          <w:rFonts w:hint="default" w:ascii="宋体" w:hAnsi="宋体" w:eastAsia="宋体" w:cs="仿宋"/>
          <w:color w:val="auto"/>
          <w:sz w:val="28"/>
          <w:szCs w:val="28"/>
          <w:lang w:bidi="ar"/>
        </w:rPr>
        <w:t>当公司发生事故造成人员伤亡的情况需要基本医疗救助时，可以将受伤的人员送往嘉陵区人民医院进行治疗，嘉陵区人民医院是综合性医院，具有基本的医疗救护设施，距离公司约15公里，驾车25分钟可到达，可以为公司提供一个方便的医疗救助。</w:t>
      </w:r>
    </w:p>
    <w:p>
      <w:pPr>
        <w:pStyle w:val="12"/>
        <w:widowControl/>
        <w:spacing w:before="0" w:beforeAutospacing="0" w:after="0" w:afterAutospacing="0" w:line="360" w:lineRule="auto"/>
        <w:ind w:firstLine="560" w:firstLineChars="200"/>
        <w:rPr>
          <w:rStyle w:val="21"/>
          <w:rFonts w:hint="default" w:ascii="宋体" w:hAnsi="宋体" w:eastAsia="宋体" w:cs="仿宋"/>
          <w:color w:val="auto"/>
          <w:sz w:val="28"/>
          <w:szCs w:val="28"/>
          <w:lang w:bidi="ar"/>
        </w:rPr>
      </w:pPr>
      <w:r>
        <w:rPr>
          <w:rStyle w:val="21"/>
          <w:rFonts w:hint="default" w:ascii="宋体" w:hAnsi="宋体" w:eastAsia="宋体" w:cs="仿宋"/>
          <w:color w:val="auto"/>
          <w:sz w:val="28"/>
          <w:szCs w:val="28"/>
          <w:lang w:bidi="ar"/>
        </w:rPr>
        <w:t>当事故进一步扩大，造成的人员伤亡严重，需要更加完善的医疗救护条件时，可先在嘉陵区人民医院进行简单的急救处理之后，送往川北医学院附属医院（国家三级甲等综合性医院）进行治疗。（详见附件4：附近医院位置图和路线图）</w:t>
      </w:r>
    </w:p>
    <w:p>
      <w:pPr>
        <w:widowControl/>
        <w:spacing w:line="360" w:lineRule="auto"/>
        <w:jc w:val="left"/>
        <w:outlineLvl w:val="1"/>
        <w:rPr>
          <w:rFonts w:ascii="Times New Roman" w:hAnsi="Times New Roman" w:eastAsia="仿宋"/>
          <w:b/>
          <w:sz w:val="28"/>
          <w:szCs w:val="28"/>
        </w:rPr>
      </w:pPr>
      <w:bookmarkStart w:id="79" w:name="_Toc10569"/>
      <w:r>
        <w:rPr>
          <w:rFonts w:ascii="Times New Roman" w:hAnsi="Times New Roman" w:eastAsia="仿宋"/>
          <w:b/>
          <w:sz w:val="28"/>
          <w:szCs w:val="28"/>
        </w:rPr>
        <w:t xml:space="preserve">3.3 </w:t>
      </w:r>
      <w:r>
        <w:rPr>
          <w:rFonts w:hint="eastAsia" w:ascii="Times New Roman" w:hAnsi="Times New Roman" w:eastAsia="仿宋"/>
          <w:b/>
          <w:sz w:val="28"/>
          <w:szCs w:val="28"/>
        </w:rPr>
        <w:t>政府单位</w:t>
      </w:r>
      <w:bookmarkEnd w:id="79"/>
    </w:p>
    <w:p>
      <w:pPr>
        <w:spacing w:line="360" w:lineRule="auto"/>
        <w:ind w:firstLine="560" w:firstLineChars="200"/>
        <w:rPr>
          <w:rFonts w:ascii="宋体" w:hAnsi="宋体"/>
          <w:sz w:val="28"/>
          <w:szCs w:val="28"/>
        </w:rPr>
      </w:pPr>
      <w:r>
        <w:rPr>
          <w:rFonts w:hint="eastAsia" w:ascii="宋体" w:hAnsi="宋体"/>
          <w:sz w:val="28"/>
          <w:szCs w:val="28"/>
        </w:rPr>
        <w:t>当前市、区两级人民政府均已建成以公安、消防及其它优势专业为依托的综合应急救援队伍</w:t>
      </w:r>
      <w:r>
        <w:rPr>
          <w:rFonts w:ascii="宋体" w:hAnsi="宋体"/>
          <w:sz w:val="28"/>
          <w:szCs w:val="28"/>
        </w:rPr>
        <w:t>。</w:t>
      </w:r>
      <w:r>
        <w:rPr>
          <w:rFonts w:hint="eastAsia" w:ascii="宋体" w:hAnsi="宋体"/>
          <w:sz w:val="28"/>
          <w:szCs w:val="28"/>
        </w:rPr>
        <w:t>本公司可请求外部支援的政府部门联系电话如下：</w:t>
      </w:r>
    </w:p>
    <w:tbl>
      <w:tblPr>
        <w:tblStyle w:val="14"/>
        <w:tblW w:w="84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3"/>
        <w:gridCol w:w="4080"/>
        <w:gridCol w:w="31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1293" w:type="dxa"/>
            <w:noWrap w:val="0"/>
            <w:vAlign w:val="center"/>
          </w:tcPr>
          <w:p>
            <w:pPr>
              <w:widowControl/>
              <w:spacing w:line="320" w:lineRule="exact"/>
              <w:ind w:firstLine="0" w:firstLineChars="0"/>
              <w:jc w:val="center"/>
              <w:rPr>
                <w:rFonts w:hint="eastAsia" w:ascii="宋体" w:hAnsi="宋体" w:eastAsia="宋体" w:cs="Times New Roman"/>
                <w:sz w:val="24"/>
                <w:szCs w:val="24"/>
                <w:lang w:eastAsia="zh-CN"/>
              </w:rPr>
            </w:pPr>
            <w:bookmarkStart w:id="80" w:name="_Toc535402865"/>
            <w:r>
              <w:rPr>
                <w:rFonts w:hint="eastAsia" w:ascii="宋体" w:hAnsi="宋体" w:eastAsia="宋体" w:cs="Times New Roman"/>
                <w:sz w:val="24"/>
                <w:szCs w:val="24"/>
                <w:lang w:eastAsia="zh-CN"/>
              </w:rPr>
              <w:t>序号</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rPr>
            </w:pPr>
            <w:r>
              <w:rPr>
                <w:rFonts w:hint="eastAsia" w:ascii="宋体" w:hAnsi="宋体" w:eastAsia="宋体" w:cs="Times New Roman"/>
                <w:sz w:val="24"/>
                <w:szCs w:val="24"/>
              </w:rPr>
              <w:t>单位名称</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rPr>
            </w:pPr>
            <w:r>
              <w:rPr>
                <w:rFonts w:hint="eastAsia" w:ascii="宋体" w:hAnsi="宋体" w:eastAsia="宋体" w:cs="Times New Roman"/>
                <w:sz w:val="24"/>
                <w:szCs w:val="24"/>
              </w:rPr>
              <w:t>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293"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rPr>
            </w:pPr>
            <w:r>
              <w:rPr>
                <w:rFonts w:hint="eastAsia" w:ascii="宋体" w:hAnsi="宋体" w:eastAsia="宋体" w:cs="Times New Roman"/>
                <w:sz w:val="24"/>
                <w:szCs w:val="24"/>
              </w:rPr>
              <w:t>国家医疗中心</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rPr>
            </w:pPr>
            <w:r>
              <w:rPr>
                <w:rFonts w:hint="eastAsia" w:ascii="宋体" w:hAnsi="宋体" w:eastAsia="宋体" w:cs="Times New Roman"/>
                <w:sz w:val="24"/>
                <w:szCs w:val="24"/>
              </w:rPr>
              <w:t>010-63131122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293" w:type="dxa"/>
            <w:noWrap w:val="0"/>
            <w:vAlign w:val="center"/>
          </w:tcPr>
          <w:p>
            <w:pPr>
              <w:widowControl/>
              <w:spacing w:line="320" w:lineRule="exact"/>
              <w:ind w:firstLine="0" w:firstLineChars="0"/>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rPr>
            </w:pPr>
            <w:r>
              <w:rPr>
                <w:rFonts w:hint="eastAsia" w:ascii="宋体" w:hAnsi="宋体" w:eastAsia="宋体" w:cs="Times New Roman"/>
                <w:sz w:val="24"/>
                <w:szCs w:val="24"/>
              </w:rPr>
              <w:t>国家化学事故应急咨询</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rPr>
            </w:pPr>
            <w:r>
              <w:rPr>
                <w:rFonts w:hint="eastAsia" w:ascii="宋体" w:hAnsi="宋体" w:eastAsia="宋体" w:cs="Times New Roman"/>
                <w:sz w:val="24"/>
                <w:szCs w:val="24"/>
              </w:rPr>
              <w:t>0532-83889090/83889191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293"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rPr>
            </w:pPr>
            <w:r>
              <w:rPr>
                <w:rFonts w:hint="eastAsia" w:ascii="宋体" w:hAnsi="宋体" w:eastAsia="宋体" w:cs="Times New Roman"/>
                <w:sz w:val="24"/>
                <w:szCs w:val="24"/>
              </w:rPr>
              <w:t>公安部门</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rPr>
            </w:pPr>
            <w:r>
              <w:rPr>
                <w:rFonts w:hint="eastAsia" w:ascii="宋体" w:hAnsi="宋体" w:eastAsia="宋体" w:cs="Times New Roman"/>
                <w:sz w:val="24"/>
                <w:szCs w:val="24"/>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293"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急救中心</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293"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5</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消防电话</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1293"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6</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南充市政府办公室</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0817-2225116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1293"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7</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南充市人民政府应急管理局办公室</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0817-2666601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1293"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8</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四川南充经济开发区应急管理局</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0817-3698056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1293"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9</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四川南充经济开发区应急响应中心</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17738769918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1293"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10</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四川南充经济开发区管理委员会</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0817-3698000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1293"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11</w:t>
            </w:r>
          </w:p>
        </w:tc>
        <w:tc>
          <w:tcPr>
            <w:tcW w:w="4080" w:type="dxa"/>
            <w:noWrap w:val="0"/>
            <w:vAlign w:val="top"/>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南充市嘉陵区应急管理局</w:t>
            </w:r>
          </w:p>
        </w:tc>
        <w:tc>
          <w:tcPr>
            <w:tcW w:w="3106" w:type="dxa"/>
            <w:noWrap w:val="0"/>
            <w:vAlign w:val="top"/>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0817-3635063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jc w:val="center"/>
        </w:trPr>
        <w:tc>
          <w:tcPr>
            <w:tcW w:w="1293"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12</w:t>
            </w:r>
          </w:p>
        </w:tc>
        <w:tc>
          <w:tcPr>
            <w:tcW w:w="4080" w:type="dxa"/>
            <w:noWrap w:val="0"/>
            <w:vAlign w:val="top"/>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南充市嘉陵区河西卫生院：</w:t>
            </w:r>
          </w:p>
        </w:tc>
        <w:tc>
          <w:tcPr>
            <w:tcW w:w="3106" w:type="dxa"/>
            <w:noWrap w:val="0"/>
            <w:vAlign w:val="top"/>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0817-3863397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293"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13</w:t>
            </w:r>
          </w:p>
        </w:tc>
        <w:tc>
          <w:tcPr>
            <w:tcW w:w="4080" w:type="dxa"/>
            <w:noWrap w:val="0"/>
            <w:vAlign w:val="top"/>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嘉陵区人民医院</w:t>
            </w:r>
          </w:p>
        </w:tc>
        <w:tc>
          <w:tcPr>
            <w:tcW w:w="3106" w:type="dxa"/>
            <w:noWrap w:val="0"/>
            <w:vAlign w:val="top"/>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0817-3633548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1293"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14</w:t>
            </w:r>
          </w:p>
        </w:tc>
        <w:tc>
          <w:tcPr>
            <w:tcW w:w="4080" w:type="dxa"/>
            <w:noWrap w:val="0"/>
            <w:vAlign w:val="top"/>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川北医学院附属医院</w:t>
            </w:r>
          </w:p>
        </w:tc>
        <w:tc>
          <w:tcPr>
            <w:tcW w:w="3106" w:type="dxa"/>
            <w:noWrap w:val="0"/>
            <w:vAlign w:val="top"/>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0817-2262212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293" w:type="dxa"/>
            <w:noWrap w:val="0"/>
            <w:vAlign w:val="center"/>
          </w:tcPr>
          <w:p>
            <w:pPr>
              <w:widowControl/>
              <w:spacing w:line="320" w:lineRule="exact"/>
              <w:ind w:firstLine="0" w:firstLineChars="0"/>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15</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南充市生态环境局</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0817-2666355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293" w:type="dxa"/>
            <w:noWrap w:val="0"/>
            <w:vAlign w:val="center"/>
          </w:tcPr>
          <w:p>
            <w:pPr>
              <w:widowControl/>
              <w:spacing w:line="320" w:lineRule="exact"/>
              <w:ind w:firstLine="0" w:firstLineChars="0"/>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16</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南充市公安局</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0817-2803000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1293" w:type="dxa"/>
            <w:noWrap w:val="0"/>
            <w:vAlign w:val="center"/>
          </w:tcPr>
          <w:p>
            <w:pPr>
              <w:widowControl/>
              <w:spacing w:line="320" w:lineRule="exact"/>
              <w:ind w:firstLine="0" w:firstLineChars="0"/>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17</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南充市公安消防支队</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0817-2609530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293" w:type="dxa"/>
            <w:noWrap w:val="0"/>
            <w:vAlign w:val="center"/>
          </w:tcPr>
          <w:p>
            <w:pPr>
              <w:widowControl/>
              <w:spacing w:line="320" w:lineRule="exact"/>
              <w:ind w:firstLine="0" w:firstLineChars="0"/>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18</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南充市中心医院</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0817-2222658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293" w:type="dxa"/>
            <w:noWrap w:val="0"/>
            <w:vAlign w:val="center"/>
          </w:tcPr>
          <w:p>
            <w:pPr>
              <w:widowControl/>
              <w:spacing w:line="320" w:lineRule="exact"/>
              <w:ind w:firstLine="0" w:firstLineChars="0"/>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19</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南充经开区人民政府</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0817-3639991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1293" w:type="dxa"/>
            <w:noWrap w:val="0"/>
            <w:vAlign w:val="center"/>
          </w:tcPr>
          <w:p>
            <w:pPr>
              <w:widowControl/>
              <w:spacing w:line="320" w:lineRule="exact"/>
              <w:ind w:firstLine="0" w:firstLineChars="0"/>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20</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南充市嘉陵生态环境局</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0817-3883076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jc w:val="center"/>
        </w:trPr>
        <w:tc>
          <w:tcPr>
            <w:tcW w:w="1293" w:type="dxa"/>
            <w:noWrap w:val="0"/>
            <w:vAlign w:val="center"/>
          </w:tcPr>
          <w:p>
            <w:pPr>
              <w:widowControl/>
              <w:spacing w:line="320" w:lineRule="exact"/>
              <w:ind w:firstLine="0" w:firstLineChars="0"/>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21</w:t>
            </w:r>
          </w:p>
        </w:tc>
        <w:tc>
          <w:tcPr>
            <w:tcW w:w="4080"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南充经开区公安分局</w:t>
            </w:r>
          </w:p>
        </w:tc>
        <w:tc>
          <w:tcPr>
            <w:tcW w:w="3106" w:type="dxa"/>
            <w:noWrap w:val="0"/>
            <w:vAlign w:val="center"/>
          </w:tcPr>
          <w:p>
            <w:pPr>
              <w:widowControl/>
              <w:spacing w:line="320" w:lineRule="exact"/>
              <w:ind w:firstLine="0" w:firstLineChars="0"/>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0817-3637510</w:t>
            </w:r>
          </w:p>
        </w:tc>
      </w:tr>
    </w:tbl>
    <w:p>
      <w:pPr>
        <w:widowControl/>
        <w:spacing w:line="360" w:lineRule="auto"/>
        <w:jc w:val="left"/>
        <w:outlineLvl w:val="1"/>
        <w:rPr>
          <w:rFonts w:ascii="Times New Roman" w:hAnsi="Times New Roman" w:eastAsia="仿宋"/>
          <w:b/>
          <w:sz w:val="28"/>
          <w:szCs w:val="28"/>
        </w:rPr>
      </w:pPr>
      <w:bookmarkStart w:id="81" w:name="_Toc13049"/>
      <w:r>
        <w:rPr>
          <w:rFonts w:ascii="Times New Roman" w:hAnsi="Times New Roman" w:eastAsia="仿宋"/>
          <w:b/>
          <w:sz w:val="28"/>
          <w:szCs w:val="28"/>
        </w:rPr>
        <w:t xml:space="preserve">3.4 </w:t>
      </w:r>
      <w:bookmarkEnd w:id="80"/>
      <w:r>
        <w:rPr>
          <w:rFonts w:hint="eastAsia" w:ascii="Times New Roman" w:hAnsi="Times New Roman" w:eastAsia="仿宋"/>
          <w:b/>
          <w:sz w:val="28"/>
          <w:szCs w:val="28"/>
        </w:rPr>
        <w:t>互助单位</w:t>
      </w:r>
      <w:bookmarkEnd w:id="81"/>
    </w:p>
    <w:p>
      <w:pPr>
        <w:pStyle w:val="12"/>
        <w:widowControl/>
        <w:spacing w:before="0" w:beforeAutospacing="0" w:after="0" w:afterAutospacing="0" w:line="360" w:lineRule="auto"/>
        <w:ind w:firstLine="560" w:firstLineChars="200"/>
        <w:rPr>
          <w:rStyle w:val="21"/>
          <w:rFonts w:hint="default" w:ascii="宋体" w:hAnsi="宋体" w:eastAsia="宋体" w:cs="Times New Roman"/>
          <w:color w:val="auto"/>
          <w:sz w:val="28"/>
          <w:szCs w:val="28"/>
          <w:lang w:bidi="ar"/>
        </w:rPr>
      </w:pPr>
      <w:r>
        <w:rPr>
          <w:rStyle w:val="21"/>
          <w:rFonts w:hint="default" w:ascii="宋体" w:hAnsi="宋体" w:eastAsia="宋体" w:cs="Times New Roman"/>
          <w:color w:val="auto"/>
          <w:sz w:val="28"/>
          <w:szCs w:val="28"/>
          <w:lang w:bidi="ar"/>
        </w:rPr>
        <w:t>由于突发事件类型较多，每类事故可能造成的后果也大小不一，单靠本公司配备的应急物资及装备不可能满足各类事故要求，需要依托外部应急资源帮助，因此公司与四川联成化学工业有限公司签订了应急救援联动互助协议（详见附件5：应急救援联动互助协议），当本公司遇到突发安全生产事故时，可向四川联成化学工业有限公司请救援助。</w:t>
      </w:r>
      <w:r>
        <w:rPr>
          <w:rStyle w:val="21"/>
          <w:rFonts w:hint="default" w:ascii="宋体" w:hAnsi="宋体" w:eastAsia="宋体" w:cs="Times New Roman"/>
          <w:color w:val="auto"/>
          <w:sz w:val="28"/>
          <w:szCs w:val="28"/>
          <w:lang w:bidi="ar"/>
        </w:rPr>
        <w:br w:type="page"/>
      </w:r>
    </w:p>
    <w:p>
      <w:pPr>
        <w:jc w:val="center"/>
        <w:outlineLvl w:val="0"/>
        <w:rPr>
          <w:rFonts w:ascii="Times New Roman" w:hAnsi="Times New Roman" w:eastAsia="仿宋" w:cs="仿宋"/>
          <w:b/>
          <w:bCs/>
          <w:sz w:val="44"/>
          <w:szCs w:val="44"/>
        </w:rPr>
      </w:pPr>
      <w:bookmarkStart w:id="82" w:name="_Toc19411"/>
      <w:r>
        <w:rPr>
          <w:rFonts w:hint="eastAsia" w:ascii="Times New Roman" w:hAnsi="Times New Roman" w:eastAsia="仿宋" w:cs="仿宋"/>
          <w:b/>
          <w:bCs/>
          <w:sz w:val="44"/>
          <w:szCs w:val="44"/>
        </w:rPr>
        <w:t>第四章  应急资源不足与差距分析</w:t>
      </w:r>
      <w:bookmarkEnd w:id="82"/>
    </w:p>
    <w:p>
      <w:pPr>
        <w:pStyle w:val="12"/>
        <w:spacing w:before="0" w:beforeAutospacing="0" w:after="0" w:afterAutospacing="0" w:line="360" w:lineRule="auto"/>
        <w:ind w:firstLine="560" w:firstLineChars="200"/>
        <w:rPr>
          <w:rFonts w:ascii="宋体" w:hAnsi="宋体"/>
          <w:sz w:val="28"/>
        </w:rPr>
      </w:pPr>
      <w:bookmarkStart w:id="83" w:name="_Toc2330"/>
      <w:bookmarkStart w:id="84" w:name="_Toc4378"/>
      <w:bookmarkStart w:id="85" w:name="_Toc27057"/>
      <w:bookmarkStart w:id="86" w:name="_Toc9363"/>
      <w:r>
        <w:rPr>
          <w:rFonts w:hint="eastAsia" w:ascii="宋体" w:hAnsi="宋体"/>
          <w:sz w:val="28"/>
        </w:rPr>
        <w:t>根据《危险化学品单位应急救援物资配备要求》GB 30077-2013和《工业企业设计卫生标准》GBZ1-2010以及本报告第二章节应急资源调查分析结果，对比分析公司应急资源的不足与差距，发现存如下问题：</w:t>
      </w:r>
      <w:bookmarkEnd w:id="83"/>
      <w:bookmarkEnd w:id="84"/>
      <w:bookmarkEnd w:id="85"/>
      <w:bookmarkEnd w:id="86"/>
    </w:p>
    <w:p>
      <w:pPr>
        <w:widowControl/>
        <w:spacing w:line="300" w:lineRule="auto"/>
        <w:jc w:val="left"/>
        <w:outlineLvl w:val="1"/>
        <w:rPr>
          <w:rFonts w:ascii="Times New Roman" w:hAnsi="Times New Roman" w:eastAsia="仿宋"/>
          <w:b/>
          <w:sz w:val="28"/>
          <w:szCs w:val="28"/>
        </w:rPr>
      </w:pPr>
      <w:bookmarkStart w:id="87" w:name="_Toc31807"/>
      <w:bookmarkStart w:id="88" w:name="_Toc24372"/>
      <w:bookmarkStart w:id="89" w:name="_Toc13451"/>
      <w:bookmarkStart w:id="90" w:name="_Toc16632"/>
      <w:r>
        <w:rPr>
          <w:rFonts w:ascii="Times New Roman" w:hAnsi="Times New Roman" w:eastAsia="仿宋"/>
          <w:b/>
          <w:sz w:val="28"/>
          <w:szCs w:val="28"/>
        </w:rPr>
        <w:t>4</w:t>
      </w:r>
      <w:r>
        <w:rPr>
          <w:rFonts w:hint="eastAsia" w:ascii="Times New Roman" w:hAnsi="Times New Roman" w:eastAsia="仿宋"/>
          <w:b/>
          <w:sz w:val="28"/>
          <w:szCs w:val="28"/>
        </w:rPr>
        <w:t>.1</w:t>
      </w:r>
      <w:r>
        <w:rPr>
          <w:rFonts w:ascii="Times New Roman" w:hAnsi="Times New Roman" w:eastAsia="仿宋"/>
          <w:b/>
          <w:sz w:val="28"/>
          <w:szCs w:val="28"/>
        </w:rPr>
        <w:t xml:space="preserve"> </w:t>
      </w:r>
      <w:r>
        <w:rPr>
          <w:rFonts w:hint="eastAsia" w:ascii="Times New Roman" w:hAnsi="Times New Roman" w:eastAsia="仿宋"/>
          <w:b/>
          <w:sz w:val="28"/>
          <w:szCs w:val="28"/>
        </w:rPr>
        <w:t>应急物资类</w:t>
      </w:r>
      <w:bookmarkEnd w:id="87"/>
      <w:bookmarkEnd w:id="88"/>
      <w:bookmarkEnd w:id="89"/>
      <w:bookmarkEnd w:id="90"/>
    </w:p>
    <w:p>
      <w:pPr>
        <w:widowControl/>
        <w:spacing w:line="360" w:lineRule="auto"/>
        <w:jc w:val="left"/>
        <w:outlineLvl w:val="2"/>
        <w:rPr>
          <w:rFonts w:ascii="Times New Roman" w:hAnsi="Times New Roman" w:eastAsia="仿宋" w:cs="仿宋"/>
          <w:b/>
          <w:sz w:val="28"/>
          <w:szCs w:val="28"/>
          <w:lang w:val="zh-CN"/>
        </w:rPr>
      </w:pPr>
      <w:r>
        <w:rPr>
          <w:rFonts w:ascii="Times New Roman" w:hAnsi="Times New Roman" w:eastAsia="仿宋" w:cs="仿宋"/>
          <w:b/>
          <w:sz w:val="28"/>
          <w:szCs w:val="28"/>
        </w:rPr>
        <w:t>4</w:t>
      </w:r>
      <w:r>
        <w:rPr>
          <w:rFonts w:hint="eastAsia" w:ascii="Times New Roman" w:hAnsi="Times New Roman" w:eastAsia="仿宋" w:cs="仿宋"/>
          <w:b/>
          <w:sz w:val="28"/>
          <w:szCs w:val="28"/>
        </w:rPr>
        <w:t>.1.1</w:t>
      </w:r>
      <w:r>
        <w:rPr>
          <w:rFonts w:ascii="Times New Roman" w:hAnsi="Times New Roman" w:eastAsia="仿宋" w:cs="仿宋"/>
          <w:b/>
          <w:sz w:val="28"/>
          <w:szCs w:val="28"/>
        </w:rPr>
        <w:t xml:space="preserve"> </w:t>
      </w:r>
      <w:r>
        <w:rPr>
          <w:rFonts w:hint="eastAsia" w:ascii="Times New Roman" w:hAnsi="Times New Roman" w:eastAsia="仿宋" w:cs="仿宋"/>
          <w:b/>
          <w:sz w:val="28"/>
          <w:szCs w:val="28"/>
        </w:rPr>
        <w:t>企业外部应急物资</w:t>
      </w:r>
      <w:r>
        <w:rPr>
          <w:rFonts w:hint="eastAsia" w:ascii="Times New Roman" w:hAnsi="Times New Roman" w:eastAsia="仿宋" w:cs="仿宋"/>
          <w:b/>
          <w:sz w:val="28"/>
          <w:szCs w:val="28"/>
          <w:lang w:val="zh-CN"/>
        </w:rPr>
        <w:t>不足与差距分析</w:t>
      </w:r>
    </w:p>
    <w:p>
      <w:pPr>
        <w:pStyle w:val="12"/>
        <w:spacing w:before="0" w:beforeAutospacing="0" w:after="0" w:afterAutospacing="0" w:line="360" w:lineRule="auto"/>
        <w:ind w:firstLine="560" w:firstLineChars="200"/>
        <w:rPr>
          <w:rFonts w:ascii="宋体" w:hAnsi="宋体"/>
          <w:sz w:val="28"/>
          <w:szCs w:val="28"/>
        </w:rPr>
      </w:pPr>
      <w:r>
        <w:rPr>
          <w:rFonts w:hint="eastAsia" w:ascii="宋体" w:hAnsi="宋体"/>
          <w:sz w:val="28"/>
          <w:szCs w:val="28"/>
        </w:rPr>
        <w:t>目前公司与</w:t>
      </w:r>
      <w:r>
        <w:rPr>
          <w:rStyle w:val="21"/>
          <w:rFonts w:hint="default" w:ascii="宋体" w:hAnsi="宋体" w:eastAsia="宋体" w:cs="仿宋"/>
          <w:color w:val="auto"/>
          <w:sz w:val="28"/>
          <w:szCs w:val="28"/>
          <w:lang w:bidi="ar"/>
        </w:rPr>
        <w:t>四川联成化学工业有限公司</w:t>
      </w:r>
      <w:r>
        <w:rPr>
          <w:rFonts w:hint="eastAsia" w:ascii="宋体" w:hAnsi="宋体"/>
          <w:sz w:val="28"/>
          <w:szCs w:val="28"/>
        </w:rPr>
        <w:t>签订有应急救援互助协议，且能依靠</w:t>
      </w:r>
      <w:r>
        <w:rPr>
          <w:rFonts w:ascii="宋体" w:hAnsi="宋体"/>
          <w:sz w:val="28"/>
          <w:szCs w:val="28"/>
        </w:rPr>
        <w:t>南充市化工园区消防中队</w:t>
      </w:r>
      <w:r>
        <w:rPr>
          <w:rFonts w:hint="eastAsia" w:ascii="宋体" w:hAnsi="宋体"/>
          <w:sz w:val="28"/>
          <w:szCs w:val="28"/>
        </w:rPr>
        <w:t>作为</w:t>
      </w:r>
      <w:r>
        <w:rPr>
          <w:rFonts w:ascii="宋体" w:hAnsi="宋体"/>
          <w:sz w:val="28"/>
          <w:szCs w:val="28"/>
        </w:rPr>
        <w:t>外部救援力量</w:t>
      </w:r>
      <w:r>
        <w:rPr>
          <w:rFonts w:hint="eastAsia" w:ascii="宋体" w:hAnsi="宋体"/>
          <w:sz w:val="28"/>
          <w:szCs w:val="28"/>
        </w:rPr>
        <w:t>，能确保外部应急物资数量充足、品种多样化，基本能满足各类型突发事故应急救援需求。</w:t>
      </w:r>
    </w:p>
    <w:p>
      <w:pPr>
        <w:widowControl/>
        <w:spacing w:line="360" w:lineRule="auto"/>
        <w:jc w:val="left"/>
        <w:outlineLvl w:val="2"/>
        <w:rPr>
          <w:rFonts w:ascii="Times New Roman" w:hAnsi="Times New Roman" w:eastAsia="仿宋" w:cs="仿宋"/>
          <w:b/>
          <w:sz w:val="28"/>
          <w:szCs w:val="28"/>
        </w:rPr>
      </w:pPr>
      <w:r>
        <w:rPr>
          <w:rFonts w:ascii="Times New Roman" w:hAnsi="Times New Roman" w:eastAsia="仿宋" w:cs="仿宋"/>
          <w:b/>
          <w:sz w:val="28"/>
          <w:szCs w:val="28"/>
        </w:rPr>
        <w:t>4</w:t>
      </w:r>
      <w:r>
        <w:rPr>
          <w:rFonts w:hint="eastAsia" w:ascii="Times New Roman" w:hAnsi="Times New Roman" w:eastAsia="仿宋" w:cs="仿宋"/>
          <w:b/>
          <w:sz w:val="28"/>
          <w:szCs w:val="28"/>
        </w:rPr>
        <w:t>.1.2</w:t>
      </w:r>
      <w:r>
        <w:rPr>
          <w:rFonts w:ascii="Times New Roman" w:hAnsi="Times New Roman" w:eastAsia="仿宋" w:cs="仿宋"/>
          <w:b/>
          <w:sz w:val="28"/>
          <w:szCs w:val="28"/>
        </w:rPr>
        <w:t xml:space="preserve"> </w:t>
      </w:r>
      <w:r>
        <w:rPr>
          <w:rFonts w:hint="eastAsia" w:ascii="Times New Roman" w:hAnsi="Times New Roman" w:eastAsia="仿宋" w:cs="仿宋"/>
          <w:b/>
          <w:sz w:val="28"/>
          <w:szCs w:val="28"/>
        </w:rPr>
        <w:t>企业内部应急物资不足与差距分析</w:t>
      </w:r>
    </w:p>
    <w:p>
      <w:pPr>
        <w:ind w:firstLine="560" w:firstLineChars="200"/>
        <w:rPr>
          <w:rFonts w:ascii="宋体" w:hAnsi="宋体"/>
          <w:sz w:val="28"/>
          <w:szCs w:val="28"/>
        </w:rPr>
      </w:pPr>
      <w:r>
        <w:rPr>
          <w:rFonts w:hint="eastAsia" w:ascii="宋体" w:hAnsi="宋体"/>
          <w:kern w:val="0"/>
          <w:sz w:val="28"/>
        </w:rPr>
        <w:t>根据公司目前仅建设启动的年产2500吨甲霜灵等原药及4500</w:t>
      </w:r>
      <w:r>
        <w:rPr>
          <w:rFonts w:ascii="宋体" w:hAnsi="宋体"/>
          <w:kern w:val="0"/>
          <w:sz w:val="28"/>
        </w:rPr>
        <w:t xml:space="preserve"> </w:t>
      </w:r>
      <w:r>
        <w:rPr>
          <w:rFonts w:hint="eastAsia" w:ascii="宋体" w:hAnsi="宋体"/>
          <w:kern w:val="0"/>
          <w:sz w:val="28"/>
        </w:rPr>
        <w:t>吨中间体建设项目（一期）可知，公司目前存在四级重大危险源，依据《危险化学品单位应急救援物资配备要求》GB 30077-2013可知，在作业场所以及应急救援队伍的应急物资配备，公司应按照“第三类危险化学品单位”进行应急物资配备。因此，公司现有内部应急物资配备与《危险化学品单位应急救援物资配备要求》GB 30077-2013作对比，公司内部不足与差距见下表：</w:t>
      </w:r>
      <w:r>
        <w:rPr>
          <w:rFonts w:ascii="宋体" w:hAnsi="宋体"/>
        </w:rPr>
        <w:br w:type="page"/>
      </w:r>
    </w:p>
    <w:tbl>
      <w:tblPr>
        <w:tblStyle w:val="1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3445"/>
        <w:gridCol w:w="5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00" w:type="pct"/>
            <w:shd w:val="clear" w:color="auto" w:fill="auto"/>
            <w:vAlign w:val="center"/>
          </w:tcPr>
          <w:p>
            <w:pPr>
              <w:spacing w:line="360" w:lineRule="auto"/>
              <w:jc w:val="center"/>
              <w:rPr>
                <w:rFonts w:ascii="宋体" w:hAnsi="宋体"/>
                <w:sz w:val="24"/>
              </w:rPr>
            </w:pPr>
            <w:r>
              <w:rPr>
                <w:rFonts w:hint="eastAsia" w:ascii="宋体" w:hAnsi="宋体"/>
                <w:sz w:val="24"/>
              </w:rPr>
              <w:t>序号</w:t>
            </w: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作业场所标准配备</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企业实际配备情况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正压式空气呼吸器</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正压式空气呼吸器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化学防护服</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已配备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过滤式防毒面具</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已配备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防爆手电筒</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已配备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防爆对讲机</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已配备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医疗急救箱</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已配备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吸附材料或堵漏器材</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已配备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洗消设施</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尚未配备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应急处置工具箱</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已配备（</w:t>
            </w:r>
            <w:r>
              <w:rPr>
                <w:rFonts w:ascii="宋体" w:hAnsi="宋体"/>
                <w:sz w:val="24"/>
              </w:rPr>
              <w:t>防爆扳手</w:t>
            </w:r>
            <w:r>
              <w:rPr>
                <w:rFonts w:hint="eastAsia" w:ascii="宋体" w:hAnsi="宋体"/>
                <w:sz w:val="24"/>
              </w:rPr>
              <w:t>、电工绝缘工具等）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安全帽</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已配备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灭火防护服</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配备气密隔热服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防静电内衣</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已配备防静电工作服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防化手套</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配备有防酸碱手套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防化靴</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已配备保护足趾安全鞋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耐酸碱手套</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配备有耐酸碱防护装备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应急车辆</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救援车辆、叉车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灭火抢险救援车</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已配备（依托园区消防队）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有毒气体检测仪</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已配备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易燃气体检测仪</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已配备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隔离警示带</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已配备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警示牌</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已配备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安全绳</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已配备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00" w:type="pct"/>
            <w:shd w:val="clear" w:color="auto" w:fill="auto"/>
            <w:vAlign w:val="center"/>
          </w:tcPr>
          <w:p>
            <w:pPr>
              <w:numPr>
                <w:ilvl w:val="0"/>
                <w:numId w:val="2"/>
              </w:numPr>
              <w:spacing w:line="360" w:lineRule="auto"/>
              <w:jc w:val="center"/>
              <w:rPr>
                <w:rFonts w:ascii="宋体" w:hAnsi="宋体"/>
                <w:sz w:val="24"/>
              </w:rPr>
            </w:pPr>
          </w:p>
        </w:tc>
        <w:tc>
          <w:tcPr>
            <w:tcW w:w="1800" w:type="pct"/>
            <w:shd w:val="clear" w:color="auto" w:fill="auto"/>
            <w:vAlign w:val="center"/>
          </w:tcPr>
          <w:p>
            <w:pPr>
              <w:spacing w:line="360" w:lineRule="auto"/>
              <w:jc w:val="center"/>
              <w:rPr>
                <w:rFonts w:ascii="宋体" w:hAnsi="宋体"/>
                <w:sz w:val="24"/>
              </w:rPr>
            </w:pPr>
            <w:r>
              <w:rPr>
                <w:rFonts w:hint="eastAsia" w:ascii="宋体" w:hAnsi="宋体"/>
                <w:sz w:val="24"/>
              </w:rPr>
              <w:t>折叠式担架</w:t>
            </w:r>
          </w:p>
        </w:tc>
        <w:tc>
          <w:tcPr>
            <w:tcW w:w="2650" w:type="pct"/>
            <w:shd w:val="clear" w:color="auto" w:fill="auto"/>
            <w:vAlign w:val="center"/>
          </w:tcPr>
          <w:p>
            <w:pPr>
              <w:spacing w:line="360" w:lineRule="auto"/>
              <w:jc w:val="center"/>
              <w:rPr>
                <w:rFonts w:ascii="宋体" w:hAnsi="宋体"/>
                <w:sz w:val="24"/>
              </w:rPr>
            </w:pPr>
            <w:r>
              <w:rPr>
                <w:rFonts w:hint="eastAsia" w:ascii="宋体" w:hAnsi="宋体"/>
                <w:sz w:val="24"/>
              </w:rPr>
              <w:t>已配备</w:t>
            </w:r>
          </w:p>
        </w:tc>
      </w:tr>
    </w:tbl>
    <w:p>
      <w:pPr>
        <w:ind w:firstLine="560" w:firstLineChars="200"/>
        <w:rPr>
          <w:rFonts w:ascii="宋体" w:hAnsi="宋体"/>
          <w:b/>
          <w:bCs/>
          <w:sz w:val="28"/>
          <w:szCs w:val="28"/>
        </w:rPr>
      </w:pPr>
      <w:r>
        <w:rPr>
          <w:rFonts w:hint="eastAsia" w:ascii="宋体" w:hAnsi="宋体"/>
          <w:sz w:val="28"/>
          <w:szCs w:val="28"/>
        </w:rPr>
        <w:t>由上表可知，公司目前实际在作业场所配备了的物资清单与标准《危险化学品单位应急救援物资配备要求》GB 30077-2013比较，物资种类和数量基本满足，但洗消设备尚未配备，后续应及时补充。</w:t>
      </w:r>
    </w:p>
    <w:p>
      <w:pPr>
        <w:spacing w:line="360" w:lineRule="auto"/>
        <w:outlineLvl w:val="1"/>
        <w:rPr>
          <w:rFonts w:ascii="Times New Roman" w:hAnsi="Times New Roman" w:eastAsia="仿宋"/>
          <w:b/>
          <w:bCs/>
          <w:sz w:val="28"/>
          <w:szCs w:val="28"/>
        </w:rPr>
      </w:pPr>
      <w:bookmarkStart w:id="91" w:name="_Toc12169"/>
      <w:bookmarkStart w:id="92" w:name="_Toc3459"/>
      <w:bookmarkStart w:id="93" w:name="_Toc10112"/>
      <w:bookmarkStart w:id="94" w:name="_Toc6522"/>
      <w:bookmarkStart w:id="95" w:name="_Toc15904"/>
      <w:r>
        <w:rPr>
          <w:rFonts w:ascii="Times New Roman" w:hAnsi="Times New Roman" w:eastAsia="仿宋"/>
          <w:b/>
          <w:bCs/>
          <w:sz w:val="28"/>
          <w:szCs w:val="28"/>
        </w:rPr>
        <w:t>4</w:t>
      </w:r>
      <w:r>
        <w:rPr>
          <w:rFonts w:hint="eastAsia" w:ascii="Times New Roman" w:hAnsi="Times New Roman" w:eastAsia="仿宋"/>
          <w:b/>
          <w:bCs/>
          <w:sz w:val="28"/>
          <w:szCs w:val="28"/>
        </w:rPr>
        <w:t>.2</w:t>
      </w:r>
      <w:r>
        <w:rPr>
          <w:rFonts w:ascii="Times New Roman" w:hAnsi="Times New Roman" w:eastAsia="仿宋"/>
          <w:b/>
          <w:bCs/>
          <w:sz w:val="28"/>
          <w:szCs w:val="28"/>
        </w:rPr>
        <w:t xml:space="preserve"> </w:t>
      </w:r>
      <w:r>
        <w:rPr>
          <w:rFonts w:hint="eastAsia" w:ascii="Times New Roman" w:hAnsi="Times New Roman" w:eastAsia="仿宋"/>
          <w:b/>
          <w:bCs/>
          <w:sz w:val="28"/>
          <w:szCs w:val="28"/>
        </w:rPr>
        <w:t>医疗救助类</w:t>
      </w:r>
      <w:bookmarkEnd w:id="91"/>
      <w:bookmarkEnd w:id="92"/>
      <w:bookmarkEnd w:id="93"/>
      <w:bookmarkEnd w:id="94"/>
      <w:bookmarkEnd w:id="95"/>
    </w:p>
    <w:p>
      <w:pPr>
        <w:pStyle w:val="4"/>
        <w:rPr>
          <w:rFonts w:ascii="Times New Roman" w:hAnsi="Times New Roman" w:eastAsia="仿宋"/>
          <w:sz w:val="28"/>
          <w:szCs w:val="28"/>
        </w:rPr>
      </w:pPr>
      <w:r>
        <w:rPr>
          <w:rFonts w:ascii="Times New Roman" w:hAnsi="Times New Roman" w:eastAsia="仿宋"/>
          <w:sz w:val="28"/>
          <w:szCs w:val="28"/>
        </w:rPr>
        <w:t>4.2.1 内部医疗设施</w:t>
      </w:r>
      <w:r>
        <w:rPr>
          <w:rFonts w:ascii="Times New Roman" w:hAnsi="Times New Roman" w:eastAsia="仿宋"/>
          <w:sz w:val="28"/>
          <w:szCs w:val="28"/>
          <w:lang w:val="zh-CN"/>
        </w:rPr>
        <w:t>不足与差距分析</w:t>
      </w:r>
    </w:p>
    <w:p>
      <w:pPr>
        <w:ind w:firstLine="560" w:firstLineChars="200"/>
        <w:rPr>
          <w:rFonts w:ascii="宋体" w:hAnsi="宋体"/>
          <w:sz w:val="32"/>
          <w:szCs w:val="40"/>
        </w:rPr>
      </w:pPr>
      <w:r>
        <w:rPr>
          <w:rFonts w:ascii="宋体" w:hAnsi="宋体"/>
          <w:sz w:val="28"/>
          <w:szCs w:val="28"/>
        </w:rPr>
        <w:t>公司</w:t>
      </w:r>
      <w:r>
        <w:rPr>
          <w:rFonts w:hint="eastAsia" w:ascii="宋体" w:hAnsi="宋体"/>
          <w:sz w:val="28"/>
          <w:szCs w:val="28"/>
          <w:lang w:val="en-US" w:eastAsia="zh-CN"/>
        </w:rPr>
        <w:t>在各车间</w:t>
      </w:r>
      <w:r>
        <w:rPr>
          <w:rFonts w:ascii="宋体" w:hAnsi="宋体"/>
          <w:sz w:val="28"/>
          <w:szCs w:val="28"/>
        </w:rPr>
        <w:t>、仓库区、原料罐区、抗爆控制室、综合动力、环保区各配置有1个应急药品箱，通过现有的应急药品箱与《工业企业设计卫生标准》GBZ1-2010，附录A 表4急救箱配置参考清单对比，公司配备的应急药箱具体不足与差距情况见下表：</w:t>
      </w:r>
    </w:p>
    <w:tbl>
      <w:tblPr>
        <w:tblStyle w:val="14"/>
        <w:tblW w:w="50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2268"/>
        <w:gridCol w:w="1184"/>
        <w:gridCol w:w="1973"/>
        <w:gridCol w:w="1578"/>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1" w:hRule="atLeast"/>
          <w:jc w:val="center"/>
        </w:trPr>
        <w:tc>
          <w:tcPr>
            <w:tcW w:w="400" w:type="pct"/>
            <w:vMerge w:val="restart"/>
            <w:shd w:val="clear" w:color="auto" w:fill="auto"/>
            <w:vAlign w:val="center"/>
          </w:tcPr>
          <w:p>
            <w:pPr>
              <w:spacing w:line="360" w:lineRule="auto"/>
              <w:jc w:val="center"/>
              <w:rPr>
                <w:rFonts w:ascii="宋体" w:hAnsi="宋体"/>
                <w:sz w:val="24"/>
              </w:rPr>
            </w:pPr>
            <w:r>
              <w:rPr>
                <w:rFonts w:ascii="宋体" w:hAnsi="宋体"/>
                <w:sz w:val="24"/>
              </w:rPr>
              <w:t>序号</w:t>
            </w:r>
          </w:p>
        </w:tc>
        <w:tc>
          <w:tcPr>
            <w:tcW w:w="1750" w:type="pct"/>
            <w:gridSpan w:val="2"/>
            <w:shd w:val="clear" w:color="auto" w:fill="auto"/>
            <w:vAlign w:val="center"/>
          </w:tcPr>
          <w:p>
            <w:pPr>
              <w:spacing w:line="360" w:lineRule="auto"/>
              <w:jc w:val="center"/>
              <w:rPr>
                <w:rFonts w:ascii="宋体" w:hAnsi="宋体"/>
                <w:sz w:val="24"/>
              </w:rPr>
            </w:pPr>
            <w:r>
              <w:rPr>
                <w:rFonts w:ascii="宋体" w:hAnsi="宋体"/>
                <w:sz w:val="24"/>
              </w:rPr>
              <w:t>标准配备</w:t>
            </w:r>
          </w:p>
        </w:tc>
        <w:tc>
          <w:tcPr>
            <w:tcW w:w="1800" w:type="pct"/>
            <w:gridSpan w:val="2"/>
            <w:shd w:val="clear" w:color="auto" w:fill="auto"/>
            <w:vAlign w:val="center"/>
          </w:tcPr>
          <w:p>
            <w:pPr>
              <w:spacing w:line="360" w:lineRule="auto"/>
              <w:jc w:val="center"/>
              <w:rPr>
                <w:rFonts w:ascii="宋体" w:hAnsi="宋体"/>
                <w:sz w:val="24"/>
              </w:rPr>
            </w:pPr>
            <w:r>
              <w:rPr>
                <w:rFonts w:ascii="宋体" w:hAnsi="宋体"/>
                <w:sz w:val="24"/>
              </w:rPr>
              <w:t>现有配备情况</w:t>
            </w:r>
          </w:p>
        </w:tc>
        <w:tc>
          <w:tcPr>
            <w:tcW w:w="950" w:type="pct"/>
            <w:vMerge w:val="restart"/>
            <w:shd w:val="clear" w:color="auto" w:fill="auto"/>
            <w:vAlign w:val="center"/>
          </w:tcPr>
          <w:p>
            <w:pPr>
              <w:spacing w:line="360" w:lineRule="auto"/>
              <w:jc w:val="center"/>
              <w:rPr>
                <w:rFonts w:ascii="宋体" w:hAnsi="宋体"/>
                <w:sz w:val="24"/>
              </w:rPr>
            </w:pPr>
            <w:r>
              <w:rPr>
                <w:rFonts w:ascii="宋体" w:hAnsi="宋体"/>
                <w:sz w:val="24"/>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00" w:type="pct"/>
            <w:vMerge w:val="continue"/>
            <w:shd w:val="clear" w:color="auto" w:fill="auto"/>
            <w:vAlign w:val="center"/>
          </w:tcPr>
          <w:p>
            <w:pPr>
              <w:spacing w:line="360" w:lineRule="auto"/>
              <w:jc w:val="center"/>
              <w:rPr>
                <w:rFonts w:ascii="宋体" w:hAnsi="宋体"/>
                <w:sz w:val="24"/>
              </w:rPr>
            </w:pPr>
          </w:p>
        </w:tc>
        <w:tc>
          <w:tcPr>
            <w:tcW w:w="1150" w:type="pct"/>
            <w:shd w:val="clear" w:color="auto" w:fill="auto"/>
            <w:vAlign w:val="center"/>
          </w:tcPr>
          <w:p>
            <w:pPr>
              <w:spacing w:line="360" w:lineRule="auto"/>
              <w:jc w:val="center"/>
              <w:rPr>
                <w:rFonts w:ascii="宋体" w:hAnsi="宋体"/>
                <w:sz w:val="24"/>
              </w:rPr>
            </w:pPr>
            <w:r>
              <w:rPr>
                <w:rFonts w:ascii="宋体" w:hAnsi="宋体"/>
                <w:sz w:val="24"/>
              </w:rPr>
              <w:t>名称</w:t>
            </w:r>
          </w:p>
        </w:tc>
        <w:tc>
          <w:tcPr>
            <w:tcW w:w="600" w:type="pct"/>
            <w:shd w:val="clear" w:color="auto" w:fill="auto"/>
            <w:vAlign w:val="center"/>
          </w:tcPr>
          <w:p>
            <w:pPr>
              <w:spacing w:line="360" w:lineRule="auto"/>
              <w:jc w:val="center"/>
              <w:rPr>
                <w:rFonts w:ascii="宋体" w:hAnsi="宋体"/>
                <w:sz w:val="24"/>
              </w:rPr>
            </w:pPr>
            <w:r>
              <w:rPr>
                <w:rFonts w:ascii="宋体" w:hAnsi="宋体"/>
                <w:sz w:val="24"/>
              </w:rPr>
              <w:t>数量</w:t>
            </w:r>
          </w:p>
        </w:tc>
        <w:tc>
          <w:tcPr>
            <w:tcW w:w="1000" w:type="pct"/>
            <w:shd w:val="clear" w:color="auto" w:fill="auto"/>
            <w:vAlign w:val="center"/>
          </w:tcPr>
          <w:p>
            <w:pPr>
              <w:spacing w:line="360" w:lineRule="auto"/>
              <w:jc w:val="center"/>
              <w:rPr>
                <w:rFonts w:ascii="宋体" w:hAnsi="宋体"/>
                <w:sz w:val="24"/>
              </w:rPr>
            </w:pPr>
            <w:r>
              <w:rPr>
                <w:rFonts w:ascii="宋体" w:hAnsi="宋体"/>
                <w:sz w:val="24"/>
              </w:rPr>
              <w:t>名称</w:t>
            </w:r>
          </w:p>
        </w:tc>
        <w:tc>
          <w:tcPr>
            <w:tcW w:w="800" w:type="pct"/>
            <w:shd w:val="clear" w:color="auto" w:fill="auto"/>
            <w:vAlign w:val="center"/>
          </w:tcPr>
          <w:p>
            <w:pPr>
              <w:spacing w:line="360" w:lineRule="auto"/>
              <w:jc w:val="center"/>
              <w:rPr>
                <w:rFonts w:ascii="宋体" w:hAnsi="宋体"/>
                <w:sz w:val="24"/>
              </w:rPr>
            </w:pPr>
            <w:r>
              <w:rPr>
                <w:rFonts w:ascii="宋体" w:hAnsi="宋体"/>
                <w:sz w:val="24"/>
              </w:rPr>
              <w:t>数量</w:t>
            </w:r>
          </w:p>
        </w:tc>
        <w:tc>
          <w:tcPr>
            <w:tcW w:w="950" w:type="pct"/>
            <w:vMerge w:val="continue"/>
            <w:shd w:val="clear" w:color="auto" w:fill="auto"/>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shd w:val="clear" w:color="auto" w:fill="auto"/>
            <w:vAlign w:val="center"/>
          </w:tcPr>
          <w:p>
            <w:pPr>
              <w:numPr>
                <w:ilvl w:val="0"/>
                <w:numId w:val="3"/>
              </w:numPr>
              <w:spacing w:line="360" w:lineRule="auto"/>
              <w:ind w:left="0" w:firstLine="0"/>
              <w:jc w:val="center"/>
              <w:rPr>
                <w:rFonts w:ascii="宋体" w:hAnsi="宋体"/>
                <w:sz w:val="24"/>
              </w:rPr>
            </w:pPr>
          </w:p>
        </w:tc>
        <w:tc>
          <w:tcPr>
            <w:tcW w:w="1150" w:type="pct"/>
            <w:shd w:val="clear" w:color="auto" w:fill="auto"/>
            <w:vAlign w:val="center"/>
          </w:tcPr>
          <w:p>
            <w:pPr>
              <w:spacing w:line="360" w:lineRule="auto"/>
              <w:jc w:val="center"/>
              <w:rPr>
                <w:rFonts w:ascii="宋体" w:hAnsi="宋体"/>
                <w:sz w:val="24"/>
              </w:rPr>
            </w:pPr>
            <w:r>
              <w:rPr>
                <w:rFonts w:ascii="宋体" w:hAnsi="宋体"/>
                <w:sz w:val="24"/>
              </w:rPr>
              <w:t>中号胶带</w:t>
            </w:r>
          </w:p>
        </w:tc>
        <w:tc>
          <w:tcPr>
            <w:tcW w:w="600" w:type="pct"/>
            <w:shd w:val="clear" w:color="auto" w:fill="auto"/>
            <w:vAlign w:val="center"/>
          </w:tcPr>
          <w:p>
            <w:pPr>
              <w:spacing w:line="360" w:lineRule="auto"/>
              <w:jc w:val="center"/>
              <w:rPr>
                <w:rFonts w:ascii="宋体" w:hAnsi="宋体"/>
                <w:sz w:val="24"/>
              </w:rPr>
            </w:pPr>
            <w:r>
              <w:rPr>
                <w:rFonts w:ascii="宋体" w:hAnsi="宋体"/>
                <w:sz w:val="24"/>
              </w:rPr>
              <w:t>2卷</w:t>
            </w:r>
          </w:p>
        </w:tc>
        <w:tc>
          <w:tcPr>
            <w:tcW w:w="1000" w:type="pct"/>
            <w:shd w:val="clear" w:color="auto" w:fill="auto"/>
            <w:vAlign w:val="center"/>
          </w:tcPr>
          <w:p>
            <w:pPr>
              <w:spacing w:line="360" w:lineRule="auto"/>
              <w:jc w:val="center"/>
              <w:rPr>
                <w:rFonts w:ascii="宋体" w:hAnsi="宋体"/>
                <w:sz w:val="24"/>
              </w:rPr>
            </w:pPr>
            <w:r>
              <w:rPr>
                <w:rFonts w:ascii="宋体" w:hAnsi="宋体"/>
                <w:sz w:val="24"/>
              </w:rPr>
              <w:t>中号胶带</w:t>
            </w:r>
          </w:p>
        </w:tc>
        <w:tc>
          <w:tcPr>
            <w:tcW w:w="800" w:type="pct"/>
            <w:shd w:val="clear" w:color="auto" w:fill="auto"/>
            <w:vAlign w:val="center"/>
          </w:tcPr>
          <w:p>
            <w:pPr>
              <w:spacing w:line="360" w:lineRule="auto"/>
              <w:jc w:val="center"/>
              <w:rPr>
                <w:rFonts w:ascii="宋体" w:hAnsi="宋体"/>
                <w:sz w:val="24"/>
              </w:rPr>
            </w:pPr>
            <w:r>
              <w:rPr>
                <w:rFonts w:ascii="宋体" w:hAnsi="宋体"/>
                <w:sz w:val="24"/>
              </w:rPr>
              <w:t>2卷</w:t>
            </w:r>
          </w:p>
        </w:tc>
        <w:tc>
          <w:tcPr>
            <w:tcW w:w="950" w:type="pct"/>
            <w:shd w:val="clear" w:color="auto" w:fill="auto"/>
            <w:vAlign w:val="center"/>
          </w:tcPr>
          <w:p>
            <w:pPr>
              <w:spacing w:line="360" w:lineRule="auto"/>
              <w:jc w:val="center"/>
              <w:rPr>
                <w:rFonts w:ascii="宋体" w:hAnsi="宋体"/>
                <w:sz w:val="24"/>
              </w:rPr>
            </w:pPr>
            <w:r>
              <w:rPr>
                <w:rFonts w:ascii="宋体" w:hAnsi="宋体"/>
                <w:sz w:val="24"/>
              </w:rPr>
              <w:t>粘贴绷带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shd w:val="clear" w:color="auto" w:fill="auto"/>
            <w:vAlign w:val="center"/>
          </w:tcPr>
          <w:p>
            <w:pPr>
              <w:numPr>
                <w:ilvl w:val="0"/>
                <w:numId w:val="3"/>
              </w:numPr>
              <w:spacing w:line="360" w:lineRule="auto"/>
              <w:ind w:left="0" w:firstLine="0"/>
              <w:jc w:val="center"/>
              <w:rPr>
                <w:rFonts w:ascii="宋体" w:hAnsi="宋体"/>
                <w:sz w:val="24"/>
              </w:rPr>
            </w:pPr>
          </w:p>
        </w:tc>
        <w:tc>
          <w:tcPr>
            <w:tcW w:w="1150" w:type="pct"/>
            <w:shd w:val="clear" w:color="auto" w:fill="auto"/>
            <w:vAlign w:val="center"/>
          </w:tcPr>
          <w:p>
            <w:pPr>
              <w:spacing w:line="360" w:lineRule="auto"/>
              <w:jc w:val="center"/>
              <w:rPr>
                <w:rFonts w:ascii="宋体" w:hAnsi="宋体"/>
                <w:sz w:val="24"/>
              </w:rPr>
            </w:pPr>
            <w:r>
              <w:rPr>
                <w:rFonts w:ascii="宋体" w:hAnsi="宋体"/>
                <w:sz w:val="24"/>
              </w:rPr>
              <w:t>医用酒精</w:t>
            </w:r>
          </w:p>
        </w:tc>
        <w:tc>
          <w:tcPr>
            <w:tcW w:w="600" w:type="pct"/>
            <w:shd w:val="clear" w:color="auto" w:fill="auto"/>
            <w:vAlign w:val="center"/>
          </w:tcPr>
          <w:p>
            <w:pPr>
              <w:spacing w:line="360" w:lineRule="auto"/>
              <w:jc w:val="center"/>
              <w:rPr>
                <w:rFonts w:ascii="宋体" w:hAnsi="宋体"/>
                <w:sz w:val="24"/>
              </w:rPr>
            </w:pPr>
            <w:r>
              <w:rPr>
                <w:rFonts w:ascii="宋体" w:hAnsi="宋体"/>
                <w:sz w:val="24"/>
              </w:rPr>
              <w:t>1瓶</w:t>
            </w:r>
          </w:p>
        </w:tc>
        <w:tc>
          <w:tcPr>
            <w:tcW w:w="1000" w:type="pct"/>
            <w:shd w:val="clear" w:color="auto" w:fill="auto"/>
            <w:vAlign w:val="center"/>
          </w:tcPr>
          <w:p>
            <w:pPr>
              <w:spacing w:line="360" w:lineRule="auto"/>
              <w:jc w:val="center"/>
              <w:rPr>
                <w:rFonts w:ascii="宋体" w:hAnsi="宋体"/>
                <w:sz w:val="24"/>
              </w:rPr>
            </w:pPr>
            <w:r>
              <w:rPr>
                <w:rFonts w:ascii="宋体" w:hAnsi="宋体"/>
                <w:sz w:val="24"/>
              </w:rPr>
              <w:t>医用酒精</w:t>
            </w:r>
          </w:p>
          <w:p>
            <w:pPr>
              <w:spacing w:line="360" w:lineRule="auto"/>
              <w:jc w:val="center"/>
              <w:rPr>
                <w:rFonts w:ascii="宋体" w:hAnsi="宋体"/>
                <w:sz w:val="24"/>
              </w:rPr>
            </w:pPr>
            <w:r>
              <w:rPr>
                <w:rFonts w:ascii="宋体" w:hAnsi="宋体"/>
                <w:sz w:val="24"/>
              </w:rPr>
              <w:t>碘伏消毒液</w:t>
            </w:r>
          </w:p>
        </w:tc>
        <w:tc>
          <w:tcPr>
            <w:tcW w:w="800" w:type="pct"/>
            <w:shd w:val="clear" w:color="auto" w:fill="auto"/>
            <w:vAlign w:val="center"/>
          </w:tcPr>
          <w:p>
            <w:pPr>
              <w:spacing w:line="360" w:lineRule="auto"/>
              <w:jc w:val="center"/>
              <w:rPr>
                <w:rFonts w:ascii="宋体" w:hAnsi="宋体"/>
                <w:sz w:val="24"/>
              </w:rPr>
            </w:pPr>
            <w:r>
              <w:rPr>
                <w:rFonts w:ascii="宋体" w:hAnsi="宋体"/>
                <w:sz w:val="24"/>
              </w:rPr>
              <w:t>1瓶</w:t>
            </w:r>
          </w:p>
          <w:p>
            <w:pPr>
              <w:spacing w:line="360" w:lineRule="auto"/>
              <w:jc w:val="center"/>
              <w:rPr>
                <w:rFonts w:ascii="宋体" w:hAnsi="宋体"/>
                <w:sz w:val="24"/>
              </w:rPr>
            </w:pPr>
            <w:r>
              <w:rPr>
                <w:rFonts w:ascii="宋体" w:hAnsi="宋体"/>
                <w:sz w:val="24"/>
              </w:rPr>
              <w:t>2瓶</w:t>
            </w:r>
          </w:p>
        </w:tc>
        <w:tc>
          <w:tcPr>
            <w:tcW w:w="950" w:type="pct"/>
            <w:shd w:val="clear" w:color="auto" w:fill="auto"/>
            <w:vAlign w:val="center"/>
          </w:tcPr>
          <w:p>
            <w:pPr>
              <w:spacing w:line="360" w:lineRule="auto"/>
              <w:jc w:val="center"/>
              <w:rPr>
                <w:rFonts w:ascii="宋体" w:hAnsi="宋体"/>
                <w:sz w:val="24"/>
              </w:rPr>
            </w:pPr>
            <w:r>
              <w:rPr>
                <w:rFonts w:ascii="宋体" w:hAnsi="宋体"/>
                <w:sz w:val="24"/>
              </w:rPr>
              <w:t>消毒伤口、消洗伤口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shd w:val="clear" w:color="auto" w:fill="auto"/>
            <w:vAlign w:val="center"/>
          </w:tcPr>
          <w:p>
            <w:pPr>
              <w:numPr>
                <w:ilvl w:val="0"/>
                <w:numId w:val="3"/>
              </w:numPr>
              <w:spacing w:line="360" w:lineRule="auto"/>
              <w:ind w:left="0" w:firstLine="0"/>
              <w:jc w:val="center"/>
              <w:rPr>
                <w:rFonts w:ascii="宋体" w:hAnsi="宋体"/>
                <w:sz w:val="24"/>
              </w:rPr>
            </w:pPr>
          </w:p>
        </w:tc>
        <w:tc>
          <w:tcPr>
            <w:tcW w:w="1150" w:type="pct"/>
            <w:shd w:val="clear" w:color="auto" w:fill="auto"/>
            <w:vAlign w:val="center"/>
          </w:tcPr>
          <w:p>
            <w:pPr>
              <w:spacing w:line="360" w:lineRule="auto"/>
              <w:jc w:val="center"/>
              <w:rPr>
                <w:rFonts w:ascii="宋体" w:hAnsi="宋体"/>
                <w:sz w:val="24"/>
              </w:rPr>
            </w:pPr>
            <w:r>
              <w:rPr>
                <w:rFonts w:ascii="宋体" w:hAnsi="宋体"/>
                <w:sz w:val="24"/>
              </w:rPr>
              <w:t>体温计</w:t>
            </w:r>
          </w:p>
        </w:tc>
        <w:tc>
          <w:tcPr>
            <w:tcW w:w="600" w:type="pct"/>
            <w:shd w:val="clear" w:color="auto" w:fill="auto"/>
            <w:vAlign w:val="center"/>
          </w:tcPr>
          <w:p>
            <w:pPr>
              <w:spacing w:line="360" w:lineRule="auto"/>
              <w:jc w:val="center"/>
              <w:rPr>
                <w:rFonts w:ascii="宋体" w:hAnsi="宋体"/>
                <w:sz w:val="24"/>
              </w:rPr>
            </w:pPr>
            <w:r>
              <w:rPr>
                <w:rFonts w:ascii="宋体" w:hAnsi="宋体"/>
                <w:sz w:val="24"/>
              </w:rPr>
              <w:t>2支</w:t>
            </w:r>
          </w:p>
        </w:tc>
        <w:tc>
          <w:tcPr>
            <w:tcW w:w="1000" w:type="pct"/>
            <w:shd w:val="clear" w:color="auto" w:fill="auto"/>
            <w:vAlign w:val="center"/>
          </w:tcPr>
          <w:p>
            <w:pPr>
              <w:spacing w:line="360" w:lineRule="auto"/>
              <w:jc w:val="center"/>
              <w:rPr>
                <w:rFonts w:ascii="宋体" w:hAnsi="宋体"/>
                <w:sz w:val="24"/>
              </w:rPr>
            </w:pPr>
            <w:r>
              <w:rPr>
                <w:rFonts w:ascii="宋体" w:hAnsi="宋体"/>
                <w:sz w:val="24"/>
              </w:rPr>
              <w:t>体温计</w:t>
            </w:r>
          </w:p>
        </w:tc>
        <w:tc>
          <w:tcPr>
            <w:tcW w:w="800" w:type="pct"/>
            <w:shd w:val="clear" w:color="auto" w:fill="auto"/>
            <w:vAlign w:val="center"/>
          </w:tcPr>
          <w:p>
            <w:pPr>
              <w:spacing w:line="360" w:lineRule="auto"/>
              <w:jc w:val="center"/>
              <w:rPr>
                <w:rFonts w:ascii="宋体" w:hAnsi="宋体"/>
                <w:sz w:val="24"/>
              </w:rPr>
            </w:pPr>
            <w:r>
              <w:rPr>
                <w:rFonts w:ascii="宋体" w:hAnsi="宋体"/>
                <w:sz w:val="24"/>
              </w:rPr>
              <w:t>2支</w:t>
            </w:r>
          </w:p>
        </w:tc>
        <w:tc>
          <w:tcPr>
            <w:tcW w:w="950" w:type="pct"/>
            <w:shd w:val="clear" w:color="auto" w:fill="auto"/>
            <w:vAlign w:val="center"/>
          </w:tcPr>
          <w:p>
            <w:pPr>
              <w:spacing w:line="360" w:lineRule="auto"/>
              <w:jc w:val="center"/>
              <w:rPr>
                <w:rFonts w:ascii="宋体" w:hAnsi="宋体"/>
                <w:sz w:val="24"/>
              </w:rPr>
            </w:pPr>
            <w:r>
              <w:rPr>
                <w:rFonts w:ascii="宋体" w:hAnsi="宋体"/>
                <w:sz w:val="24"/>
              </w:rPr>
              <w:t>测体温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shd w:val="clear" w:color="auto" w:fill="auto"/>
            <w:vAlign w:val="center"/>
          </w:tcPr>
          <w:p>
            <w:pPr>
              <w:numPr>
                <w:ilvl w:val="0"/>
                <w:numId w:val="3"/>
              </w:numPr>
              <w:spacing w:line="360" w:lineRule="auto"/>
              <w:ind w:left="0" w:firstLine="0"/>
              <w:jc w:val="center"/>
              <w:rPr>
                <w:rFonts w:ascii="宋体" w:hAnsi="宋体"/>
                <w:sz w:val="24"/>
              </w:rPr>
            </w:pPr>
          </w:p>
        </w:tc>
        <w:tc>
          <w:tcPr>
            <w:tcW w:w="1150" w:type="pct"/>
            <w:shd w:val="clear" w:color="auto" w:fill="auto"/>
            <w:vAlign w:val="center"/>
          </w:tcPr>
          <w:p>
            <w:pPr>
              <w:spacing w:line="360" w:lineRule="auto"/>
              <w:jc w:val="center"/>
              <w:rPr>
                <w:rFonts w:ascii="宋体" w:hAnsi="宋体"/>
                <w:sz w:val="24"/>
              </w:rPr>
            </w:pPr>
            <w:r>
              <w:rPr>
                <w:rFonts w:ascii="宋体" w:hAnsi="宋体"/>
                <w:sz w:val="24"/>
              </w:rPr>
              <w:t>高分子急救夹板</w:t>
            </w:r>
          </w:p>
        </w:tc>
        <w:tc>
          <w:tcPr>
            <w:tcW w:w="600" w:type="pct"/>
            <w:shd w:val="clear" w:color="auto" w:fill="auto"/>
            <w:vAlign w:val="center"/>
          </w:tcPr>
          <w:p>
            <w:pPr>
              <w:spacing w:line="360" w:lineRule="auto"/>
              <w:jc w:val="center"/>
              <w:rPr>
                <w:rFonts w:ascii="宋体" w:hAnsi="宋体"/>
                <w:sz w:val="24"/>
              </w:rPr>
            </w:pPr>
            <w:r>
              <w:rPr>
                <w:rFonts w:ascii="宋体" w:hAnsi="宋体"/>
                <w:sz w:val="24"/>
              </w:rPr>
              <w:t>1个</w:t>
            </w:r>
          </w:p>
        </w:tc>
        <w:tc>
          <w:tcPr>
            <w:tcW w:w="1000" w:type="pct"/>
            <w:shd w:val="clear" w:color="auto" w:fill="auto"/>
            <w:vAlign w:val="center"/>
          </w:tcPr>
          <w:p>
            <w:pPr>
              <w:spacing w:line="360" w:lineRule="auto"/>
              <w:jc w:val="center"/>
              <w:rPr>
                <w:rFonts w:ascii="宋体" w:hAnsi="宋体"/>
                <w:sz w:val="24"/>
              </w:rPr>
            </w:pPr>
            <w:r>
              <w:rPr>
                <w:rFonts w:ascii="宋体" w:hAnsi="宋体"/>
                <w:sz w:val="24"/>
              </w:rPr>
              <w:t>未配备</w:t>
            </w:r>
          </w:p>
        </w:tc>
        <w:tc>
          <w:tcPr>
            <w:tcW w:w="800" w:type="pct"/>
            <w:shd w:val="clear" w:color="auto" w:fill="auto"/>
            <w:vAlign w:val="center"/>
          </w:tcPr>
          <w:p>
            <w:pPr>
              <w:spacing w:line="360" w:lineRule="auto"/>
              <w:jc w:val="center"/>
              <w:rPr>
                <w:rFonts w:ascii="宋体" w:hAnsi="宋体"/>
                <w:sz w:val="24"/>
              </w:rPr>
            </w:pPr>
            <w:r>
              <w:rPr>
                <w:rFonts w:ascii="宋体" w:hAnsi="宋体"/>
                <w:sz w:val="24"/>
              </w:rPr>
              <w:t>暂无</w:t>
            </w:r>
          </w:p>
        </w:tc>
        <w:tc>
          <w:tcPr>
            <w:tcW w:w="950" w:type="pct"/>
            <w:shd w:val="clear" w:color="auto" w:fill="auto"/>
            <w:vAlign w:val="center"/>
          </w:tcPr>
          <w:p>
            <w:pPr>
              <w:spacing w:line="360" w:lineRule="auto"/>
              <w:jc w:val="center"/>
              <w:rPr>
                <w:rFonts w:ascii="宋体" w:hAnsi="宋体"/>
                <w:sz w:val="24"/>
              </w:rPr>
            </w:pPr>
            <w:r>
              <w:rPr>
                <w:rFonts w:ascii="宋体" w:hAnsi="宋体"/>
                <w:sz w:val="24"/>
              </w:rPr>
              <w:t>骨折处理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shd w:val="clear" w:color="auto" w:fill="auto"/>
            <w:vAlign w:val="center"/>
          </w:tcPr>
          <w:p>
            <w:pPr>
              <w:numPr>
                <w:ilvl w:val="0"/>
                <w:numId w:val="3"/>
              </w:numPr>
              <w:spacing w:line="360" w:lineRule="auto"/>
              <w:ind w:left="0" w:firstLine="0"/>
              <w:jc w:val="center"/>
              <w:rPr>
                <w:rFonts w:ascii="宋体" w:hAnsi="宋体"/>
                <w:sz w:val="24"/>
              </w:rPr>
            </w:pPr>
          </w:p>
        </w:tc>
        <w:tc>
          <w:tcPr>
            <w:tcW w:w="1150" w:type="pct"/>
            <w:shd w:val="clear" w:color="auto" w:fill="auto"/>
            <w:vAlign w:val="center"/>
          </w:tcPr>
          <w:p>
            <w:pPr>
              <w:spacing w:line="360" w:lineRule="auto"/>
              <w:jc w:val="center"/>
              <w:rPr>
                <w:rFonts w:ascii="宋体" w:hAnsi="宋体"/>
                <w:sz w:val="24"/>
              </w:rPr>
            </w:pPr>
            <w:r>
              <w:rPr>
                <w:rFonts w:ascii="宋体" w:hAnsi="宋体"/>
                <w:sz w:val="24"/>
              </w:rPr>
              <w:t>伤湿止疼膏</w:t>
            </w:r>
          </w:p>
        </w:tc>
        <w:tc>
          <w:tcPr>
            <w:tcW w:w="600" w:type="pct"/>
            <w:shd w:val="clear" w:color="auto" w:fill="auto"/>
            <w:vAlign w:val="center"/>
          </w:tcPr>
          <w:p>
            <w:pPr>
              <w:spacing w:line="360" w:lineRule="auto"/>
              <w:jc w:val="center"/>
              <w:rPr>
                <w:rFonts w:ascii="宋体" w:hAnsi="宋体"/>
                <w:sz w:val="24"/>
              </w:rPr>
            </w:pPr>
            <w:r>
              <w:rPr>
                <w:rFonts w:ascii="宋体" w:hAnsi="宋体"/>
                <w:sz w:val="24"/>
              </w:rPr>
              <w:t>2个</w:t>
            </w:r>
          </w:p>
        </w:tc>
        <w:tc>
          <w:tcPr>
            <w:tcW w:w="1000" w:type="pct"/>
            <w:shd w:val="clear" w:color="auto" w:fill="auto"/>
            <w:vAlign w:val="center"/>
          </w:tcPr>
          <w:p>
            <w:pPr>
              <w:spacing w:line="360" w:lineRule="auto"/>
              <w:jc w:val="center"/>
              <w:rPr>
                <w:rFonts w:ascii="宋体" w:hAnsi="宋体"/>
                <w:sz w:val="24"/>
              </w:rPr>
            </w:pPr>
            <w:r>
              <w:rPr>
                <w:rFonts w:ascii="宋体" w:hAnsi="宋体"/>
                <w:sz w:val="24"/>
              </w:rPr>
              <w:t>未配备</w:t>
            </w:r>
          </w:p>
        </w:tc>
        <w:tc>
          <w:tcPr>
            <w:tcW w:w="800" w:type="pct"/>
            <w:shd w:val="clear" w:color="auto" w:fill="auto"/>
            <w:vAlign w:val="center"/>
          </w:tcPr>
          <w:p>
            <w:pPr>
              <w:spacing w:line="360" w:lineRule="auto"/>
              <w:jc w:val="center"/>
              <w:rPr>
                <w:rFonts w:ascii="宋体" w:hAnsi="宋体"/>
                <w:sz w:val="24"/>
              </w:rPr>
            </w:pPr>
            <w:r>
              <w:rPr>
                <w:rFonts w:ascii="宋体" w:hAnsi="宋体"/>
                <w:sz w:val="24"/>
              </w:rPr>
              <w:t>暂无</w:t>
            </w:r>
          </w:p>
        </w:tc>
        <w:tc>
          <w:tcPr>
            <w:tcW w:w="950" w:type="pct"/>
            <w:shd w:val="clear" w:color="auto" w:fill="auto"/>
            <w:vAlign w:val="center"/>
          </w:tcPr>
          <w:p>
            <w:pPr>
              <w:spacing w:line="360" w:lineRule="auto"/>
              <w:jc w:val="center"/>
              <w:rPr>
                <w:rFonts w:ascii="宋体" w:hAnsi="宋体"/>
                <w:sz w:val="24"/>
              </w:rPr>
            </w:pPr>
            <w:r>
              <w:rPr>
                <w:rFonts w:ascii="宋体" w:hAnsi="宋体"/>
                <w:sz w:val="24"/>
              </w:rPr>
              <w:t>淤伤、扭伤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shd w:val="clear" w:color="auto" w:fill="auto"/>
            <w:vAlign w:val="center"/>
          </w:tcPr>
          <w:p>
            <w:pPr>
              <w:numPr>
                <w:ilvl w:val="0"/>
                <w:numId w:val="3"/>
              </w:numPr>
              <w:spacing w:line="360" w:lineRule="auto"/>
              <w:ind w:left="0" w:firstLine="0"/>
              <w:jc w:val="center"/>
              <w:rPr>
                <w:rFonts w:ascii="宋体" w:hAnsi="宋体"/>
                <w:sz w:val="24"/>
              </w:rPr>
            </w:pPr>
          </w:p>
        </w:tc>
        <w:tc>
          <w:tcPr>
            <w:tcW w:w="1150" w:type="pct"/>
            <w:shd w:val="clear" w:color="auto" w:fill="auto"/>
            <w:vAlign w:val="center"/>
          </w:tcPr>
          <w:p>
            <w:pPr>
              <w:spacing w:line="360" w:lineRule="auto"/>
              <w:jc w:val="center"/>
              <w:rPr>
                <w:rFonts w:ascii="宋体" w:hAnsi="宋体"/>
                <w:sz w:val="24"/>
              </w:rPr>
            </w:pPr>
            <w:r>
              <w:rPr>
                <w:rFonts w:ascii="宋体" w:hAnsi="宋体"/>
                <w:sz w:val="24"/>
              </w:rPr>
              <w:t>烫伤软膏</w:t>
            </w:r>
          </w:p>
        </w:tc>
        <w:tc>
          <w:tcPr>
            <w:tcW w:w="600" w:type="pct"/>
            <w:shd w:val="clear" w:color="auto" w:fill="auto"/>
            <w:vAlign w:val="center"/>
          </w:tcPr>
          <w:p>
            <w:pPr>
              <w:spacing w:line="360" w:lineRule="auto"/>
              <w:jc w:val="center"/>
              <w:rPr>
                <w:rFonts w:ascii="宋体" w:hAnsi="宋体"/>
                <w:sz w:val="24"/>
              </w:rPr>
            </w:pPr>
            <w:r>
              <w:rPr>
                <w:rFonts w:ascii="宋体" w:hAnsi="宋体"/>
                <w:sz w:val="24"/>
              </w:rPr>
              <w:t>2支</w:t>
            </w:r>
          </w:p>
        </w:tc>
        <w:tc>
          <w:tcPr>
            <w:tcW w:w="1000" w:type="pct"/>
            <w:shd w:val="clear" w:color="auto" w:fill="auto"/>
            <w:vAlign w:val="center"/>
          </w:tcPr>
          <w:p>
            <w:pPr>
              <w:spacing w:line="360" w:lineRule="auto"/>
              <w:jc w:val="center"/>
              <w:rPr>
                <w:rFonts w:ascii="宋体" w:hAnsi="宋体"/>
                <w:sz w:val="24"/>
              </w:rPr>
            </w:pPr>
            <w:r>
              <w:rPr>
                <w:rFonts w:ascii="宋体" w:hAnsi="宋体"/>
                <w:sz w:val="24"/>
              </w:rPr>
              <w:t>未配备</w:t>
            </w:r>
          </w:p>
        </w:tc>
        <w:tc>
          <w:tcPr>
            <w:tcW w:w="800" w:type="pct"/>
            <w:shd w:val="clear" w:color="auto" w:fill="auto"/>
            <w:vAlign w:val="center"/>
          </w:tcPr>
          <w:p>
            <w:pPr>
              <w:spacing w:line="360" w:lineRule="auto"/>
              <w:jc w:val="center"/>
              <w:rPr>
                <w:rFonts w:ascii="宋体" w:hAnsi="宋体"/>
                <w:sz w:val="24"/>
              </w:rPr>
            </w:pPr>
            <w:r>
              <w:rPr>
                <w:rFonts w:ascii="宋体" w:hAnsi="宋体"/>
                <w:sz w:val="24"/>
              </w:rPr>
              <w:t>暂无</w:t>
            </w:r>
          </w:p>
        </w:tc>
        <w:tc>
          <w:tcPr>
            <w:tcW w:w="950" w:type="pct"/>
            <w:shd w:val="clear" w:color="auto" w:fill="auto"/>
            <w:vAlign w:val="center"/>
          </w:tcPr>
          <w:p>
            <w:pPr>
              <w:spacing w:line="360" w:lineRule="auto"/>
              <w:jc w:val="center"/>
              <w:rPr>
                <w:rFonts w:ascii="宋体" w:hAnsi="宋体"/>
                <w:sz w:val="24"/>
              </w:rPr>
            </w:pPr>
            <w:r>
              <w:rPr>
                <w:rFonts w:ascii="宋体" w:hAnsi="宋体"/>
                <w:sz w:val="24"/>
              </w:rPr>
              <w:t>消肿/烫伤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shd w:val="clear" w:color="auto" w:fill="auto"/>
            <w:vAlign w:val="center"/>
          </w:tcPr>
          <w:p>
            <w:pPr>
              <w:numPr>
                <w:ilvl w:val="0"/>
                <w:numId w:val="3"/>
              </w:numPr>
              <w:spacing w:line="360" w:lineRule="auto"/>
              <w:ind w:left="0" w:firstLine="0"/>
              <w:jc w:val="center"/>
              <w:rPr>
                <w:rFonts w:ascii="宋体" w:hAnsi="宋体"/>
                <w:sz w:val="24"/>
              </w:rPr>
            </w:pPr>
          </w:p>
        </w:tc>
        <w:tc>
          <w:tcPr>
            <w:tcW w:w="1150" w:type="pct"/>
            <w:shd w:val="clear" w:color="auto" w:fill="auto"/>
            <w:vAlign w:val="center"/>
          </w:tcPr>
          <w:p>
            <w:pPr>
              <w:spacing w:line="360" w:lineRule="auto"/>
              <w:jc w:val="center"/>
              <w:rPr>
                <w:rFonts w:ascii="宋体" w:hAnsi="宋体"/>
                <w:sz w:val="24"/>
              </w:rPr>
            </w:pPr>
            <w:r>
              <w:rPr>
                <w:rFonts w:ascii="宋体" w:hAnsi="宋体"/>
                <w:sz w:val="24"/>
              </w:rPr>
              <w:t>三角巾</w:t>
            </w:r>
          </w:p>
        </w:tc>
        <w:tc>
          <w:tcPr>
            <w:tcW w:w="600" w:type="pct"/>
            <w:shd w:val="clear" w:color="auto" w:fill="auto"/>
            <w:vAlign w:val="center"/>
          </w:tcPr>
          <w:p>
            <w:pPr>
              <w:spacing w:line="360" w:lineRule="auto"/>
              <w:jc w:val="center"/>
              <w:rPr>
                <w:rFonts w:ascii="宋体" w:hAnsi="宋体"/>
                <w:sz w:val="24"/>
              </w:rPr>
            </w:pPr>
            <w:r>
              <w:rPr>
                <w:rFonts w:ascii="宋体" w:hAnsi="宋体"/>
                <w:sz w:val="24"/>
              </w:rPr>
              <w:t>2包</w:t>
            </w:r>
          </w:p>
        </w:tc>
        <w:tc>
          <w:tcPr>
            <w:tcW w:w="1000" w:type="pct"/>
            <w:shd w:val="clear" w:color="auto" w:fill="auto"/>
            <w:vAlign w:val="center"/>
          </w:tcPr>
          <w:p>
            <w:pPr>
              <w:spacing w:line="360" w:lineRule="auto"/>
              <w:jc w:val="center"/>
              <w:rPr>
                <w:rFonts w:ascii="宋体" w:hAnsi="宋体"/>
                <w:sz w:val="24"/>
              </w:rPr>
            </w:pPr>
            <w:r>
              <w:rPr>
                <w:rFonts w:ascii="宋体" w:hAnsi="宋体"/>
                <w:sz w:val="24"/>
              </w:rPr>
              <w:t>未配备</w:t>
            </w:r>
          </w:p>
        </w:tc>
        <w:tc>
          <w:tcPr>
            <w:tcW w:w="800" w:type="pct"/>
            <w:shd w:val="clear" w:color="auto" w:fill="auto"/>
            <w:vAlign w:val="center"/>
          </w:tcPr>
          <w:p>
            <w:pPr>
              <w:spacing w:line="360" w:lineRule="auto"/>
              <w:jc w:val="center"/>
              <w:rPr>
                <w:rFonts w:ascii="宋体" w:hAnsi="宋体"/>
                <w:sz w:val="24"/>
              </w:rPr>
            </w:pPr>
            <w:r>
              <w:rPr>
                <w:rFonts w:ascii="宋体" w:hAnsi="宋体"/>
                <w:sz w:val="24"/>
              </w:rPr>
              <w:t>暂无</w:t>
            </w:r>
          </w:p>
        </w:tc>
        <w:tc>
          <w:tcPr>
            <w:tcW w:w="950" w:type="pct"/>
            <w:shd w:val="clear" w:color="auto" w:fill="auto"/>
            <w:vAlign w:val="center"/>
          </w:tcPr>
          <w:p>
            <w:pPr>
              <w:spacing w:line="360" w:lineRule="auto"/>
              <w:rPr>
                <w:rFonts w:ascii="宋体" w:hAnsi="宋体"/>
                <w:sz w:val="24"/>
              </w:rPr>
            </w:pPr>
            <w:r>
              <w:rPr>
                <w:rFonts w:ascii="宋体" w:hAnsi="宋体"/>
                <w:sz w:val="24"/>
              </w:rPr>
              <w:t>受伤的上肢、固定敷料或骨折处等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shd w:val="clear" w:color="auto" w:fill="auto"/>
            <w:vAlign w:val="center"/>
          </w:tcPr>
          <w:p>
            <w:pPr>
              <w:numPr>
                <w:ilvl w:val="0"/>
                <w:numId w:val="3"/>
              </w:numPr>
              <w:spacing w:line="360" w:lineRule="auto"/>
              <w:ind w:left="0" w:firstLine="0"/>
              <w:jc w:val="center"/>
              <w:rPr>
                <w:rFonts w:ascii="宋体" w:hAnsi="宋体"/>
                <w:sz w:val="24"/>
              </w:rPr>
            </w:pPr>
          </w:p>
        </w:tc>
        <w:tc>
          <w:tcPr>
            <w:tcW w:w="1150" w:type="pct"/>
            <w:shd w:val="clear" w:color="auto" w:fill="auto"/>
            <w:vAlign w:val="center"/>
          </w:tcPr>
          <w:p>
            <w:pPr>
              <w:spacing w:line="360" w:lineRule="auto"/>
              <w:jc w:val="center"/>
              <w:rPr>
                <w:rFonts w:ascii="宋体" w:hAnsi="宋体"/>
                <w:sz w:val="24"/>
              </w:rPr>
            </w:pPr>
            <w:r>
              <w:rPr>
                <w:rFonts w:ascii="宋体" w:hAnsi="宋体"/>
                <w:sz w:val="24"/>
              </w:rPr>
              <w:t>止血带</w:t>
            </w:r>
          </w:p>
        </w:tc>
        <w:tc>
          <w:tcPr>
            <w:tcW w:w="600" w:type="pct"/>
            <w:shd w:val="clear" w:color="auto" w:fill="auto"/>
            <w:vAlign w:val="center"/>
          </w:tcPr>
          <w:p>
            <w:pPr>
              <w:spacing w:line="360" w:lineRule="auto"/>
              <w:jc w:val="center"/>
              <w:rPr>
                <w:rFonts w:ascii="宋体" w:hAnsi="宋体"/>
                <w:sz w:val="24"/>
              </w:rPr>
            </w:pPr>
            <w:r>
              <w:rPr>
                <w:rFonts w:ascii="宋体" w:hAnsi="宋体"/>
                <w:sz w:val="24"/>
              </w:rPr>
              <w:t>2个</w:t>
            </w:r>
          </w:p>
        </w:tc>
        <w:tc>
          <w:tcPr>
            <w:tcW w:w="1000" w:type="pct"/>
            <w:shd w:val="clear" w:color="auto" w:fill="auto"/>
            <w:vAlign w:val="center"/>
          </w:tcPr>
          <w:p>
            <w:pPr>
              <w:spacing w:line="360" w:lineRule="auto"/>
              <w:jc w:val="center"/>
              <w:rPr>
                <w:rFonts w:ascii="宋体" w:hAnsi="宋体"/>
                <w:sz w:val="24"/>
              </w:rPr>
            </w:pPr>
            <w:r>
              <w:rPr>
                <w:rFonts w:ascii="宋体" w:hAnsi="宋体"/>
                <w:sz w:val="24"/>
              </w:rPr>
              <w:t>止血带</w:t>
            </w:r>
          </w:p>
        </w:tc>
        <w:tc>
          <w:tcPr>
            <w:tcW w:w="800" w:type="pct"/>
            <w:shd w:val="clear" w:color="auto" w:fill="auto"/>
            <w:vAlign w:val="center"/>
          </w:tcPr>
          <w:p>
            <w:pPr>
              <w:spacing w:line="360" w:lineRule="auto"/>
              <w:jc w:val="center"/>
              <w:rPr>
                <w:rFonts w:ascii="宋体" w:hAnsi="宋体"/>
                <w:sz w:val="24"/>
              </w:rPr>
            </w:pPr>
            <w:r>
              <w:rPr>
                <w:rFonts w:ascii="宋体" w:hAnsi="宋体"/>
                <w:sz w:val="24"/>
              </w:rPr>
              <w:t>2个</w:t>
            </w:r>
          </w:p>
        </w:tc>
        <w:tc>
          <w:tcPr>
            <w:tcW w:w="950" w:type="pct"/>
            <w:shd w:val="clear" w:color="auto" w:fill="auto"/>
            <w:vAlign w:val="center"/>
          </w:tcPr>
          <w:p>
            <w:pPr>
              <w:spacing w:line="360" w:lineRule="auto"/>
              <w:jc w:val="center"/>
              <w:rPr>
                <w:rFonts w:ascii="宋体" w:hAnsi="宋体"/>
                <w:sz w:val="24"/>
              </w:rPr>
            </w:pPr>
            <w:r>
              <w:rPr>
                <w:rFonts w:ascii="宋体" w:hAnsi="宋体"/>
                <w:sz w:val="24"/>
              </w:rPr>
              <w:t>止血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shd w:val="clear" w:color="auto" w:fill="auto"/>
            <w:vAlign w:val="center"/>
          </w:tcPr>
          <w:p>
            <w:pPr>
              <w:numPr>
                <w:ilvl w:val="0"/>
                <w:numId w:val="3"/>
              </w:numPr>
              <w:spacing w:line="360" w:lineRule="auto"/>
              <w:ind w:left="0" w:firstLine="0"/>
              <w:jc w:val="center"/>
              <w:rPr>
                <w:rFonts w:ascii="宋体" w:hAnsi="宋体"/>
                <w:sz w:val="24"/>
              </w:rPr>
            </w:pPr>
          </w:p>
        </w:tc>
        <w:tc>
          <w:tcPr>
            <w:tcW w:w="1150" w:type="pct"/>
            <w:shd w:val="clear" w:color="auto" w:fill="auto"/>
            <w:vAlign w:val="center"/>
          </w:tcPr>
          <w:p>
            <w:pPr>
              <w:spacing w:line="360" w:lineRule="auto"/>
              <w:jc w:val="center"/>
              <w:rPr>
                <w:rFonts w:ascii="宋体" w:hAnsi="宋体"/>
                <w:sz w:val="24"/>
              </w:rPr>
            </w:pPr>
            <w:r>
              <w:rPr>
                <w:rFonts w:ascii="宋体" w:hAnsi="宋体"/>
                <w:sz w:val="24"/>
              </w:rPr>
              <w:t>三角巾</w:t>
            </w:r>
          </w:p>
        </w:tc>
        <w:tc>
          <w:tcPr>
            <w:tcW w:w="600" w:type="pct"/>
            <w:shd w:val="clear" w:color="auto" w:fill="auto"/>
            <w:vAlign w:val="center"/>
          </w:tcPr>
          <w:p>
            <w:pPr>
              <w:spacing w:line="360" w:lineRule="auto"/>
              <w:jc w:val="center"/>
              <w:rPr>
                <w:rFonts w:ascii="宋体" w:hAnsi="宋体"/>
                <w:sz w:val="24"/>
              </w:rPr>
            </w:pPr>
            <w:r>
              <w:rPr>
                <w:rFonts w:ascii="宋体" w:hAnsi="宋体"/>
                <w:sz w:val="24"/>
              </w:rPr>
              <w:t>2卷</w:t>
            </w:r>
          </w:p>
        </w:tc>
        <w:tc>
          <w:tcPr>
            <w:tcW w:w="1000" w:type="pct"/>
            <w:shd w:val="clear" w:color="auto" w:fill="auto"/>
            <w:vAlign w:val="center"/>
          </w:tcPr>
          <w:p>
            <w:pPr>
              <w:spacing w:line="360" w:lineRule="auto"/>
              <w:jc w:val="center"/>
              <w:rPr>
                <w:rFonts w:ascii="宋体" w:hAnsi="宋体"/>
                <w:sz w:val="24"/>
              </w:rPr>
            </w:pPr>
            <w:r>
              <w:rPr>
                <w:rFonts w:ascii="宋体" w:hAnsi="宋体"/>
                <w:sz w:val="24"/>
              </w:rPr>
              <w:t>未配备</w:t>
            </w:r>
          </w:p>
        </w:tc>
        <w:tc>
          <w:tcPr>
            <w:tcW w:w="800" w:type="pct"/>
            <w:shd w:val="clear" w:color="auto" w:fill="auto"/>
            <w:vAlign w:val="center"/>
          </w:tcPr>
          <w:p>
            <w:pPr>
              <w:spacing w:line="360" w:lineRule="auto"/>
              <w:jc w:val="center"/>
              <w:rPr>
                <w:rFonts w:ascii="宋体" w:hAnsi="宋体"/>
                <w:sz w:val="24"/>
              </w:rPr>
            </w:pPr>
            <w:r>
              <w:rPr>
                <w:rFonts w:ascii="宋体" w:hAnsi="宋体"/>
                <w:sz w:val="24"/>
              </w:rPr>
              <w:t>暂无</w:t>
            </w:r>
          </w:p>
        </w:tc>
        <w:tc>
          <w:tcPr>
            <w:tcW w:w="950" w:type="pct"/>
            <w:shd w:val="clear" w:color="auto" w:fill="auto"/>
            <w:vAlign w:val="center"/>
          </w:tcPr>
          <w:p>
            <w:pPr>
              <w:spacing w:line="360" w:lineRule="auto"/>
              <w:jc w:val="center"/>
              <w:rPr>
                <w:rFonts w:ascii="宋体" w:hAnsi="宋体"/>
                <w:sz w:val="24"/>
              </w:rPr>
            </w:pPr>
            <w:r>
              <w:rPr>
                <w:rFonts w:ascii="宋体" w:hAnsi="宋体"/>
                <w:sz w:val="24"/>
              </w:rPr>
              <w:t>包扎伤口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shd w:val="clear" w:color="auto" w:fill="auto"/>
            <w:vAlign w:val="center"/>
          </w:tcPr>
          <w:p>
            <w:pPr>
              <w:numPr>
                <w:ilvl w:val="0"/>
                <w:numId w:val="3"/>
              </w:numPr>
              <w:spacing w:line="360" w:lineRule="auto"/>
              <w:ind w:left="0" w:firstLine="0"/>
              <w:jc w:val="center"/>
              <w:rPr>
                <w:rFonts w:ascii="宋体" w:hAnsi="宋体"/>
                <w:sz w:val="24"/>
              </w:rPr>
            </w:pPr>
          </w:p>
        </w:tc>
        <w:tc>
          <w:tcPr>
            <w:tcW w:w="1150" w:type="pct"/>
            <w:shd w:val="clear" w:color="auto" w:fill="auto"/>
            <w:vAlign w:val="center"/>
          </w:tcPr>
          <w:p>
            <w:pPr>
              <w:spacing w:line="360" w:lineRule="auto"/>
              <w:jc w:val="center"/>
              <w:rPr>
                <w:rFonts w:ascii="宋体" w:hAnsi="宋体"/>
                <w:sz w:val="24"/>
              </w:rPr>
            </w:pPr>
            <w:r>
              <w:rPr>
                <w:rFonts w:ascii="宋体" w:hAnsi="宋体"/>
                <w:sz w:val="24"/>
              </w:rPr>
              <w:t>2%碳酸氢钠溶液</w:t>
            </w:r>
          </w:p>
        </w:tc>
        <w:tc>
          <w:tcPr>
            <w:tcW w:w="600" w:type="pct"/>
            <w:shd w:val="clear" w:color="auto" w:fill="auto"/>
            <w:vAlign w:val="center"/>
          </w:tcPr>
          <w:p>
            <w:pPr>
              <w:spacing w:line="360" w:lineRule="auto"/>
              <w:jc w:val="center"/>
              <w:rPr>
                <w:rFonts w:ascii="宋体" w:hAnsi="宋体"/>
                <w:sz w:val="24"/>
              </w:rPr>
            </w:pPr>
            <w:r>
              <w:rPr>
                <w:rFonts w:ascii="宋体" w:hAnsi="宋体"/>
                <w:sz w:val="24"/>
              </w:rPr>
              <w:t>1瓶</w:t>
            </w:r>
          </w:p>
        </w:tc>
        <w:tc>
          <w:tcPr>
            <w:tcW w:w="1000" w:type="pct"/>
            <w:shd w:val="clear" w:color="auto" w:fill="auto"/>
            <w:vAlign w:val="center"/>
          </w:tcPr>
          <w:p>
            <w:pPr>
              <w:spacing w:line="360" w:lineRule="auto"/>
              <w:jc w:val="center"/>
              <w:rPr>
                <w:rFonts w:ascii="宋体" w:hAnsi="宋体"/>
                <w:sz w:val="24"/>
              </w:rPr>
            </w:pPr>
            <w:r>
              <w:rPr>
                <w:rFonts w:ascii="宋体" w:hAnsi="宋体"/>
                <w:sz w:val="24"/>
              </w:rPr>
              <w:t>2%碳酸氢钠溶液</w:t>
            </w:r>
          </w:p>
        </w:tc>
        <w:tc>
          <w:tcPr>
            <w:tcW w:w="800" w:type="pct"/>
            <w:shd w:val="clear" w:color="auto" w:fill="auto"/>
            <w:vAlign w:val="center"/>
          </w:tcPr>
          <w:p>
            <w:pPr>
              <w:spacing w:line="360" w:lineRule="auto"/>
              <w:jc w:val="center"/>
              <w:rPr>
                <w:rFonts w:ascii="宋体" w:hAnsi="宋体"/>
                <w:sz w:val="24"/>
              </w:rPr>
            </w:pPr>
            <w:r>
              <w:rPr>
                <w:rFonts w:ascii="宋体" w:hAnsi="宋体"/>
                <w:sz w:val="24"/>
              </w:rPr>
              <w:t>1瓶</w:t>
            </w:r>
          </w:p>
        </w:tc>
        <w:tc>
          <w:tcPr>
            <w:tcW w:w="950" w:type="pct"/>
            <w:shd w:val="clear" w:color="auto" w:fill="auto"/>
            <w:vAlign w:val="center"/>
          </w:tcPr>
          <w:p>
            <w:pPr>
              <w:spacing w:line="360" w:lineRule="auto"/>
              <w:jc w:val="center"/>
              <w:rPr>
                <w:rFonts w:ascii="宋体" w:hAnsi="宋体"/>
                <w:sz w:val="24"/>
              </w:rPr>
            </w:pPr>
            <w:r>
              <w:rPr>
                <w:rFonts w:ascii="宋体" w:hAnsi="宋体"/>
                <w:sz w:val="24"/>
              </w:rPr>
              <w:t>处理酸灼伤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shd w:val="clear" w:color="auto" w:fill="auto"/>
            <w:vAlign w:val="center"/>
          </w:tcPr>
          <w:p>
            <w:pPr>
              <w:numPr>
                <w:ilvl w:val="0"/>
                <w:numId w:val="3"/>
              </w:numPr>
              <w:spacing w:line="360" w:lineRule="auto"/>
              <w:ind w:left="0" w:firstLine="0"/>
              <w:jc w:val="center"/>
              <w:rPr>
                <w:rFonts w:ascii="宋体" w:hAnsi="宋体"/>
                <w:sz w:val="24"/>
              </w:rPr>
            </w:pPr>
          </w:p>
        </w:tc>
        <w:tc>
          <w:tcPr>
            <w:tcW w:w="1150" w:type="pct"/>
            <w:shd w:val="clear" w:color="auto" w:fill="auto"/>
            <w:vAlign w:val="center"/>
          </w:tcPr>
          <w:p>
            <w:pPr>
              <w:spacing w:line="360" w:lineRule="auto"/>
              <w:jc w:val="center"/>
              <w:rPr>
                <w:rFonts w:ascii="宋体" w:hAnsi="宋体"/>
                <w:sz w:val="24"/>
              </w:rPr>
            </w:pPr>
            <w:r>
              <w:rPr>
                <w:rFonts w:ascii="宋体" w:hAnsi="宋体"/>
                <w:sz w:val="24"/>
              </w:rPr>
              <w:t>2%醋酸溶液</w:t>
            </w:r>
          </w:p>
        </w:tc>
        <w:tc>
          <w:tcPr>
            <w:tcW w:w="600" w:type="pct"/>
            <w:shd w:val="clear" w:color="auto" w:fill="auto"/>
            <w:vAlign w:val="center"/>
          </w:tcPr>
          <w:p>
            <w:pPr>
              <w:spacing w:line="360" w:lineRule="auto"/>
              <w:jc w:val="center"/>
              <w:rPr>
                <w:rFonts w:ascii="宋体" w:hAnsi="宋体"/>
                <w:sz w:val="24"/>
              </w:rPr>
            </w:pPr>
            <w:r>
              <w:rPr>
                <w:rFonts w:ascii="宋体" w:hAnsi="宋体"/>
                <w:sz w:val="24"/>
              </w:rPr>
              <w:t>1瓶</w:t>
            </w:r>
          </w:p>
        </w:tc>
        <w:tc>
          <w:tcPr>
            <w:tcW w:w="1000" w:type="pct"/>
            <w:shd w:val="clear" w:color="auto" w:fill="auto"/>
            <w:vAlign w:val="center"/>
          </w:tcPr>
          <w:p>
            <w:pPr>
              <w:spacing w:line="360" w:lineRule="auto"/>
              <w:jc w:val="center"/>
              <w:rPr>
                <w:rFonts w:ascii="宋体" w:hAnsi="宋体"/>
                <w:sz w:val="24"/>
              </w:rPr>
            </w:pPr>
            <w:r>
              <w:rPr>
                <w:rFonts w:ascii="宋体" w:hAnsi="宋体"/>
                <w:sz w:val="24"/>
              </w:rPr>
              <w:t>2%醋酸溶液</w:t>
            </w:r>
          </w:p>
        </w:tc>
        <w:tc>
          <w:tcPr>
            <w:tcW w:w="800" w:type="pct"/>
            <w:shd w:val="clear" w:color="auto" w:fill="auto"/>
            <w:vAlign w:val="center"/>
          </w:tcPr>
          <w:p>
            <w:pPr>
              <w:spacing w:line="360" w:lineRule="auto"/>
              <w:jc w:val="center"/>
              <w:rPr>
                <w:rFonts w:ascii="宋体" w:hAnsi="宋体"/>
                <w:sz w:val="24"/>
              </w:rPr>
            </w:pPr>
            <w:r>
              <w:rPr>
                <w:rFonts w:ascii="宋体" w:hAnsi="宋体"/>
                <w:sz w:val="24"/>
              </w:rPr>
              <w:t>1瓶</w:t>
            </w:r>
          </w:p>
        </w:tc>
        <w:tc>
          <w:tcPr>
            <w:tcW w:w="950" w:type="pct"/>
            <w:shd w:val="clear" w:color="auto" w:fill="auto"/>
            <w:vAlign w:val="center"/>
          </w:tcPr>
          <w:p>
            <w:pPr>
              <w:spacing w:line="360" w:lineRule="auto"/>
              <w:jc w:val="center"/>
              <w:rPr>
                <w:rFonts w:ascii="宋体" w:hAnsi="宋体"/>
                <w:sz w:val="24"/>
              </w:rPr>
            </w:pPr>
            <w:r>
              <w:rPr>
                <w:rFonts w:ascii="宋体" w:hAnsi="宋体"/>
                <w:sz w:val="24"/>
              </w:rPr>
              <w:t>处理碱灼伤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shd w:val="clear" w:color="auto" w:fill="auto"/>
            <w:vAlign w:val="center"/>
          </w:tcPr>
          <w:p>
            <w:pPr>
              <w:numPr>
                <w:ilvl w:val="0"/>
                <w:numId w:val="3"/>
              </w:numPr>
              <w:spacing w:line="360" w:lineRule="auto"/>
              <w:ind w:left="0" w:firstLine="0"/>
              <w:jc w:val="center"/>
              <w:rPr>
                <w:rFonts w:ascii="宋体" w:hAnsi="宋体"/>
                <w:sz w:val="24"/>
              </w:rPr>
            </w:pPr>
          </w:p>
        </w:tc>
        <w:tc>
          <w:tcPr>
            <w:tcW w:w="1150" w:type="pct"/>
            <w:shd w:val="clear" w:color="auto" w:fill="auto"/>
            <w:vAlign w:val="center"/>
          </w:tcPr>
          <w:p>
            <w:pPr>
              <w:spacing w:line="360" w:lineRule="auto"/>
              <w:jc w:val="center"/>
              <w:rPr>
                <w:rFonts w:ascii="宋体" w:hAnsi="宋体"/>
                <w:sz w:val="24"/>
              </w:rPr>
            </w:pPr>
            <w:r>
              <w:rPr>
                <w:rFonts w:ascii="宋体" w:hAnsi="宋体"/>
                <w:color w:val="333333"/>
                <w:sz w:val="24"/>
                <w:shd w:val="clear" w:color="auto" w:fill="FFFFFF"/>
              </w:rPr>
              <w:t>脱脂棉花、棉签</w:t>
            </w:r>
          </w:p>
        </w:tc>
        <w:tc>
          <w:tcPr>
            <w:tcW w:w="600" w:type="pct"/>
            <w:shd w:val="clear" w:color="auto" w:fill="auto"/>
            <w:vAlign w:val="center"/>
          </w:tcPr>
          <w:p>
            <w:pPr>
              <w:spacing w:line="360" w:lineRule="auto"/>
              <w:jc w:val="center"/>
              <w:rPr>
                <w:rFonts w:ascii="宋体" w:hAnsi="宋体"/>
                <w:sz w:val="24"/>
              </w:rPr>
            </w:pPr>
            <w:r>
              <w:rPr>
                <w:rFonts w:ascii="宋体" w:hAnsi="宋体"/>
                <w:sz w:val="24"/>
              </w:rPr>
              <w:t>2包</w:t>
            </w:r>
          </w:p>
          <w:p>
            <w:pPr>
              <w:spacing w:line="360" w:lineRule="auto"/>
              <w:jc w:val="center"/>
              <w:rPr>
                <w:rFonts w:ascii="宋体" w:hAnsi="宋体"/>
                <w:sz w:val="24"/>
              </w:rPr>
            </w:pPr>
            <w:r>
              <w:rPr>
                <w:rFonts w:ascii="宋体" w:hAnsi="宋体"/>
                <w:sz w:val="24"/>
              </w:rPr>
              <w:t>5包</w:t>
            </w:r>
          </w:p>
        </w:tc>
        <w:tc>
          <w:tcPr>
            <w:tcW w:w="1000" w:type="pct"/>
            <w:shd w:val="clear" w:color="auto" w:fill="auto"/>
            <w:vAlign w:val="center"/>
          </w:tcPr>
          <w:p>
            <w:pPr>
              <w:spacing w:line="360" w:lineRule="auto"/>
              <w:jc w:val="center"/>
              <w:rPr>
                <w:rFonts w:ascii="宋体" w:hAnsi="宋体"/>
                <w:color w:val="333333"/>
                <w:sz w:val="24"/>
                <w:shd w:val="clear" w:color="auto" w:fill="FFFFFF"/>
              </w:rPr>
            </w:pPr>
            <w:r>
              <w:rPr>
                <w:rFonts w:ascii="宋体" w:hAnsi="宋体"/>
                <w:color w:val="333333"/>
                <w:sz w:val="24"/>
                <w:shd w:val="clear" w:color="auto" w:fill="FFFFFF"/>
              </w:rPr>
              <w:t>脱脂棉花</w:t>
            </w:r>
          </w:p>
          <w:p>
            <w:pPr>
              <w:spacing w:line="360" w:lineRule="auto"/>
              <w:jc w:val="center"/>
              <w:rPr>
                <w:rFonts w:ascii="宋体" w:hAnsi="宋体"/>
                <w:sz w:val="24"/>
              </w:rPr>
            </w:pPr>
            <w:r>
              <w:rPr>
                <w:rFonts w:ascii="宋体" w:hAnsi="宋体"/>
                <w:color w:val="333333"/>
                <w:sz w:val="24"/>
                <w:shd w:val="clear" w:color="auto" w:fill="FFFFFF"/>
              </w:rPr>
              <w:t>棉签</w:t>
            </w:r>
          </w:p>
        </w:tc>
        <w:tc>
          <w:tcPr>
            <w:tcW w:w="800" w:type="pct"/>
            <w:shd w:val="clear" w:color="auto" w:fill="auto"/>
            <w:vAlign w:val="center"/>
          </w:tcPr>
          <w:p>
            <w:pPr>
              <w:spacing w:line="360" w:lineRule="auto"/>
              <w:jc w:val="center"/>
              <w:rPr>
                <w:rFonts w:ascii="宋体" w:hAnsi="宋体"/>
                <w:sz w:val="24"/>
              </w:rPr>
            </w:pPr>
            <w:r>
              <w:rPr>
                <w:rFonts w:ascii="宋体" w:hAnsi="宋体"/>
                <w:sz w:val="24"/>
              </w:rPr>
              <w:t>2包</w:t>
            </w:r>
          </w:p>
          <w:p>
            <w:pPr>
              <w:spacing w:line="360" w:lineRule="auto"/>
              <w:jc w:val="center"/>
              <w:rPr>
                <w:rFonts w:ascii="宋体" w:hAnsi="宋体"/>
                <w:sz w:val="24"/>
              </w:rPr>
            </w:pPr>
            <w:r>
              <w:rPr>
                <w:rFonts w:ascii="宋体" w:hAnsi="宋体"/>
                <w:sz w:val="24"/>
              </w:rPr>
              <w:t>5包</w:t>
            </w:r>
          </w:p>
        </w:tc>
        <w:tc>
          <w:tcPr>
            <w:tcW w:w="950" w:type="pct"/>
            <w:shd w:val="clear" w:color="auto" w:fill="auto"/>
            <w:vAlign w:val="center"/>
          </w:tcPr>
          <w:p>
            <w:pPr>
              <w:spacing w:line="360" w:lineRule="auto"/>
              <w:jc w:val="center"/>
              <w:rPr>
                <w:rFonts w:ascii="宋体" w:hAnsi="宋体"/>
                <w:sz w:val="24"/>
              </w:rPr>
            </w:pPr>
            <w:r>
              <w:rPr>
                <w:rFonts w:ascii="宋体" w:hAnsi="宋体"/>
                <w:sz w:val="24"/>
              </w:rPr>
              <w:t>清洗伤口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shd w:val="clear" w:color="auto" w:fill="auto"/>
            <w:vAlign w:val="center"/>
          </w:tcPr>
          <w:p>
            <w:pPr>
              <w:numPr>
                <w:ilvl w:val="0"/>
                <w:numId w:val="3"/>
              </w:numPr>
              <w:spacing w:line="360" w:lineRule="auto"/>
              <w:ind w:left="0" w:firstLine="0"/>
              <w:jc w:val="center"/>
              <w:rPr>
                <w:rFonts w:ascii="宋体" w:hAnsi="宋体"/>
                <w:sz w:val="24"/>
              </w:rPr>
            </w:pPr>
          </w:p>
        </w:tc>
        <w:tc>
          <w:tcPr>
            <w:tcW w:w="1150" w:type="pct"/>
            <w:shd w:val="clear" w:color="auto" w:fill="auto"/>
            <w:vAlign w:val="center"/>
          </w:tcPr>
          <w:p>
            <w:pPr>
              <w:spacing w:line="360" w:lineRule="auto"/>
              <w:jc w:val="center"/>
              <w:rPr>
                <w:rFonts w:ascii="宋体" w:hAnsi="宋体"/>
                <w:sz w:val="24"/>
              </w:rPr>
            </w:pPr>
            <w:r>
              <w:rPr>
                <w:rFonts w:ascii="宋体" w:hAnsi="宋体"/>
                <w:sz w:val="24"/>
              </w:rPr>
              <w:t>急救说明</w:t>
            </w:r>
          </w:p>
        </w:tc>
        <w:tc>
          <w:tcPr>
            <w:tcW w:w="600" w:type="pct"/>
            <w:shd w:val="clear" w:color="auto" w:fill="auto"/>
            <w:vAlign w:val="center"/>
          </w:tcPr>
          <w:p>
            <w:pPr>
              <w:spacing w:line="360" w:lineRule="auto"/>
              <w:jc w:val="center"/>
              <w:rPr>
                <w:rFonts w:ascii="宋体" w:hAnsi="宋体"/>
                <w:sz w:val="24"/>
              </w:rPr>
            </w:pPr>
            <w:r>
              <w:rPr>
                <w:rFonts w:ascii="宋体" w:hAnsi="宋体"/>
                <w:sz w:val="24"/>
              </w:rPr>
              <w:t>一份</w:t>
            </w:r>
          </w:p>
        </w:tc>
        <w:tc>
          <w:tcPr>
            <w:tcW w:w="1000" w:type="pct"/>
            <w:shd w:val="clear" w:color="auto" w:fill="auto"/>
            <w:vAlign w:val="center"/>
          </w:tcPr>
          <w:p>
            <w:pPr>
              <w:spacing w:line="360" w:lineRule="auto"/>
              <w:jc w:val="center"/>
              <w:rPr>
                <w:rFonts w:ascii="宋体" w:hAnsi="宋体"/>
                <w:sz w:val="24"/>
              </w:rPr>
            </w:pPr>
            <w:r>
              <w:rPr>
                <w:rFonts w:ascii="宋体" w:hAnsi="宋体"/>
                <w:sz w:val="24"/>
              </w:rPr>
              <w:t>未配备</w:t>
            </w:r>
          </w:p>
        </w:tc>
        <w:tc>
          <w:tcPr>
            <w:tcW w:w="800" w:type="pct"/>
            <w:shd w:val="clear" w:color="auto" w:fill="auto"/>
            <w:vAlign w:val="center"/>
          </w:tcPr>
          <w:p>
            <w:pPr>
              <w:spacing w:line="360" w:lineRule="auto"/>
              <w:jc w:val="center"/>
              <w:rPr>
                <w:rFonts w:ascii="宋体" w:hAnsi="宋体"/>
                <w:sz w:val="24"/>
              </w:rPr>
            </w:pPr>
            <w:r>
              <w:rPr>
                <w:rFonts w:ascii="宋体" w:hAnsi="宋体"/>
                <w:sz w:val="24"/>
              </w:rPr>
              <w:t>暂无</w:t>
            </w:r>
          </w:p>
        </w:tc>
        <w:tc>
          <w:tcPr>
            <w:tcW w:w="950" w:type="pct"/>
            <w:shd w:val="clear" w:color="auto" w:fill="auto"/>
            <w:vAlign w:val="center"/>
          </w:tcPr>
          <w:p>
            <w:pPr>
              <w:spacing w:line="360" w:lineRule="auto"/>
              <w:jc w:val="center"/>
              <w:rPr>
                <w:rFonts w:ascii="宋体" w:hAnsi="宋体"/>
                <w:sz w:val="24"/>
              </w:rPr>
            </w:pPr>
            <w:r>
              <w:rPr>
                <w:rFonts w:ascii="宋体" w:hAnsi="宋体"/>
                <w:sz w:val="24"/>
              </w:rPr>
              <w:t>使用说明解释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shd w:val="clear" w:color="auto" w:fill="auto"/>
            <w:vAlign w:val="center"/>
          </w:tcPr>
          <w:p>
            <w:pPr>
              <w:numPr>
                <w:ilvl w:val="0"/>
                <w:numId w:val="3"/>
              </w:numPr>
              <w:spacing w:line="360" w:lineRule="auto"/>
              <w:ind w:left="0" w:firstLine="0"/>
              <w:jc w:val="center"/>
              <w:rPr>
                <w:rFonts w:ascii="宋体" w:hAnsi="宋体"/>
                <w:sz w:val="24"/>
              </w:rPr>
            </w:pPr>
          </w:p>
        </w:tc>
        <w:tc>
          <w:tcPr>
            <w:tcW w:w="1150" w:type="pct"/>
            <w:shd w:val="clear" w:color="auto" w:fill="auto"/>
            <w:vAlign w:val="center"/>
          </w:tcPr>
          <w:p>
            <w:pPr>
              <w:spacing w:line="360" w:lineRule="auto"/>
              <w:jc w:val="center"/>
              <w:rPr>
                <w:rFonts w:ascii="宋体" w:hAnsi="宋体"/>
                <w:sz w:val="24"/>
              </w:rPr>
            </w:pPr>
            <w:r>
              <w:rPr>
                <w:rFonts w:ascii="宋体" w:hAnsi="宋体"/>
                <w:sz w:val="24"/>
              </w:rPr>
              <w:t>防暑降温药品</w:t>
            </w:r>
          </w:p>
        </w:tc>
        <w:tc>
          <w:tcPr>
            <w:tcW w:w="600" w:type="pct"/>
            <w:shd w:val="clear" w:color="auto" w:fill="auto"/>
            <w:vAlign w:val="center"/>
          </w:tcPr>
          <w:p>
            <w:pPr>
              <w:spacing w:line="360" w:lineRule="auto"/>
              <w:jc w:val="center"/>
              <w:rPr>
                <w:rFonts w:ascii="宋体" w:hAnsi="宋体"/>
                <w:sz w:val="24"/>
              </w:rPr>
            </w:pPr>
            <w:r>
              <w:rPr>
                <w:rFonts w:ascii="宋体" w:hAnsi="宋体"/>
                <w:sz w:val="24"/>
              </w:rPr>
              <w:t>一袋</w:t>
            </w:r>
          </w:p>
        </w:tc>
        <w:tc>
          <w:tcPr>
            <w:tcW w:w="1000" w:type="pct"/>
            <w:shd w:val="clear" w:color="auto" w:fill="auto"/>
            <w:vAlign w:val="center"/>
          </w:tcPr>
          <w:p>
            <w:pPr>
              <w:spacing w:line="360" w:lineRule="auto"/>
              <w:jc w:val="center"/>
              <w:rPr>
                <w:rFonts w:ascii="宋体" w:hAnsi="宋体"/>
                <w:sz w:val="24"/>
              </w:rPr>
            </w:pPr>
            <w:r>
              <w:rPr>
                <w:rFonts w:ascii="宋体" w:hAnsi="宋体"/>
                <w:sz w:val="24"/>
              </w:rPr>
              <w:t>防暑降温药品</w:t>
            </w:r>
          </w:p>
        </w:tc>
        <w:tc>
          <w:tcPr>
            <w:tcW w:w="800" w:type="pct"/>
            <w:shd w:val="clear" w:color="auto" w:fill="auto"/>
            <w:vAlign w:val="center"/>
          </w:tcPr>
          <w:p>
            <w:pPr>
              <w:spacing w:line="360" w:lineRule="auto"/>
              <w:jc w:val="center"/>
              <w:rPr>
                <w:rFonts w:ascii="宋体" w:hAnsi="宋体"/>
                <w:sz w:val="24"/>
              </w:rPr>
            </w:pPr>
            <w:r>
              <w:rPr>
                <w:rFonts w:ascii="宋体" w:hAnsi="宋体"/>
                <w:sz w:val="24"/>
              </w:rPr>
              <w:t>一袋</w:t>
            </w:r>
          </w:p>
        </w:tc>
        <w:tc>
          <w:tcPr>
            <w:tcW w:w="950" w:type="pct"/>
            <w:shd w:val="clear" w:color="auto" w:fill="auto"/>
            <w:vAlign w:val="center"/>
          </w:tcPr>
          <w:p>
            <w:pPr>
              <w:spacing w:line="360" w:lineRule="auto"/>
              <w:jc w:val="center"/>
              <w:rPr>
                <w:rFonts w:ascii="宋体" w:hAnsi="宋体"/>
                <w:sz w:val="24"/>
              </w:rPr>
            </w:pPr>
            <w:r>
              <w:rPr>
                <w:rFonts w:ascii="宋体" w:hAnsi="宋体"/>
                <w:sz w:val="24"/>
              </w:rPr>
              <w:t>高温中暑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shd w:val="clear" w:color="auto" w:fill="auto"/>
            <w:vAlign w:val="center"/>
          </w:tcPr>
          <w:p>
            <w:pPr>
              <w:numPr>
                <w:ilvl w:val="0"/>
                <w:numId w:val="3"/>
              </w:numPr>
              <w:spacing w:line="360" w:lineRule="auto"/>
              <w:ind w:left="0" w:firstLine="0"/>
              <w:jc w:val="center"/>
              <w:rPr>
                <w:rFonts w:ascii="宋体" w:hAnsi="宋体"/>
                <w:sz w:val="24"/>
              </w:rPr>
            </w:pPr>
          </w:p>
        </w:tc>
        <w:tc>
          <w:tcPr>
            <w:tcW w:w="1150" w:type="pct"/>
            <w:shd w:val="clear" w:color="auto" w:fill="auto"/>
            <w:vAlign w:val="center"/>
          </w:tcPr>
          <w:p>
            <w:pPr>
              <w:spacing w:line="360" w:lineRule="auto"/>
              <w:jc w:val="center"/>
              <w:rPr>
                <w:rFonts w:ascii="宋体" w:hAnsi="宋体"/>
                <w:sz w:val="24"/>
              </w:rPr>
            </w:pPr>
            <w:r>
              <w:rPr>
                <w:rFonts w:ascii="宋体" w:hAnsi="宋体"/>
                <w:sz w:val="24"/>
              </w:rPr>
              <w:t>创可贴</w:t>
            </w:r>
          </w:p>
        </w:tc>
        <w:tc>
          <w:tcPr>
            <w:tcW w:w="600" w:type="pct"/>
            <w:shd w:val="clear" w:color="auto" w:fill="auto"/>
            <w:vAlign w:val="center"/>
          </w:tcPr>
          <w:p>
            <w:pPr>
              <w:spacing w:line="360" w:lineRule="auto"/>
              <w:jc w:val="center"/>
              <w:rPr>
                <w:rFonts w:ascii="宋体" w:hAnsi="宋体"/>
                <w:sz w:val="24"/>
              </w:rPr>
            </w:pPr>
            <w:r>
              <w:rPr>
                <w:rFonts w:ascii="宋体" w:hAnsi="宋体"/>
                <w:sz w:val="24"/>
              </w:rPr>
              <w:t>8个</w:t>
            </w:r>
          </w:p>
        </w:tc>
        <w:tc>
          <w:tcPr>
            <w:tcW w:w="1000" w:type="pct"/>
            <w:shd w:val="clear" w:color="auto" w:fill="auto"/>
            <w:vAlign w:val="center"/>
          </w:tcPr>
          <w:p>
            <w:pPr>
              <w:spacing w:line="360" w:lineRule="auto"/>
              <w:jc w:val="center"/>
              <w:rPr>
                <w:rFonts w:ascii="宋体" w:hAnsi="宋体"/>
                <w:sz w:val="24"/>
              </w:rPr>
            </w:pPr>
            <w:r>
              <w:rPr>
                <w:rFonts w:ascii="宋体" w:hAnsi="宋体"/>
                <w:sz w:val="24"/>
              </w:rPr>
              <w:t>创可贴</w:t>
            </w:r>
          </w:p>
        </w:tc>
        <w:tc>
          <w:tcPr>
            <w:tcW w:w="800" w:type="pct"/>
            <w:shd w:val="clear" w:color="auto" w:fill="auto"/>
            <w:vAlign w:val="center"/>
          </w:tcPr>
          <w:p>
            <w:pPr>
              <w:spacing w:line="360" w:lineRule="auto"/>
              <w:jc w:val="center"/>
              <w:rPr>
                <w:rFonts w:ascii="宋体" w:hAnsi="宋体"/>
                <w:sz w:val="24"/>
              </w:rPr>
            </w:pPr>
            <w:r>
              <w:rPr>
                <w:rFonts w:ascii="宋体" w:hAnsi="宋体"/>
                <w:sz w:val="24"/>
              </w:rPr>
              <w:t>1盒</w:t>
            </w:r>
          </w:p>
        </w:tc>
        <w:tc>
          <w:tcPr>
            <w:tcW w:w="950" w:type="pct"/>
            <w:shd w:val="clear" w:color="auto" w:fill="auto"/>
            <w:vAlign w:val="center"/>
          </w:tcPr>
          <w:p>
            <w:pPr>
              <w:spacing w:line="360" w:lineRule="auto"/>
              <w:jc w:val="center"/>
              <w:rPr>
                <w:rFonts w:ascii="宋体" w:hAnsi="宋体"/>
                <w:sz w:val="24"/>
              </w:rPr>
            </w:pPr>
            <w:r>
              <w:rPr>
                <w:rFonts w:ascii="宋体" w:hAnsi="宋体"/>
                <w:sz w:val="24"/>
              </w:rPr>
              <w:t>止血护创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00" w:type="pct"/>
            <w:shd w:val="clear" w:color="auto" w:fill="auto"/>
            <w:vAlign w:val="center"/>
          </w:tcPr>
          <w:p>
            <w:pPr>
              <w:numPr>
                <w:ilvl w:val="0"/>
                <w:numId w:val="3"/>
              </w:numPr>
              <w:spacing w:line="360" w:lineRule="auto"/>
              <w:ind w:left="0" w:firstLine="0"/>
              <w:jc w:val="center"/>
              <w:rPr>
                <w:rFonts w:ascii="宋体" w:hAnsi="宋体"/>
                <w:sz w:val="24"/>
              </w:rPr>
            </w:pPr>
          </w:p>
        </w:tc>
        <w:tc>
          <w:tcPr>
            <w:tcW w:w="1150" w:type="pct"/>
            <w:shd w:val="clear" w:color="auto" w:fill="auto"/>
            <w:vAlign w:val="center"/>
          </w:tcPr>
          <w:p>
            <w:pPr>
              <w:spacing w:line="360" w:lineRule="auto"/>
              <w:jc w:val="center"/>
              <w:rPr>
                <w:rFonts w:ascii="宋体" w:hAnsi="宋体"/>
                <w:sz w:val="24"/>
              </w:rPr>
            </w:pPr>
            <w:r>
              <w:rPr>
                <w:rFonts w:ascii="宋体" w:hAnsi="宋体"/>
                <w:sz w:val="24"/>
              </w:rPr>
              <w:t>剪刀</w:t>
            </w:r>
          </w:p>
        </w:tc>
        <w:tc>
          <w:tcPr>
            <w:tcW w:w="600" w:type="pct"/>
            <w:shd w:val="clear" w:color="auto" w:fill="auto"/>
            <w:vAlign w:val="center"/>
          </w:tcPr>
          <w:p>
            <w:pPr>
              <w:spacing w:line="360" w:lineRule="auto"/>
              <w:jc w:val="center"/>
              <w:rPr>
                <w:rFonts w:ascii="宋体" w:hAnsi="宋体"/>
                <w:sz w:val="24"/>
              </w:rPr>
            </w:pPr>
            <w:r>
              <w:rPr>
                <w:rFonts w:ascii="宋体" w:hAnsi="宋体"/>
                <w:sz w:val="24"/>
              </w:rPr>
              <w:t>1个</w:t>
            </w:r>
          </w:p>
        </w:tc>
        <w:tc>
          <w:tcPr>
            <w:tcW w:w="1000" w:type="pct"/>
            <w:shd w:val="clear" w:color="auto" w:fill="auto"/>
            <w:vAlign w:val="center"/>
          </w:tcPr>
          <w:p>
            <w:pPr>
              <w:spacing w:line="360" w:lineRule="auto"/>
              <w:jc w:val="center"/>
              <w:rPr>
                <w:rFonts w:ascii="宋体" w:hAnsi="宋体"/>
                <w:sz w:val="24"/>
              </w:rPr>
            </w:pPr>
            <w:r>
              <w:rPr>
                <w:rFonts w:ascii="宋体" w:hAnsi="宋体"/>
                <w:sz w:val="24"/>
              </w:rPr>
              <w:t>未配备</w:t>
            </w:r>
          </w:p>
        </w:tc>
        <w:tc>
          <w:tcPr>
            <w:tcW w:w="800" w:type="pct"/>
            <w:shd w:val="clear" w:color="auto" w:fill="auto"/>
            <w:vAlign w:val="center"/>
          </w:tcPr>
          <w:p>
            <w:pPr>
              <w:spacing w:line="360" w:lineRule="auto"/>
              <w:jc w:val="center"/>
              <w:rPr>
                <w:rFonts w:ascii="宋体" w:hAnsi="宋体"/>
                <w:sz w:val="24"/>
              </w:rPr>
            </w:pPr>
            <w:r>
              <w:rPr>
                <w:rFonts w:ascii="宋体" w:hAnsi="宋体"/>
                <w:sz w:val="24"/>
              </w:rPr>
              <w:t>暂无</w:t>
            </w:r>
          </w:p>
        </w:tc>
        <w:tc>
          <w:tcPr>
            <w:tcW w:w="950" w:type="pct"/>
            <w:shd w:val="clear" w:color="auto" w:fill="auto"/>
            <w:vAlign w:val="center"/>
          </w:tcPr>
          <w:p>
            <w:pPr>
              <w:spacing w:line="360" w:lineRule="auto"/>
              <w:jc w:val="center"/>
              <w:rPr>
                <w:rFonts w:ascii="宋体" w:hAnsi="宋体"/>
                <w:sz w:val="24"/>
              </w:rPr>
            </w:pPr>
            <w:r>
              <w:rPr>
                <w:rFonts w:ascii="宋体" w:hAnsi="宋体"/>
                <w:sz w:val="24"/>
              </w:rPr>
              <w:t>急救</w:t>
            </w:r>
          </w:p>
        </w:tc>
      </w:tr>
    </w:tbl>
    <w:p>
      <w:pPr>
        <w:ind w:firstLine="560" w:firstLineChars="200"/>
        <w:rPr>
          <w:rFonts w:ascii="宋体" w:hAnsi="宋体"/>
          <w:sz w:val="28"/>
          <w:szCs w:val="28"/>
        </w:rPr>
      </w:pPr>
      <w:r>
        <w:rPr>
          <w:rFonts w:hint="eastAsia" w:ascii="宋体" w:hAnsi="宋体"/>
          <w:sz w:val="28"/>
          <w:szCs w:val="28"/>
        </w:rPr>
        <w:t>根据上表对比可知，应急药品箱内配备的应急急救物资配置较少，公司应及时按照《工业企业设计卫生标准》GBZ1-2010附录A表4急救箱配置参考清单补充完善高分子急救夹板、伤湿止疼膏、烫伤软膏、三角巾、急救说明、医用剪刀等应急急救物资。</w:t>
      </w:r>
    </w:p>
    <w:p>
      <w:pPr>
        <w:pStyle w:val="4"/>
        <w:rPr>
          <w:rFonts w:ascii="Times New Roman" w:hAnsi="Times New Roman" w:eastAsia="仿宋"/>
          <w:sz w:val="28"/>
          <w:szCs w:val="28"/>
        </w:rPr>
      </w:pPr>
      <w:r>
        <w:rPr>
          <w:rFonts w:ascii="Times New Roman" w:hAnsi="Times New Roman" w:eastAsia="仿宋"/>
          <w:sz w:val="28"/>
          <w:szCs w:val="28"/>
        </w:rPr>
        <w:t xml:space="preserve">4.2.1 </w:t>
      </w:r>
      <w:r>
        <w:rPr>
          <w:rFonts w:hint="eastAsia" w:ascii="Times New Roman" w:hAnsi="Times New Roman" w:eastAsia="仿宋"/>
          <w:sz w:val="28"/>
          <w:szCs w:val="28"/>
        </w:rPr>
        <w:t>外</w:t>
      </w:r>
      <w:r>
        <w:rPr>
          <w:rFonts w:ascii="Times New Roman" w:hAnsi="Times New Roman" w:eastAsia="仿宋"/>
          <w:sz w:val="28"/>
          <w:szCs w:val="28"/>
        </w:rPr>
        <w:t>部医疗设施</w:t>
      </w:r>
      <w:r>
        <w:rPr>
          <w:rFonts w:ascii="Times New Roman" w:hAnsi="Times New Roman" w:eastAsia="仿宋"/>
          <w:sz w:val="28"/>
          <w:szCs w:val="28"/>
          <w:lang w:val="zh-CN"/>
        </w:rPr>
        <w:t>不足与差距分析</w:t>
      </w:r>
    </w:p>
    <w:p>
      <w:pPr>
        <w:widowControl/>
        <w:spacing w:line="360" w:lineRule="auto"/>
        <w:jc w:val="left"/>
        <w:outlineLvl w:val="1"/>
        <w:rPr>
          <w:rFonts w:ascii="Times New Roman" w:hAnsi="Times New Roman" w:eastAsia="仿宋"/>
          <w:b/>
          <w:sz w:val="28"/>
          <w:szCs w:val="28"/>
        </w:rPr>
      </w:pPr>
      <w:bookmarkStart w:id="96" w:name="_Toc18945"/>
      <w:bookmarkStart w:id="97" w:name="_Toc4839"/>
      <w:bookmarkStart w:id="98" w:name="_Toc535682787"/>
      <w:bookmarkStart w:id="99" w:name="_Toc32157"/>
      <w:bookmarkStart w:id="100" w:name="_Toc32691"/>
      <w:bookmarkStart w:id="101" w:name="_Toc7636"/>
      <w:r>
        <w:rPr>
          <w:rFonts w:ascii="Times New Roman" w:hAnsi="Times New Roman" w:eastAsia="仿宋"/>
          <w:b/>
          <w:sz w:val="28"/>
          <w:szCs w:val="28"/>
        </w:rPr>
        <w:t>4</w:t>
      </w:r>
      <w:r>
        <w:rPr>
          <w:rFonts w:hint="eastAsia" w:ascii="Times New Roman" w:hAnsi="Times New Roman" w:eastAsia="仿宋"/>
          <w:b/>
          <w:sz w:val="28"/>
          <w:szCs w:val="28"/>
        </w:rPr>
        <w:t>.</w:t>
      </w:r>
      <w:r>
        <w:rPr>
          <w:rFonts w:ascii="Times New Roman" w:hAnsi="Times New Roman" w:eastAsia="仿宋"/>
          <w:b/>
          <w:sz w:val="28"/>
          <w:szCs w:val="28"/>
        </w:rPr>
        <w:t xml:space="preserve">3 </w:t>
      </w:r>
      <w:r>
        <w:rPr>
          <w:rFonts w:hint="eastAsia" w:ascii="Times New Roman" w:hAnsi="Times New Roman" w:eastAsia="仿宋"/>
          <w:b/>
          <w:sz w:val="28"/>
          <w:szCs w:val="28"/>
        </w:rPr>
        <w:t>应急队伍</w:t>
      </w:r>
      <w:bookmarkEnd w:id="96"/>
      <w:bookmarkEnd w:id="97"/>
      <w:bookmarkEnd w:id="98"/>
      <w:bookmarkEnd w:id="99"/>
      <w:r>
        <w:rPr>
          <w:rFonts w:hint="eastAsia" w:ascii="Times New Roman" w:hAnsi="Times New Roman" w:eastAsia="仿宋"/>
          <w:b/>
          <w:sz w:val="28"/>
          <w:szCs w:val="28"/>
        </w:rPr>
        <w:t>不足与差距分析</w:t>
      </w:r>
      <w:bookmarkEnd w:id="100"/>
      <w:bookmarkEnd w:id="101"/>
    </w:p>
    <w:p>
      <w:pPr>
        <w:pStyle w:val="12"/>
        <w:spacing w:before="0" w:beforeAutospacing="0" w:after="0" w:afterAutospacing="0" w:line="360" w:lineRule="auto"/>
        <w:ind w:firstLine="560" w:firstLineChars="200"/>
        <w:rPr>
          <w:rFonts w:ascii="宋体" w:hAnsi="宋体" w:cs="仿宋"/>
          <w:kern w:val="2"/>
          <w:sz w:val="28"/>
          <w:szCs w:val="28"/>
        </w:rPr>
      </w:pPr>
      <w:r>
        <w:rPr>
          <w:rFonts w:hint="eastAsia" w:ascii="宋体" w:hAnsi="宋体" w:cs="仿宋"/>
          <w:kern w:val="2"/>
          <w:sz w:val="28"/>
          <w:szCs w:val="28"/>
        </w:rPr>
        <w:t>公司建立了应急救援组织，定期对应急救援队伍开展应急预案的演练与培训，各自应急救援队伍能够熟悉掌握自身的职责，熟练使用应急救援器材，当对受突发事件影响较大的本单位应急资源不足时，</w:t>
      </w:r>
      <w:r>
        <w:rPr>
          <w:rFonts w:hint="eastAsia" w:ascii="宋体" w:hAnsi="宋体"/>
          <w:sz w:val="28"/>
          <w:szCs w:val="28"/>
        </w:rPr>
        <w:t>可以及时联系、</w:t>
      </w:r>
      <w:r>
        <w:rPr>
          <w:rFonts w:hint="eastAsia" w:ascii="宋体" w:hAnsi="宋体" w:cs="仿宋"/>
          <w:sz w:val="28"/>
          <w:szCs w:val="28"/>
        </w:rPr>
        <w:t>征调附近友邻单位</w:t>
      </w:r>
      <w:r>
        <w:rPr>
          <w:rStyle w:val="21"/>
          <w:rFonts w:hint="default" w:ascii="宋体" w:hAnsi="宋体" w:eastAsia="宋体" w:cs="仿宋"/>
          <w:color w:val="auto"/>
          <w:sz w:val="28"/>
          <w:szCs w:val="28"/>
          <w:lang w:bidi="ar"/>
        </w:rPr>
        <w:t>四川联成化学工业有限公司与</w:t>
      </w:r>
      <w:r>
        <w:rPr>
          <w:rFonts w:hint="eastAsia" w:ascii="宋体" w:hAnsi="宋体"/>
          <w:sz w:val="28"/>
          <w:szCs w:val="28"/>
        </w:rPr>
        <w:t>相距3</w:t>
      </w:r>
      <w:r>
        <w:rPr>
          <w:rFonts w:ascii="宋体" w:hAnsi="宋体"/>
          <w:sz w:val="28"/>
          <w:szCs w:val="28"/>
        </w:rPr>
        <w:t>km</w:t>
      </w:r>
      <w:r>
        <w:rPr>
          <w:rFonts w:hint="eastAsia" w:ascii="宋体" w:hAnsi="宋体"/>
          <w:sz w:val="28"/>
          <w:szCs w:val="28"/>
        </w:rPr>
        <w:t>的</w:t>
      </w:r>
      <w:r>
        <w:rPr>
          <w:rFonts w:ascii="宋体" w:hAnsi="宋体"/>
          <w:sz w:val="28"/>
          <w:szCs w:val="28"/>
        </w:rPr>
        <w:t>南充市化工园区消防中队</w:t>
      </w:r>
      <w:r>
        <w:rPr>
          <w:rFonts w:hint="eastAsia" w:ascii="宋体" w:hAnsi="宋体" w:cs="仿宋"/>
          <w:sz w:val="28"/>
          <w:szCs w:val="28"/>
        </w:rPr>
        <w:t>应急物资及人员开展应急救援</w:t>
      </w:r>
      <w:r>
        <w:rPr>
          <w:rFonts w:hint="eastAsia" w:ascii="宋体" w:hAnsi="宋体" w:cs="仿宋"/>
          <w:kern w:val="2"/>
          <w:sz w:val="28"/>
          <w:szCs w:val="28"/>
        </w:rPr>
        <w:t>；生产安全事故的事态进一步扩大，已超出本单位应急救援能力时可以请求上级部门启动应急预案开展应急救援。</w:t>
      </w:r>
    </w:p>
    <w:p>
      <w:pPr>
        <w:pStyle w:val="12"/>
        <w:spacing w:before="0" w:beforeAutospacing="0" w:after="0" w:afterAutospacing="0" w:line="360" w:lineRule="auto"/>
        <w:ind w:firstLine="560" w:firstLineChars="200"/>
        <w:rPr>
          <w:rFonts w:ascii="宋体" w:hAnsi="宋体" w:cs="仿宋"/>
          <w:sz w:val="28"/>
          <w:szCs w:val="28"/>
        </w:rPr>
      </w:pPr>
      <w:r>
        <w:rPr>
          <w:rFonts w:hint="eastAsia" w:ascii="宋体" w:hAnsi="宋体" w:cs="仿宋"/>
          <w:kern w:val="2"/>
          <w:sz w:val="28"/>
          <w:szCs w:val="28"/>
        </w:rPr>
        <w:t>因公司为新建单位，现目前存在公司内部应急救援队伍与外部救援队伍联合演练培训频次不足，各自不能明确各自的应急救援职责，公司内部医疗救护人员的专业救援能力不足等问题。</w:t>
      </w:r>
      <w:bookmarkStart w:id="102" w:name="_Toc27083"/>
      <w:bookmarkStart w:id="103" w:name="_Toc3870"/>
      <w:bookmarkStart w:id="104" w:name="_Toc11642"/>
      <w:bookmarkStart w:id="105" w:name="_Toc13320"/>
    </w:p>
    <w:p>
      <w:pPr>
        <w:widowControl/>
        <w:spacing w:line="360" w:lineRule="auto"/>
        <w:jc w:val="left"/>
        <w:outlineLvl w:val="1"/>
        <w:rPr>
          <w:rFonts w:ascii="Times New Roman" w:hAnsi="Times New Roman" w:eastAsia="仿宋" w:cs="仿宋"/>
          <w:b/>
          <w:sz w:val="28"/>
          <w:szCs w:val="28"/>
        </w:rPr>
      </w:pPr>
      <w:bookmarkStart w:id="106" w:name="_Toc28205"/>
      <w:r>
        <w:rPr>
          <w:rFonts w:ascii="Times New Roman" w:hAnsi="Times New Roman" w:eastAsia="仿宋"/>
          <w:b/>
          <w:sz w:val="28"/>
          <w:szCs w:val="28"/>
        </w:rPr>
        <w:t>4</w:t>
      </w:r>
      <w:r>
        <w:rPr>
          <w:rFonts w:hint="eastAsia" w:ascii="Times New Roman" w:hAnsi="Times New Roman" w:eastAsia="仿宋"/>
          <w:b/>
          <w:sz w:val="28"/>
          <w:szCs w:val="28"/>
        </w:rPr>
        <w:t>.4</w:t>
      </w:r>
      <w:r>
        <w:rPr>
          <w:rFonts w:ascii="Times New Roman" w:hAnsi="Times New Roman" w:eastAsia="仿宋"/>
          <w:b/>
          <w:sz w:val="28"/>
          <w:szCs w:val="28"/>
        </w:rPr>
        <w:t xml:space="preserve"> </w:t>
      </w:r>
      <w:r>
        <w:rPr>
          <w:rFonts w:hint="eastAsia" w:ascii="Times New Roman" w:hAnsi="Times New Roman" w:eastAsia="仿宋"/>
          <w:b/>
          <w:sz w:val="28"/>
          <w:szCs w:val="28"/>
        </w:rPr>
        <w:t>应急救援专项经费</w:t>
      </w:r>
      <w:bookmarkEnd w:id="102"/>
      <w:bookmarkEnd w:id="103"/>
      <w:bookmarkEnd w:id="104"/>
      <w:r>
        <w:rPr>
          <w:rFonts w:hint="eastAsia" w:ascii="Times New Roman" w:hAnsi="Times New Roman" w:eastAsia="仿宋" w:cs="仿宋"/>
          <w:b/>
          <w:sz w:val="28"/>
          <w:szCs w:val="28"/>
          <w:lang w:val="zh-CN"/>
        </w:rPr>
        <w:t>不足与差距分析</w:t>
      </w:r>
      <w:bookmarkEnd w:id="105"/>
      <w:bookmarkEnd w:id="106"/>
    </w:p>
    <w:p>
      <w:pPr>
        <w:spacing w:line="360" w:lineRule="auto"/>
        <w:ind w:firstLine="560" w:firstLineChars="200"/>
        <w:rPr>
          <w:rFonts w:ascii="宋体" w:hAnsi="宋体"/>
          <w:sz w:val="28"/>
          <w:szCs w:val="28"/>
        </w:rPr>
      </w:pPr>
      <w:bookmarkStart w:id="107" w:name="_Toc30483"/>
      <w:bookmarkStart w:id="108" w:name="_Toc32112"/>
      <w:bookmarkStart w:id="109" w:name="_Toc8411"/>
      <w:r>
        <w:rPr>
          <w:rFonts w:hint="eastAsia" w:ascii="宋体" w:hAnsi="宋体" w:cs="仿宋"/>
          <w:sz w:val="28"/>
          <w:szCs w:val="28"/>
        </w:rPr>
        <w:t>公司建立了应急救援经费专项使用计划，</w:t>
      </w:r>
      <w:bookmarkEnd w:id="107"/>
      <w:bookmarkEnd w:id="108"/>
      <w:bookmarkEnd w:id="109"/>
      <w:r>
        <w:rPr>
          <w:rFonts w:hint="eastAsia" w:ascii="宋体" w:hAnsi="宋体" w:cs="仿宋"/>
          <w:sz w:val="28"/>
          <w:szCs w:val="28"/>
        </w:rPr>
        <w:t>建立</w:t>
      </w:r>
      <w:r>
        <w:rPr>
          <w:rFonts w:hint="eastAsia" w:ascii="宋体" w:hAnsi="宋体" w:cs="仿宋"/>
          <w:sz w:val="28"/>
          <w:szCs w:val="28"/>
          <w:lang w:val="en-US" w:eastAsia="zh-CN"/>
        </w:rPr>
        <w:t>有</w:t>
      </w:r>
      <w:r>
        <w:rPr>
          <w:rFonts w:hint="eastAsia" w:ascii="宋体" w:hAnsi="宋体"/>
          <w:sz w:val="28"/>
          <w:szCs w:val="28"/>
        </w:rPr>
        <w:t>应急专项经费投入、使用各种保障措施。</w:t>
      </w:r>
    </w:p>
    <w:p>
      <w:pPr>
        <w:sectPr>
          <w:pgSz w:w="11906" w:h="16838"/>
          <w:pgMar w:top="1701" w:right="1134" w:bottom="1134" w:left="1418" w:header="850" w:footer="850" w:gutter="0"/>
          <w:pgNumType w:fmt="decimal"/>
          <w:cols w:space="720" w:num="1"/>
          <w:docGrid w:type="lines" w:linePitch="312" w:charSpace="0"/>
        </w:sectPr>
      </w:pPr>
    </w:p>
    <w:p>
      <w:pPr>
        <w:jc w:val="center"/>
        <w:outlineLvl w:val="0"/>
        <w:rPr>
          <w:rFonts w:ascii="Times New Roman" w:hAnsi="Times New Roman" w:eastAsia="仿宋" w:cs="仿宋"/>
          <w:b/>
          <w:bCs/>
          <w:sz w:val="44"/>
          <w:szCs w:val="44"/>
        </w:rPr>
      </w:pPr>
      <w:bookmarkStart w:id="110" w:name="_Toc22498"/>
      <w:bookmarkStart w:id="111" w:name="_Toc12041"/>
      <w:bookmarkStart w:id="112" w:name="_Toc23465"/>
      <w:bookmarkStart w:id="113" w:name="_Toc12210"/>
      <w:bookmarkStart w:id="114" w:name="_Toc1286"/>
      <w:bookmarkStart w:id="115" w:name="_Toc20771"/>
      <w:r>
        <w:rPr>
          <w:rFonts w:hint="eastAsia" w:ascii="Times New Roman" w:hAnsi="Times New Roman" w:eastAsia="仿宋" w:cs="仿宋"/>
          <w:b/>
          <w:bCs/>
          <w:sz w:val="44"/>
          <w:szCs w:val="44"/>
        </w:rPr>
        <w:t>第五章  完善应急资源的具体措施</w:t>
      </w:r>
      <w:bookmarkEnd w:id="110"/>
      <w:bookmarkEnd w:id="111"/>
      <w:bookmarkEnd w:id="112"/>
      <w:bookmarkEnd w:id="113"/>
      <w:bookmarkEnd w:id="114"/>
      <w:bookmarkEnd w:id="115"/>
    </w:p>
    <w:p>
      <w:pPr>
        <w:ind w:firstLine="560" w:firstLineChars="200"/>
        <w:rPr>
          <w:rFonts w:ascii="宋体" w:hAnsi="宋体"/>
          <w:sz w:val="28"/>
          <w:szCs w:val="28"/>
        </w:rPr>
      </w:pPr>
      <w:bookmarkStart w:id="116" w:name="_Toc12243"/>
      <w:bookmarkStart w:id="117" w:name="_Toc18196"/>
      <w:bookmarkStart w:id="118" w:name="_Toc30971"/>
      <w:bookmarkStart w:id="119" w:name="_Toc30711"/>
      <w:bookmarkStart w:id="120" w:name="_Toc11991"/>
      <w:bookmarkStart w:id="121" w:name="_Toc2971"/>
      <w:bookmarkStart w:id="122" w:name="_Toc13205"/>
      <w:r>
        <w:rPr>
          <w:rFonts w:ascii="宋体" w:hAnsi="宋体"/>
          <w:sz w:val="28"/>
          <w:szCs w:val="28"/>
        </w:rPr>
        <w:t>通过</w:t>
      </w:r>
      <w:r>
        <w:rPr>
          <w:rFonts w:ascii="宋体" w:hAnsi="宋体"/>
          <w:sz w:val="28"/>
          <w:szCs w:val="28"/>
          <w:lang w:val="zh-CN"/>
        </w:rPr>
        <w:t>应急资</w:t>
      </w:r>
      <w:r>
        <w:rPr>
          <w:rFonts w:ascii="宋体" w:hAnsi="宋体"/>
          <w:sz w:val="28"/>
          <w:szCs w:val="28"/>
        </w:rPr>
        <w:t>源不足与差距分析后，公司配备的应急资源和能够依托的社会应急资源基本能够满足公司应急需要，但公司仍需补充完善以下几方面应急资源管理工作：</w:t>
      </w:r>
      <w:bookmarkEnd w:id="116"/>
      <w:bookmarkEnd w:id="117"/>
      <w:bookmarkEnd w:id="118"/>
      <w:bookmarkEnd w:id="119"/>
      <w:bookmarkEnd w:id="120"/>
      <w:bookmarkEnd w:id="121"/>
      <w:bookmarkEnd w:id="122"/>
    </w:p>
    <w:p>
      <w:pPr>
        <w:ind w:firstLine="562" w:firstLineChars="200"/>
        <w:rPr>
          <w:rFonts w:ascii="宋体" w:hAnsi="宋体"/>
          <w:sz w:val="28"/>
          <w:szCs w:val="28"/>
        </w:rPr>
      </w:pPr>
      <w:r>
        <w:rPr>
          <w:rFonts w:hint="eastAsia" w:ascii="宋体" w:hAnsi="宋体"/>
          <w:b/>
          <w:bCs/>
          <w:sz w:val="28"/>
          <w:szCs w:val="28"/>
        </w:rPr>
        <w:t>1、在应急救援物资方面</w:t>
      </w:r>
    </w:p>
    <w:p>
      <w:pPr>
        <w:ind w:firstLine="560" w:firstLineChars="200"/>
        <w:rPr>
          <w:rFonts w:ascii="宋体" w:hAnsi="宋体"/>
          <w:sz w:val="28"/>
          <w:szCs w:val="28"/>
        </w:rPr>
      </w:pPr>
      <w:r>
        <w:rPr>
          <w:rFonts w:hint="eastAsia" w:ascii="宋体" w:hAnsi="宋体"/>
          <w:sz w:val="28"/>
          <w:szCs w:val="28"/>
        </w:rPr>
        <w:t>1）公司应急物资种类和数量基本满足《危险化学品单位应急救援物资配备要求》GB 30077-2013规范要求，但洗消设备尚未配备，后续应及时补充；</w:t>
      </w:r>
    </w:p>
    <w:p>
      <w:pPr>
        <w:ind w:firstLine="560" w:firstLineChars="200"/>
        <w:rPr>
          <w:rFonts w:ascii="宋体" w:hAnsi="宋体"/>
          <w:sz w:val="28"/>
          <w:szCs w:val="28"/>
        </w:rPr>
      </w:pPr>
      <w:r>
        <w:rPr>
          <w:rFonts w:ascii="宋体" w:hAnsi="宋体"/>
          <w:sz w:val="28"/>
          <w:szCs w:val="28"/>
        </w:rPr>
        <w:t>2</w:t>
      </w:r>
      <w:r>
        <w:rPr>
          <w:rFonts w:hint="eastAsia" w:ascii="宋体" w:hAnsi="宋体"/>
          <w:sz w:val="28"/>
          <w:szCs w:val="28"/>
        </w:rPr>
        <w:t>）</w:t>
      </w:r>
      <w:r>
        <w:rPr>
          <w:rFonts w:ascii="宋体" w:hAnsi="宋体"/>
          <w:sz w:val="28"/>
          <w:szCs w:val="28"/>
        </w:rPr>
        <w:t>加强应急物资、设施的安全管理，</w:t>
      </w:r>
      <w:r>
        <w:rPr>
          <w:rFonts w:hint="eastAsia" w:ascii="宋体" w:hAnsi="宋体"/>
          <w:sz w:val="28"/>
          <w:szCs w:val="28"/>
        </w:rPr>
        <w:t>健全</w:t>
      </w:r>
      <w:r>
        <w:rPr>
          <w:rFonts w:ascii="宋体" w:hAnsi="宋体"/>
          <w:sz w:val="28"/>
          <w:szCs w:val="28"/>
        </w:rPr>
        <w:t>应急物资、设施安全管理制度，配备专人对其定期进行检查、维护保养，确保其完好可靠</w:t>
      </w:r>
      <w:r>
        <w:rPr>
          <w:rFonts w:hint="eastAsia" w:ascii="宋体" w:hAnsi="宋体"/>
          <w:sz w:val="28"/>
          <w:szCs w:val="28"/>
        </w:rPr>
        <w:t xml:space="preserve">； </w:t>
      </w:r>
      <w:r>
        <w:rPr>
          <w:rFonts w:ascii="宋体" w:hAnsi="宋体"/>
          <w:sz w:val="28"/>
          <w:szCs w:val="28"/>
        </w:rPr>
        <w:t xml:space="preserve"> </w:t>
      </w:r>
    </w:p>
    <w:p>
      <w:pPr>
        <w:ind w:firstLine="562" w:firstLineChars="200"/>
        <w:rPr>
          <w:rFonts w:ascii="宋体" w:hAnsi="宋体"/>
          <w:b/>
          <w:bCs/>
          <w:sz w:val="28"/>
          <w:szCs w:val="28"/>
        </w:rPr>
      </w:pPr>
      <w:bookmarkStart w:id="123" w:name="_Toc15328"/>
      <w:bookmarkStart w:id="124" w:name="_Toc32063"/>
      <w:bookmarkStart w:id="125" w:name="_Toc10776"/>
      <w:bookmarkStart w:id="126" w:name="_Toc5172"/>
      <w:bookmarkStart w:id="127" w:name="_Toc25504"/>
      <w:bookmarkStart w:id="128" w:name="_Toc6798"/>
      <w:bookmarkStart w:id="129" w:name="_Toc17108"/>
      <w:r>
        <w:rPr>
          <w:rFonts w:hint="eastAsia" w:ascii="宋体" w:hAnsi="宋体"/>
          <w:b/>
          <w:bCs/>
          <w:sz w:val="28"/>
          <w:szCs w:val="28"/>
        </w:rPr>
        <w:t>2、在医疗设施方面</w:t>
      </w:r>
    </w:p>
    <w:p>
      <w:pPr>
        <w:ind w:firstLine="560" w:firstLineChars="200"/>
        <w:rPr>
          <w:rFonts w:ascii="宋体" w:hAnsi="宋体"/>
          <w:sz w:val="28"/>
          <w:szCs w:val="28"/>
        </w:rPr>
      </w:pPr>
      <w:r>
        <w:rPr>
          <w:rFonts w:hint="eastAsia" w:ascii="宋体" w:hAnsi="宋体"/>
          <w:sz w:val="28"/>
          <w:szCs w:val="28"/>
        </w:rPr>
        <w:t>公司内部需要及时补充完善医疗救助箱配置，</w:t>
      </w:r>
      <w:bookmarkEnd w:id="123"/>
      <w:bookmarkEnd w:id="124"/>
      <w:bookmarkEnd w:id="125"/>
      <w:bookmarkEnd w:id="126"/>
      <w:bookmarkEnd w:id="127"/>
      <w:bookmarkEnd w:id="128"/>
      <w:bookmarkEnd w:id="129"/>
      <w:r>
        <w:rPr>
          <w:rFonts w:hint="eastAsia" w:ascii="宋体" w:hAnsi="宋体"/>
          <w:sz w:val="28"/>
          <w:szCs w:val="28"/>
        </w:rPr>
        <w:t>公司应及时按照《工业企业设计卫生标准》GBZ1-2010附录A 表4急救箱配置参考清单补充完善高分子急救夹板、伤湿止疼膏、烫伤软膏、三角巾、急救说明、医用剪刀等应急急救物资。</w:t>
      </w:r>
    </w:p>
    <w:p>
      <w:pPr>
        <w:ind w:firstLine="562" w:firstLineChars="200"/>
        <w:rPr>
          <w:rFonts w:ascii="宋体" w:hAnsi="宋体"/>
          <w:b/>
          <w:bCs/>
          <w:sz w:val="28"/>
          <w:szCs w:val="28"/>
        </w:rPr>
      </w:pPr>
      <w:r>
        <w:rPr>
          <w:rFonts w:hint="eastAsia" w:ascii="宋体" w:hAnsi="宋体"/>
          <w:b/>
          <w:bCs/>
          <w:sz w:val="28"/>
          <w:szCs w:val="28"/>
        </w:rPr>
        <w:t>3、在应急救援队伍方面</w:t>
      </w:r>
    </w:p>
    <w:p>
      <w:pPr>
        <w:ind w:firstLine="560" w:firstLineChars="200"/>
        <w:rPr>
          <w:rFonts w:ascii="宋体" w:hAnsi="宋体"/>
          <w:sz w:val="28"/>
          <w:szCs w:val="28"/>
        </w:rPr>
      </w:pPr>
      <w:r>
        <w:rPr>
          <w:rFonts w:hint="eastAsia" w:ascii="宋体" w:hAnsi="宋体"/>
          <w:sz w:val="28"/>
          <w:szCs w:val="28"/>
        </w:rPr>
        <w:t>1）公司要加强</w:t>
      </w:r>
      <w:r>
        <w:rPr>
          <w:rFonts w:ascii="宋体" w:hAnsi="宋体"/>
          <w:sz w:val="28"/>
          <w:szCs w:val="28"/>
        </w:rPr>
        <w:t>应急队伍的应急培训，完善应急设施，实现专业技术和设施优势互补，形成应急救援合力</w:t>
      </w:r>
      <w:r>
        <w:rPr>
          <w:rFonts w:hint="eastAsia" w:ascii="宋体" w:hAnsi="宋体"/>
          <w:sz w:val="28"/>
          <w:szCs w:val="28"/>
        </w:rPr>
        <w:t>；</w:t>
      </w:r>
    </w:p>
    <w:p>
      <w:pPr>
        <w:ind w:firstLine="560" w:firstLineChars="200"/>
        <w:rPr>
          <w:rFonts w:ascii="宋体" w:hAnsi="宋体"/>
          <w:sz w:val="28"/>
          <w:szCs w:val="28"/>
        </w:rPr>
      </w:pPr>
      <w:r>
        <w:rPr>
          <w:rFonts w:ascii="宋体" w:hAnsi="宋体"/>
          <w:sz w:val="28"/>
          <w:szCs w:val="28"/>
        </w:rPr>
        <w:t>2</w:t>
      </w:r>
      <w:r>
        <w:rPr>
          <w:rFonts w:hint="eastAsia" w:ascii="宋体" w:hAnsi="宋体"/>
          <w:sz w:val="28"/>
          <w:szCs w:val="28"/>
        </w:rPr>
        <w:t>）加强内部应急救援队伍与外部救援队伍联合演练培训频次，各应急救援队伍明确各自的应急救援职责，提高应急救援队伍熟练使用应急救援物资的能力。</w:t>
      </w:r>
    </w:p>
    <w:p>
      <w:pPr>
        <w:pStyle w:val="12"/>
        <w:spacing w:before="0" w:beforeAutospacing="0" w:after="0" w:afterAutospacing="0" w:line="360" w:lineRule="auto"/>
        <w:ind w:firstLine="562" w:firstLineChars="200"/>
        <w:rPr>
          <w:rFonts w:ascii="宋体" w:hAnsi="宋体" w:cs="仿宋"/>
          <w:b/>
          <w:bCs/>
          <w:kern w:val="2"/>
          <w:sz w:val="28"/>
          <w:szCs w:val="28"/>
        </w:rPr>
      </w:pPr>
      <w:bookmarkStart w:id="130" w:name="_Toc13096"/>
      <w:bookmarkStart w:id="131" w:name="_Toc26535"/>
      <w:bookmarkStart w:id="132" w:name="_Toc31567"/>
      <w:bookmarkStart w:id="133" w:name="_Toc8579"/>
      <w:bookmarkStart w:id="134" w:name="_Toc15301"/>
      <w:bookmarkStart w:id="135" w:name="_Toc19103"/>
      <w:bookmarkStart w:id="136" w:name="_Toc18881"/>
      <w:r>
        <w:rPr>
          <w:rFonts w:hint="eastAsia" w:ascii="宋体" w:hAnsi="宋体" w:cs="仿宋"/>
          <w:b/>
          <w:bCs/>
          <w:kern w:val="2"/>
          <w:sz w:val="28"/>
          <w:szCs w:val="28"/>
        </w:rPr>
        <w:t>4、在应急救援专项经费方面</w:t>
      </w:r>
      <w:bookmarkEnd w:id="130"/>
      <w:bookmarkEnd w:id="131"/>
      <w:bookmarkEnd w:id="132"/>
      <w:bookmarkEnd w:id="133"/>
    </w:p>
    <w:p>
      <w:pPr>
        <w:pStyle w:val="12"/>
        <w:spacing w:before="0" w:beforeAutospacing="0" w:after="0" w:afterAutospacing="0" w:line="360" w:lineRule="auto"/>
        <w:ind w:firstLine="560" w:firstLineChars="200"/>
        <w:rPr>
          <w:rFonts w:ascii="宋体" w:hAnsi="宋体" w:cs="仿宋"/>
          <w:kern w:val="2"/>
          <w:sz w:val="28"/>
          <w:szCs w:val="28"/>
        </w:rPr>
      </w:pPr>
      <w:r>
        <w:rPr>
          <w:rFonts w:hint="eastAsia" w:ascii="宋体" w:hAnsi="宋体" w:cs="仿宋"/>
          <w:kern w:val="2"/>
          <w:sz w:val="28"/>
          <w:szCs w:val="28"/>
        </w:rPr>
        <w:t>公司要针对应急经费制定系列的保障措施，建立完善的应急经费保障机制。具体保障措施如下：</w:t>
      </w:r>
      <w:bookmarkEnd w:id="134"/>
      <w:bookmarkEnd w:id="135"/>
      <w:bookmarkEnd w:id="136"/>
    </w:p>
    <w:p>
      <w:pPr>
        <w:pStyle w:val="12"/>
        <w:spacing w:before="0" w:beforeAutospacing="0" w:after="0" w:afterAutospacing="0" w:line="360" w:lineRule="auto"/>
        <w:ind w:firstLine="560" w:firstLineChars="200"/>
        <w:rPr>
          <w:rFonts w:ascii="宋体" w:hAnsi="宋体" w:cs="仿宋"/>
          <w:kern w:val="2"/>
          <w:sz w:val="28"/>
          <w:szCs w:val="28"/>
        </w:rPr>
      </w:pPr>
      <w:bookmarkStart w:id="137" w:name="_Toc2922"/>
      <w:bookmarkStart w:id="138" w:name="_Toc7843"/>
      <w:bookmarkStart w:id="139" w:name="_Toc998"/>
      <w:r>
        <w:rPr>
          <w:rFonts w:hint="eastAsia" w:ascii="宋体" w:hAnsi="宋体" w:cs="仿宋"/>
          <w:kern w:val="2"/>
          <w:sz w:val="28"/>
          <w:szCs w:val="28"/>
        </w:rPr>
        <w:t>1）强化经费保障监管力度</w:t>
      </w:r>
      <w:bookmarkEnd w:id="137"/>
      <w:bookmarkEnd w:id="138"/>
      <w:bookmarkEnd w:id="139"/>
    </w:p>
    <w:p>
      <w:pPr>
        <w:pStyle w:val="12"/>
        <w:spacing w:before="0" w:beforeAutospacing="0" w:after="0" w:afterAutospacing="0" w:line="360" w:lineRule="auto"/>
        <w:ind w:firstLine="560" w:firstLineChars="200"/>
        <w:rPr>
          <w:rFonts w:ascii="宋体" w:hAnsi="宋体" w:cs="仿宋"/>
          <w:kern w:val="2"/>
          <w:sz w:val="28"/>
          <w:szCs w:val="28"/>
        </w:rPr>
      </w:pPr>
      <w:bookmarkStart w:id="140" w:name="_Toc16006"/>
      <w:bookmarkStart w:id="141" w:name="_Toc11924"/>
      <w:bookmarkStart w:id="142" w:name="_Toc12273"/>
      <w:r>
        <w:rPr>
          <w:rFonts w:ascii="宋体" w:hAnsi="宋体" w:cs="仿宋"/>
          <w:kern w:val="2"/>
          <w:sz w:val="28"/>
          <w:szCs w:val="28"/>
        </w:rPr>
        <w:t>首先要建立全方位监管制度。完善的法规制度是实施经费保障监管工作的根本依据。要健全完善就在经费管理的规章和管理办法，</w:t>
      </w:r>
      <w:r>
        <w:rPr>
          <w:rFonts w:hint="eastAsia" w:ascii="宋体" w:hAnsi="宋体" w:cs="仿宋"/>
          <w:kern w:val="2"/>
          <w:sz w:val="28"/>
          <w:szCs w:val="28"/>
        </w:rPr>
        <w:t>使</w:t>
      </w:r>
      <w:r>
        <w:rPr>
          <w:rFonts w:ascii="宋体" w:hAnsi="宋体" w:cs="仿宋"/>
          <w:kern w:val="2"/>
          <w:sz w:val="28"/>
          <w:szCs w:val="28"/>
        </w:rPr>
        <w:t>经费监管工作有章可循。其次要建立全过程全方位监控机制。监督管理工作要能够覆盖经费筹措募集、申请划拨、采购支付全过程。</w:t>
      </w:r>
      <w:bookmarkEnd w:id="140"/>
      <w:bookmarkEnd w:id="141"/>
      <w:bookmarkEnd w:id="142"/>
    </w:p>
    <w:p>
      <w:pPr>
        <w:pStyle w:val="12"/>
        <w:spacing w:before="0" w:beforeAutospacing="0" w:after="0" w:afterAutospacing="0" w:line="360" w:lineRule="auto"/>
        <w:ind w:firstLine="560" w:firstLineChars="200"/>
        <w:rPr>
          <w:rFonts w:ascii="宋体" w:hAnsi="宋体" w:cs="仿宋"/>
          <w:kern w:val="2"/>
          <w:sz w:val="28"/>
          <w:szCs w:val="28"/>
        </w:rPr>
      </w:pPr>
      <w:bookmarkStart w:id="143" w:name="_Toc27464"/>
      <w:bookmarkStart w:id="144" w:name="_Toc25708"/>
      <w:r>
        <w:rPr>
          <w:rFonts w:hint="eastAsia" w:ascii="宋体" w:hAnsi="宋体" w:cs="仿宋"/>
          <w:kern w:val="2"/>
          <w:sz w:val="28"/>
          <w:szCs w:val="28"/>
        </w:rPr>
        <w:t>2）完善经费保障体系</w:t>
      </w:r>
      <w:bookmarkEnd w:id="143"/>
      <w:bookmarkEnd w:id="144"/>
    </w:p>
    <w:p>
      <w:pPr>
        <w:pStyle w:val="12"/>
        <w:spacing w:before="0" w:beforeAutospacing="0" w:after="0" w:afterAutospacing="0" w:line="360" w:lineRule="auto"/>
        <w:ind w:firstLine="560" w:firstLineChars="200"/>
        <w:rPr>
          <w:rFonts w:ascii="宋体" w:hAnsi="宋体" w:cs="仿宋"/>
          <w:kern w:val="2"/>
          <w:sz w:val="28"/>
          <w:szCs w:val="28"/>
        </w:rPr>
      </w:pPr>
      <w:r>
        <w:rPr>
          <w:rFonts w:ascii="宋体" w:hAnsi="宋体" w:cs="仿宋"/>
          <w:kern w:val="2"/>
          <w:sz w:val="28"/>
          <w:szCs w:val="28"/>
        </w:rPr>
        <w:t>要进一步整合完善在应对安全生产等突发事件中制定的各项标准和经费保障管理规定性，但缺乏适应性，部分规定和标准还存在缺项漏项问题。需要根据企业安全形势的变化，以及可能发生的突发事件，对救援经费管理规定和相关标准及时修订整理和完善，使应对自然灾害等突发事件的经费保障管理制度更加体系化、规范化、条理化。</w:t>
      </w:r>
      <w:r>
        <w:rPr>
          <w:rFonts w:hint="eastAsia" w:ascii="宋体" w:hAnsi="宋体" w:cs="仿宋"/>
          <w:kern w:val="2"/>
          <w:sz w:val="28"/>
          <w:szCs w:val="28"/>
        </w:rPr>
        <w:t>此外应</w:t>
      </w:r>
      <w:r>
        <w:rPr>
          <w:rFonts w:ascii="宋体" w:hAnsi="宋体" w:cs="仿宋"/>
          <w:kern w:val="2"/>
          <w:sz w:val="28"/>
          <w:szCs w:val="28"/>
        </w:rPr>
        <w:t>要制定针对性和操作性强的应急救援经费保障工作规章</w:t>
      </w:r>
      <w:r>
        <w:rPr>
          <w:rFonts w:hint="eastAsia" w:ascii="宋体" w:hAnsi="宋体" w:cs="仿宋"/>
          <w:kern w:val="2"/>
          <w:sz w:val="28"/>
          <w:szCs w:val="28"/>
        </w:rPr>
        <w:t>，</w:t>
      </w:r>
      <w:r>
        <w:rPr>
          <w:rFonts w:ascii="宋体" w:hAnsi="宋体" w:cs="仿宋"/>
          <w:kern w:val="2"/>
          <w:sz w:val="28"/>
          <w:szCs w:val="28"/>
        </w:rPr>
        <w:t>明确相关人员在应急救援经费保障工作的职责、任务、行动方式、协调办法、形成一套条款详细、操作性强的管理办法，使各部门、各环节在应急救援经费保障中能够相互配合。</w:t>
      </w:r>
    </w:p>
    <w:p>
      <w:pPr>
        <w:pStyle w:val="12"/>
        <w:spacing w:before="0" w:beforeAutospacing="0" w:after="0" w:afterAutospacing="0" w:line="360" w:lineRule="auto"/>
        <w:ind w:firstLine="562" w:firstLineChars="200"/>
        <w:rPr>
          <w:rFonts w:ascii="宋体" w:hAnsi="宋体" w:cs="仿宋"/>
          <w:b/>
          <w:bCs/>
          <w:kern w:val="2"/>
          <w:sz w:val="28"/>
          <w:szCs w:val="28"/>
        </w:rPr>
      </w:pPr>
      <w:r>
        <w:rPr>
          <w:rFonts w:hint="eastAsia" w:ascii="宋体" w:hAnsi="宋体" w:cs="仿宋"/>
          <w:b/>
          <w:bCs/>
          <w:kern w:val="2"/>
          <w:sz w:val="28"/>
          <w:szCs w:val="28"/>
        </w:rPr>
        <w:t>5、</w:t>
      </w:r>
      <w:r>
        <w:rPr>
          <w:rFonts w:ascii="宋体" w:hAnsi="宋体" w:cs="仿宋"/>
          <w:b/>
          <w:bCs/>
          <w:kern w:val="2"/>
          <w:sz w:val="28"/>
          <w:szCs w:val="28"/>
        </w:rPr>
        <w:t>应急</w:t>
      </w:r>
      <w:r>
        <w:rPr>
          <w:rFonts w:hint="eastAsia" w:ascii="宋体" w:hAnsi="宋体" w:cs="仿宋"/>
          <w:b/>
          <w:bCs/>
          <w:kern w:val="2"/>
          <w:sz w:val="28"/>
          <w:szCs w:val="28"/>
        </w:rPr>
        <w:t>培训及演练</w:t>
      </w:r>
      <w:r>
        <w:rPr>
          <w:rFonts w:ascii="宋体" w:hAnsi="宋体" w:cs="仿宋"/>
          <w:b/>
          <w:bCs/>
          <w:kern w:val="2"/>
          <w:sz w:val="28"/>
          <w:szCs w:val="28"/>
        </w:rPr>
        <w:t>方面</w:t>
      </w:r>
    </w:p>
    <w:p>
      <w:pPr>
        <w:pStyle w:val="12"/>
        <w:spacing w:before="0" w:beforeAutospacing="0" w:after="0" w:afterAutospacing="0" w:line="360" w:lineRule="auto"/>
        <w:ind w:firstLine="560" w:firstLineChars="200"/>
        <w:rPr>
          <w:rFonts w:ascii="宋体" w:hAnsi="宋体" w:cs="仿宋"/>
          <w:kern w:val="2"/>
          <w:sz w:val="28"/>
          <w:szCs w:val="28"/>
        </w:rPr>
      </w:pPr>
      <w:r>
        <w:rPr>
          <w:rFonts w:ascii="宋体" w:hAnsi="宋体" w:cs="仿宋"/>
          <w:kern w:val="2"/>
          <w:sz w:val="28"/>
          <w:szCs w:val="28"/>
        </w:rPr>
        <w:t>1</w:t>
      </w:r>
      <w:r>
        <w:rPr>
          <w:rFonts w:hint="eastAsia" w:ascii="宋体" w:hAnsi="宋体" w:cs="仿宋"/>
          <w:kern w:val="2"/>
          <w:sz w:val="28"/>
          <w:szCs w:val="28"/>
        </w:rPr>
        <w:t>）</w:t>
      </w:r>
      <w:r>
        <w:rPr>
          <w:rFonts w:ascii="宋体" w:hAnsi="宋体" w:cs="仿宋"/>
          <w:kern w:val="2"/>
          <w:sz w:val="28"/>
          <w:szCs w:val="28"/>
        </w:rPr>
        <w:t>组织开展应急知识、自救互救和避险逃生技能的培训活动，使有关人员了解应急预案内容，熟悉应急职责、应急处置程序和措施</w:t>
      </w:r>
      <w:r>
        <w:rPr>
          <w:rFonts w:hint="eastAsia" w:ascii="宋体" w:hAnsi="宋体" w:cs="仿宋"/>
          <w:kern w:val="2"/>
          <w:sz w:val="28"/>
          <w:szCs w:val="28"/>
        </w:rPr>
        <w:t>；</w:t>
      </w:r>
    </w:p>
    <w:p>
      <w:pPr>
        <w:pStyle w:val="12"/>
        <w:spacing w:before="0" w:beforeAutospacing="0" w:after="0" w:afterAutospacing="0" w:line="360" w:lineRule="auto"/>
        <w:ind w:firstLine="560" w:firstLineChars="200"/>
        <w:rPr>
          <w:rFonts w:ascii="宋体" w:hAnsi="宋体" w:cs="仿宋"/>
          <w:kern w:val="2"/>
          <w:sz w:val="28"/>
          <w:szCs w:val="28"/>
        </w:rPr>
      </w:pPr>
      <w:r>
        <w:rPr>
          <w:rFonts w:hint="eastAsia" w:ascii="宋体" w:hAnsi="宋体" w:cs="仿宋"/>
          <w:kern w:val="2"/>
          <w:sz w:val="28"/>
          <w:szCs w:val="28"/>
        </w:rPr>
        <w:t>2）</w:t>
      </w:r>
      <w:r>
        <w:rPr>
          <w:rFonts w:ascii="宋体" w:hAnsi="宋体" w:cs="仿宋"/>
          <w:kern w:val="2"/>
          <w:sz w:val="28"/>
          <w:szCs w:val="28"/>
        </w:rPr>
        <w:t>按《安全生产应急管理人员培训及考核规范》（AQ/T 9008-2012）的规定对应急管理人员进行培训考核，对其他人员进行培训；定期组织公司应急救援人员参加应急救援的相关培训，如心肺复苏、人工呼吸、创口清洗包扎、骨折处理等常规救援技能学习</w:t>
      </w:r>
      <w:r>
        <w:rPr>
          <w:rFonts w:hint="eastAsia" w:ascii="宋体" w:hAnsi="宋体" w:cs="仿宋"/>
          <w:kern w:val="2"/>
          <w:sz w:val="28"/>
          <w:szCs w:val="28"/>
        </w:rPr>
        <w:t>；</w:t>
      </w:r>
    </w:p>
    <w:p>
      <w:pPr>
        <w:pStyle w:val="12"/>
        <w:spacing w:before="0" w:beforeAutospacing="0" w:after="0" w:afterAutospacing="0" w:line="360" w:lineRule="auto"/>
        <w:ind w:firstLine="560" w:firstLineChars="200"/>
        <w:rPr>
          <w:rFonts w:ascii="宋体" w:hAnsi="宋体" w:cs="仿宋"/>
          <w:kern w:val="2"/>
          <w:sz w:val="28"/>
          <w:szCs w:val="28"/>
        </w:rPr>
      </w:pPr>
      <w:r>
        <w:rPr>
          <w:rFonts w:ascii="宋体" w:hAnsi="宋体" w:cs="仿宋"/>
          <w:kern w:val="2"/>
          <w:sz w:val="28"/>
          <w:szCs w:val="28"/>
        </w:rPr>
        <w:t>3</w:t>
      </w:r>
      <w:r>
        <w:rPr>
          <w:rFonts w:hint="eastAsia" w:ascii="宋体" w:hAnsi="宋体" w:cs="仿宋"/>
          <w:kern w:val="2"/>
          <w:sz w:val="28"/>
          <w:szCs w:val="28"/>
        </w:rPr>
        <w:t>）</w:t>
      </w:r>
      <w:r>
        <w:rPr>
          <w:rFonts w:ascii="宋体" w:hAnsi="宋体" w:cs="仿宋"/>
          <w:kern w:val="2"/>
          <w:sz w:val="28"/>
          <w:szCs w:val="28"/>
        </w:rPr>
        <w:t>每年至少组织一次综合应急预案演练或者专项应急预案演练，各部门每半年至少组织一次现场处置方案演练，对应急演练的效果进行评估，根据评估结果，修订、完善应急预案，改进应急管理工作</w:t>
      </w:r>
      <w:r>
        <w:rPr>
          <w:rFonts w:hint="eastAsia" w:ascii="宋体" w:hAnsi="宋体" w:cs="仿宋"/>
          <w:kern w:val="2"/>
          <w:sz w:val="28"/>
          <w:szCs w:val="28"/>
        </w:rPr>
        <w:t>。</w:t>
      </w:r>
    </w:p>
    <w:p>
      <w:pPr>
        <w:pStyle w:val="12"/>
        <w:spacing w:before="0" w:beforeAutospacing="0" w:after="0" w:afterAutospacing="0" w:line="360" w:lineRule="auto"/>
        <w:ind w:firstLine="560" w:firstLineChars="200"/>
        <w:rPr>
          <w:rFonts w:ascii="Times New Roman" w:hAnsi="Times New Roman" w:eastAsia="仿宋" w:cs="仿宋"/>
          <w:kern w:val="2"/>
          <w:sz w:val="28"/>
          <w:szCs w:val="28"/>
        </w:rPr>
        <w:sectPr>
          <w:pgSz w:w="11906" w:h="16838"/>
          <w:pgMar w:top="1701" w:right="1134" w:bottom="1134" w:left="1418" w:header="850" w:footer="850" w:gutter="0"/>
          <w:pgNumType w:fmt="decimal"/>
          <w:cols w:space="720" w:num="1"/>
          <w:docGrid w:type="lines" w:linePitch="312" w:charSpace="0"/>
        </w:sectPr>
      </w:pPr>
    </w:p>
    <w:p>
      <w:pPr>
        <w:jc w:val="center"/>
        <w:outlineLvl w:val="0"/>
        <w:rPr>
          <w:rFonts w:ascii="Times New Roman" w:hAnsi="Times New Roman" w:eastAsia="仿宋" w:cs="仿宋"/>
          <w:b/>
          <w:bCs/>
          <w:sz w:val="44"/>
          <w:szCs w:val="44"/>
        </w:rPr>
      </w:pPr>
      <w:bookmarkStart w:id="145" w:name="_Toc15363"/>
      <w:bookmarkStart w:id="146" w:name="_Toc29871"/>
      <w:bookmarkStart w:id="147" w:name="_Toc30262"/>
      <w:bookmarkStart w:id="148" w:name="_Toc29928"/>
      <w:bookmarkStart w:id="149" w:name="_Toc17513"/>
      <w:bookmarkStart w:id="150" w:name="_Toc7450"/>
      <w:r>
        <w:rPr>
          <w:rFonts w:hint="eastAsia" w:ascii="Times New Roman" w:hAnsi="Times New Roman" w:eastAsia="仿宋" w:cs="仿宋"/>
          <w:b/>
          <w:bCs/>
          <w:sz w:val="44"/>
          <w:szCs w:val="44"/>
        </w:rPr>
        <w:t>第六章  应急资源调查结论</w:t>
      </w:r>
      <w:bookmarkEnd w:id="145"/>
      <w:bookmarkEnd w:id="146"/>
      <w:bookmarkEnd w:id="147"/>
      <w:bookmarkEnd w:id="148"/>
      <w:bookmarkEnd w:id="149"/>
      <w:bookmarkEnd w:id="150"/>
    </w:p>
    <w:p>
      <w:pPr>
        <w:pStyle w:val="12"/>
        <w:spacing w:before="0" w:beforeAutospacing="0" w:after="0" w:afterAutospacing="0" w:line="360" w:lineRule="auto"/>
        <w:ind w:firstLine="560" w:firstLineChars="200"/>
        <w:rPr>
          <w:rFonts w:ascii="宋体" w:hAnsi="宋体"/>
          <w:sz w:val="28"/>
          <w:szCs w:val="28"/>
        </w:rPr>
      </w:pPr>
      <w:bookmarkStart w:id="151" w:name="_Toc4094"/>
      <w:bookmarkStart w:id="152" w:name="_Toc12536"/>
      <w:bookmarkStart w:id="153" w:name="_Toc1934"/>
      <w:r>
        <w:rPr>
          <w:rFonts w:hint="eastAsia" w:ascii="宋体" w:hAnsi="宋体"/>
          <w:sz w:val="28"/>
          <w:szCs w:val="28"/>
        </w:rPr>
        <w:t>本次应急资源调查从“人、财、物”三方面进行了调查，并针对公司的现有的内外部应急资源做了调查与分析，公司现有的应急资源能够满足公司的基本需求，处置初期的危化品泄漏、火灾爆炸、特种设备、职业健康、自然灾害、重大危险源、触电伤害、中毒和窒息、腐蚀灼烫、车辆伤害、高处坠落、机械伤害、起重伤害、物体打击、受限空间作业、燃烧火灾、淹溺、突发公共卫生等生产安全事故。但公司仍需要进一步弥补应急救援物资类、医疗救助类、应急救援队伍、应急救援专项经费、</w:t>
      </w:r>
      <w:r>
        <w:rPr>
          <w:rFonts w:ascii="宋体" w:hAnsi="宋体"/>
          <w:sz w:val="28"/>
          <w:szCs w:val="28"/>
        </w:rPr>
        <w:t>应急</w:t>
      </w:r>
      <w:r>
        <w:rPr>
          <w:rFonts w:hint="eastAsia" w:ascii="宋体" w:hAnsi="宋体"/>
          <w:sz w:val="28"/>
          <w:szCs w:val="28"/>
        </w:rPr>
        <w:t>培训及演练等五个方面的不足，</w:t>
      </w:r>
      <w:bookmarkEnd w:id="151"/>
      <w:bookmarkEnd w:id="152"/>
      <w:bookmarkEnd w:id="153"/>
      <w:r>
        <w:rPr>
          <w:rFonts w:hint="eastAsia" w:ascii="宋体" w:hAnsi="宋体"/>
          <w:sz w:val="28"/>
          <w:szCs w:val="28"/>
        </w:rPr>
        <w:t>按照第四章内容完善以上五个方面的具体措施后，公司的应急资源配置能够更加完善，确保应急救援行动的有效开展。</w:t>
      </w:r>
    </w:p>
    <w:p>
      <w:pPr>
        <w:pStyle w:val="12"/>
        <w:spacing w:line="360" w:lineRule="auto"/>
        <w:ind w:firstLine="560" w:firstLineChars="200"/>
        <w:rPr>
          <w:rFonts w:ascii="Times New Roman" w:hAnsi="Times New Roman" w:eastAsia="仿宋"/>
          <w:color w:val="FF0000"/>
          <w:sz w:val="28"/>
          <w:szCs w:val="28"/>
        </w:rPr>
      </w:pPr>
    </w:p>
    <w:p>
      <w:pPr>
        <w:pStyle w:val="13"/>
        <w:outlineLvl w:val="9"/>
        <w:rPr>
          <w:rFonts w:ascii="Times New Roman" w:hAnsi="Times New Roman" w:eastAsia="仿宋"/>
          <w:color w:val="FF0000"/>
          <w:sz w:val="28"/>
          <w:szCs w:val="28"/>
        </w:rPr>
        <w:sectPr>
          <w:pgSz w:w="11906" w:h="16838"/>
          <w:pgMar w:top="1701" w:right="1134" w:bottom="1134" w:left="1418" w:header="850" w:footer="850" w:gutter="0"/>
          <w:pgNumType w:fmt="decimal"/>
          <w:cols w:space="720" w:num="1"/>
          <w:docGrid w:type="lines" w:linePitch="312" w:charSpace="0"/>
        </w:sectPr>
      </w:pPr>
    </w:p>
    <w:p>
      <w:pPr>
        <w:jc w:val="center"/>
        <w:outlineLvl w:val="0"/>
        <w:rPr>
          <w:rFonts w:ascii="Times New Roman" w:hAnsi="Times New Roman" w:eastAsia="仿宋" w:cs="仿宋"/>
          <w:b/>
          <w:bCs/>
          <w:sz w:val="44"/>
          <w:szCs w:val="44"/>
        </w:rPr>
      </w:pPr>
      <w:bookmarkStart w:id="154" w:name="_Toc14864"/>
      <w:bookmarkStart w:id="155" w:name="_Toc29051"/>
      <w:bookmarkStart w:id="156" w:name="_Toc31283"/>
      <w:bookmarkStart w:id="157" w:name="_Toc12150"/>
      <w:bookmarkStart w:id="158" w:name="_Toc13021"/>
      <w:bookmarkStart w:id="159" w:name="_Toc20833"/>
      <w:r>
        <w:rPr>
          <w:rFonts w:hint="eastAsia" w:ascii="Times New Roman" w:hAnsi="Times New Roman" w:eastAsia="仿宋" w:cs="仿宋"/>
          <w:b/>
          <w:bCs/>
          <w:sz w:val="44"/>
          <w:szCs w:val="44"/>
        </w:rPr>
        <w:t>第七章  附件</w:t>
      </w:r>
      <w:bookmarkEnd w:id="154"/>
      <w:bookmarkEnd w:id="155"/>
      <w:bookmarkEnd w:id="156"/>
      <w:bookmarkEnd w:id="157"/>
      <w:bookmarkEnd w:id="158"/>
    </w:p>
    <w:p>
      <w:pPr>
        <w:rPr>
          <w:rFonts w:ascii="宋体" w:hAnsi="宋体"/>
          <w:sz w:val="28"/>
          <w:szCs w:val="28"/>
        </w:rPr>
      </w:pPr>
      <w:bookmarkStart w:id="160" w:name="_Toc25833"/>
      <w:bookmarkStart w:id="161" w:name="_Toc8481"/>
      <w:r>
        <w:rPr>
          <w:rFonts w:ascii="宋体" w:hAnsi="宋体"/>
          <w:sz w:val="28"/>
          <w:szCs w:val="28"/>
        </w:rPr>
        <w:t>附件1：</w:t>
      </w:r>
      <w:bookmarkEnd w:id="159"/>
      <w:bookmarkEnd w:id="160"/>
      <w:bookmarkEnd w:id="161"/>
      <w:r>
        <w:rPr>
          <w:rFonts w:ascii="宋体" w:hAnsi="宋体"/>
          <w:sz w:val="28"/>
          <w:szCs w:val="28"/>
        </w:rPr>
        <w:t>公司应急组织体系各小组成员名单及联系方式</w:t>
      </w:r>
    </w:p>
    <w:p>
      <w:pPr>
        <w:rPr>
          <w:rFonts w:ascii="宋体" w:hAnsi="宋体"/>
          <w:sz w:val="28"/>
          <w:szCs w:val="28"/>
        </w:rPr>
      </w:pPr>
      <w:bookmarkStart w:id="162" w:name="_Toc15462"/>
      <w:bookmarkStart w:id="163" w:name="_Toc29280"/>
      <w:bookmarkStart w:id="164" w:name="_Toc20805"/>
      <w:r>
        <w:rPr>
          <w:rFonts w:ascii="宋体" w:hAnsi="宋体"/>
          <w:sz w:val="28"/>
          <w:szCs w:val="28"/>
        </w:rPr>
        <w:t>附件2：企业内部应急救援物资台账</w:t>
      </w:r>
      <w:bookmarkEnd w:id="162"/>
      <w:bookmarkEnd w:id="163"/>
      <w:bookmarkEnd w:id="164"/>
    </w:p>
    <w:p>
      <w:pPr>
        <w:rPr>
          <w:rFonts w:ascii="宋体" w:hAnsi="宋体"/>
          <w:sz w:val="28"/>
          <w:szCs w:val="28"/>
        </w:rPr>
      </w:pPr>
      <w:r>
        <w:rPr>
          <w:rFonts w:ascii="宋体" w:hAnsi="宋体"/>
          <w:sz w:val="28"/>
          <w:szCs w:val="28"/>
        </w:rPr>
        <w:t>附件3：附近消防位置图和路线图</w:t>
      </w:r>
    </w:p>
    <w:p>
      <w:pPr>
        <w:rPr>
          <w:rFonts w:ascii="宋体" w:hAnsi="宋体"/>
          <w:sz w:val="28"/>
          <w:szCs w:val="28"/>
        </w:rPr>
      </w:pPr>
      <w:bookmarkStart w:id="165" w:name="_Toc17800"/>
      <w:bookmarkStart w:id="166" w:name="_Toc30366"/>
      <w:r>
        <w:rPr>
          <w:rFonts w:ascii="宋体" w:hAnsi="宋体"/>
          <w:sz w:val="28"/>
          <w:szCs w:val="28"/>
        </w:rPr>
        <w:t>附件4：附近医院位置图和路线图</w:t>
      </w:r>
      <w:bookmarkEnd w:id="165"/>
      <w:bookmarkEnd w:id="166"/>
    </w:p>
    <w:p>
      <w:pPr>
        <w:rPr>
          <w:rFonts w:ascii="宋体" w:hAnsi="宋体"/>
          <w:sz w:val="28"/>
          <w:szCs w:val="28"/>
        </w:rPr>
        <w:sectPr>
          <w:pgSz w:w="11906" w:h="16838"/>
          <w:pgMar w:top="1701" w:right="1134" w:bottom="1134" w:left="1418" w:header="850" w:footer="850" w:gutter="0"/>
          <w:pgNumType w:fmt="decimal"/>
          <w:cols w:space="720" w:num="1"/>
          <w:docGrid w:type="lines" w:linePitch="312" w:charSpace="0"/>
        </w:sectPr>
      </w:pPr>
      <w:r>
        <w:rPr>
          <w:rFonts w:ascii="宋体" w:hAnsi="宋体"/>
          <w:sz w:val="28"/>
          <w:szCs w:val="28"/>
        </w:rPr>
        <w:t>附件5：应急救援联动互助协议</w:t>
      </w:r>
    </w:p>
    <w:p>
      <w:pPr>
        <w:outlineLvl w:val="0"/>
        <w:rPr>
          <w:rFonts w:ascii="Times New Roman" w:hAnsi="Times New Roman" w:eastAsia="仿宋" w:cs="仿宋"/>
          <w:b/>
          <w:bCs/>
          <w:sz w:val="28"/>
          <w:szCs w:val="28"/>
        </w:rPr>
      </w:pPr>
      <w:bookmarkStart w:id="167" w:name="_Toc7393"/>
      <w:bookmarkStart w:id="168" w:name="_Toc15374"/>
      <w:r>
        <w:rPr>
          <w:rFonts w:hint="eastAsia" w:ascii="Times New Roman" w:hAnsi="Times New Roman" w:eastAsia="仿宋" w:cs="仿宋"/>
          <w:b/>
          <w:bCs/>
          <w:sz w:val="28"/>
          <w:szCs w:val="28"/>
        </w:rPr>
        <w:t>附件1：</w:t>
      </w:r>
      <w:bookmarkEnd w:id="167"/>
      <w:r>
        <w:rPr>
          <w:rFonts w:hint="eastAsia" w:ascii="Times New Roman" w:hAnsi="Times New Roman" w:eastAsia="仿宋"/>
          <w:b/>
          <w:sz w:val="28"/>
          <w:szCs w:val="28"/>
        </w:rPr>
        <w:t>公司应急组织体系各小组成员名单及联系方式</w:t>
      </w:r>
      <w:bookmarkEnd w:id="168"/>
    </w:p>
    <w:tbl>
      <w:tblPr>
        <w:tblStyle w:val="14"/>
        <w:tblW w:w="88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4"/>
        <w:gridCol w:w="1691"/>
        <w:gridCol w:w="1418"/>
        <w:gridCol w:w="1155"/>
        <w:gridCol w:w="1728"/>
        <w:gridCol w:w="2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tblHeader/>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
                <w:color w:val="auto"/>
                <w:sz w:val="24"/>
                <w:szCs w:val="24"/>
              </w:rPr>
            </w:pPr>
            <w:r>
              <w:rPr>
                <w:rFonts w:eastAsia="宋体"/>
                <w:b/>
                <w:color w:val="auto"/>
                <w:sz w:val="24"/>
                <w:szCs w:val="24"/>
              </w:rPr>
              <w:t>序号</w:t>
            </w:r>
          </w:p>
        </w:tc>
        <w:tc>
          <w:tcPr>
            <w:tcW w:w="169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eastAsia="宋体"/>
                <w:b/>
                <w:color w:val="auto"/>
                <w:sz w:val="24"/>
                <w:szCs w:val="24"/>
              </w:rPr>
            </w:pPr>
            <w:r>
              <w:rPr>
                <w:rFonts w:eastAsia="宋体"/>
                <w:b/>
                <w:color w:val="auto"/>
                <w:sz w:val="24"/>
                <w:szCs w:val="24"/>
              </w:rPr>
              <w:t>部门</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firstLine="0" w:firstLineChars="0"/>
              <w:jc w:val="center"/>
              <w:rPr>
                <w:rFonts w:eastAsia="宋体"/>
                <w:b/>
                <w:color w:val="auto"/>
                <w:sz w:val="24"/>
                <w:szCs w:val="24"/>
              </w:rPr>
            </w:pPr>
            <w:r>
              <w:rPr>
                <w:rFonts w:eastAsia="宋体"/>
                <w:b/>
                <w:color w:val="auto"/>
                <w:sz w:val="24"/>
                <w:szCs w:val="24"/>
              </w:rPr>
              <w:t>职务</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firstLine="0" w:firstLineChars="0"/>
              <w:jc w:val="center"/>
              <w:rPr>
                <w:rFonts w:eastAsia="宋体"/>
                <w:b/>
                <w:color w:val="auto"/>
                <w:sz w:val="24"/>
                <w:szCs w:val="24"/>
              </w:rPr>
            </w:pPr>
            <w:r>
              <w:rPr>
                <w:rFonts w:eastAsia="宋体"/>
                <w:b/>
                <w:color w:val="auto"/>
                <w:sz w:val="24"/>
                <w:szCs w:val="24"/>
              </w:rPr>
              <w:t>姓名</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firstLine="0" w:firstLineChars="0"/>
              <w:jc w:val="center"/>
              <w:rPr>
                <w:rFonts w:eastAsia="宋体"/>
                <w:b/>
                <w:color w:val="auto"/>
                <w:sz w:val="24"/>
                <w:szCs w:val="24"/>
              </w:rPr>
            </w:pPr>
            <w:r>
              <w:rPr>
                <w:rFonts w:eastAsia="宋体"/>
                <w:b/>
                <w:color w:val="auto"/>
                <w:sz w:val="24"/>
                <w:szCs w:val="24"/>
              </w:rPr>
              <w:t>职位</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firstLine="0" w:firstLineChars="0"/>
              <w:jc w:val="center"/>
              <w:rPr>
                <w:rFonts w:eastAsia="宋体"/>
                <w:b/>
                <w:color w:val="auto"/>
                <w:sz w:val="24"/>
                <w:szCs w:val="24"/>
              </w:rPr>
            </w:pPr>
            <w:r>
              <w:rPr>
                <w:rFonts w:eastAsia="宋体"/>
                <w:b/>
                <w:color w:val="auto"/>
                <w:sz w:val="24"/>
                <w:szCs w:val="24"/>
              </w:rPr>
              <w:t>手机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r>
              <w:rPr>
                <w:rFonts w:eastAsia="宋体"/>
                <w:bCs/>
                <w:color w:val="auto"/>
                <w:sz w:val="24"/>
                <w:szCs w:val="24"/>
              </w:rPr>
              <w:t>1</w:t>
            </w:r>
          </w:p>
        </w:tc>
        <w:tc>
          <w:tcPr>
            <w:tcW w:w="169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val="en-US" w:eastAsia="zh-CN"/>
              </w:rPr>
            </w:pPr>
            <w:r>
              <w:rPr>
                <w:rFonts w:eastAsia="宋体"/>
                <w:bCs/>
                <w:color w:val="auto"/>
                <w:sz w:val="24"/>
                <w:szCs w:val="24"/>
              </w:rPr>
              <w:t>应急</w:t>
            </w:r>
            <w:r>
              <w:rPr>
                <w:rFonts w:hint="eastAsia"/>
                <w:bCs/>
                <w:color w:val="auto"/>
                <w:sz w:val="24"/>
                <w:szCs w:val="24"/>
                <w:lang w:val="en-US" w:eastAsia="zh-CN"/>
              </w:rPr>
              <w:t xml:space="preserve">领导小组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hint="eastAsia"/>
                <w:bCs/>
                <w:color w:val="auto"/>
                <w:sz w:val="24"/>
                <w:szCs w:val="24"/>
                <w:lang w:val="en-US" w:eastAsia="zh-CN"/>
              </w:rPr>
              <w:t>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color w:val="auto"/>
                <w:sz w:val="24"/>
                <w:szCs w:val="24"/>
                <w:lang w:val="en-US" w:eastAsia="zh-CN"/>
              </w:rPr>
            </w:pPr>
            <w:r>
              <w:rPr>
                <w:rFonts w:hint="eastAsia" w:ascii="宋体" w:hAnsi="宋体" w:cs="Times New Roman"/>
                <w:bCs/>
                <w:color w:val="auto"/>
                <w:sz w:val="24"/>
                <w:szCs w:val="24"/>
                <w:lang w:val="en-US" w:eastAsia="zh-CN"/>
              </w:rPr>
              <w:t>邓桂元</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color w:val="auto"/>
                <w:sz w:val="24"/>
                <w:szCs w:val="24"/>
                <w:lang w:val="en-US" w:eastAsia="zh-CN"/>
              </w:rPr>
            </w:pPr>
            <w:r>
              <w:rPr>
                <w:rFonts w:hint="eastAsia" w:ascii="宋体" w:hAnsi="宋体" w:cs="Times New Roman"/>
                <w:bCs/>
                <w:color w:val="auto"/>
                <w:sz w:val="24"/>
                <w:szCs w:val="24"/>
                <w:lang w:val="en-US" w:eastAsia="zh-CN"/>
              </w:rPr>
              <w:t>总经理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color w:val="auto"/>
                <w:sz w:val="24"/>
                <w:szCs w:val="24"/>
                <w:lang w:val="en-US" w:eastAsia="zh-CN"/>
              </w:rPr>
            </w:pPr>
            <w:r>
              <w:rPr>
                <w:rFonts w:hint="eastAsia" w:ascii="宋体" w:hAnsi="宋体" w:cs="Times New Roman"/>
                <w:bCs/>
                <w:color w:val="auto"/>
                <w:sz w:val="24"/>
                <w:szCs w:val="24"/>
                <w:lang w:val="en-US" w:eastAsia="zh-CN"/>
              </w:rPr>
              <w:t>15851311889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r>
              <w:rPr>
                <w:rFonts w:eastAsia="宋体"/>
                <w:bCs/>
                <w:color w:val="auto"/>
                <w:sz w:val="24"/>
                <w:szCs w:val="24"/>
              </w:rPr>
              <w:t>2</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restart"/>
            <w:tcBorders>
              <w:top w:val="single" w:color="auto" w:sz="4" w:space="0"/>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副组长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color w:val="auto"/>
                <w:sz w:val="24"/>
                <w:szCs w:val="24"/>
                <w:lang w:val="en-US" w:eastAsia="zh-CN"/>
              </w:rPr>
            </w:pPr>
            <w:r>
              <w:rPr>
                <w:rFonts w:hint="eastAsia" w:ascii="宋体" w:hAnsi="宋体" w:cs="Times New Roman"/>
                <w:bCs/>
                <w:color w:val="auto"/>
                <w:sz w:val="24"/>
                <w:szCs w:val="24"/>
                <w:lang w:val="en-US" w:eastAsia="zh-CN"/>
              </w:rPr>
              <w:t>吴 斌</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cs="Times New Roman"/>
                <w:bCs/>
                <w:color w:val="auto"/>
                <w:sz w:val="24"/>
                <w:szCs w:val="24"/>
                <w:lang w:val="en-US" w:eastAsia="zh-CN"/>
              </w:rPr>
            </w:pPr>
            <w:r>
              <w:rPr>
                <w:rFonts w:hint="eastAsia" w:ascii="宋体" w:hAnsi="宋体" w:cs="Times New Roman"/>
                <w:bCs/>
                <w:color w:val="auto"/>
                <w:sz w:val="24"/>
                <w:szCs w:val="24"/>
                <w:lang w:val="en-US" w:eastAsia="zh-CN"/>
              </w:rPr>
              <w:t>常务副总</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宋体" w:hAnsi="宋体" w:cs="Times New Roman"/>
                <w:bCs/>
                <w:color w:val="auto"/>
                <w:sz w:val="24"/>
                <w:szCs w:val="24"/>
                <w:lang w:val="en-US" w:eastAsia="zh-CN"/>
              </w:rPr>
            </w:pPr>
            <w:r>
              <w:rPr>
                <w:rFonts w:hint="eastAsia" w:ascii="宋体" w:hAnsi="宋体" w:cs="Times New Roman"/>
                <w:bCs/>
                <w:color w:val="auto"/>
                <w:sz w:val="24"/>
                <w:szCs w:val="24"/>
                <w:lang w:val="en-US" w:eastAsia="zh-CN"/>
              </w:rPr>
              <w:t>18752296500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r>
              <w:rPr>
                <w:rFonts w:eastAsia="宋体"/>
                <w:bCs/>
                <w:color w:val="auto"/>
                <w:sz w:val="24"/>
                <w:szCs w:val="24"/>
              </w:rPr>
              <w:t>3</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color w:val="auto"/>
                <w:sz w:val="24"/>
                <w:szCs w:val="24"/>
                <w:lang w:val="en-US" w:eastAsia="zh-CN"/>
              </w:rPr>
            </w:pPr>
            <w:r>
              <w:rPr>
                <w:rFonts w:hint="eastAsia" w:ascii="宋体" w:hAnsi="宋体" w:cs="Times New Roman"/>
                <w:bCs/>
                <w:color w:val="auto"/>
                <w:sz w:val="24"/>
                <w:szCs w:val="24"/>
                <w:lang w:val="en-US" w:eastAsia="zh-CN"/>
              </w:rPr>
              <w:t>李维存</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color w:val="auto"/>
                <w:sz w:val="24"/>
                <w:szCs w:val="24"/>
                <w:lang w:val="en-US" w:eastAsia="zh-CN"/>
              </w:rPr>
            </w:pPr>
            <w:r>
              <w:rPr>
                <w:rFonts w:hint="eastAsia" w:ascii="宋体" w:hAnsi="宋体" w:cs="Times New Roman"/>
                <w:bCs/>
                <w:color w:val="auto"/>
                <w:sz w:val="24"/>
                <w:szCs w:val="24"/>
                <w:lang w:val="en-US" w:eastAsia="zh-CN"/>
              </w:rPr>
              <w:t>安全总监</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宋体" w:hAnsi="宋体" w:cs="Times New Roman"/>
                <w:bCs/>
                <w:color w:val="auto"/>
                <w:sz w:val="24"/>
                <w:szCs w:val="24"/>
                <w:lang w:val="en-US" w:eastAsia="zh-CN"/>
              </w:rPr>
            </w:pPr>
            <w:r>
              <w:rPr>
                <w:rFonts w:hint="eastAsia" w:ascii="宋体" w:hAnsi="宋体" w:cs="Times New Roman"/>
                <w:bCs/>
                <w:color w:val="auto"/>
                <w:sz w:val="24"/>
                <w:szCs w:val="24"/>
                <w:lang w:val="en-US" w:eastAsia="zh-CN"/>
              </w:rPr>
              <w:t>18990750977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r>
              <w:rPr>
                <w:rFonts w:eastAsia="宋体"/>
                <w:bCs/>
                <w:color w:val="auto"/>
                <w:sz w:val="24"/>
                <w:szCs w:val="24"/>
              </w:rPr>
              <w:t>4</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hint="eastAsia"/>
                <w:bCs/>
                <w:color w:val="auto"/>
                <w:sz w:val="24"/>
                <w:szCs w:val="24"/>
                <w:lang w:val="en-US" w:eastAsia="zh-CN"/>
              </w:rPr>
              <w:t>组长</w:t>
            </w:r>
            <w:r>
              <w:rPr>
                <w:rFonts w:eastAsia="宋体"/>
                <w:bCs/>
                <w:color w:val="auto"/>
                <w:sz w:val="24"/>
                <w:szCs w:val="24"/>
              </w:rPr>
              <w:t>成员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胡淑花</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供应部</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13868528696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val="en-US" w:eastAsia="zh-CN"/>
              </w:rPr>
            </w:pPr>
            <w:r>
              <w:rPr>
                <w:rFonts w:hint="eastAsia"/>
                <w:bCs/>
                <w:color w:val="auto"/>
                <w:sz w:val="24"/>
                <w:szCs w:val="24"/>
                <w:lang w:val="en-US" w:eastAsia="zh-CN"/>
              </w:rPr>
              <w:t>5</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路吉鹤</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widowControl/>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生产经理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15868043954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eastAsia="zh-CN"/>
              </w:rPr>
            </w:pPr>
            <w:r>
              <w:rPr>
                <w:rFonts w:hint="eastAsia"/>
                <w:bCs/>
                <w:color w:val="auto"/>
                <w:sz w:val="24"/>
                <w:szCs w:val="24"/>
                <w:lang w:val="en-US" w:eastAsia="zh-CN"/>
              </w:rPr>
              <w:t>6</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彭彩群</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基建项目部</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17782204597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eastAsia="zh-CN"/>
              </w:rPr>
            </w:pPr>
            <w:r>
              <w:rPr>
                <w:rFonts w:hint="eastAsia"/>
                <w:bCs/>
                <w:color w:val="auto"/>
                <w:sz w:val="24"/>
                <w:szCs w:val="24"/>
                <w:lang w:val="en-US" w:eastAsia="zh-CN"/>
              </w:rPr>
              <w:t>7</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刘元建</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设备动力部</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13868311638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eastAsia="zh-CN"/>
              </w:rPr>
            </w:pPr>
            <w:r>
              <w:rPr>
                <w:rFonts w:hint="eastAsia"/>
                <w:bCs/>
                <w:color w:val="auto"/>
                <w:sz w:val="24"/>
                <w:szCs w:val="24"/>
                <w:lang w:val="en-US" w:eastAsia="zh-CN"/>
              </w:rPr>
              <w:t>8</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吴良斌</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环保部</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13587427683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eastAsia="zh-CN"/>
              </w:rPr>
            </w:pPr>
            <w:r>
              <w:rPr>
                <w:rFonts w:hint="eastAsia"/>
                <w:bCs/>
                <w:color w:val="auto"/>
                <w:sz w:val="24"/>
                <w:szCs w:val="24"/>
                <w:lang w:val="en-US" w:eastAsia="zh-CN"/>
              </w:rPr>
              <w:t>9</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highlight w:val="yellow"/>
              </w:rPr>
            </w:pPr>
            <w:r>
              <w:rPr>
                <w:rFonts w:eastAsia="宋体"/>
                <w:color w:val="auto"/>
                <w:sz w:val="24"/>
                <w:szCs w:val="24"/>
              </w:rPr>
              <w:t>蒋莹</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行政部</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13990876562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10</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color w:val="auto"/>
                <w:sz w:val="24"/>
                <w:szCs w:val="24"/>
                <w:lang w:val="en-US" w:eastAsia="zh-CN"/>
              </w:rPr>
              <w:t>童园园</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eastAsia="宋体"/>
                <w:bCs/>
                <w:color w:val="auto"/>
                <w:sz w:val="24"/>
                <w:szCs w:val="24"/>
                <w:lang w:val="en-US" w:eastAsia="zh-CN"/>
              </w:rPr>
            </w:pPr>
            <w:r>
              <w:rPr>
                <w:rFonts w:eastAsia="宋体"/>
                <w:bCs/>
                <w:color w:val="auto"/>
                <w:sz w:val="24"/>
                <w:szCs w:val="24"/>
              </w:rPr>
              <w:t>技术部</w:t>
            </w:r>
            <w:r>
              <w:rPr>
                <w:rFonts w:hint="eastAsia"/>
                <w:bCs/>
                <w:color w:val="auto"/>
                <w:sz w:val="24"/>
                <w:szCs w:val="24"/>
                <w:lang w:val="en-US" w:eastAsia="zh-CN"/>
              </w:rPr>
              <w:t>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15968780135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11</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王炜</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质管部经理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13868528696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r>
              <w:rPr>
                <w:rFonts w:eastAsia="宋体"/>
                <w:bCs/>
                <w:color w:val="auto"/>
                <w:sz w:val="24"/>
                <w:szCs w:val="24"/>
              </w:rPr>
              <w:t>12</w:t>
            </w:r>
          </w:p>
        </w:tc>
        <w:tc>
          <w:tcPr>
            <w:tcW w:w="169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r>
              <w:rPr>
                <w:rFonts w:eastAsia="宋体"/>
                <w:bCs/>
                <w:color w:val="auto"/>
                <w:sz w:val="24"/>
                <w:szCs w:val="24"/>
              </w:rPr>
              <w:t>义务消防队</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hint="eastAsia" w:eastAsia="宋体"/>
                <w:bCs/>
                <w:color w:val="auto"/>
                <w:sz w:val="24"/>
                <w:szCs w:val="24"/>
                <w:lang w:val="en-US" w:eastAsia="zh-CN"/>
              </w:rPr>
              <w:t xml:space="preserve">队 </w:t>
            </w:r>
            <w:r>
              <w:rPr>
                <w:rFonts w:eastAsia="宋体"/>
                <w:bCs/>
                <w:color w:val="auto"/>
                <w:sz w:val="24"/>
                <w:szCs w:val="24"/>
              </w:rPr>
              <w:t>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hint="eastAsia"/>
                <w:bCs/>
                <w:color w:val="auto"/>
                <w:sz w:val="24"/>
                <w:szCs w:val="24"/>
                <w:lang w:val="en-US" w:eastAsia="zh-CN"/>
              </w:rPr>
              <w:t>张阳豪</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安全员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18733014808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14</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restart"/>
            <w:tcBorders>
              <w:top w:val="single" w:color="auto" w:sz="4" w:space="0"/>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hint="eastAsia" w:eastAsia="宋体"/>
                <w:bCs/>
                <w:color w:val="auto"/>
                <w:sz w:val="24"/>
                <w:szCs w:val="24"/>
                <w:lang w:val="en-US" w:eastAsia="zh-CN"/>
              </w:rPr>
              <w:t>队</w:t>
            </w:r>
            <w:r>
              <w:rPr>
                <w:rFonts w:eastAsia="宋体"/>
                <w:bCs/>
                <w:color w:val="auto"/>
                <w:sz w:val="24"/>
                <w:szCs w:val="24"/>
              </w:rPr>
              <w:t>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Times New Roman" w:hAnsi="Times New Roman" w:eastAsia="宋体" w:cs="Times New Roman"/>
                <w:bCs/>
                <w:color w:val="auto"/>
                <w:kern w:val="2"/>
                <w:sz w:val="24"/>
                <w:szCs w:val="24"/>
                <w:lang w:val="en-US" w:eastAsia="zh-CN" w:bidi="ar-SA"/>
              </w:rPr>
            </w:pPr>
            <w:r>
              <w:rPr>
                <w:rFonts w:hint="eastAsia"/>
                <w:bCs/>
                <w:color w:val="auto"/>
                <w:sz w:val="24"/>
                <w:szCs w:val="24"/>
                <w:lang w:val="en-US" w:eastAsia="zh-CN"/>
              </w:rPr>
              <w:t>许林</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15984882058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eastAsia="zh-CN"/>
              </w:rPr>
            </w:pPr>
            <w:r>
              <w:rPr>
                <w:rFonts w:eastAsia="宋体"/>
                <w:bCs/>
                <w:color w:val="auto"/>
                <w:sz w:val="24"/>
                <w:szCs w:val="24"/>
              </w:rPr>
              <w:t>1</w:t>
            </w:r>
            <w:r>
              <w:rPr>
                <w:rFonts w:hint="eastAsia"/>
                <w:bCs/>
                <w:color w:val="auto"/>
                <w:sz w:val="24"/>
                <w:szCs w:val="24"/>
                <w:lang w:val="en-US" w:eastAsia="zh-CN"/>
              </w:rPr>
              <w:t>5</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Times New Roman" w:hAnsi="Times New Roman" w:eastAsia="宋体" w:cs="Times New Roman"/>
                <w:bCs/>
                <w:color w:val="auto"/>
                <w:kern w:val="2"/>
                <w:sz w:val="24"/>
                <w:szCs w:val="24"/>
                <w:lang w:val="en-US" w:eastAsia="zh-CN" w:bidi="ar-SA"/>
              </w:rPr>
            </w:pPr>
            <w:r>
              <w:rPr>
                <w:rFonts w:eastAsia="宋体"/>
                <w:bCs/>
                <w:color w:val="auto"/>
                <w:sz w:val="24"/>
                <w:szCs w:val="24"/>
              </w:rPr>
              <w:t>王林</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15104892940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eastAsia="zh-CN"/>
              </w:rPr>
            </w:pPr>
            <w:r>
              <w:rPr>
                <w:rFonts w:eastAsia="宋体"/>
                <w:bCs/>
                <w:color w:val="auto"/>
                <w:sz w:val="24"/>
                <w:szCs w:val="24"/>
              </w:rPr>
              <w:t>1</w:t>
            </w:r>
            <w:r>
              <w:rPr>
                <w:rFonts w:hint="eastAsia"/>
                <w:bCs/>
                <w:color w:val="auto"/>
                <w:sz w:val="24"/>
                <w:szCs w:val="24"/>
                <w:lang w:val="en-US" w:eastAsia="zh-CN"/>
              </w:rPr>
              <w:t>6</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Times New Roman" w:hAnsi="Times New Roman" w:eastAsia="宋体" w:cs="Times New Roman"/>
                <w:bCs/>
                <w:color w:val="auto"/>
                <w:kern w:val="2"/>
                <w:sz w:val="24"/>
                <w:szCs w:val="24"/>
                <w:lang w:val="en-US" w:eastAsia="zh-CN" w:bidi="ar-SA"/>
              </w:rPr>
            </w:pPr>
            <w:r>
              <w:rPr>
                <w:rFonts w:hint="eastAsia"/>
                <w:bCs/>
                <w:color w:val="auto"/>
                <w:sz w:val="24"/>
                <w:szCs w:val="24"/>
                <w:lang w:val="en-US" w:eastAsia="zh-CN"/>
              </w:rPr>
              <w:t>李红军</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13890848111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eastAsia="zh-CN"/>
              </w:rPr>
            </w:pPr>
            <w:r>
              <w:rPr>
                <w:rFonts w:eastAsia="宋体"/>
                <w:bCs/>
                <w:color w:val="auto"/>
                <w:sz w:val="24"/>
                <w:szCs w:val="24"/>
              </w:rPr>
              <w:t>1</w:t>
            </w:r>
            <w:r>
              <w:rPr>
                <w:rFonts w:hint="eastAsia"/>
                <w:bCs/>
                <w:color w:val="auto"/>
                <w:sz w:val="24"/>
                <w:szCs w:val="24"/>
                <w:lang w:val="en-US" w:eastAsia="zh-CN"/>
              </w:rPr>
              <w:t>7</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Times New Roman" w:hAnsi="Times New Roman" w:eastAsia="宋体" w:cs="Times New Roman"/>
                <w:bCs/>
                <w:color w:val="auto"/>
                <w:kern w:val="2"/>
                <w:sz w:val="24"/>
                <w:szCs w:val="24"/>
                <w:lang w:val="en-US" w:eastAsia="zh-CN" w:bidi="ar-SA"/>
              </w:rPr>
            </w:pPr>
            <w:r>
              <w:rPr>
                <w:rFonts w:hint="eastAsia"/>
                <w:bCs/>
                <w:color w:val="auto"/>
                <w:sz w:val="24"/>
                <w:szCs w:val="24"/>
                <w:lang w:val="en-US" w:eastAsia="zh-CN"/>
              </w:rPr>
              <w:t>杨绣</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18688713747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eastAsia="zh-CN"/>
              </w:rPr>
            </w:pPr>
            <w:r>
              <w:rPr>
                <w:rFonts w:eastAsia="宋体"/>
                <w:bCs/>
                <w:color w:val="auto"/>
                <w:sz w:val="24"/>
                <w:szCs w:val="24"/>
              </w:rPr>
              <w:t>1</w:t>
            </w:r>
            <w:r>
              <w:rPr>
                <w:rFonts w:hint="eastAsia"/>
                <w:bCs/>
                <w:color w:val="auto"/>
                <w:sz w:val="24"/>
                <w:szCs w:val="24"/>
                <w:lang w:val="en-US" w:eastAsia="zh-CN"/>
              </w:rPr>
              <w:t>8</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申时国</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19960861645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eastAsia="zh-CN"/>
              </w:rPr>
            </w:pPr>
            <w:r>
              <w:rPr>
                <w:rFonts w:eastAsia="宋体"/>
                <w:bCs/>
                <w:color w:val="auto"/>
                <w:sz w:val="24"/>
                <w:szCs w:val="24"/>
              </w:rPr>
              <w:t>1</w:t>
            </w:r>
            <w:r>
              <w:rPr>
                <w:rFonts w:hint="eastAsia"/>
                <w:bCs/>
                <w:color w:val="auto"/>
                <w:sz w:val="24"/>
                <w:szCs w:val="24"/>
                <w:lang w:val="en-US" w:eastAsia="zh-CN"/>
              </w:rPr>
              <w:t>9</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default" w:eastAsia="宋体"/>
                <w:bCs/>
                <w:color w:val="auto"/>
                <w:sz w:val="24"/>
                <w:szCs w:val="24"/>
                <w:lang w:val="en-US" w:eastAsia="zh-CN"/>
              </w:rPr>
              <w:t>张田</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15882671456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20</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hint="eastAsia" w:eastAsia="宋体"/>
                <w:bCs/>
                <w:color w:val="auto"/>
                <w:sz w:val="24"/>
                <w:szCs w:val="24"/>
              </w:rPr>
              <w:t>冯  勇</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13808272040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21</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hint="eastAsia" w:eastAsia="宋体"/>
                <w:bCs/>
                <w:color w:val="auto"/>
                <w:sz w:val="24"/>
                <w:szCs w:val="24"/>
              </w:rPr>
              <w:t>周佳兴</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15387606023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eastAsia="zh-CN"/>
              </w:rPr>
            </w:pPr>
            <w:r>
              <w:rPr>
                <w:rFonts w:eastAsia="宋体"/>
                <w:bCs/>
                <w:color w:val="auto"/>
                <w:sz w:val="24"/>
                <w:szCs w:val="24"/>
              </w:rPr>
              <w:t>2</w:t>
            </w:r>
            <w:r>
              <w:rPr>
                <w:rFonts w:hint="eastAsia"/>
                <w:bCs/>
                <w:color w:val="auto"/>
                <w:sz w:val="24"/>
                <w:szCs w:val="24"/>
                <w:lang w:val="en-US" w:eastAsia="zh-CN"/>
              </w:rPr>
              <w:t>2</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hint="eastAsia" w:eastAsia="宋体"/>
                <w:bCs/>
                <w:color w:val="auto"/>
                <w:sz w:val="24"/>
                <w:szCs w:val="24"/>
              </w:rPr>
              <w:t>包岳强</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hint="eastAsia" w:cs="Times New Roman"/>
                <w:bCs/>
                <w:color w:val="auto"/>
                <w:kern w:val="2"/>
                <w:sz w:val="24"/>
                <w:szCs w:val="24"/>
                <w:lang w:val="en-US" w:eastAsia="zh-CN" w:bidi="ar-SA"/>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15387606023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r>
              <w:rPr>
                <w:rFonts w:eastAsia="宋体"/>
                <w:bCs/>
                <w:color w:val="auto"/>
                <w:sz w:val="24"/>
                <w:szCs w:val="24"/>
              </w:rPr>
              <w:t>23</w:t>
            </w:r>
          </w:p>
        </w:tc>
        <w:tc>
          <w:tcPr>
            <w:tcW w:w="1691" w:type="dxa"/>
            <w:vMerge w:val="restart"/>
            <w:tcBorders>
              <w:top w:val="single" w:color="auto" w:sz="4" w:space="0"/>
              <w:left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val="en-US" w:eastAsia="zh-CN"/>
              </w:rPr>
            </w:pPr>
            <w:r>
              <w:rPr>
                <w:rFonts w:eastAsia="宋体"/>
                <w:bCs/>
                <w:color w:val="auto"/>
                <w:sz w:val="24"/>
                <w:szCs w:val="24"/>
              </w:rPr>
              <w:t>警戒疏散保卫</w:t>
            </w:r>
            <w:r>
              <w:rPr>
                <w:rFonts w:hint="eastAsia" w:eastAsia="宋体"/>
                <w:bCs/>
                <w:color w:val="auto"/>
                <w:sz w:val="24"/>
                <w:szCs w:val="24"/>
                <w:lang w:val="en-US" w:eastAsia="zh-CN"/>
              </w:rPr>
              <w:t xml:space="preserve">组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李平</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保安队长</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17581716869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r>
              <w:rPr>
                <w:rFonts w:eastAsia="宋体"/>
                <w:bCs/>
                <w:color w:val="auto"/>
                <w:sz w:val="24"/>
                <w:szCs w:val="24"/>
              </w:rPr>
              <w:t>24</w:t>
            </w:r>
          </w:p>
        </w:tc>
        <w:tc>
          <w:tcPr>
            <w:tcW w:w="1691" w:type="dxa"/>
            <w:vMerge w:val="continue"/>
            <w:tcBorders>
              <w:left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restart"/>
            <w:tcBorders>
              <w:top w:val="single" w:color="auto" w:sz="4" w:space="0"/>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组员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钟亮</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ind w:left="-149" w:leftChars="-71" w:right="-178" w:rightChars="-85" w:firstLine="0" w:firstLineChars="0"/>
              <w:jc w:val="center"/>
              <w:rPr>
                <w:rFonts w:eastAsia="宋体"/>
                <w:bCs/>
                <w:color w:val="auto"/>
                <w:sz w:val="24"/>
                <w:szCs w:val="24"/>
              </w:rPr>
            </w:pPr>
            <w:r>
              <w:rPr>
                <w:rFonts w:eastAsia="宋体"/>
                <w:bCs/>
                <w:color w:val="auto"/>
                <w:sz w:val="24"/>
                <w:szCs w:val="24"/>
              </w:rPr>
              <w:t>保安人员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17746735536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r>
              <w:rPr>
                <w:rFonts w:eastAsia="宋体"/>
                <w:bCs/>
                <w:color w:val="auto"/>
                <w:sz w:val="24"/>
                <w:szCs w:val="24"/>
              </w:rPr>
              <w:t>25</w:t>
            </w:r>
          </w:p>
        </w:tc>
        <w:tc>
          <w:tcPr>
            <w:tcW w:w="1691" w:type="dxa"/>
            <w:vMerge w:val="continue"/>
            <w:tcBorders>
              <w:left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周孝彬</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ind w:left="-149" w:leftChars="-71" w:right="-178" w:rightChars="-85" w:firstLine="0" w:firstLineChars="0"/>
              <w:jc w:val="center"/>
              <w:rPr>
                <w:rFonts w:eastAsia="宋体"/>
                <w:bCs/>
                <w:color w:val="auto"/>
                <w:sz w:val="24"/>
                <w:szCs w:val="24"/>
              </w:rPr>
            </w:pPr>
            <w:r>
              <w:rPr>
                <w:rFonts w:eastAsia="宋体"/>
                <w:bCs/>
                <w:color w:val="auto"/>
                <w:sz w:val="24"/>
                <w:szCs w:val="24"/>
              </w:rPr>
              <w:t>保安人员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13198187241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26</w:t>
            </w:r>
          </w:p>
        </w:tc>
        <w:tc>
          <w:tcPr>
            <w:tcW w:w="1691" w:type="dxa"/>
            <w:vMerge w:val="continue"/>
            <w:tcBorders>
              <w:left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eastAsia="宋体"/>
                <w:bCs/>
                <w:color w:val="auto"/>
                <w:sz w:val="24"/>
                <w:szCs w:val="24"/>
                <w:lang w:val="en-US" w:eastAsia="zh-CN"/>
              </w:rPr>
            </w:pPr>
            <w:r>
              <w:rPr>
                <w:rFonts w:hint="eastAsia"/>
                <w:bCs/>
                <w:color w:val="auto"/>
                <w:sz w:val="24"/>
                <w:szCs w:val="24"/>
                <w:lang w:val="en-US" w:eastAsia="zh-CN"/>
              </w:rPr>
              <w:t>许翔军</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ind w:left="-149" w:leftChars="-71" w:right="-178" w:rightChars="-85" w:firstLine="0" w:firstLineChars="0"/>
              <w:jc w:val="center"/>
              <w:rPr>
                <w:rFonts w:hint="eastAsia" w:eastAsia="宋体"/>
                <w:bCs/>
                <w:color w:val="auto"/>
                <w:sz w:val="24"/>
                <w:szCs w:val="24"/>
                <w:lang w:val="en-US" w:eastAsia="zh-CN"/>
              </w:rPr>
            </w:pPr>
            <w:r>
              <w:rPr>
                <w:rFonts w:eastAsia="宋体"/>
                <w:bCs/>
                <w:color w:val="auto"/>
                <w:sz w:val="24"/>
                <w:szCs w:val="24"/>
              </w:rPr>
              <w:t>保安人员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18982784680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27</w:t>
            </w:r>
          </w:p>
        </w:tc>
        <w:tc>
          <w:tcPr>
            <w:tcW w:w="1691" w:type="dxa"/>
            <w:vMerge w:val="continue"/>
            <w:tcBorders>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eastAsia="宋体"/>
                <w:bCs/>
                <w:color w:val="auto"/>
                <w:sz w:val="24"/>
                <w:szCs w:val="24"/>
                <w:lang w:val="en-US" w:eastAsia="zh-CN"/>
              </w:rPr>
            </w:pPr>
            <w:r>
              <w:rPr>
                <w:rFonts w:hint="eastAsia"/>
                <w:bCs/>
                <w:color w:val="auto"/>
                <w:sz w:val="24"/>
                <w:szCs w:val="24"/>
                <w:lang w:val="en-US" w:eastAsia="zh-CN"/>
              </w:rPr>
              <w:t>周瑜</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ind w:left="-149" w:leftChars="-71" w:right="-178" w:rightChars="-85" w:firstLine="0" w:firstLineChars="0"/>
              <w:jc w:val="center"/>
              <w:rPr>
                <w:rFonts w:eastAsia="宋体"/>
                <w:bCs/>
                <w:color w:val="auto"/>
                <w:sz w:val="24"/>
                <w:szCs w:val="24"/>
              </w:rPr>
            </w:pPr>
            <w:r>
              <w:rPr>
                <w:rFonts w:eastAsia="宋体"/>
                <w:bCs/>
                <w:color w:val="auto"/>
                <w:sz w:val="24"/>
                <w:szCs w:val="24"/>
              </w:rPr>
              <w:t>保安人员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18382944076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eastAsia="zh-CN"/>
              </w:rPr>
            </w:pPr>
            <w:r>
              <w:rPr>
                <w:rFonts w:eastAsia="宋体"/>
                <w:bCs/>
                <w:color w:val="auto"/>
                <w:sz w:val="24"/>
                <w:szCs w:val="24"/>
              </w:rPr>
              <w:t>2</w:t>
            </w:r>
            <w:r>
              <w:rPr>
                <w:rFonts w:hint="eastAsia"/>
                <w:bCs/>
                <w:color w:val="auto"/>
                <w:sz w:val="24"/>
                <w:szCs w:val="24"/>
                <w:lang w:val="en-US" w:eastAsia="zh-CN"/>
              </w:rPr>
              <w:t>8</w:t>
            </w:r>
          </w:p>
        </w:tc>
        <w:tc>
          <w:tcPr>
            <w:tcW w:w="169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val="en-US" w:eastAsia="zh-CN"/>
              </w:rPr>
            </w:pPr>
            <w:r>
              <w:rPr>
                <w:rFonts w:eastAsia="宋体"/>
                <w:bCs/>
                <w:color w:val="auto"/>
                <w:sz w:val="24"/>
                <w:szCs w:val="24"/>
              </w:rPr>
              <w:t>医疗救护</w:t>
            </w:r>
            <w:r>
              <w:rPr>
                <w:rFonts w:hint="eastAsia" w:eastAsia="宋体"/>
                <w:bCs/>
                <w:color w:val="auto"/>
                <w:sz w:val="24"/>
                <w:szCs w:val="24"/>
                <w:lang w:val="en-US" w:eastAsia="zh-CN"/>
              </w:rPr>
              <w:t xml:space="preserve">组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林 巧</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eastAsia="宋体"/>
                <w:bCs/>
                <w:color w:val="auto"/>
                <w:sz w:val="24"/>
                <w:szCs w:val="24"/>
                <w:lang w:val="en-US" w:eastAsia="zh-CN"/>
              </w:rPr>
            </w:pPr>
            <w:r>
              <w:rPr>
                <w:rFonts w:hint="eastAsia"/>
                <w:bCs/>
                <w:color w:val="auto"/>
                <w:sz w:val="24"/>
                <w:szCs w:val="24"/>
                <w:lang w:val="en-US" w:eastAsia="zh-CN"/>
              </w:rPr>
              <w:t>职业卫生</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18141359140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eastAsia="zh-CN"/>
              </w:rPr>
            </w:pPr>
            <w:r>
              <w:rPr>
                <w:rFonts w:eastAsia="宋体"/>
                <w:bCs/>
                <w:color w:val="auto"/>
                <w:sz w:val="24"/>
                <w:szCs w:val="24"/>
              </w:rPr>
              <w:t>2</w:t>
            </w:r>
            <w:r>
              <w:rPr>
                <w:rFonts w:hint="eastAsia"/>
                <w:bCs/>
                <w:color w:val="auto"/>
                <w:sz w:val="24"/>
                <w:szCs w:val="24"/>
                <w:lang w:val="en-US" w:eastAsia="zh-CN"/>
              </w:rPr>
              <w:t>9</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组员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秦一丹</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仓库管理员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18681744261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30</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姚丽凤</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宿舍管理员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13534757199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31</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吴</w:t>
            </w:r>
            <w:r>
              <w:rPr>
                <w:rFonts w:hint="eastAsia"/>
                <w:bCs/>
                <w:color w:val="auto"/>
                <w:sz w:val="24"/>
                <w:szCs w:val="24"/>
                <w:lang w:val="en-US" w:eastAsia="zh-CN"/>
              </w:rPr>
              <w:t xml:space="preserve"> </w:t>
            </w:r>
            <w:r>
              <w:rPr>
                <w:rFonts w:eastAsia="宋体"/>
                <w:bCs/>
                <w:color w:val="auto"/>
                <w:sz w:val="24"/>
                <w:szCs w:val="24"/>
              </w:rPr>
              <w:t>涛</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网络管理员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15520425298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32</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eastAsia="宋体"/>
                <w:bCs/>
                <w:color w:val="auto"/>
                <w:sz w:val="24"/>
                <w:szCs w:val="24"/>
                <w:lang w:val="en-US" w:eastAsia="zh-CN"/>
              </w:rPr>
            </w:pPr>
            <w:r>
              <w:rPr>
                <w:rFonts w:eastAsia="宋体"/>
                <w:bCs/>
                <w:color w:val="auto"/>
                <w:sz w:val="24"/>
                <w:szCs w:val="24"/>
              </w:rPr>
              <w:t>赵</w:t>
            </w:r>
            <w:r>
              <w:rPr>
                <w:rFonts w:hint="eastAsia"/>
                <w:bCs/>
                <w:color w:val="auto"/>
                <w:sz w:val="24"/>
                <w:szCs w:val="24"/>
                <w:lang w:val="en-US" w:eastAsia="zh-CN"/>
              </w:rPr>
              <w:t xml:space="preserve"> </w:t>
            </w:r>
            <w:r>
              <w:rPr>
                <w:rFonts w:eastAsia="宋体"/>
                <w:bCs/>
                <w:color w:val="auto"/>
                <w:sz w:val="24"/>
                <w:szCs w:val="24"/>
              </w:rPr>
              <w:t>丹</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出纳</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15281798626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eastAsia="zh-CN"/>
              </w:rPr>
            </w:pPr>
            <w:r>
              <w:rPr>
                <w:rFonts w:eastAsia="宋体"/>
                <w:bCs/>
                <w:color w:val="auto"/>
                <w:sz w:val="24"/>
                <w:szCs w:val="24"/>
              </w:rPr>
              <w:t>3</w:t>
            </w:r>
            <w:r>
              <w:rPr>
                <w:rFonts w:hint="eastAsia"/>
                <w:bCs/>
                <w:color w:val="auto"/>
                <w:sz w:val="24"/>
                <w:szCs w:val="24"/>
                <w:lang w:val="en-US" w:eastAsia="zh-CN"/>
              </w:rPr>
              <w:t>3</w:t>
            </w:r>
          </w:p>
        </w:tc>
        <w:tc>
          <w:tcPr>
            <w:tcW w:w="169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val="en-US" w:eastAsia="zh-CN"/>
              </w:rPr>
            </w:pPr>
            <w:r>
              <w:rPr>
                <w:rFonts w:eastAsia="宋体"/>
                <w:bCs/>
                <w:color w:val="auto"/>
                <w:sz w:val="24"/>
                <w:szCs w:val="24"/>
              </w:rPr>
              <w:t>抢险洗消</w:t>
            </w:r>
            <w:r>
              <w:rPr>
                <w:rFonts w:hint="eastAsia" w:eastAsia="宋体"/>
                <w:bCs/>
                <w:color w:val="auto"/>
                <w:sz w:val="24"/>
                <w:szCs w:val="24"/>
                <w:lang w:val="en-US" w:eastAsia="zh-CN"/>
              </w:rPr>
              <w:t xml:space="preserve">组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何波</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机修班长</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18608224550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eastAsia="zh-CN"/>
              </w:rPr>
            </w:pPr>
            <w:r>
              <w:rPr>
                <w:rFonts w:eastAsia="宋体"/>
                <w:bCs/>
                <w:color w:val="auto"/>
                <w:sz w:val="24"/>
                <w:szCs w:val="24"/>
              </w:rPr>
              <w:t>3</w:t>
            </w:r>
            <w:r>
              <w:rPr>
                <w:rFonts w:hint="eastAsia"/>
                <w:bCs/>
                <w:color w:val="auto"/>
                <w:sz w:val="24"/>
                <w:szCs w:val="24"/>
                <w:lang w:val="en-US" w:eastAsia="zh-CN"/>
              </w:rPr>
              <w:t>4</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组员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隆勇</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机修工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17383211721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35</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冯硕</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Times New Roman" w:hAnsi="Times New Roman" w:eastAsia="宋体" w:cs="Times New Roman"/>
                <w:bCs/>
                <w:color w:val="auto"/>
                <w:kern w:val="2"/>
                <w:sz w:val="24"/>
                <w:szCs w:val="24"/>
                <w:lang w:val="en-US" w:eastAsia="zh-CN" w:bidi="ar-SA"/>
              </w:rPr>
            </w:pPr>
            <w:r>
              <w:rPr>
                <w:rFonts w:eastAsia="宋体"/>
                <w:bCs/>
                <w:color w:val="auto"/>
                <w:sz w:val="24"/>
                <w:szCs w:val="24"/>
              </w:rPr>
              <w:t>电工</w:t>
            </w:r>
            <w:r>
              <w:rPr>
                <w:rFonts w:hint="eastAsia"/>
                <w:bCs/>
                <w:color w:val="auto"/>
                <w:sz w:val="24"/>
                <w:szCs w:val="24"/>
                <w:lang w:val="en-US" w:eastAsia="zh-CN"/>
              </w:rPr>
              <w:t>班长</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18048661252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eastAsia="zh-CN"/>
              </w:rPr>
            </w:pPr>
            <w:r>
              <w:rPr>
                <w:rFonts w:eastAsia="宋体"/>
                <w:bCs/>
                <w:color w:val="auto"/>
                <w:sz w:val="24"/>
                <w:szCs w:val="24"/>
              </w:rPr>
              <w:t>3</w:t>
            </w:r>
            <w:r>
              <w:rPr>
                <w:rFonts w:hint="eastAsia"/>
                <w:bCs/>
                <w:color w:val="auto"/>
                <w:sz w:val="24"/>
                <w:szCs w:val="24"/>
                <w:lang w:val="en-US" w:eastAsia="zh-CN"/>
              </w:rPr>
              <w:t>6</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Times New Roman" w:hAnsi="Times New Roman" w:eastAsia="宋体" w:cs="Times New Roman"/>
                <w:bCs/>
                <w:color w:val="auto"/>
                <w:kern w:val="2"/>
                <w:sz w:val="24"/>
                <w:szCs w:val="24"/>
                <w:lang w:val="en-US" w:eastAsia="zh-CN" w:bidi="ar-SA"/>
              </w:rPr>
            </w:pPr>
            <w:r>
              <w:rPr>
                <w:rFonts w:hint="eastAsia"/>
                <w:bCs/>
                <w:color w:val="auto"/>
                <w:sz w:val="24"/>
                <w:szCs w:val="24"/>
                <w:lang w:val="en-US" w:eastAsia="zh-CN"/>
              </w:rPr>
              <w:t>阳兵</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Times New Roman" w:hAnsi="Times New Roman" w:eastAsia="宋体" w:cs="Times New Roman"/>
                <w:bCs/>
                <w:color w:val="auto"/>
                <w:kern w:val="2"/>
                <w:sz w:val="24"/>
                <w:szCs w:val="24"/>
                <w:lang w:val="en-US" w:eastAsia="zh-CN" w:bidi="ar-SA"/>
              </w:rPr>
            </w:pPr>
            <w:r>
              <w:rPr>
                <w:rFonts w:hint="eastAsia"/>
                <w:bCs/>
                <w:color w:val="auto"/>
                <w:sz w:val="24"/>
                <w:szCs w:val="24"/>
                <w:lang w:val="en-US" w:eastAsia="zh-CN"/>
              </w:rPr>
              <w:t>装卸班长</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15298231021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37</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Times New Roman" w:hAnsi="Times New Roman" w:eastAsia="宋体" w:cs="Times New Roman"/>
                <w:bCs/>
                <w:color w:val="auto"/>
                <w:kern w:val="2"/>
                <w:sz w:val="24"/>
                <w:szCs w:val="24"/>
                <w:lang w:val="en-US" w:eastAsia="zh-CN" w:bidi="ar-SA"/>
              </w:rPr>
            </w:pPr>
            <w:r>
              <w:rPr>
                <w:rFonts w:hint="eastAsia"/>
                <w:bCs/>
                <w:color w:val="auto"/>
                <w:sz w:val="24"/>
                <w:szCs w:val="24"/>
                <w:lang w:val="en-US" w:eastAsia="zh-CN"/>
              </w:rPr>
              <w:t>闵亮</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Times New Roman" w:hAnsi="Times New Roman" w:eastAsia="宋体" w:cs="Times New Roman"/>
                <w:bCs/>
                <w:color w:val="auto"/>
                <w:kern w:val="2"/>
                <w:sz w:val="24"/>
                <w:szCs w:val="24"/>
                <w:lang w:val="en-US" w:eastAsia="zh-CN" w:bidi="ar-SA"/>
              </w:rPr>
            </w:pPr>
            <w:r>
              <w:rPr>
                <w:rFonts w:hint="eastAsia"/>
                <w:bCs/>
                <w:color w:val="auto"/>
                <w:sz w:val="24"/>
                <w:szCs w:val="24"/>
                <w:lang w:val="en-US" w:eastAsia="zh-CN"/>
              </w:rPr>
              <w:t>电工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18145072202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38</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Times New Roman" w:hAnsi="Times New Roman" w:eastAsia="宋体" w:cs="Times New Roman"/>
                <w:bCs/>
                <w:color w:val="auto"/>
                <w:kern w:val="2"/>
                <w:sz w:val="24"/>
                <w:szCs w:val="24"/>
                <w:lang w:val="en-US" w:eastAsia="zh-CN" w:bidi="ar-SA"/>
              </w:rPr>
            </w:pPr>
            <w:r>
              <w:rPr>
                <w:rFonts w:hint="eastAsia"/>
                <w:bCs/>
                <w:color w:val="auto"/>
                <w:sz w:val="24"/>
                <w:szCs w:val="24"/>
                <w:lang w:val="en-US" w:eastAsia="zh-CN"/>
              </w:rPr>
              <w:t>郑青松</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17508966192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39</w:t>
            </w:r>
          </w:p>
        </w:tc>
        <w:tc>
          <w:tcPr>
            <w:tcW w:w="169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eastAsia="宋体"/>
                <w:bCs/>
                <w:color w:val="auto"/>
                <w:sz w:val="24"/>
                <w:szCs w:val="24"/>
                <w:lang w:val="en-US" w:eastAsia="zh-CN"/>
              </w:rPr>
            </w:pPr>
            <w:r>
              <w:rPr>
                <w:rFonts w:eastAsia="宋体"/>
                <w:bCs/>
                <w:color w:val="auto"/>
                <w:sz w:val="24"/>
                <w:szCs w:val="24"/>
              </w:rPr>
              <w:t>物资运输后勤</w:t>
            </w:r>
            <w:r>
              <w:rPr>
                <w:rFonts w:hint="eastAsia" w:eastAsia="宋体"/>
                <w:bCs/>
                <w:color w:val="auto"/>
                <w:sz w:val="24"/>
                <w:szCs w:val="24"/>
                <w:lang w:val="en-US" w:eastAsia="zh-CN"/>
              </w:rPr>
              <w:t xml:space="preserve">组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唐黎</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仓库管理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15984880095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40</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41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组员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王春梅</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办公室</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18382975285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41</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王治跃</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管理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17390882765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42</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郭成</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司机</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13990869893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43</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陈凯</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叉车司机</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18188421581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44</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王丹</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装卸</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15008400439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45</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温建国</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装卸</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13698295193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46</w:t>
            </w:r>
          </w:p>
        </w:tc>
        <w:tc>
          <w:tcPr>
            <w:tcW w:w="169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eastAsia="宋体"/>
                <w:bCs/>
                <w:color w:val="auto"/>
                <w:sz w:val="24"/>
                <w:szCs w:val="24"/>
                <w:lang w:val="en-US" w:eastAsia="zh-CN"/>
              </w:rPr>
            </w:pPr>
            <w:r>
              <w:rPr>
                <w:rFonts w:eastAsia="宋体"/>
                <w:bCs/>
                <w:color w:val="auto"/>
                <w:sz w:val="24"/>
                <w:szCs w:val="24"/>
              </w:rPr>
              <w:t>信息通讯</w:t>
            </w:r>
            <w:r>
              <w:rPr>
                <w:rFonts w:hint="eastAsia" w:eastAsia="宋体"/>
                <w:bCs/>
                <w:color w:val="auto"/>
                <w:sz w:val="24"/>
                <w:szCs w:val="24"/>
                <w:lang w:val="en-US" w:eastAsia="zh-CN"/>
              </w:rPr>
              <w:t xml:space="preserve">联络组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蒋莹</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ascii="Times New Roman" w:hAnsi="Times New Roman" w:eastAsia="宋体" w:cs="Times New Roman"/>
                <w:bCs/>
                <w:color w:val="auto"/>
                <w:kern w:val="2"/>
                <w:sz w:val="24"/>
                <w:szCs w:val="24"/>
                <w:lang w:val="en-US" w:eastAsia="zh-CN" w:bidi="ar-SA"/>
              </w:rPr>
            </w:pPr>
            <w:r>
              <w:rPr>
                <w:rFonts w:eastAsia="宋体"/>
                <w:bCs/>
                <w:color w:val="auto"/>
                <w:sz w:val="24"/>
                <w:szCs w:val="24"/>
              </w:rPr>
              <w:t>人事</w:t>
            </w:r>
            <w:r>
              <w:rPr>
                <w:rFonts w:hint="eastAsia"/>
                <w:bCs/>
                <w:color w:val="auto"/>
                <w:sz w:val="24"/>
                <w:szCs w:val="24"/>
                <w:lang w:val="en-US" w:eastAsia="zh-CN"/>
              </w:rPr>
              <w:t>部经理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13990876562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47</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41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组员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段永茗</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办公室文员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17883322206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48</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王</w:t>
            </w:r>
            <w:r>
              <w:rPr>
                <w:rFonts w:hint="eastAsia"/>
                <w:bCs/>
                <w:color w:val="auto"/>
                <w:sz w:val="24"/>
                <w:szCs w:val="24"/>
                <w:lang w:val="en-US" w:eastAsia="zh-CN"/>
              </w:rPr>
              <w:t xml:space="preserve"> </w:t>
            </w:r>
            <w:r>
              <w:rPr>
                <w:rFonts w:eastAsia="宋体"/>
                <w:bCs/>
                <w:color w:val="auto"/>
                <w:sz w:val="24"/>
                <w:szCs w:val="24"/>
              </w:rPr>
              <w:t>灿</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设备资料员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17781147435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49</w:t>
            </w:r>
          </w:p>
        </w:tc>
        <w:tc>
          <w:tcPr>
            <w:tcW w:w="169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eastAsia="宋体"/>
                <w:bCs/>
                <w:color w:val="auto"/>
                <w:sz w:val="24"/>
                <w:szCs w:val="24"/>
                <w:lang w:val="en-US" w:eastAsia="zh-CN"/>
              </w:rPr>
            </w:pPr>
            <w:r>
              <w:rPr>
                <w:rFonts w:eastAsia="宋体"/>
                <w:bCs/>
                <w:color w:val="auto"/>
                <w:sz w:val="24"/>
                <w:szCs w:val="24"/>
              </w:rPr>
              <w:t>应急检测</w:t>
            </w:r>
            <w:r>
              <w:rPr>
                <w:rFonts w:hint="eastAsia" w:eastAsia="宋体"/>
                <w:bCs/>
                <w:color w:val="auto"/>
                <w:sz w:val="24"/>
                <w:szCs w:val="24"/>
                <w:lang w:val="en-US" w:eastAsia="zh-CN"/>
              </w:rPr>
              <w:t xml:space="preserve">组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王炜</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质管部经理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13868528696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50</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组员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杜敏</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质检员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17705775732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val="en-US" w:eastAsia="zh-CN"/>
              </w:rPr>
            </w:pPr>
            <w:r>
              <w:rPr>
                <w:rFonts w:eastAsia="宋体"/>
                <w:bCs/>
                <w:color w:val="auto"/>
                <w:sz w:val="24"/>
                <w:szCs w:val="24"/>
              </w:rPr>
              <w:t>5</w:t>
            </w:r>
            <w:r>
              <w:rPr>
                <w:rFonts w:hint="eastAsia"/>
                <w:bCs/>
                <w:color w:val="auto"/>
                <w:sz w:val="24"/>
                <w:szCs w:val="24"/>
                <w:lang w:val="en-US" w:eastAsia="zh-CN"/>
              </w:rPr>
              <w:t>1</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藤清</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质检员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18783980831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val="en-US" w:eastAsia="zh-CN"/>
              </w:rPr>
            </w:pPr>
            <w:r>
              <w:rPr>
                <w:rFonts w:eastAsia="宋体"/>
                <w:bCs/>
                <w:color w:val="auto"/>
                <w:sz w:val="24"/>
                <w:szCs w:val="24"/>
              </w:rPr>
              <w:t>5</w:t>
            </w:r>
            <w:r>
              <w:rPr>
                <w:rFonts w:hint="eastAsia"/>
                <w:bCs/>
                <w:color w:val="auto"/>
                <w:sz w:val="24"/>
                <w:szCs w:val="24"/>
                <w:lang w:val="en-US" w:eastAsia="zh-CN"/>
              </w:rPr>
              <w:t>2</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杜宁</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eastAsia="宋体"/>
                <w:bCs/>
                <w:color w:val="auto"/>
                <w:sz w:val="24"/>
                <w:szCs w:val="24"/>
              </w:rPr>
              <w:t>环保</w:t>
            </w:r>
            <w:r>
              <w:rPr>
                <w:rFonts w:hint="eastAsia"/>
                <w:bCs/>
                <w:color w:val="auto"/>
                <w:sz w:val="24"/>
                <w:szCs w:val="24"/>
                <w:lang w:val="en-US" w:eastAsia="zh-CN"/>
              </w:rPr>
              <w:t>经理助理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18780049759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val="en-US" w:eastAsia="zh-CN"/>
              </w:rPr>
            </w:pPr>
            <w:r>
              <w:rPr>
                <w:rFonts w:eastAsia="宋体"/>
                <w:bCs/>
                <w:color w:val="auto"/>
                <w:sz w:val="24"/>
                <w:szCs w:val="24"/>
              </w:rPr>
              <w:t>5</w:t>
            </w:r>
            <w:r>
              <w:rPr>
                <w:rFonts w:hint="eastAsia"/>
                <w:bCs/>
                <w:color w:val="auto"/>
                <w:sz w:val="24"/>
                <w:szCs w:val="24"/>
                <w:lang w:val="en-US" w:eastAsia="zh-CN"/>
              </w:rPr>
              <w:t>3</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青静</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eastAsia="宋体"/>
                <w:bCs/>
                <w:color w:val="auto"/>
                <w:sz w:val="24"/>
                <w:szCs w:val="24"/>
              </w:rPr>
              <w:t>环保</w:t>
            </w:r>
            <w:r>
              <w:rPr>
                <w:rFonts w:hint="eastAsia"/>
                <w:bCs/>
                <w:color w:val="auto"/>
                <w:sz w:val="24"/>
                <w:szCs w:val="24"/>
                <w:lang w:val="en-US" w:eastAsia="zh-CN"/>
              </w:rPr>
              <w:t>技术员</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18781755724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val="en-US" w:eastAsia="zh-CN"/>
              </w:rPr>
            </w:pPr>
            <w:r>
              <w:rPr>
                <w:rFonts w:eastAsia="宋体"/>
                <w:bCs/>
                <w:color w:val="auto"/>
                <w:sz w:val="24"/>
                <w:szCs w:val="24"/>
              </w:rPr>
              <w:t>5</w:t>
            </w:r>
            <w:r>
              <w:rPr>
                <w:rFonts w:hint="eastAsia"/>
                <w:bCs/>
                <w:color w:val="auto"/>
                <w:sz w:val="24"/>
                <w:szCs w:val="24"/>
                <w:lang w:val="en-US" w:eastAsia="zh-CN"/>
              </w:rPr>
              <w:t>4</w:t>
            </w:r>
          </w:p>
        </w:tc>
        <w:tc>
          <w:tcPr>
            <w:tcW w:w="1691"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eastAsia="宋体"/>
                <w:bCs/>
                <w:color w:val="auto"/>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李鸿杰</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环保操作工</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17716847997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eastAsia="宋体"/>
                <w:bCs/>
                <w:color w:val="auto"/>
                <w:sz w:val="24"/>
                <w:szCs w:val="24"/>
                <w:lang w:val="en-US" w:eastAsia="zh-CN"/>
              </w:rPr>
              <w:t>5</w:t>
            </w:r>
            <w:r>
              <w:rPr>
                <w:rFonts w:hint="eastAsia"/>
                <w:bCs/>
                <w:color w:val="auto"/>
                <w:sz w:val="24"/>
                <w:szCs w:val="24"/>
                <w:lang w:val="en-US" w:eastAsia="zh-CN"/>
              </w:rPr>
              <w:t>5</w:t>
            </w:r>
          </w:p>
        </w:tc>
        <w:tc>
          <w:tcPr>
            <w:tcW w:w="1691" w:type="dxa"/>
            <w:vMerge w:val="restart"/>
            <w:tcBorders>
              <w:top w:val="single" w:color="auto" w:sz="4" w:space="0"/>
              <w:left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val="en-US" w:eastAsia="zh-CN"/>
              </w:rPr>
            </w:pPr>
            <w:r>
              <w:rPr>
                <w:rFonts w:hint="eastAsia" w:eastAsia="宋体"/>
                <w:bCs/>
                <w:color w:val="auto"/>
                <w:sz w:val="24"/>
                <w:szCs w:val="24"/>
                <w:lang w:val="en-US" w:eastAsia="zh-CN"/>
              </w:rPr>
              <w:t xml:space="preserve">事故调查组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组长</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eastAsia="宋体"/>
                <w:bCs/>
                <w:color w:val="auto"/>
                <w:sz w:val="24"/>
                <w:szCs w:val="24"/>
                <w:lang w:val="en-US" w:eastAsia="zh-CN"/>
              </w:rPr>
            </w:pPr>
            <w:r>
              <w:rPr>
                <w:rFonts w:hint="eastAsia"/>
                <w:bCs/>
                <w:color w:val="auto"/>
                <w:sz w:val="24"/>
                <w:szCs w:val="24"/>
                <w:lang w:val="en-US" w:eastAsia="zh-CN"/>
              </w:rPr>
              <w:t>邓桂元</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eastAsia="宋体"/>
                <w:bCs/>
                <w:color w:val="auto"/>
                <w:sz w:val="24"/>
                <w:szCs w:val="24"/>
                <w:lang w:val="en-US" w:eastAsia="zh-CN"/>
              </w:rPr>
            </w:pPr>
            <w:r>
              <w:rPr>
                <w:rFonts w:hint="eastAsia"/>
                <w:bCs/>
                <w:color w:val="auto"/>
                <w:sz w:val="24"/>
                <w:szCs w:val="24"/>
                <w:lang w:val="en-US" w:eastAsia="zh-CN"/>
              </w:rPr>
              <w:t>总经理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15851311889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56</w:t>
            </w:r>
          </w:p>
        </w:tc>
        <w:tc>
          <w:tcPr>
            <w:tcW w:w="1691" w:type="dxa"/>
            <w:vMerge w:val="continue"/>
            <w:tcBorders>
              <w:left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val="en-US" w:eastAsia="zh-CN"/>
              </w:rPr>
            </w:pPr>
          </w:p>
        </w:tc>
        <w:tc>
          <w:tcPr>
            <w:tcW w:w="1418" w:type="dxa"/>
            <w:vMerge w:val="restart"/>
            <w:tcBorders>
              <w:top w:val="single" w:color="auto" w:sz="4" w:space="0"/>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组员</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路吉鹤</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both"/>
              <w:rPr>
                <w:rFonts w:hint="default" w:eastAsia="宋体"/>
                <w:bCs/>
                <w:color w:val="auto"/>
                <w:sz w:val="24"/>
                <w:szCs w:val="24"/>
                <w:lang w:val="en-US" w:eastAsia="zh-CN"/>
              </w:rPr>
            </w:pPr>
            <w:r>
              <w:rPr>
                <w:rFonts w:hint="eastAsia"/>
                <w:bCs/>
                <w:color w:val="auto"/>
                <w:sz w:val="24"/>
                <w:szCs w:val="24"/>
                <w:lang w:val="en-US" w:eastAsia="zh-CN"/>
              </w:rPr>
              <w:t>生产部经理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15868043954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57</w:t>
            </w:r>
          </w:p>
        </w:tc>
        <w:tc>
          <w:tcPr>
            <w:tcW w:w="1691" w:type="dxa"/>
            <w:vMerge w:val="continue"/>
            <w:tcBorders>
              <w:left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val="en-US" w:eastAsia="zh-CN"/>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童园园</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技术部经理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hint="eastAsia"/>
                <w:bCs/>
                <w:color w:val="auto"/>
                <w:sz w:val="24"/>
                <w:szCs w:val="24"/>
                <w:lang w:val="en-US" w:eastAsia="zh-CN"/>
              </w:rPr>
              <w:t>15968780135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58</w:t>
            </w:r>
          </w:p>
        </w:tc>
        <w:tc>
          <w:tcPr>
            <w:tcW w:w="1691" w:type="dxa"/>
            <w:vMerge w:val="continue"/>
            <w:tcBorders>
              <w:left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val="en-US" w:eastAsia="zh-CN"/>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李维存</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EHS总监</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18990750977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59</w:t>
            </w:r>
          </w:p>
        </w:tc>
        <w:tc>
          <w:tcPr>
            <w:tcW w:w="1691" w:type="dxa"/>
            <w:vMerge w:val="continue"/>
            <w:tcBorders>
              <w:left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val="en-US" w:eastAsia="zh-CN"/>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胡淑花</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供应部经理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13868528696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60</w:t>
            </w:r>
          </w:p>
        </w:tc>
        <w:tc>
          <w:tcPr>
            <w:tcW w:w="1691" w:type="dxa"/>
            <w:vMerge w:val="continue"/>
            <w:tcBorders>
              <w:left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val="en-US" w:eastAsia="zh-CN"/>
              </w:rPr>
            </w:pPr>
          </w:p>
        </w:tc>
        <w:tc>
          <w:tcPr>
            <w:tcW w:w="1418" w:type="dxa"/>
            <w:vMerge w:val="continue"/>
            <w:tcBorders>
              <w:left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eastAsia="宋体"/>
                <w:bCs/>
                <w:color w:val="auto"/>
                <w:sz w:val="24"/>
                <w:szCs w:val="24"/>
                <w:lang w:val="en-US" w:eastAsia="zh-CN"/>
              </w:rPr>
            </w:pPr>
            <w:r>
              <w:rPr>
                <w:rFonts w:hint="eastAsia"/>
                <w:bCs/>
                <w:color w:val="auto"/>
                <w:sz w:val="24"/>
                <w:szCs w:val="24"/>
                <w:lang w:val="en-US" w:eastAsia="zh-CN"/>
              </w:rPr>
              <w:t>吴良斌</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环保部经理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r>
              <w:rPr>
                <w:rFonts w:eastAsia="宋体"/>
                <w:bCs/>
                <w:color w:val="auto"/>
                <w:sz w:val="24"/>
                <w:szCs w:val="24"/>
              </w:rPr>
              <w:t>13587427683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hint="eastAsia"/>
                <w:bCs/>
                <w:color w:val="auto"/>
                <w:sz w:val="24"/>
                <w:szCs w:val="24"/>
                <w:lang w:val="en-US" w:eastAsia="zh-CN"/>
              </w:rPr>
              <w:t>61</w:t>
            </w:r>
          </w:p>
        </w:tc>
        <w:tc>
          <w:tcPr>
            <w:tcW w:w="1691" w:type="dxa"/>
            <w:vMerge w:val="continue"/>
            <w:tcBorders>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eastAsia" w:eastAsia="宋体"/>
                <w:bCs/>
                <w:color w:val="auto"/>
                <w:sz w:val="24"/>
                <w:szCs w:val="24"/>
                <w:lang w:val="en-US" w:eastAsia="zh-CN"/>
              </w:rPr>
            </w:pPr>
          </w:p>
        </w:tc>
        <w:tc>
          <w:tcPr>
            <w:tcW w:w="1418" w:type="dxa"/>
            <w:vMerge w:val="continue"/>
            <w:tcBorders>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eastAsia="宋体"/>
                <w:bCs/>
                <w:color w:val="auto"/>
                <w:sz w:val="24"/>
                <w:szCs w:val="24"/>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Times New Roman" w:hAnsi="Times New Roman" w:eastAsia="宋体" w:cs="Times New Roman"/>
                <w:bCs/>
                <w:color w:val="auto"/>
                <w:kern w:val="2"/>
                <w:sz w:val="24"/>
                <w:szCs w:val="24"/>
                <w:lang w:val="en-US" w:eastAsia="zh-CN" w:bidi="ar-SA"/>
              </w:rPr>
            </w:pPr>
            <w:r>
              <w:rPr>
                <w:rFonts w:eastAsia="宋体"/>
                <w:bCs/>
                <w:color w:val="auto"/>
                <w:sz w:val="24"/>
                <w:szCs w:val="24"/>
              </w:rPr>
              <w:t>刘元建</w:t>
            </w:r>
          </w:p>
        </w:tc>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hint="eastAsia" w:ascii="Times New Roman" w:hAnsi="Times New Roman" w:eastAsia="宋体" w:cs="Times New Roman"/>
                <w:bCs/>
                <w:color w:val="auto"/>
                <w:kern w:val="2"/>
                <w:sz w:val="24"/>
                <w:szCs w:val="24"/>
                <w:lang w:val="en-US" w:eastAsia="zh-CN" w:bidi="ar-SA"/>
              </w:rPr>
            </w:pPr>
            <w:r>
              <w:rPr>
                <w:rFonts w:eastAsia="宋体"/>
                <w:bCs/>
                <w:color w:val="auto"/>
                <w:sz w:val="24"/>
                <w:szCs w:val="24"/>
              </w:rPr>
              <w:t>设备动力部</w:t>
            </w:r>
            <w:r>
              <w:rPr>
                <w:rFonts w:hint="eastAsia"/>
                <w:bCs/>
                <w:color w:val="auto"/>
                <w:sz w:val="24"/>
                <w:szCs w:val="24"/>
                <w:lang w:val="en-US" w:eastAsia="zh-CN"/>
              </w:rPr>
              <w:t>经理</w:t>
            </w:r>
          </w:p>
        </w:tc>
        <w:tc>
          <w:tcPr>
            <w:tcW w:w="2112" w:type="dxa"/>
            <w:tcBorders>
              <w:top w:val="single" w:color="auto" w:sz="4" w:space="0"/>
              <w:left w:val="single" w:color="auto" w:sz="4" w:space="0"/>
              <w:bottom w:val="single" w:color="auto" w:sz="4" w:space="0"/>
              <w:right w:val="single" w:color="auto" w:sz="4" w:space="0"/>
            </w:tcBorders>
            <w:noWrap w:val="0"/>
            <w:vAlign w:val="center"/>
          </w:tcPr>
          <w:p>
            <w:pPr>
              <w:spacing w:line="300" w:lineRule="atLeast"/>
              <w:ind w:left="-149" w:leftChars="-71" w:right="-178" w:rightChars="-85" w:firstLine="0" w:firstLineChars="0"/>
              <w:jc w:val="center"/>
              <w:rPr>
                <w:rFonts w:ascii="Times New Roman" w:hAnsi="Times New Roman" w:eastAsia="宋体" w:cs="Times New Roman"/>
                <w:bCs/>
                <w:color w:val="auto"/>
                <w:kern w:val="2"/>
                <w:sz w:val="24"/>
                <w:szCs w:val="24"/>
                <w:lang w:val="en-US" w:eastAsia="zh-CN" w:bidi="ar-SA"/>
              </w:rPr>
            </w:pPr>
            <w:r>
              <w:rPr>
                <w:rFonts w:eastAsia="宋体"/>
                <w:bCs/>
                <w:color w:val="auto"/>
                <w:sz w:val="24"/>
                <w:szCs w:val="24"/>
              </w:rPr>
              <w:t>13868311638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8808"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auto"/>
              <w:ind w:left="-149" w:leftChars="-71" w:right="-178" w:rightChars="-85" w:firstLine="0" w:firstLineChars="0"/>
              <w:jc w:val="center"/>
              <w:rPr>
                <w:rFonts w:hint="default" w:eastAsia="宋体"/>
                <w:bCs/>
                <w:color w:val="auto"/>
                <w:sz w:val="24"/>
                <w:szCs w:val="24"/>
                <w:lang w:val="en-US" w:eastAsia="zh-CN"/>
              </w:rPr>
            </w:pPr>
            <w:r>
              <w:rPr>
                <w:rFonts w:eastAsia="宋体"/>
                <w:bCs/>
                <w:color w:val="auto"/>
                <w:sz w:val="24"/>
                <w:szCs w:val="24"/>
              </w:rPr>
              <w:t>24小时值班电话：0817-3</w:t>
            </w:r>
            <w:r>
              <w:rPr>
                <w:rFonts w:hint="eastAsia"/>
                <w:bCs/>
                <w:color w:val="auto"/>
                <w:sz w:val="24"/>
                <w:szCs w:val="24"/>
                <w:lang w:val="en-US" w:eastAsia="zh-CN"/>
              </w:rPr>
              <w:t>127066</w:t>
            </w:r>
          </w:p>
        </w:tc>
      </w:tr>
    </w:tbl>
    <w:p>
      <w:pPr>
        <w:rPr>
          <w:color w:val="FF0000"/>
        </w:rPr>
      </w:pPr>
    </w:p>
    <w:p>
      <w:pPr>
        <w:pStyle w:val="13"/>
        <w:outlineLvl w:val="9"/>
        <w:rPr>
          <w:color w:val="FF0000"/>
          <w:lang w:val="zh-CN"/>
        </w:rPr>
        <w:sectPr>
          <w:pgSz w:w="11906" w:h="16838"/>
          <w:pgMar w:top="1701" w:right="1134" w:bottom="1134" w:left="1418" w:header="850" w:footer="850" w:gutter="0"/>
          <w:pgNumType w:fmt="decimal"/>
          <w:cols w:space="720" w:num="1"/>
          <w:docGrid w:type="lines" w:linePitch="312" w:charSpace="0"/>
        </w:sectPr>
      </w:pPr>
    </w:p>
    <w:p>
      <w:pPr>
        <w:outlineLvl w:val="0"/>
        <w:rPr>
          <w:rFonts w:ascii="Times New Roman" w:hAnsi="Times New Roman" w:eastAsia="仿宋"/>
          <w:b/>
          <w:bCs/>
          <w:sz w:val="28"/>
          <w:szCs w:val="28"/>
        </w:rPr>
      </w:pPr>
      <w:bookmarkStart w:id="169" w:name="_Toc21617"/>
      <w:bookmarkStart w:id="170" w:name="_Toc27339"/>
      <w:bookmarkStart w:id="171" w:name="_Toc16805"/>
      <w:bookmarkStart w:id="172" w:name="_Toc19342"/>
      <w:bookmarkStart w:id="173" w:name="_Toc18020"/>
      <w:bookmarkStart w:id="174" w:name="_Toc23227"/>
      <w:r>
        <w:rPr>
          <w:rFonts w:hint="eastAsia" w:ascii="Times New Roman" w:hAnsi="Times New Roman" w:eastAsia="仿宋"/>
          <w:b/>
          <w:bCs/>
          <w:sz w:val="28"/>
          <w:szCs w:val="28"/>
        </w:rPr>
        <w:t>附件2：企业内部应急救援物资台账</w:t>
      </w:r>
      <w:bookmarkEnd w:id="169"/>
      <w:bookmarkEnd w:id="170"/>
      <w:bookmarkEnd w:id="171"/>
      <w:bookmarkEnd w:id="172"/>
      <w:bookmarkEnd w:id="173"/>
      <w:r>
        <w:rPr>
          <w:rFonts w:hint="eastAsia" w:ascii="Times New Roman" w:hAnsi="Times New Roman" w:eastAsia="仿宋"/>
          <w:b/>
          <w:bCs/>
          <w:sz w:val="28"/>
          <w:szCs w:val="28"/>
        </w:rPr>
        <w:t>及消防设施设备台账</w:t>
      </w:r>
      <w:bookmarkEnd w:id="174"/>
    </w:p>
    <w:tbl>
      <w:tblPr>
        <w:tblStyle w:val="14"/>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325"/>
        <w:gridCol w:w="1080"/>
        <w:gridCol w:w="3799"/>
        <w:gridCol w:w="461"/>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序号</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应急救援器材</w:t>
            </w:r>
          </w:p>
        </w:tc>
        <w:tc>
          <w:tcPr>
            <w:tcW w:w="1080"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配置数量</w:t>
            </w: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配置单体</w:t>
            </w:r>
          </w:p>
        </w:tc>
        <w:tc>
          <w:tcPr>
            <w:tcW w:w="461"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总量</w:t>
            </w:r>
          </w:p>
        </w:tc>
        <w:tc>
          <w:tcPr>
            <w:tcW w:w="1948"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一</w:t>
            </w:r>
          </w:p>
        </w:tc>
        <w:tc>
          <w:tcPr>
            <w:tcW w:w="8613" w:type="dxa"/>
            <w:gridSpan w:val="5"/>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急救器材与药品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1</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移动应急灯（或手电）</w:t>
            </w:r>
          </w:p>
        </w:tc>
        <w:tc>
          <w:tcPr>
            <w:tcW w:w="1080"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分区一、二、五：</w:t>
            </w:r>
            <w:r>
              <w:rPr>
                <w:rFonts w:ascii="宋体" w:hAnsi="宋体" w:cs="仿宋"/>
                <w:kern w:val="0"/>
                <w:sz w:val="24"/>
                <w:lang w:bidi="ar"/>
              </w:rPr>
              <w:t>6</w:t>
            </w:r>
            <w:r>
              <w:rPr>
                <w:rFonts w:hint="eastAsia" w:ascii="宋体" w:hAnsi="宋体" w:cs="仿宋"/>
                <w:kern w:val="0"/>
                <w:sz w:val="24"/>
                <w:lang w:bidi="ar"/>
              </w:rPr>
              <w:t>件</w:t>
            </w:r>
            <w:r>
              <w:rPr>
                <w:rFonts w:ascii="宋体" w:hAnsi="宋体" w:cs="仿宋"/>
                <w:kern w:val="0"/>
                <w:sz w:val="24"/>
                <w:lang w:bidi="ar"/>
              </w:rPr>
              <w:t>/</w:t>
            </w:r>
            <w:r>
              <w:rPr>
                <w:rFonts w:hint="eastAsia" w:ascii="宋体" w:hAnsi="宋体" w:cs="仿宋"/>
                <w:kern w:val="0"/>
                <w:sz w:val="24"/>
                <w:lang w:bidi="ar"/>
              </w:rPr>
              <w:t>分区；</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分区三、四、六、七：</w:t>
            </w:r>
            <w:r>
              <w:rPr>
                <w:rFonts w:ascii="宋体" w:hAnsi="宋体" w:cs="仿宋"/>
                <w:kern w:val="0"/>
                <w:sz w:val="24"/>
                <w:lang w:bidi="ar"/>
              </w:rPr>
              <w:t>2</w:t>
            </w:r>
            <w:r>
              <w:rPr>
                <w:rFonts w:hint="eastAsia" w:ascii="宋体" w:hAnsi="宋体" w:cs="仿宋"/>
                <w:kern w:val="0"/>
                <w:sz w:val="24"/>
                <w:lang w:bidi="ar"/>
              </w:rPr>
              <w:t>件</w:t>
            </w:r>
            <w:r>
              <w:rPr>
                <w:rFonts w:ascii="宋体" w:hAnsi="宋体" w:cs="仿宋"/>
                <w:kern w:val="0"/>
                <w:sz w:val="24"/>
                <w:lang w:bidi="ar"/>
              </w:rPr>
              <w:t>/</w:t>
            </w:r>
            <w:r>
              <w:rPr>
                <w:rFonts w:hint="eastAsia" w:ascii="宋体" w:hAnsi="宋体" w:cs="仿宋"/>
                <w:kern w:val="0"/>
                <w:sz w:val="24"/>
                <w:lang w:bidi="ar"/>
              </w:rPr>
              <w:t>分区</w:t>
            </w: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w:t>
            </w:r>
            <w:r>
              <w:rPr>
                <w:rFonts w:ascii="宋体" w:hAnsi="宋体" w:cs="仿宋"/>
                <w:kern w:val="0"/>
                <w:sz w:val="24"/>
                <w:lang w:bidi="ar"/>
              </w:rPr>
              <w:t>01/02/03/07/08/09</w:t>
            </w:r>
            <w:r>
              <w:rPr>
                <w:rFonts w:hint="eastAsia" w:ascii="宋体" w:hAnsi="宋体" w:cs="仿宋"/>
                <w:kern w:val="0"/>
                <w:sz w:val="24"/>
                <w:lang w:bidi="ar"/>
              </w:rPr>
              <w:t>车间、综合动力</w:t>
            </w:r>
            <w:r>
              <w:rPr>
                <w:rFonts w:ascii="宋体" w:hAnsi="宋体" w:cs="仿宋"/>
                <w:kern w:val="0"/>
                <w:sz w:val="24"/>
                <w:lang w:bidi="ar"/>
              </w:rPr>
              <w:t>1</w:t>
            </w:r>
            <w:r>
              <w:rPr>
                <w:rFonts w:hint="eastAsia" w:ascii="宋体" w:hAnsi="宋体" w:cs="仿宋"/>
                <w:kern w:val="0"/>
                <w:sz w:val="24"/>
                <w:lang w:bidi="ar"/>
              </w:rPr>
              <w:t>、抗爆控制室</w:t>
            </w:r>
            <w:r>
              <w:rPr>
                <w:rFonts w:ascii="宋体" w:hAnsi="宋体" w:cs="仿宋"/>
                <w:kern w:val="0"/>
                <w:sz w:val="24"/>
                <w:lang w:bidi="ar"/>
              </w:rPr>
              <w:t>1</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分区二：</w:t>
            </w:r>
            <w:r>
              <w:rPr>
                <w:rFonts w:ascii="宋体" w:hAnsi="宋体" w:cs="仿宋"/>
                <w:kern w:val="0"/>
                <w:sz w:val="24"/>
                <w:lang w:bidi="ar"/>
              </w:rPr>
              <w:t>04/05/10/11/13</w:t>
            </w:r>
            <w:r>
              <w:rPr>
                <w:rFonts w:hint="eastAsia" w:ascii="宋体" w:hAnsi="宋体" w:cs="仿宋"/>
                <w:kern w:val="0"/>
                <w:sz w:val="24"/>
                <w:lang w:bidi="ar"/>
              </w:rPr>
              <w:t>车间、</w:t>
            </w:r>
            <w:r>
              <w:rPr>
                <w:rFonts w:ascii="宋体" w:hAnsi="宋体" w:cs="仿宋"/>
                <w:kern w:val="0"/>
                <w:sz w:val="24"/>
                <w:lang w:bidi="ar"/>
              </w:rPr>
              <w:t>RTO</w:t>
            </w:r>
            <w:r>
              <w:rPr>
                <w:rFonts w:hint="eastAsia" w:ascii="宋体" w:hAnsi="宋体" w:cs="仿宋"/>
                <w:kern w:val="0"/>
                <w:sz w:val="24"/>
                <w:lang w:bidi="ar"/>
              </w:rPr>
              <w:t>装置、</w:t>
            </w:r>
            <w:r>
              <w:rPr>
                <w:rFonts w:ascii="宋体" w:hAnsi="宋体" w:cs="仿宋"/>
                <w:kern w:val="0"/>
                <w:sz w:val="24"/>
                <w:lang w:bidi="ar"/>
              </w:rPr>
              <w:t>MVR/WAO</w:t>
            </w:r>
            <w:r>
              <w:rPr>
                <w:rFonts w:hint="eastAsia" w:ascii="宋体" w:hAnsi="宋体" w:cs="仿宋"/>
                <w:kern w:val="0"/>
                <w:sz w:val="24"/>
                <w:lang w:bidi="ar"/>
              </w:rPr>
              <w:t>装置、抗爆控制室</w:t>
            </w:r>
            <w:r>
              <w:rPr>
                <w:rFonts w:ascii="宋体" w:hAnsi="宋体" w:cs="仿宋"/>
                <w:kern w:val="0"/>
                <w:sz w:val="24"/>
                <w:lang w:bidi="ar"/>
              </w:rPr>
              <w:t>2</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w:t>
            </w:r>
            <w:r>
              <w:rPr>
                <w:rFonts w:ascii="宋体" w:hAnsi="宋体" w:cs="仿宋"/>
                <w:kern w:val="0"/>
                <w:sz w:val="24"/>
                <w:lang w:bidi="ar"/>
              </w:rPr>
              <w:t>14</w:t>
            </w:r>
            <w:r>
              <w:rPr>
                <w:rFonts w:hint="eastAsia" w:ascii="宋体" w:hAnsi="宋体" w:cs="仿宋"/>
                <w:kern w:val="0"/>
                <w:sz w:val="24"/>
                <w:lang w:bidi="ar"/>
              </w:rPr>
              <w:t>车间。</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分区四：甲类仓库</w:t>
            </w:r>
            <w:r>
              <w:rPr>
                <w:rFonts w:ascii="宋体" w:hAnsi="宋体" w:cs="仿宋"/>
                <w:kern w:val="0"/>
                <w:sz w:val="24"/>
                <w:lang w:bidi="ar"/>
              </w:rPr>
              <w:t>1</w:t>
            </w:r>
            <w:r>
              <w:rPr>
                <w:rFonts w:hint="eastAsia" w:ascii="宋体" w:hAnsi="宋体" w:cs="仿宋"/>
                <w:kern w:val="0"/>
                <w:sz w:val="24"/>
                <w:lang w:bidi="ar"/>
              </w:rPr>
              <w:t>、甲类仓库</w:t>
            </w:r>
            <w:r>
              <w:rPr>
                <w:rFonts w:ascii="宋体" w:hAnsi="宋体" w:cs="仿宋"/>
                <w:kern w:val="0"/>
                <w:sz w:val="24"/>
                <w:lang w:bidi="ar"/>
              </w:rPr>
              <w:t>3</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分区五：仓库</w:t>
            </w:r>
            <w:r>
              <w:rPr>
                <w:rFonts w:ascii="宋体" w:hAnsi="宋体" w:cs="仿宋"/>
                <w:kern w:val="0"/>
                <w:sz w:val="24"/>
                <w:lang w:bidi="ar"/>
              </w:rPr>
              <w:t>7</w:t>
            </w:r>
            <w:r>
              <w:rPr>
                <w:rFonts w:hint="eastAsia" w:ascii="宋体" w:hAnsi="宋体" w:cs="仿宋"/>
                <w:kern w:val="0"/>
                <w:sz w:val="24"/>
                <w:lang w:bidi="ar"/>
              </w:rPr>
              <w:t>～</w:t>
            </w:r>
            <w:r>
              <w:rPr>
                <w:rFonts w:ascii="宋体" w:hAnsi="宋体" w:cs="仿宋"/>
                <w:kern w:val="0"/>
                <w:sz w:val="24"/>
                <w:lang w:bidi="ar"/>
              </w:rPr>
              <w:t>15</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分区六：丙类仓库</w:t>
            </w:r>
            <w:r>
              <w:rPr>
                <w:rFonts w:ascii="宋体" w:hAnsi="宋体" w:cs="仿宋"/>
                <w:kern w:val="0"/>
                <w:sz w:val="24"/>
                <w:lang w:bidi="ar"/>
              </w:rPr>
              <w:t>3</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分区七：甲类危废库、丙类危废库、盐精制焙烧炉、污水站</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26</w:t>
            </w:r>
            <w:r>
              <w:rPr>
                <w:rFonts w:hint="eastAsia" w:ascii="宋体" w:hAnsi="宋体" w:cs="仿宋"/>
                <w:kern w:val="0"/>
                <w:sz w:val="24"/>
                <w:lang w:bidi="ar"/>
              </w:rPr>
              <w:t>件</w:t>
            </w:r>
          </w:p>
        </w:tc>
        <w:tc>
          <w:tcPr>
            <w:tcW w:w="1948"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分区一器材储存在抗爆控制室</w:t>
            </w:r>
            <w:r>
              <w:rPr>
                <w:rFonts w:ascii="宋体" w:hAnsi="宋体" w:cs="仿宋"/>
                <w:kern w:val="0"/>
                <w:sz w:val="24"/>
                <w:lang w:bidi="ar"/>
              </w:rPr>
              <w:t>1</w:t>
            </w:r>
            <w:r>
              <w:rPr>
                <w:rFonts w:hint="eastAsia" w:ascii="宋体" w:hAnsi="宋体" w:cs="仿宋"/>
                <w:kern w:val="0"/>
                <w:sz w:val="24"/>
                <w:lang w:bidi="ar"/>
              </w:rPr>
              <w:t>；分区二器材储存在抗爆控制室</w:t>
            </w:r>
            <w:r>
              <w:rPr>
                <w:rFonts w:ascii="宋体" w:hAnsi="宋体" w:cs="仿宋"/>
                <w:kern w:val="0"/>
                <w:sz w:val="24"/>
                <w:lang w:bidi="ar"/>
              </w:rPr>
              <w:t>2</w:t>
            </w:r>
            <w:r>
              <w:rPr>
                <w:rFonts w:hint="eastAsia" w:ascii="宋体" w:hAnsi="宋体" w:cs="仿宋"/>
                <w:kern w:val="0"/>
                <w:sz w:val="24"/>
                <w:lang w:bidi="ar"/>
              </w:rPr>
              <w:t>；分区三器材储存在抗爆控制室</w:t>
            </w:r>
            <w:r>
              <w:rPr>
                <w:rFonts w:ascii="宋体" w:hAnsi="宋体" w:cs="仿宋"/>
                <w:kern w:val="0"/>
                <w:sz w:val="24"/>
                <w:lang w:bidi="ar"/>
              </w:rPr>
              <w:t>3</w:t>
            </w:r>
            <w:r>
              <w:rPr>
                <w:rFonts w:hint="eastAsia" w:ascii="宋体" w:hAnsi="宋体" w:cs="仿宋"/>
                <w:kern w:val="0"/>
                <w:sz w:val="24"/>
                <w:lang w:bidi="ar"/>
              </w:rPr>
              <w:t>；分区七器材储存在污水处理辅房。其余放置各分区配备的消防柜。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2</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雨具（雨衣、雨伞、雨鞋）</w:t>
            </w:r>
          </w:p>
        </w:tc>
        <w:tc>
          <w:tcPr>
            <w:tcW w:w="1080"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分区一、二：</w:t>
            </w:r>
            <w:r>
              <w:rPr>
                <w:rFonts w:ascii="宋体" w:hAnsi="宋体" w:cs="仿宋"/>
                <w:kern w:val="0"/>
                <w:sz w:val="24"/>
                <w:lang w:bidi="ar"/>
              </w:rPr>
              <w:t>6</w:t>
            </w:r>
            <w:r>
              <w:rPr>
                <w:rFonts w:hint="eastAsia" w:ascii="宋体" w:hAnsi="宋体" w:cs="仿宋"/>
                <w:kern w:val="0"/>
                <w:sz w:val="24"/>
                <w:lang w:bidi="ar"/>
              </w:rPr>
              <w:t>套</w:t>
            </w:r>
            <w:r>
              <w:rPr>
                <w:rFonts w:ascii="宋体" w:hAnsi="宋体" w:cs="仿宋"/>
                <w:kern w:val="0"/>
                <w:sz w:val="24"/>
                <w:lang w:bidi="ar"/>
              </w:rPr>
              <w:t>/</w:t>
            </w:r>
            <w:r>
              <w:rPr>
                <w:rFonts w:hint="eastAsia" w:ascii="宋体" w:hAnsi="宋体" w:cs="仿宋"/>
                <w:kern w:val="0"/>
                <w:sz w:val="24"/>
                <w:lang w:bidi="ar"/>
              </w:rPr>
              <w:t>分区；</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w:t>
            </w:r>
            <w:r>
              <w:rPr>
                <w:rFonts w:ascii="宋体" w:hAnsi="宋体" w:cs="仿宋"/>
                <w:kern w:val="0"/>
                <w:sz w:val="24"/>
                <w:lang w:bidi="ar"/>
              </w:rPr>
              <w:t>2</w:t>
            </w:r>
            <w:r>
              <w:rPr>
                <w:rFonts w:hint="eastAsia" w:ascii="宋体" w:hAnsi="宋体" w:cs="仿宋"/>
                <w:kern w:val="0"/>
                <w:sz w:val="24"/>
                <w:lang w:bidi="ar"/>
              </w:rPr>
              <w:t>件</w:t>
            </w:r>
            <w:r>
              <w:rPr>
                <w:rFonts w:ascii="宋体" w:hAnsi="宋体" w:cs="仿宋"/>
                <w:kern w:val="0"/>
                <w:sz w:val="24"/>
                <w:lang w:bidi="ar"/>
              </w:rPr>
              <w:t>/</w:t>
            </w:r>
            <w:r>
              <w:rPr>
                <w:rFonts w:hint="eastAsia" w:ascii="宋体" w:hAnsi="宋体" w:cs="仿宋"/>
                <w:kern w:val="0"/>
                <w:sz w:val="24"/>
                <w:lang w:bidi="ar"/>
              </w:rPr>
              <w:t>分区</w:t>
            </w: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w:t>
            </w:r>
            <w:r>
              <w:rPr>
                <w:rFonts w:ascii="宋体" w:hAnsi="宋体" w:cs="仿宋"/>
                <w:kern w:val="0"/>
                <w:sz w:val="24"/>
                <w:lang w:bidi="ar"/>
              </w:rPr>
              <w:t>01/02/03/07/08/09</w:t>
            </w:r>
            <w:r>
              <w:rPr>
                <w:rFonts w:hint="eastAsia" w:ascii="宋体" w:hAnsi="宋体" w:cs="仿宋"/>
                <w:kern w:val="0"/>
                <w:sz w:val="24"/>
                <w:lang w:bidi="ar"/>
              </w:rPr>
              <w:t>车间、抗爆控制室</w:t>
            </w:r>
            <w:r>
              <w:rPr>
                <w:rFonts w:ascii="宋体" w:hAnsi="宋体" w:cs="仿宋"/>
                <w:kern w:val="0"/>
                <w:sz w:val="24"/>
                <w:lang w:bidi="ar"/>
              </w:rPr>
              <w:t>1</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分区二：</w:t>
            </w:r>
            <w:r>
              <w:rPr>
                <w:rFonts w:ascii="宋体" w:hAnsi="宋体" w:cs="仿宋"/>
                <w:kern w:val="0"/>
                <w:sz w:val="24"/>
                <w:lang w:bidi="ar"/>
              </w:rPr>
              <w:t>04/05/10/11/13</w:t>
            </w:r>
            <w:r>
              <w:rPr>
                <w:rFonts w:hint="eastAsia" w:ascii="宋体" w:hAnsi="宋体" w:cs="仿宋"/>
                <w:kern w:val="0"/>
                <w:sz w:val="24"/>
                <w:lang w:bidi="ar"/>
              </w:rPr>
              <w:t>车间、抗爆控制室</w:t>
            </w:r>
            <w:r>
              <w:rPr>
                <w:rFonts w:ascii="宋体" w:hAnsi="宋体" w:cs="仿宋"/>
                <w:kern w:val="0"/>
                <w:sz w:val="24"/>
                <w:lang w:bidi="ar"/>
              </w:rPr>
              <w:t>2</w:t>
            </w:r>
            <w:r>
              <w:rPr>
                <w:rFonts w:hint="eastAsia" w:ascii="宋体" w:hAnsi="宋体" w:cs="仿宋"/>
                <w:kern w:val="0"/>
                <w:sz w:val="24"/>
                <w:lang w:bidi="ar"/>
              </w:rPr>
              <w:t>；</w:t>
            </w:r>
          </w:p>
          <w:p>
            <w:pPr>
              <w:widowControl/>
              <w:textAlignment w:val="center"/>
              <w:rPr>
                <w:rFonts w:ascii="宋体" w:hAnsi="宋体" w:cs="仿宋"/>
                <w:kern w:val="0"/>
                <w:sz w:val="24"/>
                <w:lang w:bidi="ar"/>
              </w:rPr>
            </w:pPr>
            <w:r>
              <w:rPr>
                <w:rFonts w:hint="eastAsia" w:ascii="宋体" w:hAnsi="宋体" w:cs="仿宋"/>
                <w:kern w:val="0"/>
                <w:sz w:val="24"/>
                <w:lang w:bidi="ar"/>
              </w:rPr>
              <w:t>分区三：</w:t>
            </w:r>
            <w:r>
              <w:rPr>
                <w:rFonts w:ascii="宋体" w:hAnsi="宋体" w:cs="仿宋"/>
                <w:kern w:val="0"/>
                <w:sz w:val="24"/>
                <w:lang w:bidi="ar"/>
              </w:rPr>
              <w:t>14</w:t>
            </w:r>
            <w:r>
              <w:rPr>
                <w:rFonts w:hint="eastAsia" w:ascii="宋体" w:hAnsi="宋体" w:cs="仿宋"/>
                <w:kern w:val="0"/>
                <w:sz w:val="24"/>
                <w:lang w:bidi="ar"/>
              </w:rPr>
              <w:t>车间。</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14</w:t>
            </w:r>
            <w:r>
              <w:rPr>
                <w:rFonts w:hint="eastAsia" w:ascii="宋体" w:hAnsi="宋体" w:cs="仿宋"/>
                <w:kern w:val="0"/>
                <w:sz w:val="24"/>
                <w:lang w:bidi="ar"/>
              </w:rPr>
              <w:t>套</w:t>
            </w:r>
          </w:p>
        </w:tc>
        <w:tc>
          <w:tcPr>
            <w:tcW w:w="1948"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分区一器材储存在抗爆控制室</w:t>
            </w:r>
            <w:r>
              <w:rPr>
                <w:rFonts w:ascii="宋体" w:hAnsi="宋体" w:cs="仿宋"/>
                <w:kern w:val="0"/>
                <w:sz w:val="24"/>
                <w:lang w:bidi="ar"/>
              </w:rPr>
              <w:t>1</w:t>
            </w:r>
            <w:r>
              <w:rPr>
                <w:rFonts w:hint="eastAsia" w:ascii="宋体" w:hAnsi="宋体" w:cs="仿宋"/>
                <w:kern w:val="0"/>
                <w:sz w:val="24"/>
                <w:lang w:bidi="ar"/>
              </w:rPr>
              <w:t>、分区二器材储存在抗爆控制室</w:t>
            </w:r>
            <w:r>
              <w:rPr>
                <w:rFonts w:ascii="宋体" w:hAnsi="宋体" w:cs="仿宋"/>
                <w:kern w:val="0"/>
                <w:sz w:val="24"/>
                <w:lang w:bidi="ar"/>
              </w:rPr>
              <w:t>2</w:t>
            </w:r>
            <w:r>
              <w:rPr>
                <w:rFonts w:hint="eastAsia" w:ascii="宋体" w:hAnsi="宋体" w:cs="仿宋"/>
                <w:kern w:val="0"/>
                <w:sz w:val="24"/>
                <w:lang w:bidi="ar"/>
              </w:rPr>
              <w:t>、分区三器材储存在抗爆控制室</w:t>
            </w:r>
            <w:r>
              <w:rPr>
                <w:rFonts w:ascii="宋体" w:hAnsi="宋体" w:cs="仿宋"/>
                <w:kern w:val="0"/>
                <w:sz w:val="24"/>
                <w:lang w:bidi="ar"/>
              </w:rPr>
              <w:t>3</w:t>
            </w:r>
            <w:r>
              <w:rPr>
                <w:rFonts w:hint="eastAsia" w:ascii="宋体" w:hAnsi="宋体" w:cs="仿宋"/>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3</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担架</w:t>
            </w:r>
          </w:p>
        </w:tc>
        <w:tc>
          <w:tcPr>
            <w:tcW w:w="1080"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2</w:t>
            </w:r>
            <w:r>
              <w:rPr>
                <w:rFonts w:hint="eastAsia" w:ascii="宋体" w:hAnsi="宋体" w:cs="仿宋"/>
                <w:kern w:val="0"/>
                <w:sz w:val="24"/>
                <w:lang w:bidi="ar"/>
              </w:rPr>
              <w:t>副</w:t>
            </w:r>
            <w:r>
              <w:rPr>
                <w:rFonts w:ascii="宋体" w:hAnsi="宋体" w:cs="仿宋"/>
                <w:kern w:val="0"/>
                <w:sz w:val="24"/>
                <w:lang w:bidi="ar"/>
              </w:rPr>
              <w:t>/</w:t>
            </w:r>
            <w:r>
              <w:rPr>
                <w:rFonts w:hint="eastAsia" w:ascii="宋体" w:hAnsi="宋体" w:cs="仿宋"/>
                <w:kern w:val="0"/>
                <w:sz w:val="24"/>
                <w:lang w:bidi="ar"/>
              </w:rPr>
              <w:t>单体</w:t>
            </w: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抗爆控制室</w:t>
            </w:r>
            <w:r>
              <w:rPr>
                <w:rFonts w:ascii="宋体" w:hAnsi="宋体" w:cs="仿宋"/>
                <w:kern w:val="0"/>
                <w:sz w:val="24"/>
                <w:lang w:bidi="ar"/>
              </w:rPr>
              <w:t>1</w:t>
            </w:r>
            <w:r>
              <w:rPr>
                <w:rFonts w:hint="eastAsia" w:ascii="宋体" w:hAnsi="宋体" w:cs="仿宋"/>
                <w:kern w:val="0"/>
                <w:sz w:val="24"/>
                <w:lang w:bidi="ar"/>
              </w:rPr>
              <w:t>、抗爆控制室</w:t>
            </w:r>
            <w:r>
              <w:rPr>
                <w:rFonts w:ascii="宋体" w:hAnsi="宋体" w:cs="仿宋"/>
                <w:kern w:val="0"/>
                <w:sz w:val="24"/>
                <w:lang w:bidi="ar"/>
              </w:rPr>
              <w:t>2</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4</w:t>
            </w:r>
            <w:r>
              <w:rPr>
                <w:rFonts w:hint="eastAsia" w:ascii="宋体" w:hAnsi="宋体" w:cs="仿宋"/>
                <w:kern w:val="0"/>
                <w:sz w:val="24"/>
                <w:lang w:bidi="ar"/>
              </w:rPr>
              <w:t>副</w:t>
            </w:r>
          </w:p>
        </w:tc>
        <w:tc>
          <w:tcPr>
            <w:tcW w:w="1948" w:type="dxa"/>
            <w:vAlign w:val="center"/>
          </w:tcPr>
          <w:p>
            <w:pPr>
              <w:widowControl/>
              <w:jc w:val="center"/>
              <w:textAlignment w:val="center"/>
              <w:rPr>
                <w:rFonts w:ascii="宋体" w:hAnsi="宋体" w:cs="仿宋"/>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4</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风向标</w:t>
            </w:r>
          </w:p>
        </w:tc>
        <w:tc>
          <w:tcPr>
            <w:tcW w:w="1080"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1</w:t>
            </w:r>
            <w:r>
              <w:rPr>
                <w:rFonts w:hint="eastAsia" w:ascii="宋体" w:hAnsi="宋体" w:cs="仿宋"/>
                <w:kern w:val="0"/>
                <w:sz w:val="24"/>
                <w:lang w:bidi="ar"/>
              </w:rPr>
              <w:t>个</w:t>
            </w: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厂区最高点</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1</w:t>
            </w:r>
            <w:r>
              <w:rPr>
                <w:rFonts w:hint="eastAsia" w:ascii="宋体" w:hAnsi="宋体" w:cs="仿宋"/>
                <w:kern w:val="0"/>
                <w:sz w:val="24"/>
                <w:lang w:bidi="ar"/>
              </w:rPr>
              <w:t>个</w:t>
            </w:r>
          </w:p>
        </w:tc>
        <w:tc>
          <w:tcPr>
            <w:tcW w:w="1948" w:type="dxa"/>
            <w:vAlign w:val="center"/>
          </w:tcPr>
          <w:p>
            <w:pPr>
              <w:widowControl/>
              <w:jc w:val="center"/>
              <w:textAlignment w:val="center"/>
              <w:rPr>
                <w:rFonts w:ascii="宋体" w:hAnsi="宋体" w:cs="仿宋"/>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5</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应急药箱</w:t>
            </w:r>
          </w:p>
        </w:tc>
        <w:tc>
          <w:tcPr>
            <w:tcW w:w="1080"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1</w:t>
            </w:r>
            <w:r>
              <w:rPr>
                <w:rFonts w:hint="eastAsia" w:ascii="宋体" w:hAnsi="宋体" w:cs="仿宋"/>
                <w:kern w:val="0"/>
                <w:sz w:val="24"/>
                <w:lang w:bidi="ar"/>
              </w:rPr>
              <w:t>套</w:t>
            </w:r>
            <w:r>
              <w:rPr>
                <w:rFonts w:ascii="宋体" w:hAnsi="宋体" w:cs="仿宋"/>
                <w:kern w:val="0"/>
                <w:sz w:val="24"/>
                <w:lang w:bidi="ar"/>
              </w:rPr>
              <w:t>/</w:t>
            </w:r>
            <w:r>
              <w:rPr>
                <w:rFonts w:hint="eastAsia" w:ascii="宋体" w:hAnsi="宋体" w:cs="仿宋"/>
                <w:kern w:val="0"/>
                <w:sz w:val="24"/>
                <w:lang w:bidi="ar"/>
              </w:rPr>
              <w:t>单体</w:t>
            </w: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抗爆控制室</w:t>
            </w:r>
            <w:r>
              <w:rPr>
                <w:rFonts w:ascii="宋体" w:hAnsi="宋体" w:cs="仿宋"/>
                <w:kern w:val="0"/>
                <w:sz w:val="24"/>
                <w:lang w:bidi="ar"/>
              </w:rPr>
              <w:t>1</w:t>
            </w:r>
            <w:r>
              <w:rPr>
                <w:rFonts w:hint="eastAsia" w:ascii="宋体" w:hAnsi="宋体" w:cs="仿宋"/>
                <w:kern w:val="0"/>
                <w:sz w:val="24"/>
                <w:lang w:bidi="ar"/>
              </w:rPr>
              <w:t>、抗爆控制室</w:t>
            </w:r>
            <w:r>
              <w:rPr>
                <w:rFonts w:ascii="宋体" w:hAnsi="宋体" w:cs="仿宋"/>
                <w:kern w:val="0"/>
                <w:sz w:val="24"/>
                <w:lang w:bidi="ar"/>
              </w:rPr>
              <w:t>2</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2</w:t>
            </w:r>
            <w:r>
              <w:rPr>
                <w:rFonts w:hint="eastAsia" w:ascii="宋体" w:hAnsi="宋体" w:cs="仿宋"/>
                <w:kern w:val="0"/>
                <w:sz w:val="24"/>
                <w:lang w:bidi="ar"/>
              </w:rPr>
              <w:t>套</w:t>
            </w:r>
          </w:p>
        </w:tc>
        <w:tc>
          <w:tcPr>
            <w:tcW w:w="1948"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确保药品均在保质期内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二</w:t>
            </w:r>
          </w:p>
        </w:tc>
        <w:tc>
          <w:tcPr>
            <w:tcW w:w="8613" w:type="dxa"/>
            <w:gridSpan w:val="5"/>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1</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正压式空气呼吸器</w:t>
            </w:r>
          </w:p>
        </w:tc>
        <w:tc>
          <w:tcPr>
            <w:tcW w:w="1080" w:type="dxa"/>
            <w:vAlign w:val="center"/>
          </w:tcPr>
          <w:p>
            <w:pPr>
              <w:widowControl/>
              <w:jc w:val="center"/>
              <w:textAlignment w:val="center"/>
              <w:rPr>
                <w:rFonts w:ascii="宋体" w:hAnsi="宋体" w:cs="仿宋"/>
                <w:kern w:val="0"/>
                <w:sz w:val="24"/>
                <w:lang w:bidi="ar"/>
              </w:rPr>
            </w:pP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分区一、二：</w:t>
            </w:r>
            <w:r>
              <w:rPr>
                <w:rFonts w:ascii="宋体" w:hAnsi="宋体" w:cs="仿宋"/>
                <w:kern w:val="0"/>
                <w:sz w:val="24"/>
                <w:lang w:bidi="ar"/>
              </w:rPr>
              <w:t>6</w:t>
            </w:r>
            <w:r>
              <w:rPr>
                <w:rFonts w:hint="eastAsia" w:ascii="宋体" w:hAnsi="宋体" w:cs="仿宋"/>
                <w:kern w:val="0"/>
                <w:sz w:val="24"/>
                <w:lang w:bidi="ar"/>
              </w:rPr>
              <w:t>套</w:t>
            </w:r>
            <w:r>
              <w:rPr>
                <w:rFonts w:ascii="宋体" w:hAnsi="宋体" w:cs="仿宋"/>
                <w:kern w:val="0"/>
                <w:sz w:val="24"/>
                <w:lang w:bidi="ar"/>
              </w:rPr>
              <w:t>/</w:t>
            </w:r>
            <w:r>
              <w:rPr>
                <w:rFonts w:hint="eastAsia" w:ascii="宋体" w:hAnsi="宋体" w:cs="仿宋"/>
                <w:kern w:val="0"/>
                <w:sz w:val="24"/>
                <w:lang w:bidi="ar"/>
              </w:rPr>
              <w:t>分区；</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分区五：</w:t>
            </w:r>
            <w:r>
              <w:rPr>
                <w:rFonts w:ascii="宋体" w:hAnsi="宋体" w:cs="仿宋"/>
                <w:kern w:val="0"/>
                <w:sz w:val="24"/>
                <w:lang w:bidi="ar"/>
              </w:rPr>
              <w:t>4</w:t>
            </w:r>
            <w:r>
              <w:rPr>
                <w:rFonts w:hint="eastAsia" w:ascii="宋体" w:hAnsi="宋体" w:cs="仿宋"/>
                <w:kern w:val="0"/>
                <w:sz w:val="24"/>
                <w:lang w:bidi="ar"/>
              </w:rPr>
              <w:t>套</w:t>
            </w:r>
            <w:r>
              <w:rPr>
                <w:rFonts w:ascii="宋体" w:hAnsi="宋体" w:cs="仿宋"/>
                <w:kern w:val="0"/>
                <w:sz w:val="24"/>
                <w:lang w:bidi="ar"/>
              </w:rPr>
              <w:t>/</w:t>
            </w:r>
            <w:r>
              <w:rPr>
                <w:rFonts w:hint="eastAsia" w:ascii="宋体" w:hAnsi="宋体" w:cs="仿宋"/>
                <w:kern w:val="0"/>
                <w:sz w:val="24"/>
                <w:lang w:bidi="ar"/>
              </w:rPr>
              <w:t>分区；</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分区三、四、七：</w:t>
            </w:r>
            <w:r>
              <w:rPr>
                <w:rFonts w:ascii="宋体" w:hAnsi="宋体" w:cs="仿宋"/>
                <w:kern w:val="0"/>
                <w:sz w:val="24"/>
                <w:lang w:bidi="ar"/>
              </w:rPr>
              <w:t>2</w:t>
            </w:r>
            <w:r>
              <w:rPr>
                <w:rFonts w:hint="eastAsia" w:ascii="宋体" w:hAnsi="宋体" w:cs="仿宋"/>
                <w:kern w:val="0"/>
                <w:sz w:val="24"/>
                <w:lang w:bidi="ar"/>
              </w:rPr>
              <w:t>套</w:t>
            </w:r>
            <w:r>
              <w:rPr>
                <w:rFonts w:ascii="宋体" w:hAnsi="宋体" w:cs="仿宋"/>
                <w:kern w:val="0"/>
                <w:sz w:val="24"/>
                <w:lang w:bidi="ar"/>
              </w:rPr>
              <w:t>/</w:t>
            </w:r>
            <w:r>
              <w:rPr>
                <w:rFonts w:hint="eastAsia" w:ascii="宋体" w:hAnsi="宋体" w:cs="仿宋"/>
                <w:kern w:val="0"/>
                <w:sz w:val="24"/>
                <w:lang w:bidi="ar"/>
              </w:rPr>
              <w:t>分区</w:t>
            </w: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w:t>
            </w:r>
            <w:r>
              <w:rPr>
                <w:rFonts w:ascii="宋体" w:hAnsi="宋体" w:cs="仿宋"/>
                <w:kern w:val="0"/>
                <w:sz w:val="24"/>
                <w:lang w:bidi="ar"/>
              </w:rPr>
              <w:t>01/02/03/07/08/09</w:t>
            </w:r>
            <w:r>
              <w:rPr>
                <w:rFonts w:hint="eastAsia" w:ascii="宋体" w:hAnsi="宋体" w:cs="仿宋"/>
                <w:kern w:val="0"/>
                <w:sz w:val="24"/>
                <w:lang w:bidi="ar"/>
              </w:rPr>
              <w:t>车间抗爆控制室</w:t>
            </w:r>
            <w:r>
              <w:rPr>
                <w:rFonts w:ascii="宋体" w:hAnsi="宋体" w:cs="仿宋"/>
                <w:kern w:val="0"/>
                <w:sz w:val="24"/>
                <w:lang w:bidi="ar"/>
              </w:rPr>
              <w:t>1</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分区二：</w:t>
            </w:r>
            <w:r>
              <w:rPr>
                <w:rFonts w:ascii="宋体" w:hAnsi="宋体" w:cs="仿宋"/>
                <w:kern w:val="0"/>
                <w:sz w:val="24"/>
                <w:lang w:bidi="ar"/>
              </w:rPr>
              <w:t>04/05/10/11/13</w:t>
            </w:r>
            <w:r>
              <w:rPr>
                <w:rFonts w:hint="eastAsia" w:ascii="宋体" w:hAnsi="宋体" w:cs="仿宋"/>
                <w:kern w:val="0"/>
                <w:sz w:val="24"/>
                <w:lang w:bidi="ar"/>
              </w:rPr>
              <w:t>车间、</w:t>
            </w:r>
            <w:r>
              <w:rPr>
                <w:rFonts w:ascii="宋体" w:hAnsi="宋体" w:cs="仿宋"/>
                <w:kern w:val="0"/>
                <w:sz w:val="24"/>
                <w:lang w:bidi="ar"/>
              </w:rPr>
              <w:t>RTO</w:t>
            </w:r>
            <w:r>
              <w:rPr>
                <w:rFonts w:hint="eastAsia" w:ascii="宋体" w:hAnsi="宋体" w:cs="仿宋"/>
                <w:kern w:val="0"/>
                <w:sz w:val="24"/>
                <w:lang w:bidi="ar"/>
              </w:rPr>
              <w:t>装置、抗爆控制室</w:t>
            </w:r>
            <w:r>
              <w:rPr>
                <w:rFonts w:ascii="宋体" w:hAnsi="宋体" w:cs="仿宋"/>
                <w:kern w:val="0"/>
                <w:sz w:val="24"/>
                <w:lang w:bidi="ar"/>
              </w:rPr>
              <w:t>2</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w:t>
            </w:r>
            <w:r>
              <w:rPr>
                <w:rFonts w:ascii="宋体" w:hAnsi="宋体" w:cs="仿宋"/>
                <w:kern w:val="0"/>
                <w:sz w:val="24"/>
                <w:lang w:bidi="ar"/>
              </w:rPr>
              <w:t>14</w:t>
            </w:r>
            <w:r>
              <w:rPr>
                <w:rFonts w:hint="eastAsia" w:ascii="宋体" w:hAnsi="宋体" w:cs="仿宋"/>
                <w:kern w:val="0"/>
                <w:sz w:val="24"/>
                <w:lang w:bidi="ar"/>
              </w:rPr>
              <w:t>车间。</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分区四：甲类仓库</w:t>
            </w:r>
            <w:r>
              <w:rPr>
                <w:rFonts w:ascii="宋体" w:hAnsi="宋体" w:cs="仿宋"/>
                <w:kern w:val="0"/>
                <w:sz w:val="24"/>
                <w:lang w:bidi="ar"/>
              </w:rPr>
              <w:t>1</w:t>
            </w:r>
            <w:r>
              <w:rPr>
                <w:rFonts w:hint="eastAsia" w:ascii="宋体" w:hAnsi="宋体" w:cs="仿宋"/>
                <w:kern w:val="0"/>
                <w:sz w:val="24"/>
                <w:lang w:bidi="ar"/>
              </w:rPr>
              <w:t>、甲类仓库</w:t>
            </w:r>
            <w:r>
              <w:rPr>
                <w:rFonts w:ascii="宋体" w:hAnsi="宋体" w:cs="仿宋"/>
                <w:kern w:val="0"/>
                <w:sz w:val="24"/>
                <w:lang w:bidi="ar"/>
              </w:rPr>
              <w:t>3</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分区五：仓库</w:t>
            </w:r>
            <w:r>
              <w:rPr>
                <w:rFonts w:ascii="宋体" w:hAnsi="宋体" w:cs="仿宋"/>
                <w:kern w:val="0"/>
                <w:sz w:val="24"/>
                <w:lang w:bidi="ar"/>
              </w:rPr>
              <w:t>7</w:t>
            </w:r>
            <w:r>
              <w:rPr>
                <w:rFonts w:hint="eastAsia" w:ascii="宋体" w:hAnsi="宋体" w:cs="仿宋"/>
                <w:kern w:val="0"/>
                <w:sz w:val="24"/>
                <w:lang w:bidi="ar"/>
              </w:rPr>
              <w:t>～</w:t>
            </w:r>
            <w:r>
              <w:rPr>
                <w:rFonts w:ascii="宋体" w:hAnsi="宋体" w:cs="仿宋"/>
                <w:kern w:val="0"/>
                <w:sz w:val="24"/>
                <w:lang w:bidi="ar"/>
              </w:rPr>
              <w:t>15</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分区七：甲类危废库、盐精制焙烧炉</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22</w:t>
            </w:r>
            <w:r>
              <w:rPr>
                <w:rFonts w:hint="eastAsia" w:ascii="宋体" w:hAnsi="宋体" w:cs="仿宋"/>
                <w:kern w:val="0"/>
                <w:sz w:val="24"/>
                <w:lang w:bidi="ar"/>
              </w:rPr>
              <w:t>套</w:t>
            </w:r>
          </w:p>
        </w:tc>
        <w:tc>
          <w:tcPr>
            <w:tcW w:w="1948"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分区一器材储存在抗爆控制室</w:t>
            </w:r>
            <w:r>
              <w:rPr>
                <w:rFonts w:ascii="宋体" w:hAnsi="宋体" w:cs="仿宋"/>
                <w:kern w:val="0"/>
                <w:sz w:val="24"/>
                <w:lang w:bidi="ar"/>
              </w:rPr>
              <w:t>1</w:t>
            </w:r>
            <w:r>
              <w:rPr>
                <w:rFonts w:hint="eastAsia" w:ascii="宋体" w:hAnsi="宋体" w:cs="仿宋"/>
                <w:kern w:val="0"/>
                <w:sz w:val="24"/>
                <w:lang w:bidi="ar"/>
              </w:rPr>
              <w:t>；分区二器材储存在抗爆控制室</w:t>
            </w:r>
            <w:r>
              <w:rPr>
                <w:rFonts w:ascii="宋体" w:hAnsi="宋体" w:cs="仿宋"/>
                <w:kern w:val="0"/>
                <w:sz w:val="24"/>
                <w:lang w:bidi="ar"/>
              </w:rPr>
              <w:t>2</w:t>
            </w:r>
            <w:r>
              <w:rPr>
                <w:rFonts w:hint="eastAsia" w:ascii="宋体" w:hAnsi="宋体" w:cs="仿宋"/>
                <w:kern w:val="0"/>
                <w:sz w:val="24"/>
                <w:lang w:bidi="ar"/>
              </w:rPr>
              <w:t>；分区三器材储存在抗爆控制室</w:t>
            </w:r>
            <w:r>
              <w:rPr>
                <w:rFonts w:ascii="宋体" w:hAnsi="宋体" w:cs="仿宋"/>
                <w:kern w:val="0"/>
                <w:sz w:val="24"/>
                <w:lang w:bidi="ar"/>
              </w:rPr>
              <w:t>3</w:t>
            </w:r>
            <w:r>
              <w:rPr>
                <w:rFonts w:hint="eastAsia" w:ascii="宋体" w:hAnsi="宋体" w:cs="仿宋"/>
                <w:kern w:val="0"/>
                <w:sz w:val="24"/>
                <w:lang w:bidi="ar"/>
              </w:rPr>
              <w:t>；分区七器材储存在污水处理辅房。其余放置各分区配备的消防柜。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2</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化学防护服</w:t>
            </w:r>
          </w:p>
        </w:tc>
        <w:tc>
          <w:tcPr>
            <w:tcW w:w="1080"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分区一、二：</w:t>
            </w:r>
            <w:r>
              <w:rPr>
                <w:rFonts w:ascii="宋体" w:hAnsi="宋体" w:cs="仿宋"/>
                <w:kern w:val="0"/>
                <w:sz w:val="24"/>
                <w:lang w:bidi="ar"/>
              </w:rPr>
              <w:t>6</w:t>
            </w:r>
            <w:r>
              <w:rPr>
                <w:rFonts w:hint="eastAsia" w:ascii="宋体" w:hAnsi="宋体" w:cs="仿宋"/>
                <w:kern w:val="0"/>
                <w:sz w:val="24"/>
                <w:lang w:bidi="ar"/>
              </w:rPr>
              <w:t>套</w:t>
            </w:r>
            <w:r>
              <w:rPr>
                <w:rFonts w:ascii="宋体" w:hAnsi="宋体" w:cs="仿宋"/>
                <w:kern w:val="0"/>
                <w:sz w:val="24"/>
                <w:lang w:bidi="ar"/>
              </w:rPr>
              <w:t>/</w:t>
            </w:r>
            <w:r>
              <w:rPr>
                <w:rFonts w:hint="eastAsia" w:ascii="宋体" w:hAnsi="宋体" w:cs="仿宋"/>
                <w:kern w:val="0"/>
                <w:sz w:val="24"/>
                <w:lang w:bidi="ar"/>
              </w:rPr>
              <w:t>分区；分区五：</w:t>
            </w:r>
            <w:r>
              <w:rPr>
                <w:rFonts w:ascii="宋体" w:hAnsi="宋体" w:cs="仿宋"/>
                <w:kern w:val="0"/>
                <w:sz w:val="24"/>
                <w:lang w:bidi="ar"/>
              </w:rPr>
              <w:t>4</w:t>
            </w:r>
            <w:r>
              <w:rPr>
                <w:rFonts w:hint="eastAsia" w:ascii="宋体" w:hAnsi="宋体" w:cs="仿宋"/>
                <w:kern w:val="0"/>
                <w:sz w:val="24"/>
                <w:lang w:bidi="ar"/>
              </w:rPr>
              <w:t>套</w:t>
            </w:r>
            <w:r>
              <w:rPr>
                <w:rFonts w:ascii="宋体" w:hAnsi="宋体" w:cs="仿宋"/>
                <w:kern w:val="0"/>
                <w:sz w:val="24"/>
                <w:lang w:bidi="ar"/>
              </w:rPr>
              <w:t>/</w:t>
            </w:r>
            <w:r>
              <w:rPr>
                <w:rFonts w:hint="eastAsia" w:ascii="宋体" w:hAnsi="宋体" w:cs="仿宋"/>
                <w:kern w:val="0"/>
                <w:sz w:val="24"/>
                <w:lang w:bidi="ar"/>
              </w:rPr>
              <w:t>分区；</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分区三、四、七：</w:t>
            </w:r>
            <w:r>
              <w:rPr>
                <w:rFonts w:ascii="宋体" w:hAnsi="宋体" w:cs="仿宋"/>
                <w:kern w:val="0"/>
                <w:sz w:val="24"/>
                <w:lang w:bidi="ar"/>
              </w:rPr>
              <w:t>2</w:t>
            </w:r>
            <w:r>
              <w:rPr>
                <w:rFonts w:hint="eastAsia" w:ascii="宋体" w:hAnsi="宋体" w:cs="仿宋"/>
                <w:kern w:val="0"/>
                <w:sz w:val="24"/>
                <w:lang w:bidi="ar"/>
              </w:rPr>
              <w:t>套</w:t>
            </w:r>
            <w:r>
              <w:rPr>
                <w:rFonts w:ascii="宋体" w:hAnsi="宋体" w:cs="仿宋"/>
                <w:kern w:val="0"/>
                <w:sz w:val="24"/>
                <w:lang w:bidi="ar"/>
              </w:rPr>
              <w:t>/</w:t>
            </w:r>
            <w:r>
              <w:rPr>
                <w:rFonts w:hint="eastAsia" w:ascii="宋体" w:hAnsi="宋体" w:cs="仿宋"/>
                <w:kern w:val="0"/>
                <w:sz w:val="24"/>
                <w:lang w:bidi="ar"/>
              </w:rPr>
              <w:t>分区</w:t>
            </w: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w:t>
            </w:r>
            <w:r>
              <w:rPr>
                <w:rFonts w:ascii="宋体" w:hAnsi="宋体" w:cs="仿宋"/>
                <w:kern w:val="0"/>
                <w:sz w:val="24"/>
                <w:lang w:bidi="ar"/>
              </w:rPr>
              <w:t>01/02/03/07/08/09</w:t>
            </w:r>
            <w:r>
              <w:rPr>
                <w:rFonts w:hint="eastAsia" w:ascii="宋体" w:hAnsi="宋体" w:cs="仿宋"/>
                <w:kern w:val="0"/>
                <w:sz w:val="24"/>
                <w:lang w:bidi="ar"/>
              </w:rPr>
              <w:t>车间抗爆控制室</w:t>
            </w:r>
            <w:r>
              <w:rPr>
                <w:rFonts w:ascii="宋体" w:hAnsi="宋体" w:cs="仿宋"/>
                <w:kern w:val="0"/>
                <w:sz w:val="24"/>
                <w:lang w:bidi="ar"/>
              </w:rPr>
              <w:t>1</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分区二：</w:t>
            </w:r>
            <w:r>
              <w:rPr>
                <w:rFonts w:ascii="宋体" w:hAnsi="宋体" w:cs="仿宋"/>
                <w:kern w:val="0"/>
                <w:sz w:val="24"/>
                <w:lang w:bidi="ar"/>
              </w:rPr>
              <w:t>04/05/10/11/13</w:t>
            </w:r>
            <w:r>
              <w:rPr>
                <w:rFonts w:hint="eastAsia" w:ascii="宋体" w:hAnsi="宋体" w:cs="仿宋"/>
                <w:kern w:val="0"/>
                <w:sz w:val="24"/>
                <w:lang w:bidi="ar"/>
              </w:rPr>
              <w:t>车间、</w:t>
            </w:r>
            <w:r>
              <w:rPr>
                <w:rFonts w:ascii="宋体" w:hAnsi="宋体" w:cs="仿宋"/>
                <w:kern w:val="0"/>
                <w:sz w:val="24"/>
                <w:lang w:bidi="ar"/>
              </w:rPr>
              <w:t>RTO</w:t>
            </w:r>
            <w:r>
              <w:rPr>
                <w:rFonts w:hint="eastAsia" w:ascii="宋体" w:hAnsi="宋体" w:cs="仿宋"/>
                <w:kern w:val="0"/>
                <w:sz w:val="24"/>
                <w:lang w:bidi="ar"/>
              </w:rPr>
              <w:t>装置、抗爆控制室</w:t>
            </w:r>
            <w:r>
              <w:rPr>
                <w:rFonts w:ascii="宋体" w:hAnsi="宋体" w:cs="仿宋"/>
                <w:kern w:val="0"/>
                <w:sz w:val="24"/>
                <w:lang w:bidi="ar"/>
              </w:rPr>
              <w:t>2</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w:t>
            </w:r>
            <w:r>
              <w:rPr>
                <w:rFonts w:ascii="宋体" w:hAnsi="宋体" w:cs="仿宋"/>
                <w:kern w:val="0"/>
                <w:sz w:val="24"/>
                <w:lang w:bidi="ar"/>
              </w:rPr>
              <w:t>14</w:t>
            </w:r>
            <w:r>
              <w:rPr>
                <w:rFonts w:hint="eastAsia" w:ascii="宋体" w:hAnsi="宋体" w:cs="仿宋"/>
                <w:kern w:val="0"/>
                <w:sz w:val="24"/>
                <w:lang w:bidi="ar"/>
              </w:rPr>
              <w:t>车间。</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分区四：甲类仓库</w:t>
            </w:r>
            <w:r>
              <w:rPr>
                <w:rFonts w:ascii="宋体" w:hAnsi="宋体" w:cs="仿宋"/>
                <w:kern w:val="0"/>
                <w:sz w:val="24"/>
                <w:lang w:bidi="ar"/>
              </w:rPr>
              <w:t>1</w:t>
            </w:r>
            <w:r>
              <w:rPr>
                <w:rFonts w:hint="eastAsia" w:ascii="宋体" w:hAnsi="宋体" w:cs="仿宋"/>
                <w:kern w:val="0"/>
                <w:sz w:val="24"/>
                <w:lang w:bidi="ar"/>
              </w:rPr>
              <w:t>、甲类仓库</w:t>
            </w:r>
            <w:r>
              <w:rPr>
                <w:rFonts w:ascii="宋体" w:hAnsi="宋体" w:cs="仿宋"/>
                <w:kern w:val="0"/>
                <w:sz w:val="24"/>
                <w:lang w:bidi="ar"/>
              </w:rPr>
              <w:t>3</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分区五：仓库</w:t>
            </w:r>
            <w:r>
              <w:rPr>
                <w:rFonts w:ascii="宋体" w:hAnsi="宋体" w:cs="仿宋"/>
                <w:kern w:val="0"/>
                <w:sz w:val="24"/>
                <w:lang w:bidi="ar"/>
              </w:rPr>
              <w:t>7</w:t>
            </w:r>
            <w:r>
              <w:rPr>
                <w:rFonts w:hint="eastAsia" w:ascii="宋体" w:hAnsi="宋体" w:cs="仿宋"/>
                <w:kern w:val="0"/>
                <w:sz w:val="24"/>
                <w:lang w:bidi="ar"/>
              </w:rPr>
              <w:t>～</w:t>
            </w:r>
            <w:r>
              <w:rPr>
                <w:rFonts w:ascii="宋体" w:hAnsi="宋体" w:cs="仿宋"/>
                <w:kern w:val="0"/>
                <w:sz w:val="24"/>
                <w:lang w:bidi="ar"/>
              </w:rPr>
              <w:t>15</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分区七：甲类危废库、盐精制焙烧炉</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22</w:t>
            </w:r>
            <w:r>
              <w:rPr>
                <w:rFonts w:hint="eastAsia" w:ascii="宋体" w:hAnsi="宋体" w:cs="仿宋"/>
                <w:kern w:val="0"/>
                <w:sz w:val="24"/>
                <w:lang w:bidi="ar"/>
              </w:rPr>
              <w:t>套</w:t>
            </w:r>
          </w:p>
        </w:tc>
        <w:tc>
          <w:tcPr>
            <w:tcW w:w="1948"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储存位置同上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3</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重型化学防护服</w:t>
            </w:r>
          </w:p>
        </w:tc>
        <w:tc>
          <w:tcPr>
            <w:tcW w:w="1080"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2</w:t>
            </w:r>
            <w:r>
              <w:rPr>
                <w:rFonts w:hint="eastAsia" w:ascii="宋体" w:hAnsi="宋体" w:cs="仿宋"/>
                <w:kern w:val="0"/>
                <w:sz w:val="24"/>
                <w:lang w:bidi="ar"/>
              </w:rPr>
              <w:t>套</w:t>
            </w:r>
            <w:r>
              <w:rPr>
                <w:rFonts w:ascii="宋体" w:hAnsi="宋体" w:cs="仿宋"/>
                <w:kern w:val="0"/>
                <w:sz w:val="24"/>
                <w:lang w:bidi="ar"/>
              </w:rPr>
              <w:t>/</w:t>
            </w:r>
            <w:r>
              <w:rPr>
                <w:rFonts w:hint="eastAsia" w:ascii="宋体" w:hAnsi="宋体" w:cs="仿宋"/>
                <w:kern w:val="0"/>
                <w:sz w:val="24"/>
                <w:lang w:bidi="ar"/>
              </w:rPr>
              <w:t>分区</w:t>
            </w: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w:t>
            </w:r>
            <w:r>
              <w:rPr>
                <w:rFonts w:ascii="宋体" w:hAnsi="宋体" w:cs="仿宋"/>
                <w:kern w:val="0"/>
                <w:sz w:val="24"/>
                <w:lang w:bidi="ar"/>
              </w:rPr>
              <w:t>01/02/03/07/08/09</w:t>
            </w:r>
            <w:r>
              <w:rPr>
                <w:rFonts w:hint="eastAsia" w:ascii="宋体" w:hAnsi="宋体" w:cs="仿宋"/>
                <w:kern w:val="0"/>
                <w:sz w:val="24"/>
                <w:lang w:bidi="ar"/>
              </w:rPr>
              <w:t>车间、抗爆控制室</w:t>
            </w:r>
            <w:r>
              <w:rPr>
                <w:rFonts w:ascii="宋体" w:hAnsi="宋体" w:cs="仿宋"/>
                <w:kern w:val="0"/>
                <w:sz w:val="24"/>
                <w:lang w:bidi="ar"/>
              </w:rPr>
              <w:t>1</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分区二：</w:t>
            </w:r>
            <w:r>
              <w:rPr>
                <w:rFonts w:ascii="宋体" w:hAnsi="宋体" w:cs="仿宋"/>
                <w:kern w:val="0"/>
                <w:sz w:val="24"/>
                <w:lang w:bidi="ar"/>
              </w:rPr>
              <w:t>04/05/10/11/13</w:t>
            </w:r>
            <w:r>
              <w:rPr>
                <w:rFonts w:hint="eastAsia" w:ascii="宋体" w:hAnsi="宋体" w:cs="仿宋"/>
                <w:kern w:val="0"/>
                <w:sz w:val="24"/>
                <w:lang w:bidi="ar"/>
              </w:rPr>
              <w:t>车间、</w:t>
            </w:r>
            <w:r>
              <w:rPr>
                <w:rFonts w:ascii="宋体" w:hAnsi="宋体" w:cs="仿宋"/>
                <w:kern w:val="0"/>
                <w:sz w:val="24"/>
                <w:lang w:bidi="ar"/>
              </w:rPr>
              <w:t>RTO</w:t>
            </w:r>
            <w:r>
              <w:rPr>
                <w:rFonts w:hint="eastAsia" w:ascii="宋体" w:hAnsi="宋体" w:cs="仿宋"/>
                <w:kern w:val="0"/>
                <w:sz w:val="24"/>
                <w:lang w:bidi="ar"/>
              </w:rPr>
              <w:t>装置、抗爆控制室</w:t>
            </w:r>
            <w:r>
              <w:rPr>
                <w:rFonts w:ascii="宋体" w:hAnsi="宋体" w:cs="仿宋"/>
                <w:kern w:val="0"/>
                <w:sz w:val="24"/>
                <w:lang w:bidi="ar"/>
              </w:rPr>
              <w:t>2</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w:t>
            </w:r>
            <w:r>
              <w:rPr>
                <w:rFonts w:ascii="宋体" w:hAnsi="宋体" w:cs="仿宋"/>
                <w:kern w:val="0"/>
                <w:sz w:val="24"/>
                <w:lang w:bidi="ar"/>
              </w:rPr>
              <w:t>14</w:t>
            </w:r>
            <w:r>
              <w:rPr>
                <w:rFonts w:hint="eastAsia" w:ascii="宋体" w:hAnsi="宋体" w:cs="仿宋"/>
                <w:kern w:val="0"/>
                <w:sz w:val="24"/>
                <w:lang w:bidi="ar"/>
              </w:rPr>
              <w:t>车间。</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分区四：甲类仓库</w:t>
            </w:r>
            <w:r>
              <w:rPr>
                <w:rFonts w:ascii="宋体" w:hAnsi="宋体" w:cs="仿宋"/>
                <w:kern w:val="0"/>
                <w:sz w:val="24"/>
                <w:lang w:bidi="ar"/>
              </w:rPr>
              <w:t>1</w:t>
            </w:r>
            <w:r>
              <w:rPr>
                <w:rFonts w:hint="eastAsia" w:ascii="宋体" w:hAnsi="宋体" w:cs="仿宋"/>
                <w:kern w:val="0"/>
                <w:sz w:val="24"/>
                <w:lang w:bidi="ar"/>
              </w:rPr>
              <w:t>、甲类仓库</w:t>
            </w:r>
            <w:r>
              <w:rPr>
                <w:rFonts w:ascii="宋体" w:hAnsi="宋体" w:cs="仿宋"/>
                <w:kern w:val="0"/>
                <w:sz w:val="24"/>
                <w:lang w:bidi="ar"/>
              </w:rPr>
              <w:t>3</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分区五：仓库</w:t>
            </w:r>
            <w:r>
              <w:rPr>
                <w:rFonts w:ascii="宋体" w:hAnsi="宋体" w:cs="仿宋"/>
                <w:kern w:val="0"/>
                <w:sz w:val="24"/>
                <w:lang w:bidi="ar"/>
              </w:rPr>
              <w:t>7</w:t>
            </w:r>
            <w:r>
              <w:rPr>
                <w:rFonts w:hint="eastAsia" w:ascii="宋体" w:hAnsi="宋体" w:cs="仿宋"/>
                <w:kern w:val="0"/>
                <w:sz w:val="24"/>
                <w:lang w:bidi="ar"/>
              </w:rPr>
              <w:t>～</w:t>
            </w:r>
            <w:r>
              <w:rPr>
                <w:rFonts w:ascii="宋体" w:hAnsi="宋体" w:cs="仿宋"/>
                <w:kern w:val="0"/>
                <w:sz w:val="24"/>
                <w:lang w:bidi="ar"/>
              </w:rPr>
              <w:t>15</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分区七：甲类危废库、盐精制焙烧炉</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12</w:t>
            </w:r>
            <w:r>
              <w:rPr>
                <w:rFonts w:hint="eastAsia" w:ascii="宋体" w:hAnsi="宋体" w:cs="仿宋"/>
                <w:kern w:val="0"/>
                <w:sz w:val="24"/>
                <w:lang w:bidi="ar"/>
              </w:rPr>
              <w:t>套</w:t>
            </w:r>
          </w:p>
        </w:tc>
        <w:tc>
          <w:tcPr>
            <w:tcW w:w="1948"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储存位置同上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4</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过滤式防毒面具</w:t>
            </w:r>
          </w:p>
        </w:tc>
        <w:tc>
          <w:tcPr>
            <w:tcW w:w="1080"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分区一、二：</w:t>
            </w:r>
            <w:r>
              <w:rPr>
                <w:rFonts w:ascii="宋体" w:hAnsi="宋体" w:cs="仿宋"/>
                <w:kern w:val="0"/>
                <w:sz w:val="24"/>
                <w:lang w:bidi="ar"/>
              </w:rPr>
              <w:t>6</w:t>
            </w:r>
            <w:r>
              <w:rPr>
                <w:rFonts w:hint="eastAsia" w:ascii="宋体" w:hAnsi="宋体" w:cs="仿宋"/>
                <w:kern w:val="0"/>
                <w:sz w:val="24"/>
                <w:lang w:bidi="ar"/>
              </w:rPr>
              <w:t>个</w:t>
            </w:r>
            <w:r>
              <w:rPr>
                <w:rFonts w:ascii="宋体" w:hAnsi="宋体" w:cs="仿宋"/>
                <w:kern w:val="0"/>
                <w:sz w:val="24"/>
                <w:lang w:bidi="ar"/>
              </w:rPr>
              <w:t>/</w:t>
            </w:r>
            <w:r>
              <w:rPr>
                <w:rFonts w:hint="eastAsia" w:ascii="宋体" w:hAnsi="宋体" w:cs="仿宋"/>
                <w:kern w:val="0"/>
                <w:sz w:val="24"/>
                <w:lang w:bidi="ar"/>
              </w:rPr>
              <w:t>分区；分区五：</w:t>
            </w:r>
            <w:r>
              <w:rPr>
                <w:rFonts w:ascii="宋体" w:hAnsi="宋体" w:cs="仿宋"/>
                <w:kern w:val="0"/>
                <w:sz w:val="24"/>
                <w:lang w:bidi="ar"/>
              </w:rPr>
              <w:t>4</w:t>
            </w:r>
            <w:r>
              <w:rPr>
                <w:rFonts w:hint="eastAsia" w:ascii="宋体" w:hAnsi="宋体" w:cs="仿宋"/>
                <w:kern w:val="0"/>
                <w:sz w:val="24"/>
                <w:lang w:bidi="ar"/>
              </w:rPr>
              <w:t>个</w:t>
            </w:r>
            <w:r>
              <w:rPr>
                <w:rFonts w:ascii="宋体" w:hAnsi="宋体" w:cs="仿宋"/>
                <w:kern w:val="0"/>
                <w:sz w:val="24"/>
                <w:lang w:bidi="ar"/>
              </w:rPr>
              <w:t>/</w:t>
            </w:r>
            <w:r>
              <w:rPr>
                <w:rFonts w:hint="eastAsia" w:ascii="宋体" w:hAnsi="宋体" w:cs="仿宋"/>
                <w:kern w:val="0"/>
                <w:sz w:val="24"/>
                <w:lang w:bidi="ar"/>
              </w:rPr>
              <w:t>分区；</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分区三、四、七：</w:t>
            </w:r>
            <w:r>
              <w:rPr>
                <w:rFonts w:ascii="宋体" w:hAnsi="宋体" w:cs="仿宋"/>
                <w:kern w:val="0"/>
                <w:sz w:val="24"/>
                <w:lang w:bidi="ar"/>
              </w:rPr>
              <w:t>2</w:t>
            </w:r>
            <w:r>
              <w:rPr>
                <w:rFonts w:hint="eastAsia" w:ascii="宋体" w:hAnsi="宋体" w:cs="仿宋"/>
                <w:kern w:val="0"/>
                <w:sz w:val="24"/>
                <w:lang w:bidi="ar"/>
              </w:rPr>
              <w:t>个</w:t>
            </w:r>
            <w:r>
              <w:rPr>
                <w:rFonts w:ascii="宋体" w:hAnsi="宋体" w:cs="仿宋"/>
                <w:kern w:val="0"/>
                <w:sz w:val="24"/>
                <w:lang w:bidi="ar"/>
              </w:rPr>
              <w:t>/</w:t>
            </w:r>
            <w:r>
              <w:rPr>
                <w:rFonts w:hint="eastAsia" w:ascii="宋体" w:hAnsi="宋体" w:cs="仿宋"/>
                <w:kern w:val="0"/>
                <w:sz w:val="24"/>
                <w:lang w:bidi="ar"/>
              </w:rPr>
              <w:t>分区</w:t>
            </w: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w:t>
            </w:r>
            <w:r>
              <w:rPr>
                <w:rFonts w:ascii="宋体" w:hAnsi="宋体" w:cs="仿宋"/>
                <w:kern w:val="0"/>
                <w:sz w:val="24"/>
                <w:lang w:bidi="ar"/>
              </w:rPr>
              <w:t>01/02/03/07/08/09</w:t>
            </w:r>
            <w:r>
              <w:rPr>
                <w:rFonts w:hint="eastAsia" w:ascii="宋体" w:hAnsi="宋体" w:cs="仿宋"/>
                <w:kern w:val="0"/>
                <w:sz w:val="24"/>
                <w:lang w:bidi="ar"/>
              </w:rPr>
              <w:t>车间抗爆控制室</w:t>
            </w:r>
            <w:r>
              <w:rPr>
                <w:rFonts w:ascii="宋体" w:hAnsi="宋体" w:cs="仿宋"/>
                <w:kern w:val="0"/>
                <w:sz w:val="24"/>
                <w:lang w:bidi="ar"/>
              </w:rPr>
              <w:t>1</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分区二：</w:t>
            </w:r>
            <w:r>
              <w:rPr>
                <w:rFonts w:ascii="宋体" w:hAnsi="宋体" w:cs="仿宋"/>
                <w:kern w:val="0"/>
                <w:sz w:val="24"/>
                <w:lang w:bidi="ar"/>
              </w:rPr>
              <w:t>04/05/10/11/13</w:t>
            </w:r>
            <w:r>
              <w:rPr>
                <w:rFonts w:hint="eastAsia" w:ascii="宋体" w:hAnsi="宋体" w:cs="仿宋"/>
                <w:kern w:val="0"/>
                <w:sz w:val="24"/>
                <w:lang w:bidi="ar"/>
              </w:rPr>
              <w:t>车间、</w:t>
            </w:r>
            <w:r>
              <w:rPr>
                <w:rFonts w:ascii="宋体" w:hAnsi="宋体" w:cs="仿宋"/>
                <w:kern w:val="0"/>
                <w:sz w:val="24"/>
                <w:lang w:bidi="ar"/>
              </w:rPr>
              <w:t>RTO</w:t>
            </w:r>
            <w:r>
              <w:rPr>
                <w:rFonts w:hint="eastAsia" w:ascii="宋体" w:hAnsi="宋体" w:cs="仿宋"/>
                <w:kern w:val="0"/>
                <w:sz w:val="24"/>
                <w:lang w:bidi="ar"/>
              </w:rPr>
              <w:t>装置、抗爆控制室</w:t>
            </w:r>
            <w:r>
              <w:rPr>
                <w:rFonts w:ascii="宋体" w:hAnsi="宋体" w:cs="仿宋"/>
                <w:kern w:val="0"/>
                <w:sz w:val="24"/>
                <w:lang w:bidi="ar"/>
              </w:rPr>
              <w:t>2</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w:t>
            </w:r>
            <w:r>
              <w:rPr>
                <w:rFonts w:ascii="宋体" w:hAnsi="宋体" w:cs="仿宋"/>
                <w:kern w:val="0"/>
                <w:sz w:val="24"/>
                <w:lang w:bidi="ar"/>
              </w:rPr>
              <w:t>14</w:t>
            </w:r>
            <w:r>
              <w:rPr>
                <w:rFonts w:hint="eastAsia" w:ascii="宋体" w:hAnsi="宋体" w:cs="仿宋"/>
                <w:kern w:val="0"/>
                <w:sz w:val="24"/>
                <w:lang w:bidi="ar"/>
              </w:rPr>
              <w:t>车间。</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分区四：甲类仓库</w:t>
            </w:r>
            <w:r>
              <w:rPr>
                <w:rFonts w:ascii="宋体" w:hAnsi="宋体" w:cs="仿宋"/>
                <w:kern w:val="0"/>
                <w:sz w:val="24"/>
                <w:lang w:bidi="ar"/>
              </w:rPr>
              <w:t>1</w:t>
            </w:r>
            <w:r>
              <w:rPr>
                <w:rFonts w:hint="eastAsia" w:ascii="宋体" w:hAnsi="宋体" w:cs="仿宋"/>
                <w:kern w:val="0"/>
                <w:sz w:val="24"/>
                <w:lang w:bidi="ar"/>
              </w:rPr>
              <w:t>、甲类仓库</w:t>
            </w:r>
            <w:r>
              <w:rPr>
                <w:rFonts w:ascii="宋体" w:hAnsi="宋体" w:cs="仿宋"/>
                <w:kern w:val="0"/>
                <w:sz w:val="24"/>
                <w:lang w:bidi="ar"/>
              </w:rPr>
              <w:t>3</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分区五：仓库</w:t>
            </w:r>
            <w:r>
              <w:rPr>
                <w:rFonts w:ascii="宋体" w:hAnsi="宋体" w:cs="仿宋"/>
                <w:kern w:val="0"/>
                <w:sz w:val="24"/>
                <w:lang w:bidi="ar"/>
              </w:rPr>
              <w:t>7</w:t>
            </w:r>
            <w:r>
              <w:rPr>
                <w:rFonts w:hint="eastAsia" w:ascii="宋体" w:hAnsi="宋体" w:cs="仿宋"/>
                <w:kern w:val="0"/>
                <w:sz w:val="24"/>
                <w:lang w:bidi="ar"/>
              </w:rPr>
              <w:t>～</w:t>
            </w:r>
            <w:r>
              <w:rPr>
                <w:rFonts w:ascii="宋体" w:hAnsi="宋体" w:cs="仿宋"/>
                <w:kern w:val="0"/>
                <w:sz w:val="24"/>
                <w:lang w:bidi="ar"/>
              </w:rPr>
              <w:t>15</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分区七：甲类危废库、盐精制焙烧炉</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22</w:t>
            </w:r>
            <w:r>
              <w:rPr>
                <w:rFonts w:hint="eastAsia" w:ascii="宋体" w:hAnsi="宋体" w:cs="仿宋"/>
                <w:kern w:val="0"/>
                <w:sz w:val="24"/>
                <w:lang w:bidi="ar"/>
              </w:rPr>
              <w:t>个</w:t>
            </w:r>
          </w:p>
        </w:tc>
        <w:tc>
          <w:tcPr>
            <w:tcW w:w="1948"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储存位置同上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5</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便携式气体浓度检测仪</w:t>
            </w:r>
          </w:p>
        </w:tc>
        <w:tc>
          <w:tcPr>
            <w:tcW w:w="1080"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分区一、二、五：</w:t>
            </w:r>
            <w:r>
              <w:rPr>
                <w:rFonts w:ascii="宋体" w:hAnsi="宋体" w:cs="仿宋"/>
                <w:kern w:val="0"/>
                <w:sz w:val="24"/>
                <w:lang w:bidi="ar"/>
              </w:rPr>
              <w:t>4</w:t>
            </w:r>
            <w:r>
              <w:rPr>
                <w:rFonts w:hint="eastAsia" w:ascii="宋体" w:hAnsi="宋体" w:cs="仿宋"/>
                <w:kern w:val="0"/>
                <w:sz w:val="24"/>
                <w:lang w:bidi="ar"/>
              </w:rPr>
              <w:t>台</w:t>
            </w:r>
            <w:r>
              <w:rPr>
                <w:rFonts w:ascii="宋体" w:hAnsi="宋体" w:cs="仿宋"/>
                <w:kern w:val="0"/>
                <w:sz w:val="24"/>
                <w:lang w:bidi="ar"/>
              </w:rPr>
              <w:t>/</w:t>
            </w:r>
            <w:r>
              <w:rPr>
                <w:rFonts w:hint="eastAsia" w:ascii="宋体" w:hAnsi="宋体" w:cs="仿宋"/>
                <w:kern w:val="0"/>
                <w:sz w:val="24"/>
                <w:lang w:bidi="ar"/>
              </w:rPr>
              <w:t>分区；</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分区三、四、七：</w:t>
            </w:r>
            <w:r>
              <w:rPr>
                <w:rFonts w:ascii="宋体" w:hAnsi="宋体" w:cs="仿宋"/>
                <w:kern w:val="0"/>
                <w:sz w:val="24"/>
                <w:lang w:bidi="ar"/>
              </w:rPr>
              <w:t>2</w:t>
            </w:r>
            <w:r>
              <w:rPr>
                <w:rFonts w:hint="eastAsia" w:ascii="宋体" w:hAnsi="宋体" w:cs="仿宋"/>
                <w:kern w:val="0"/>
                <w:sz w:val="24"/>
                <w:lang w:bidi="ar"/>
              </w:rPr>
              <w:t>台</w:t>
            </w:r>
            <w:r>
              <w:rPr>
                <w:rFonts w:ascii="宋体" w:hAnsi="宋体" w:cs="仿宋"/>
                <w:kern w:val="0"/>
                <w:sz w:val="24"/>
                <w:lang w:bidi="ar"/>
              </w:rPr>
              <w:t>/</w:t>
            </w:r>
            <w:r>
              <w:rPr>
                <w:rFonts w:hint="eastAsia" w:ascii="宋体" w:hAnsi="宋体" w:cs="仿宋"/>
                <w:kern w:val="0"/>
                <w:sz w:val="24"/>
                <w:lang w:bidi="ar"/>
              </w:rPr>
              <w:t>分区</w:t>
            </w: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w:t>
            </w:r>
            <w:r>
              <w:rPr>
                <w:rFonts w:ascii="宋体" w:hAnsi="宋体" w:cs="仿宋"/>
                <w:kern w:val="0"/>
                <w:sz w:val="24"/>
                <w:lang w:bidi="ar"/>
              </w:rPr>
              <w:t>01/02/03/07/08/09</w:t>
            </w:r>
            <w:r>
              <w:rPr>
                <w:rFonts w:hint="eastAsia" w:ascii="宋体" w:hAnsi="宋体" w:cs="仿宋"/>
                <w:kern w:val="0"/>
                <w:sz w:val="24"/>
                <w:lang w:bidi="ar"/>
              </w:rPr>
              <w:t>车间抗爆控制室</w:t>
            </w:r>
            <w:r>
              <w:rPr>
                <w:rFonts w:ascii="宋体" w:hAnsi="宋体" w:cs="仿宋"/>
                <w:kern w:val="0"/>
                <w:sz w:val="24"/>
                <w:lang w:bidi="ar"/>
              </w:rPr>
              <w:t>1</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分区二：</w:t>
            </w:r>
            <w:r>
              <w:rPr>
                <w:rFonts w:ascii="宋体" w:hAnsi="宋体" w:cs="仿宋"/>
                <w:kern w:val="0"/>
                <w:sz w:val="24"/>
                <w:lang w:bidi="ar"/>
              </w:rPr>
              <w:t>04/05/10/11/13</w:t>
            </w:r>
            <w:r>
              <w:rPr>
                <w:rFonts w:hint="eastAsia" w:ascii="宋体" w:hAnsi="宋体" w:cs="仿宋"/>
                <w:kern w:val="0"/>
                <w:sz w:val="24"/>
                <w:lang w:bidi="ar"/>
              </w:rPr>
              <w:t>车间、</w:t>
            </w:r>
            <w:r>
              <w:rPr>
                <w:rFonts w:ascii="宋体" w:hAnsi="宋体" w:cs="仿宋"/>
                <w:kern w:val="0"/>
                <w:sz w:val="24"/>
                <w:lang w:bidi="ar"/>
              </w:rPr>
              <w:t>RTO</w:t>
            </w:r>
            <w:r>
              <w:rPr>
                <w:rFonts w:hint="eastAsia" w:ascii="宋体" w:hAnsi="宋体" w:cs="仿宋"/>
                <w:kern w:val="0"/>
                <w:sz w:val="24"/>
                <w:lang w:bidi="ar"/>
              </w:rPr>
              <w:t>装置、抗爆控制室</w:t>
            </w:r>
            <w:r>
              <w:rPr>
                <w:rFonts w:ascii="宋体" w:hAnsi="宋体" w:cs="仿宋"/>
                <w:kern w:val="0"/>
                <w:sz w:val="24"/>
                <w:lang w:bidi="ar"/>
              </w:rPr>
              <w:t>2</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w:t>
            </w:r>
            <w:r>
              <w:rPr>
                <w:rFonts w:ascii="宋体" w:hAnsi="宋体" w:cs="仿宋"/>
                <w:kern w:val="0"/>
                <w:sz w:val="24"/>
                <w:lang w:bidi="ar"/>
              </w:rPr>
              <w:t>14</w:t>
            </w:r>
            <w:r>
              <w:rPr>
                <w:rFonts w:hint="eastAsia" w:ascii="宋体" w:hAnsi="宋体" w:cs="仿宋"/>
                <w:kern w:val="0"/>
                <w:sz w:val="24"/>
                <w:lang w:bidi="ar"/>
              </w:rPr>
              <w:t>车间。</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分区四：甲类仓库</w:t>
            </w:r>
            <w:r>
              <w:rPr>
                <w:rFonts w:ascii="宋体" w:hAnsi="宋体" w:cs="仿宋"/>
                <w:kern w:val="0"/>
                <w:sz w:val="24"/>
                <w:lang w:bidi="ar"/>
              </w:rPr>
              <w:t>1</w:t>
            </w:r>
            <w:r>
              <w:rPr>
                <w:rFonts w:hint="eastAsia" w:ascii="宋体" w:hAnsi="宋体" w:cs="仿宋"/>
                <w:kern w:val="0"/>
                <w:sz w:val="24"/>
                <w:lang w:bidi="ar"/>
              </w:rPr>
              <w:t>、甲类仓库</w:t>
            </w:r>
            <w:r>
              <w:rPr>
                <w:rFonts w:ascii="宋体" w:hAnsi="宋体" w:cs="仿宋"/>
                <w:kern w:val="0"/>
                <w:sz w:val="24"/>
                <w:lang w:bidi="ar"/>
              </w:rPr>
              <w:t>3</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分区五：仓库</w:t>
            </w:r>
            <w:r>
              <w:rPr>
                <w:rFonts w:ascii="宋体" w:hAnsi="宋体" w:cs="仿宋"/>
                <w:kern w:val="0"/>
                <w:sz w:val="24"/>
                <w:lang w:bidi="ar"/>
              </w:rPr>
              <w:t>7</w:t>
            </w:r>
            <w:r>
              <w:rPr>
                <w:rFonts w:hint="eastAsia" w:ascii="宋体" w:hAnsi="宋体" w:cs="仿宋"/>
                <w:kern w:val="0"/>
                <w:sz w:val="24"/>
                <w:lang w:bidi="ar"/>
              </w:rPr>
              <w:t>～</w:t>
            </w:r>
            <w:r>
              <w:rPr>
                <w:rFonts w:ascii="宋体" w:hAnsi="宋体" w:cs="仿宋"/>
                <w:kern w:val="0"/>
                <w:sz w:val="24"/>
                <w:lang w:bidi="ar"/>
              </w:rPr>
              <w:t>15</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分区七：甲类危废库、盐精制焙烧炉</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18</w:t>
            </w:r>
            <w:r>
              <w:rPr>
                <w:rFonts w:hint="eastAsia" w:ascii="宋体" w:hAnsi="宋体" w:cs="仿宋"/>
                <w:kern w:val="0"/>
                <w:sz w:val="24"/>
                <w:lang w:bidi="ar"/>
              </w:rPr>
              <w:t>台</w:t>
            </w:r>
          </w:p>
        </w:tc>
        <w:tc>
          <w:tcPr>
            <w:tcW w:w="1948"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储存位置同上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6</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耐酸碱橡胶手套</w:t>
            </w:r>
          </w:p>
        </w:tc>
        <w:tc>
          <w:tcPr>
            <w:tcW w:w="1080"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分区一、二：</w:t>
            </w:r>
            <w:r>
              <w:rPr>
                <w:rFonts w:ascii="宋体" w:hAnsi="宋体" w:cs="仿宋"/>
                <w:kern w:val="0"/>
                <w:sz w:val="24"/>
                <w:lang w:bidi="ar"/>
              </w:rPr>
              <w:t>4</w:t>
            </w:r>
            <w:r>
              <w:rPr>
                <w:rFonts w:hint="eastAsia" w:ascii="宋体" w:hAnsi="宋体" w:cs="仿宋"/>
                <w:kern w:val="0"/>
                <w:sz w:val="24"/>
                <w:lang w:bidi="ar"/>
              </w:rPr>
              <w:t>双</w:t>
            </w:r>
            <w:r>
              <w:rPr>
                <w:rFonts w:ascii="宋体" w:hAnsi="宋体" w:cs="仿宋"/>
                <w:kern w:val="0"/>
                <w:sz w:val="24"/>
                <w:lang w:bidi="ar"/>
              </w:rPr>
              <w:t>/</w:t>
            </w:r>
            <w:r>
              <w:rPr>
                <w:rFonts w:hint="eastAsia" w:ascii="宋体" w:hAnsi="宋体" w:cs="仿宋"/>
                <w:kern w:val="0"/>
                <w:sz w:val="24"/>
                <w:lang w:bidi="ar"/>
              </w:rPr>
              <w:t>分区；分区七：</w:t>
            </w:r>
            <w:r>
              <w:rPr>
                <w:rFonts w:ascii="宋体" w:hAnsi="宋体" w:cs="仿宋"/>
                <w:kern w:val="0"/>
                <w:sz w:val="24"/>
                <w:lang w:bidi="ar"/>
              </w:rPr>
              <w:t>2</w:t>
            </w:r>
            <w:r>
              <w:rPr>
                <w:rFonts w:hint="eastAsia" w:ascii="宋体" w:hAnsi="宋体" w:cs="仿宋"/>
                <w:kern w:val="0"/>
                <w:sz w:val="24"/>
                <w:lang w:bidi="ar"/>
              </w:rPr>
              <w:t>双</w:t>
            </w:r>
            <w:r>
              <w:rPr>
                <w:rFonts w:ascii="宋体" w:hAnsi="宋体" w:cs="仿宋"/>
                <w:kern w:val="0"/>
                <w:sz w:val="24"/>
                <w:lang w:bidi="ar"/>
              </w:rPr>
              <w:t>/</w:t>
            </w:r>
            <w:r>
              <w:rPr>
                <w:rFonts w:hint="eastAsia" w:ascii="宋体" w:hAnsi="宋体" w:cs="仿宋"/>
                <w:kern w:val="0"/>
                <w:sz w:val="24"/>
                <w:lang w:bidi="ar"/>
              </w:rPr>
              <w:t>分区</w:t>
            </w: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w:t>
            </w:r>
            <w:r>
              <w:rPr>
                <w:rFonts w:ascii="宋体" w:hAnsi="宋体" w:cs="仿宋"/>
                <w:kern w:val="0"/>
                <w:sz w:val="24"/>
                <w:lang w:bidi="ar"/>
              </w:rPr>
              <w:t>02</w:t>
            </w:r>
            <w:r>
              <w:rPr>
                <w:rFonts w:hint="eastAsia" w:ascii="宋体" w:hAnsi="宋体" w:cs="仿宋"/>
                <w:kern w:val="0"/>
                <w:sz w:val="24"/>
                <w:lang w:bidi="ar"/>
              </w:rPr>
              <w:t>车间、</w:t>
            </w:r>
            <w:r>
              <w:rPr>
                <w:rFonts w:ascii="宋体" w:hAnsi="宋体" w:cs="仿宋"/>
                <w:kern w:val="0"/>
                <w:sz w:val="24"/>
                <w:lang w:bidi="ar"/>
              </w:rPr>
              <w:t>08</w:t>
            </w:r>
            <w:r>
              <w:rPr>
                <w:rFonts w:hint="eastAsia" w:ascii="宋体" w:hAnsi="宋体" w:cs="仿宋"/>
                <w:kern w:val="0"/>
                <w:sz w:val="24"/>
                <w:lang w:bidi="ar"/>
              </w:rPr>
              <w:t>车间、</w:t>
            </w:r>
            <w:r>
              <w:rPr>
                <w:rFonts w:ascii="宋体" w:hAnsi="宋体" w:cs="仿宋"/>
                <w:kern w:val="0"/>
                <w:sz w:val="24"/>
                <w:lang w:bidi="ar"/>
              </w:rPr>
              <w:t>09</w:t>
            </w:r>
            <w:r>
              <w:rPr>
                <w:rFonts w:hint="eastAsia" w:ascii="宋体" w:hAnsi="宋体" w:cs="仿宋"/>
                <w:kern w:val="0"/>
                <w:sz w:val="24"/>
                <w:lang w:bidi="ar"/>
              </w:rPr>
              <w:t>车间、抗爆控制室</w:t>
            </w:r>
            <w:r>
              <w:rPr>
                <w:rFonts w:ascii="宋体" w:hAnsi="宋体" w:cs="仿宋"/>
                <w:kern w:val="0"/>
                <w:sz w:val="24"/>
                <w:lang w:bidi="ar"/>
              </w:rPr>
              <w:t>1</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分区二：</w:t>
            </w:r>
            <w:r>
              <w:rPr>
                <w:rFonts w:ascii="宋体" w:hAnsi="宋体" w:cs="仿宋"/>
                <w:kern w:val="0"/>
                <w:sz w:val="24"/>
                <w:lang w:bidi="ar"/>
              </w:rPr>
              <w:t>10</w:t>
            </w:r>
            <w:r>
              <w:rPr>
                <w:rFonts w:hint="eastAsia" w:ascii="宋体" w:hAnsi="宋体" w:cs="仿宋"/>
                <w:kern w:val="0"/>
                <w:sz w:val="24"/>
                <w:lang w:bidi="ar"/>
              </w:rPr>
              <w:t>车间、抗爆控制室</w:t>
            </w:r>
            <w:r>
              <w:rPr>
                <w:rFonts w:ascii="宋体" w:hAnsi="宋体" w:cs="仿宋"/>
                <w:kern w:val="0"/>
                <w:sz w:val="24"/>
                <w:lang w:bidi="ar"/>
              </w:rPr>
              <w:t>2</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分区七：甲类危废库。</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10</w:t>
            </w:r>
            <w:r>
              <w:rPr>
                <w:rFonts w:hint="eastAsia" w:ascii="宋体" w:hAnsi="宋体" w:cs="仿宋"/>
                <w:kern w:val="0"/>
                <w:sz w:val="24"/>
                <w:lang w:bidi="ar"/>
              </w:rPr>
              <w:t>双</w:t>
            </w:r>
          </w:p>
        </w:tc>
        <w:tc>
          <w:tcPr>
            <w:tcW w:w="1948"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储存位置同上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7</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防护眼镜</w:t>
            </w:r>
          </w:p>
        </w:tc>
        <w:tc>
          <w:tcPr>
            <w:tcW w:w="1080"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分区一、二、五：</w:t>
            </w:r>
            <w:r>
              <w:rPr>
                <w:rFonts w:ascii="宋体" w:hAnsi="宋体" w:cs="仿宋"/>
                <w:kern w:val="0"/>
                <w:sz w:val="24"/>
                <w:lang w:bidi="ar"/>
              </w:rPr>
              <w:t>6</w:t>
            </w:r>
            <w:r>
              <w:rPr>
                <w:rFonts w:hint="eastAsia" w:ascii="宋体" w:hAnsi="宋体" w:cs="仿宋"/>
                <w:kern w:val="0"/>
                <w:sz w:val="24"/>
                <w:lang w:bidi="ar"/>
              </w:rPr>
              <w:t>副</w:t>
            </w:r>
            <w:r>
              <w:rPr>
                <w:rFonts w:ascii="宋体" w:hAnsi="宋体" w:cs="仿宋"/>
                <w:kern w:val="0"/>
                <w:sz w:val="24"/>
                <w:lang w:bidi="ar"/>
              </w:rPr>
              <w:t>/</w:t>
            </w:r>
            <w:r>
              <w:rPr>
                <w:rFonts w:hint="eastAsia" w:ascii="宋体" w:hAnsi="宋体" w:cs="仿宋"/>
                <w:kern w:val="0"/>
                <w:sz w:val="24"/>
                <w:lang w:bidi="ar"/>
              </w:rPr>
              <w:t>分区；</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分区三、四、七：</w:t>
            </w:r>
            <w:r>
              <w:rPr>
                <w:rFonts w:ascii="宋体" w:hAnsi="宋体" w:cs="仿宋"/>
                <w:kern w:val="0"/>
                <w:sz w:val="24"/>
                <w:lang w:bidi="ar"/>
              </w:rPr>
              <w:t>2</w:t>
            </w:r>
            <w:r>
              <w:rPr>
                <w:rFonts w:hint="eastAsia" w:ascii="宋体" w:hAnsi="宋体" w:cs="仿宋"/>
                <w:kern w:val="0"/>
                <w:sz w:val="24"/>
                <w:lang w:bidi="ar"/>
              </w:rPr>
              <w:t>副</w:t>
            </w:r>
            <w:r>
              <w:rPr>
                <w:rFonts w:ascii="宋体" w:hAnsi="宋体" w:cs="仿宋"/>
                <w:kern w:val="0"/>
                <w:sz w:val="24"/>
                <w:lang w:bidi="ar"/>
              </w:rPr>
              <w:t>/</w:t>
            </w:r>
            <w:r>
              <w:rPr>
                <w:rFonts w:hint="eastAsia" w:ascii="宋体" w:hAnsi="宋体" w:cs="仿宋"/>
                <w:kern w:val="0"/>
                <w:sz w:val="24"/>
                <w:lang w:bidi="ar"/>
              </w:rPr>
              <w:t>分区</w:t>
            </w:r>
          </w:p>
          <w:p>
            <w:pPr>
              <w:widowControl/>
              <w:jc w:val="center"/>
              <w:textAlignment w:val="center"/>
              <w:rPr>
                <w:rFonts w:ascii="宋体" w:hAnsi="宋体" w:cs="仿宋"/>
                <w:kern w:val="0"/>
                <w:sz w:val="24"/>
                <w:lang w:bidi="ar"/>
              </w:rPr>
            </w:pP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w:t>
            </w:r>
            <w:r>
              <w:rPr>
                <w:rFonts w:ascii="宋体" w:hAnsi="宋体" w:cs="仿宋"/>
                <w:kern w:val="0"/>
                <w:sz w:val="24"/>
                <w:lang w:bidi="ar"/>
              </w:rPr>
              <w:t>01/02/03/07/08/09</w:t>
            </w:r>
            <w:r>
              <w:rPr>
                <w:rFonts w:hint="eastAsia" w:ascii="宋体" w:hAnsi="宋体" w:cs="仿宋"/>
                <w:kern w:val="0"/>
                <w:sz w:val="24"/>
                <w:lang w:bidi="ar"/>
              </w:rPr>
              <w:t>车间、抗爆控制室</w:t>
            </w:r>
            <w:r>
              <w:rPr>
                <w:rFonts w:ascii="宋体" w:hAnsi="宋体" w:cs="仿宋"/>
                <w:kern w:val="0"/>
                <w:sz w:val="24"/>
                <w:lang w:bidi="ar"/>
              </w:rPr>
              <w:t>1</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分区二：</w:t>
            </w:r>
            <w:r>
              <w:rPr>
                <w:rFonts w:ascii="宋体" w:hAnsi="宋体" w:cs="仿宋"/>
                <w:kern w:val="0"/>
                <w:sz w:val="24"/>
                <w:lang w:bidi="ar"/>
              </w:rPr>
              <w:t>04/05/10/11/13</w:t>
            </w:r>
            <w:r>
              <w:rPr>
                <w:rFonts w:hint="eastAsia" w:ascii="宋体" w:hAnsi="宋体" w:cs="仿宋"/>
                <w:kern w:val="0"/>
                <w:sz w:val="24"/>
                <w:lang w:bidi="ar"/>
              </w:rPr>
              <w:t>车间、</w:t>
            </w:r>
            <w:r>
              <w:rPr>
                <w:rFonts w:ascii="宋体" w:hAnsi="宋体" w:cs="仿宋"/>
                <w:kern w:val="0"/>
                <w:sz w:val="24"/>
                <w:lang w:bidi="ar"/>
              </w:rPr>
              <w:t>RTO</w:t>
            </w:r>
            <w:r>
              <w:rPr>
                <w:rFonts w:hint="eastAsia" w:ascii="宋体" w:hAnsi="宋体" w:cs="仿宋"/>
                <w:kern w:val="0"/>
                <w:sz w:val="24"/>
                <w:lang w:bidi="ar"/>
              </w:rPr>
              <w:t>装置、</w:t>
            </w:r>
            <w:r>
              <w:rPr>
                <w:rFonts w:ascii="宋体" w:hAnsi="宋体" w:cs="仿宋"/>
                <w:kern w:val="0"/>
                <w:sz w:val="24"/>
                <w:lang w:bidi="ar"/>
              </w:rPr>
              <w:t>MVR/WAO</w:t>
            </w:r>
            <w:r>
              <w:rPr>
                <w:rFonts w:hint="eastAsia" w:ascii="宋体" w:hAnsi="宋体" w:cs="仿宋"/>
                <w:kern w:val="0"/>
                <w:sz w:val="24"/>
                <w:lang w:bidi="ar"/>
              </w:rPr>
              <w:t>装置、抗爆控制室</w:t>
            </w:r>
            <w:r>
              <w:rPr>
                <w:rFonts w:ascii="宋体" w:hAnsi="宋体" w:cs="仿宋"/>
                <w:kern w:val="0"/>
                <w:sz w:val="24"/>
                <w:lang w:bidi="ar"/>
              </w:rPr>
              <w:t>2</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w:t>
            </w:r>
            <w:r>
              <w:rPr>
                <w:rFonts w:ascii="宋体" w:hAnsi="宋体" w:cs="仿宋"/>
                <w:kern w:val="0"/>
                <w:sz w:val="24"/>
                <w:lang w:bidi="ar"/>
              </w:rPr>
              <w:t>14</w:t>
            </w:r>
            <w:r>
              <w:rPr>
                <w:rFonts w:hint="eastAsia" w:ascii="宋体" w:hAnsi="宋体" w:cs="仿宋"/>
                <w:kern w:val="0"/>
                <w:sz w:val="24"/>
                <w:lang w:bidi="ar"/>
              </w:rPr>
              <w:t>车间。</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分区四：甲类仓库</w:t>
            </w:r>
            <w:r>
              <w:rPr>
                <w:rFonts w:ascii="宋体" w:hAnsi="宋体" w:cs="仿宋"/>
                <w:kern w:val="0"/>
                <w:sz w:val="24"/>
                <w:lang w:bidi="ar"/>
              </w:rPr>
              <w:t>1</w:t>
            </w:r>
            <w:r>
              <w:rPr>
                <w:rFonts w:hint="eastAsia" w:ascii="宋体" w:hAnsi="宋体" w:cs="仿宋"/>
                <w:kern w:val="0"/>
                <w:sz w:val="24"/>
                <w:lang w:bidi="ar"/>
              </w:rPr>
              <w:t>、甲类仓库</w:t>
            </w:r>
            <w:r>
              <w:rPr>
                <w:rFonts w:ascii="宋体" w:hAnsi="宋体" w:cs="仿宋"/>
                <w:kern w:val="0"/>
                <w:sz w:val="24"/>
                <w:lang w:bidi="ar"/>
              </w:rPr>
              <w:t>3</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分区五：仓库</w:t>
            </w:r>
            <w:r>
              <w:rPr>
                <w:rFonts w:ascii="宋体" w:hAnsi="宋体" w:cs="仿宋"/>
                <w:kern w:val="0"/>
                <w:sz w:val="24"/>
                <w:lang w:bidi="ar"/>
              </w:rPr>
              <w:t>7</w:t>
            </w:r>
            <w:r>
              <w:rPr>
                <w:rFonts w:hint="eastAsia" w:ascii="宋体" w:hAnsi="宋体" w:cs="仿宋"/>
                <w:kern w:val="0"/>
                <w:sz w:val="24"/>
                <w:lang w:bidi="ar"/>
              </w:rPr>
              <w:t>～</w:t>
            </w:r>
            <w:r>
              <w:rPr>
                <w:rFonts w:ascii="宋体" w:hAnsi="宋体" w:cs="仿宋"/>
                <w:kern w:val="0"/>
                <w:sz w:val="24"/>
                <w:lang w:bidi="ar"/>
              </w:rPr>
              <w:t>15</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分区七：甲类危废库、盐精制焙烧炉</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24</w:t>
            </w:r>
            <w:r>
              <w:rPr>
                <w:rFonts w:hint="eastAsia" w:ascii="宋体" w:hAnsi="宋体" w:cs="仿宋"/>
                <w:kern w:val="0"/>
                <w:sz w:val="24"/>
                <w:lang w:bidi="ar"/>
              </w:rPr>
              <w:t>副</w:t>
            </w:r>
          </w:p>
        </w:tc>
        <w:tc>
          <w:tcPr>
            <w:tcW w:w="1948"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储存位置同上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8</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消防斧</w:t>
            </w:r>
          </w:p>
        </w:tc>
        <w:tc>
          <w:tcPr>
            <w:tcW w:w="1080"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分区一、二、五：</w:t>
            </w:r>
            <w:r>
              <w:rPr>
                <w:rFonts w:ascii="宋体" w:hAnsi="宋体" w:cs="仿宋"/>
                <w:kern w:val="0"/>
                <w:sz w:val="24"/>
                <w:lang w:bidi="ar"/>
              </w:rPr>
              <w:t>6</w:t>
            </w:r>
            <w:r>
              <w:rPr>
                <w:rFonts w:hint="eastAsia" w:ascii="宋体" w:hAnsi="宋体" w:cs="仿宋"/>
                <w:kern w:val="0"/>
                <w:sz w:val="24"/>
                <w:lang w:bidi="ar"/>
              </w:rPr>
              <w:t>把</w:t>
            </w:r>
            <w:r>
              <w:rPr>
                <w:rFonts w:ascii="宋体" w:hAnsi="宋体" w:cs="仿宋"/>
                <w:kern w:val="0"/>
                <w:sz w:val="24"/>
                <w:lang w:bidi="ar"/>
              </w:rPr>
              <w:t>/</w:t>
            </w:r>
            <w:r>
              <w:rPr>
                <w:rFonts w:hint="eastAsia" w:ascii="宋体" w:hAnsi="宋体" w:cs="仿宋"/>
                <w:kern w:val="0"/>
                <w:sz w:val="24"/>
                <w:lang w:bidi="ar"/>
              </w:rPr>
              <w:t>分区；</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分区三、四、七：</w:t>
            </w:r>
            <w:r>
              <w:rPr>
                <w:rFonts w:ascii="宋体" w:hAnsi="宋体" w:cs="仿宋"/>
                <w:kern w:val="0"/>
                <w:sz w:val="24"/>
                <w:lang w:bidi="ar"/>
              </w:rPr>
              <w:t>2</w:t>
            </w:r>
            <w:r>
              <w:rPr>
                <w:rFonts w:hint="eastAsia" w:ascii="宋体" w:hAnsi="宋体" w:cs="仿宋"/>
                <w:kern w:val="0"/>
                <w:sz w:val="24"/>
                <w:lang w:bidi="ar"/>
              </w:rPr>
              <w:t>把</w:t>
            </w:r>
            <w:r>
              <w:rPr>
                <w:rFonts w:ascii="宋体" w:hAnsi="宋体" w:cs="仿宋"/>
                <w:kern w:val="0"/>
                <w:sz w:val="24"/>
                <w:lang w:bidi="ar"/>
              </w:rPr>
              <w:t>/</w:t>
            </w:r>
            <w:r>
              <w:rPr>
                <w:rFonts w:hint="eastAsia" w:ascii="宋体" w:hAnsi="宋体" w:cs="仿宋"/>
                <w:kern w:val="0"/>
                <w:sz w:val="24"/>
                <w:lang w:bidi="ar"/>
              </w:rPr>
              <w:t>分区</w:t>
            </w:r>
          </w:p>
          <w:p>
            <w:pPr>
              <w:widowControl/>
              <w:jc w:val="center"/>
              <w:textAlignment w:val="center"/>
              <w:rPr>
                <w:rFonts w:ascii="宋体" w:hAnsi="宋体" w:cs="仿宋"/>
                <w:kern w:val="0"/>
                <w:sz w:val="24"/>
                <w:lang w:bidi="ar"/>
              </w:rPr>
            </w:pP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w:t>
            </w:r>
            <w:r>
              <w:rPr>
                <w:rFonts w:ascii="宋体" w:hAnsi="宋体" w:cs="仿宋"/>
                <w:kern w:val="0"/>
                <w:sz w:val="24"/>
                <w:lang w:bidi="ar"/>
              </w:rPr>
              <w:t>01/02/03/07/08/09</w:t>
            </w:r>
            <w:r>
              <w:rPr>
                <w:rFonts w:hint="eastAsia" w:ascii="宋体" w:hAnsi="宋体" w:cs="仿宋"/>
                <w:kern w:val="0"/>
                <w:sz w:val="24"/>
                <w:lang w:bidi="ar"/>
              </w:rPr>
              <w:t>车间、抗爆控制室</w:t>
            </w:r>
            <w:r>
              <w:rPr>
                <w:rFonts w:ascii="宋体" w:hAnsi="宋体" w:cs="仿宋"/>
                <w:kern w:val="0"/>
                <w:sz w:val="24"/>
                <w:lang w:bidi="ar"/>
              </w:rPr>
              <w:t>1</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分区二：</w:t>
            </w:r>
            <w:r>
              <w:rPr>
                <w:rFonts w:ascii="宋体" w:hAnsi="宋体" w:cs="仿宋"/>
                <w:kern w:val="0"/>
                <w:sz w:val="24"/>
                <w:lang w:bidi="ar"/>
              </w:rPr>
              <w:t>04/05/10/11/13</w:t>
            </w:r>
            <w:r>
              <w:rPr>
                <w:rFonts w:hint="eastAsia" w:ascii="宋体" w:hAnsi="宋体" w:cs="仿宋"/>
                <w:kern w:val="0"/>
                <w:sz w:val="24"/>
                <w:lang w:bidi="ar"/>
              </w:rPr>
              <w:t>车间、</w:t>
            </w:r>
            <w:r>
              <w:rPr>
                <w:rFonts w:ascii="宋体" w:hAnsi="宋体" w:cs="仿宋"/>
                <w:kern w:val="0"/>
                <w:sz w:val="24"/>
                <w:lang w:bidi="ar"/>
              </w:rPr>
              <w:t>RTO</w:t>
            </w:r>
            <w:r>
              <w:rPr>
                <w:rFonts w:hint="eastAsia" w:ascii="宋体" w:hAnsi="宋体" w:cs="仿宋"/>
                <w:kern w:val="0"/>
                <w:sz w:val="24"/>
                <w:lang w:bidi="ar"/>
              </w:rPr>
              <w:t>装置、</w:t>
            </w:r>
            <w:r>
              <w:rPr>
                <w:rFonts w:ascii="宋体" w:hAnsi="宋体" w:cs="仿宋"/>
                <w:kern w:val="0"/>
                <w:sz w:val="24"/>
                <w:lang w:bidi="ar"/>
              </w:rPr>
              <w:t>MVR/WAO</w:t>
            </w:r>
            <w:r>
              <w:rPr>
                <w:rFonts w:hint="eastAsia" w:ascii="宋体" w:hAnsi="宋体" w:cs="仿宋"/>
                <w:kern w:val="0"/>
                <w:sz w:val="24"/>
                <w:lang w:bidi="ar"/>
              </w:rPr>
              <w:t>装置、抗爆控制室</w:t>
            </w:r>
            <w:r>
              <w:rPr>
                <w:rFonts w:ascii="宋体" w:hAnsi="宋体" w:cs="仿宋"/>
                <w:kern w:val="0"/>
                <w:sz w:val="24"/>
                <w:lang w:bidi="ar"/>
              </w:rPr>
              <w:t>2</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w:t>
            </w:r>
            <w:r>
              <w:rPr>
                <w:rFonts w:ascii="宋体" w:hAnsi="宋体" w:cs="仿宋"/>
                <w:kern w:val="0"/>
                <w:sz w:val="24"/>
                <w:lang w:bidi="ar"/>
              </w:rPr>
              <w:t>14</w:t>
            </w:r>
            <w:r>
              <w:rPr>
                <w:rFonts w:hint="eastAsia" w:ascii="宋体" w:hAnsi="宋体" w:cs="仿宋"/>
                <w:kern w:val="0"/>
                <w:sz w:val="24"/>
                <w:lang w:bidi="ar"/>
              </w:rPr>
              <w:t>车间。</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分区四：甲类仓库</w:t>
            </w:r>
            <w:r>
              <w:rPr>
                <w:rFonts w:ascii="宋体" w:hAnsi="宋体" w:cs="仿宋"/>
                <w:kern w:val="0"/>
                <w:sz w:val="24"/>
                <w:lang w:bidi="ar"/>
              </w:rPr>
              <w:t>1</w:t>
            </w:r>
            <w:r>
              <w:rPr>
                <w:rFonts w:hint="eastAsia" w:ascii="宋体" w:hAnsi="宋体" w:cs="仿宋"/>
                <w:kern w:val="0"/>
                <w:sz w:val="24"/>
                <w:lang w:bidi="ar"/>
              </w:rPr>
              <w:t>、甲类仓库</w:t>
            </w:r>
            <w:r>
              <w:rPr>
                <w:rFonts w:ascii="宋体" w:hAnsi="宋体" w:cs="仿宋"/>
                <w:kern w:val="0"/>
                <w:sz w:val="24"/>
                <w:lang w:bidi="ar"/>
              </w:rPr>
              <w:t>3</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分区五：仓库</w:t>
            </w:r>
            <w:r>
              <w:rPr>
                <w:rFonts w:ascii="宋体" w:hAnsi="宋体" w:cs="仿宋"/>
                <w:kern w:val="0"/>
                <w:sz w:val="24"/>
                <w:lang w:bidi="ar"/>
              </w:rPr>
              <w:t>7</w:t>
            </w:r>
            <w:r>
              <w:rPr>
                <w:rFonts w:hint="eastAsia" w:ascii="宋体" w:hAnsi="宋体" w:cs="仿宋"/>
                <w:kern w:val="0"/>
                <w:sz w:val="24"/>
                <w:lang w:bidi="ar"/>
              </w:rPr>
              <w:t>～</w:t>
            </w:r>
            <w:r>
              <w:rPr>
                <w:rFonts w:ascii="宋体" w:hAnsi="宋体" w:cs="仿宋"/>
                <w:kern w:val="0"/>
                <w:sz w:val="24"/>
                <w:lang w:bidi="ar"/>
              </w:rPr>
              <w:t>15</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分区七：甲类危废库、盐精制焙烧炉</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24</w:t>
            </w:r>
            <w:r>
              <w:rPr>
                <w:rFonts w:hint="eastAsia" w:ascii="宋体" w:hAnsi="宋体" w:cs="仿宋"/>
                <w:kern w:val="0"/>
                <w:sz w:val="24"/>
                <w:lang w:bidi="ar"/>
              </w:rPr>
              <w:t>把</w:t>
            </w:r>
          </w:p>
        </w:tc>
        <w:tc>
          <w:tcPr>
            <w:tcW w:w="1948"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储存位置同上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9</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安全警戒带</w:t>
            </w:r>
          </w:p>
        </w:tc>
        <w:tc>
          <w:tcPr>
            <w:tcW w:w="1080"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5</w:t>
            </w:r>
            <w:r>
              <w:rPr>
                <w:rFonts w:hint="eastAsia" w:ascii="宋体" w:hAnsi="宋体" w:cs="仿宋"/>
                <w:kern w:val="0"/>
                <w:sz w:val="24"/>
                <w:lang w:bidi="ar"/>
              </w:rPr>
              <w:t>盘</w:t>
            </w:r>
            <w:r>
              <w:rPr>
                <w:rFonts w:ascii="宋体" w:hAnsi="宋体" w:cs="仿宋"/>
                <w:kern w:val="0"/>
                <w:sz w:val="24"/>
                <w:lang w:bidi="ar"/>
              </w:rPr>
              <w:t>/</w:t>
            </w:r>
            <w:r>
              <w:rPr>
                <w:rFonts w:hint="eastAsia" w:ascii="宋体" w:hAnsi="宋体" w:cs="仿宋"/>
                <w:kern w:val="0"/>
                <w:sz w:val="24"/>
                <w:lang w:bidi="ar"/>
              </w:rPr>
              <w:t>分区</w:t>
            </w: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w:t>
            </w:r>
            <w:r>
              <w:rPr>
                <w:rFonts w:ascii="宋体" w:hAnsi="宋体" w:cs="仿宋"/>
                <w:kern w:val="0"/>
                <w:sz w:val="24"/>
                <w:lang w:bidi="ar"/>
              </w:rPr>
              <w:t>01/02/03/07/08/09</w:t>
            </w:r>
            <w:r>
              <w:rPr>
                <w:rFonts w:hint="eastAsia" w:ascii="宋体" w:hAnsi="宋体" w:cs="仿宋"/>
                <w:kern w:val="0"/>
                <w:sz w:val="24"/>
                <w:lang w:bidi="ar"/>
              </w:rPr>
              <w:t>车间、抗爆控制室</w:t>
            </w:r>
            <w:r>
              <w:rPr>
                <w:rFonts w:ascii="宋体" w:hAnsi="宋体" w:cs="仿宋"/>
                <w:kern w:val="0"/>
                <w:sz w:val="24"/>
                <w:lang w:bidi="ar"/>
              </w:rPr>
              <w:t>1</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分区二：</w:t>
            </w:r>
            <w:r>
              <w:rPr>
                <w:rFonts w:ascii="宋体" w:hAnsi="宋体" w:cs="仿宋"/>
                <w:kern w:val="0"/>
                <w:sz w:val="24"/>
                <w:lang w:bidi="ar"/>
              </w:rPr>
              <w:t>04/05/10/11/13</w:t>
            </w:r>
            <w:r>
              <w:rPr>
                <w:rFonts w:hint="eastAsia" w:ascii="宋体" w:hAnsi="宋体" w:cs="仿宋"/>
                <w:kern w:val="0"/>
                <w:sz w:val="24"/>
                <w:lang w:bidi="ar"/>
              </w:rPr>
              <w:t>车间、</w:t>
            </w:r>
            <w:r>
              <w:rPr>
                <w:rFonts w:ascii="宋体" w:hAnsi="宋体" w:cs="仿宋"/>
                <w:kern w:val="0"/>
                <w:sz w:val="24"/>
                <w:lang w:bidi="ar"/>
              </w:rPr>
              <w:t>RTO</w:t>
            </w:r>
            <w:r>
              <w:rPr>
                <w:rFonts w:hint="eastAsia" w:ascii="宋体" w:hAnsi="宋体" w:cs="仿宋"/>
                <w:kern w:val="0"/>
                <w:sz w:val="24"/>
                <w:lang w:bidi="ar"/>
              </w:rPr>
              <w:t>装置、</w:t>
            </w:r>
            <w:r>
              <w:rPr>
                <w:rFonts w:ascii="宋体" w:hAnsi="宋体" w:cs="仿宋"/>
                <w:kern w:val="0"/>
                <w:sz w:val="24"/>
                <w:lang w:bidi="ar"/>
              </w:rPr>
              <w:t>MVR/WAO</w:t>
            </w:r>
            <w:r>
              <w:rPr>
                <w:rFonts w:hint="eastAsia" w:ascii="宋体" w:hAnsi="宋体" w:cs="仿宋"/>
                <w:kern w:val="0"/>
                <w:sz w:val="24"/>
                <w:lang w:bidi="ar"/>
              </w:rPr>
              <w:t>装置、抗爆控制室</w:t>
            </w:r>
            <w:r>
              <w:rPr>
                <w:rFonts w:ascii="宋体" w:hAnsi="宋体" w:cs="仿宋"/>
                <w:kern w:val="0"/>
                <w:sz w:val="24"/>
                <w:lang w:bidi="ar"/>
              </w:rPr>
              <w:t>2</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w:t>
            </w:r>
            <w:r>
              <w:rPr>
                <w:rFonts w:ascii="宋体" w:hAnsi="宋体" w:cs="仿宋"/>
                <w:kern w:val="0"/>
                <w:sz w:val="24"/>
                <w:lang w:bidi="ar"/>
              </w:rPr>
              <w:t>14</w:t>
            </w:r>
            <w:r>
              <w:rPr>
                <w:rFonts w:hint="eastAsia" w:ascii="宋体" w:hAnsi="宋体" w:cs="仿宋"/>
                <w:kern w:val="0"/>
                <w:sz w:val="24"/>
                <w:lang w:bidi="ar"/>
              </w:rPr>
              <w:t>车间。</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分区四：甲类仓库</w:t>
            </w:r>
            <w:r>
              <w:rPr>
                <w:rFonts w:ascii="宋体" w:hAnsi="宋体" w:cs="仿宋"/>
                <w:kern w:val="0"/>
                <w:sz w:val="24"/>
                <w:lang w:bidi="ar"/>
              </w:rPr>
              <w:t>1</w:t>
            </w:r>
            <w:r>
              <w:rPr>
                <w:rFonts w:hint="eastAsia" w:ascii="宋体" w:hAnsi="宋体" w:cs="仿宋"/>
                <w:kern w:val="0"/>
                <w:sz w:val="24"/>
                <w:lang w:bidi="ar"/>
              </w:rPr>
              <w:t>、甲类仓库</w:t>
            </w:r>
            <w:r>
              <w:rPr>
                <w:rFonts w:ascii="宋体" w:hAnsi="宋体" w:cs="仿宋"/>
                <w:kern w:val="0"/>
                <w:sz w:val="24"/>
                <w:lang w:bidi="ar"/>
              </w:rPr>
              <w:t>3</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分区五：仓库</w:t>
            </w:r>
            <w:r>
              <w:rPr>
                <w:rFonts w:ascii="宋体" w:hAnsi="宋体" w:cs="仿宋"/>
                <w:kern w:val="0"/>
                <w:sz w:val="24"/>
                <w:lang w:bidi="ar"/>
              </w:rPr>
              <w:t>7</w:t>
            </w:r>
            <w:r>
              <w:rPr>
                <w:rFonts w:hint="eastAsia" w:ascii="宋体" w:hAnsi="宋体" w:cs="仿宋"/>
                <w:kern w:val="0"/>
                <w:sz w:val="24"/>
                <w:lang w:bidi="ar"/>
              </w:rPr>
              <w:t>～</w:t>
            </w:r>
            <w:r>
              <w:rPr>
                <w:rFonts w:ascii="宋体" w:hAnsi="宋体" w:cs="仿宋"/>
                <w:kern w:val="0"/>
                <w:sz w:val="24"/>
                <w:lang w:bidi="ar"/>
              </w:rPr>
              <w:t>15</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分区七：甲类危废库、盐精制焙烧炉</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30</w:t>
            </w:r>
            <w:r>
              <w:rPr>
                <w:rFonts w:hint="eastAsia" w:ascii="宋体" w:hAnsi="宋体" w:cs="仿宋"/>
                <w:kern w:val="0"/>
                <w:sz w:val="24"/>
                <w:lang w:bidi="ar"/>
              </w:rPr>
              <w:t>盘</w:t>
            </w:r>
          </w:p>
        </w:tc>
        <w:tc>
          <w:tcPr>
            <w:tcW w:w="1948"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储存位置同上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10</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安全带</w:t>
            </w:r>
          </w:p>
        </w:tc>
        <w:tc>
          <w:tcPr>
            <w:tcW w:w="1080" w:type="dxa"/>
            <w:vAlign w:val="center"/>
          </w:tcPr>
          <w:p>
            <w:pPr>
              <w:widowControl/>
              <w:jc w:val="center"/>
              <w:textAlignment w:val="center"/>
              <w:rPr>
                <w:rFonts w:ascii="宋体" w:hAnsi="宋体" w:cs="仿宋"/>
                <w:kern w:val="0"/>
                <w:sz w:val="24"/>
                <w:lang w:bidi="ar"/>
              </w:rPr>
            </w:pP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分区一、二：</w:t>
            </w:r>
            <w:r>
              <w:rPr>
                <w:rFonts w:ascii="宋体" w:hAnsi="宋体" w:cs="仿宋"/>
                <w:kern w:val="0"/>
                <w:sz w:val="24"/>
                <w:lang w:bidi="ar"/>
              </w:rPr>
              <w:t>6</w:t>
            </w:r>
            <w:r>
              <w:rPr>
                <w:rFonts w:hint="eastAsia" w:ascii="宋体" w:hAnsi="宋体" w:cs="仿宋"/>
                <w:kern w:val="0"/>
                <w:sz w:val="24"/>
                <w:lang w:bidi="ar"/>
              </w:rPr>
              <w:t>套</w:t>
            </w:r>
            <w:r>
              <w:rPr>
                <w:rFonts w:ascii="宋体" w:hAnsi="宋体" w:cs="仿宋"/>
                <w:kern w:val="0"/>
                <w:sz w:val="24"/>
                <w:lang w:bidi="ar"/>
              </w:rPr>
              <w:t>/</w:t>
            </w:r>
            <w:r>
              <w:rPr>
                <w:rFonts w:hint="eastAsia" w:ascii="宋体" w:hAnsi="宋体" w:cs="仿宋"/>
                <w:kern w:val="0"/>
                <w:sz w:val="24"/>
                <w:lang w:bidi="ar"/>
              </w:rPr>
              <w:t>分区；</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w:t>
            </w:r>
            <w:r>
              <w:rPr>
                <w:rFonts w:ascii="宋体" w:hAnsi="宋体" w:cs="仿宋"/>
                <w:kern w:val="0"/>
                <w:sz w:val="24"/>
                <w:lang w:bidi="ar"/>
              </w:rPr>
              <w:t>1</w:t>
            </w:r>
            <w:r>
              <w:rPr>
                <w:rFonts w:hint="eastAsia" w:ascii="宋体" w:hAnsi="宋体" w:cs="仿宋"/>
                <w:kern w:val="0"/>
                <w:sz w:val="24"/>
                <w:lang w:bidi="ar"/>
              </w:rPr>
              <w:t>套</w:t>
            </w:r>
            <w:r>
              <w:rPr>
                <w:rFonts w:ascii="宋体" w:hAnsi="宋体" w:cs="仿宋"/>
                <w:kern w:val="0"/>
                <w:sz w:val="24"/>
                <w:lang w:bidi="ar"/>
              </w:rPr>
              <w:t>/</w:t>
            </w:r>
            <w:r>
              <w:rPr>
                <w:rFonts w:hint="eastAsia" w:ascii="宋体" w:hAnsi="宋体" w:cs="仿宋"/>
                <w:kern w:val="0"/>
                <w:sz w:val="24"/>
                <w:lang w:bidi="ar"/>
              </w:rPr>
              <w:t>分区</w:t>
            </w: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分区一：</w:t>
            </w:r>
            <w:r>
              <w:rPr>
                <w:rFonts w:ascii="宋体" w:hAnsi="宋体" w:cs="仿宋"/>
                <w:kern w:val="0"/>
                <w:sz w:val="24"/>
                <w:lang w:bidi="ar"/>
              </w:rPr>
              <w:t>01/02/03/07/08/09</w:t>
            </w:r>
            <w:r>
              <w:rPr>
                <w:rFonts w:hint="eastAsia" w:ascii="宋体" w:hAnsi="宋体" w:cs="仿宋"/>
                <w:kern w:val="0"/>
                <w:sz w:val="24"/>
                <w:lang w:bidi="ar"/>
              </w:rPr>
              <w:t>车间、抗爆控制室</w:t>
            </w:r>
            <w:r>
              <w:rPr>
                <w:rFonts w:ascii="宋体" w:hAnsi="宋体" w:cs="仿宋"/>
                <w:kern w:val="0"/>
                <w:sz w:val="24"/>
                <w:lang w:bidi="ar"/>
              </w:rPr>
              <w:t>1</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分区二：</w:t>
            </w:r>
            <w:r>
              <w:rPr>
                <w:rFonts w:ascii="宋体" w:hAnsi="宋体" w:cs="仿宋"/>
                <w:kern w:val="0"/>
                <w:sz w:val="24"/>
                <w:lang w:bidi="ar"/>
              </w:rPr>
              <w:t>04/05/10/11/13</w:t>
            </w:r>
            <w:r>
              <w:rPr>
                <w:rFonts w:hint="eastAsia" w:ascii="宋体" w:hAnsi="宋体" w:cs="仿宋"/>
                <w:kern w:val="0"/>
                <w:sz w:val="24"/>
                <w:lang w:bidi="ar"/>
              </w:rPr>
              <w:t>车间、</w:t>
            </w:r>
            <w:r>
              <w:rPr>
                <w:rFonts w:ascii="宋体" w:hAnsi="宋体" w:cs="仿宋"/>
                <w:kern w:val="0"/>
                <w:sz w:val="24"/>
                <w:lang w:bidi="ar"/>
              </w:rPr>
              <w:t>RTO</w:t>
            </w:r>
            <w:r>
              <w:rPr>
                <w:rFonts w:hint="eastAsia" w:ascii="宋体" w:hAnsi="宋体" w:cs="仿宋"/>
                <w:kern w:val="0"/>
                <w:sz w:val="24"/>
                <w:lang w:bidi="ar"/>
              </w:rPr>
              <w:t>装置、</w:t>
            </w:r>
            <w:r>
              <w:rPr>
                <w:rFonts w:ascii="宋体" w:hAnsi="宋体" w:cs="仿宋"/>
                <w:kern w:val="0"/>
                <w:sz w:val="24"/>
                <w:lang w:bidi="ar"/>
              </w:rPr>
              <w:t>MVR/WAO</w:t>
            </w:r>
            <w:r>
              <w:rPr>
                <w:rFonts w:hint="eastAsia" w:ascii="宋体" w:hAnsi="宋体" w:cs="仿宋"/>
                <w:kern w:val="0"/>
                <w:sz w:val="24"/>
                <w:lang w:bidi="ar"/>
              </w:rPr>
              <w:t>装置、抗爆控制室</w:t>
            </w:r>
            <w:r>
              <w:rPr>
                <w:rFonts w:ascii="宋体" w:hAnsi="宋体" w:cs="仿宋"/>
                <w:kern w:val="0"/>
                <w:sz w:val="24"/>
                <w:lang w:bidi="ar"/>
              </w:rPr>
              <w:t>2</w:t>
            </w:r>
            <w:r>
              <w:rPr>
                <w:rFonts w:hint="eastAsia" w:ascii="宋体" w:hAnsi="宋体" w:cs="仿宋"/>
                <w:kern w:val="0"/>
                <w:sz w:val="24"/>
                <w:lang w:bidi="ar"/>
              </w:rPr>
              <w:t>；</w:t>
            </w:r>
          </w:p>
          <w:p>
            <w:pPr>
              <w:widowControl/>
              <w:jc w:val="center"/>
              <w:textAlignment w:val="center"/>
              <w:rPr>
                <w:rFonts w:ascii="宋体" w:hAnsi="宋体" w:cs="仿宋"/>
                <w:kern w:val="0"/>
                <w:sz w:val="24"/>
                <w:lang w:bidi="ar"/>
              </w:rPr>
            </w:pPr>
            <w:r>
              <w:rPr>
                <w:rFonts w:hint="eastAsia" w:ascii="宋体" w:hAnsi="宋体" w:cs="仿宋"/>
                <w:kern w:val="0"/>
                <w:sz w:val="24"/>
                <w:lang w:bidi="ar"/>
              </w:rPr>
              <w:t>分区三：</w:t>
            </w:r>
            <w:r>
              <w:rPr>
                <w:rFonts w:ascii="宋体" w:hAnsi="宋体" w:cs="仿宋"/>
                <w:kern w:val="0"/>
                <w:sz w:val="24"/>
                <w:lang w:bidi="ar"/>
              </w:rPr>
              <w:t>14</w:t>
            </w:r>
            <w:r>
              <w:rPr>
                <w:rFonts w:hint="eastAsia" w:ascii="宋体" w:hAnsi="宋体" w:cs="仿宋"/>
                <w:kern w:val="0"/>
                <w:sz w:val="24"/>
                <w:lang w:bidi="ar"/>
              </w:rPr>
              <w:t>车间。</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13</w:t>
            </w:r>
            <w:r>
              <w:rPr>
                <w:rFonts w:hint="eastAsia" w:ascii="宋体" w:hAnsi="宋体" w:cs="仿宋"/>
                <w:kern w:val="0"/>
                <w:sz w:val="24"/>
                <w:lang w:bidi="ar"/>
              </w:rPr>
              <w:t>套</w:t>
            </w:r>
          </w:p>
        </w:tc>
        <w:tc>
          <w:tcPr>
            <w:tcW w:w="1948"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储存位置同上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三</w:t>
            </w:r>
          </w:p>
        </w:tc>
        <w:tc>
          <w:tcPr>
            <w:tcW w:w="8613" w:type="dxa"/>
            <w:gridSpan w:val="5"/>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急救车辆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1</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应急救援车辆</w:t>
            </w:r>
          </w:p>
        </w:tc>
        <w:tc>
          <w:tcPr>
            <w:tcW w:w="1080"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w:t>
            </w: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负责全厂的应急救援</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1</w:t>
            </w:r>
            <w:r>
              <w:rPr>
                <w:rFonts w:hint="eastAsia" w:ascii="宋体" w:hAnsi="宋体" w:cs="仿宋"/>
                <w:kern w:val="0"/>
                <w:sz w:val="24"/>
                <w:lang w:bidi="ar"/>
              </w:rPr>
              <w:t>辆</w:t>
            </w:r>
          </w:p>
        </w:tc>
        <w:tc>
          <w:tcPr>
            <w:tcW w:w="1948" w:type="dxa"/>
            <w:vAlign w:val="center"/>
          </w:tcPr>
          <w:p>
            <w:pPr>
              <w:widowControl/>
              <w:jc w:val="center"/>
              <w:textAlignment w:val="center"/>
              <w:rPr>
                <w:rFonts w:ascii="宋体" w:hAnsi="宋体" w:cs="仿宋"/>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四</w:t>
            </w:r>
          </w:p>
        </w:tc>
        <w:tc>
          <w:tcPr>
            <w:tcW w:w="8613" w:type="dxa"/>
            <w:gridSpan w:val="5"/>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急救通讯工具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1</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移动电话（防爆）</w:t>
            </w:r>
          </w:p>
        </w:tc>
        <w:tc>
          <w:tcPr>
            <w:tcW w:w="1080"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1</w:t>
            </w:r>
            <w:r>
              <w:rPr>
                <w:rFonts w:hint="eastAsia" w:ascii="宋体" w:hAnsi="宋体" w:cs="仿宋"/>
                <w:kern w:val="0"/>
                <w:sz w:val="24"/>
                <w:lang w:bidi="ar"/>
              </w:rPr>
              <w:t>部</w:t>
            </w:r>
            <w:r>
              <w:rPr>
                <w:rFonts w:ascii="宋体" w:hAnsi="宋体" w:cs="仿宋"/>
                <w:kern w:val="0"/>
                <w:sz w:val="24"/>
                <w:lang w:bidi="ar"/>
              </w:rPr>
              <w:t>/</w:t>
            </w:r>
            <w:r>
              <w:rPr>
                <w:rFonts w:hint="eastAsia" w:ascii="宋体" w:hAnsi="宋体" w:cs="仿宋"/>
                <w:kern w:val="0"/>
                <w:sz w:val="24"/>
                <w:lang w:bidi="ar"/>
              </w:rPr>
              <w:t>单体</w:t>
            </w:r>
          </w:p>
        </w:tc>
        <w:tc>
          <w:tcPr>
            <w:tcW w:w="3799"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01/02/03/04/05/07/08/09/10/11/13/14</w:t>
            </w:r>
            <w:r>
              <w:rPr>
                <w:rFonts w:hint="eastAsia" w:ascii="宋体" w:hAnsi="宋体" w:cs="仿宋"/>
                <w:kern w:val="0"/>
                <w:sz w:val="24"/>
                <w:lang w:bidi="ar"/>
              </w:rPr>
              <w:t>车间、</w:t>
            </w:r>
            <w:r>
              <w:rPr>
                <w:rFonts w:ascii="宋体" w:hAnsi="宋体" w:cs="仿宋"/>
                <w:kern w:val="0"/>
                <w:sz w:val="24"/>
                <w:lang w:bidi="ar"/>
              </w:rPr>
              <w:t>MVR/WAO</w:t>
            </w:r>
            <w:r>
              <w:rPr>
                <w:rFonts w:hint="eastAsia" w:ascii="宋体" w:hAnsi="宋体" w:cs="仿宋"/>
                <w:kern w:val="0"/>
                <w:sz w:val="24"/>
                <w:lang w:bidi="ar"/>
              </w:rPr>
              <w:t>装置、</w:t>
            </w:r>
            <w:r>
              <w:rPr>
                <w:rFonts w:ascii="宋体" w:hAnsi="宋体" w:cs="仿宋"/>
                <w:kern w:val="0"/>
                <w:sz w:val="24"/>
                <w:lang w:bidi="ar"/>
              </w:rPr>
              <w:t>RTO</w:t>
            </w:r>
            <w:r>
              <w:rPr>
                <w:rFonts w:hint="eastAsia" w:ascii="宋体" w:hAnsi="宋体" w:cs="仿宋"/>
                <w:kern w:val="0"/>
                <w:sz w:val="24"/>
                <w:lang w:bidi="ar"/>
              </w:rPr>
              <w:t>装置、盐精制焙烧炉、抗爆控制室</w:t>
            </w:r>
            <w:r>
              <w:rPr>
                <w:rFonts w:ascii="宋体" w:hAnsi="宋体" w:cs="仿宋"/>
                <w:kern w:val="0"/>
                <w:sz w:val="24"/>
                <w:lang w:bidi="ar"/>
              </w:rPr>
              <w:t>1</w:t>
            </w:r>
            <w:r>
              <w:rPr>
                <w:rFonts w:hint="eastAsia" w:ascii="宋体" w:hAnsi="宋体" w:cs="仿宋"/>
                <w:kern w:val="0"/>
                <w:sz w:val="24"/>
                <w:lang w:bidi="ar"/>
              </w:rPr>
              <w:t>、抗爆控制室</w:t>
            </w:r>
            <w:r>
              <w:rPr>
                <w:rFonts w:ascii="宋体" w:hAnsi="宋体" w:cs="仿宋"/>
                <w:kern w:val="0"/>
                <w:sz w:val="24"/>
                <w:lang w:bidi="ar"/>
              </w:rPr>
              <w:t>2</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17</w:t>
            </w:r>
            <w:r>
              <w:rPr>
                <w:rFonts w:hint="eastAsia" w:ascii="宋体" w:hAnsi="宋体" w:cs="仿宋"/>
                <w:kern w:val="0"/>
                <w:sz w:val="24"/>
                <w:lang w:bidi="ar"/>
              </w:rPr>
              <w:t>台</w:t>
            </w:r>
          </w:p>
        </w:tc>
        <w:tc>
          <w:tcPr>
            <w:tcW w:w="1948" w:type="dxa"/>
            <w:vAlign w:val="center"/>
          </w:tcPr>
          <w:p>
            <w:pPr>
              <w:widowControl/>
              <w:jc w:val="center"/>
              <w:textAlignment w:val="center"/>
              <w:rPr>
                <w:rFonts w:ascii="宋体" w:hAnsi="宋体" w:cs="仿宋"/>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2</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无线对讲机（防爆）</w:t>
            </w:r>
          </w:p>
        </w:tc>
        <w:tc>
          <w:tcPr>
            <w:tcW w:w="1080"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2</w:t>
            </w:r>
            <w:r>
              <w:rPr>
                <w:rFonts w:hint="eastAsia" w:ascii="宋体" w:hAnsi="宋体" w:cs="仿宋"/>
                <w:kern w:val="0"/>
                <w:sz w:val="24"/>
                <w:lang w:bidi="ar"/>
              </w:rPr>
              <w:t>台</w:t>
            </w:r>
            <w:r>
              <w:rPr>
                <w:rFonts w:ascii="宋体" w:hAnsi="宋体" w:cs="仿宋"/>
                <w:kern w:val="0"/>
                <w:sz w:val="24"/>
                <w:lang w:bidi="ar"/>
              </w:rPr>
              <w:t>/</w:t>
            </w:r>
            <w:r>
              <w:rPr>
                <w:rFonts w:hint="eastAsia" w:ascii="宋体" w:hAnsi="宋体" w:cs="仿宋"/>
                <w:kern w:val="0"/>
                <w:sz w:val="24"/>
                <w:lang w:bidi="ar"/>
              </w:rPr>
              <w:t>单体</w:t>
            </w:r>
          </w:p>
        </w:tc>
        <w:tc>
          <w:tcPr>
            <w:tcW w:w="3799"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01/02/03/04/05/07/08/09/10/11/13/14</w:t>
            </w:r>
            <w:r>
              <w:rPr>
                <w:rFonts w:hint="eastAsia" w:ascii="宋体" w:hAnsi="宋体" w:cs="仿宋"/>
                <w:kern w:val="0"/>
                <w:sz w:val="24"/>
                <w:lang w:bidi="ar"/>
              </w:rPr>
              <w:t>车间、</w:t>
            </w:r>
            <w:r>
              <w:rPr>
                <w:rFonts w:ascii="宋体" w:hAnsi="宋体" w:cs="仿宋"/>
                <w:kern w:val="0"/>
                <w:sz w:val="24"/>
                <w:lang w:bidi="ar"/>
              </w:rPr>
              <w:t>MVR/WAO</w:t>
            </w:r>
            <w:r>
              <w:rPr>
                <w:rFonts w:hint="eastAsia" w:ascii="宋体" w:hAnsi="宋体" w:cs="仿宋"/>
                <w:kern w:val="0"/>
                <w:sz w:val="24"/>
                <w:lang w:bidi="ar"/>
              </w:rPr>
              <w:t>装置、</w:t>
            </w:r>
            <w:r>
              <w:rPr>
                <w:rFonts w:ascii="宋体" w:hAnsi="宋体" w:cs="仿宋"/>
                <w:kern w:val="0"/>
                <w:sz w:val="24"/>
                <w:lang w:bidi="ar"/>
              </w:rPr>
              <w:t>RTO</w:t>
            </w:r>
            <w:r>
              <w:rPr>
                <w:rFonts w:hint="eastAsia" w:ascii="宋体" w:hAnsi="宋体" w:cs="仿宋"/>
                <w:kern w:val="0"/>
                <w:sz w:val="24"/>
                <w:lang w:bidi="ar"/>
              </w:rPr>
              <w:t>装置、盐精制焙烧炉、抗爆控制室</w:t>
            </w:r>
            <w:r>
              <w:rPr>
                <w:rFonts w:ascii="宋体" w:hAnsi="宋体" w:cs="仿宋"/>
                <w:kern w:val="0"/>
                <w:sz w:val="24"/>
                <w:lang w:bidi="ar"/>
              </w:rPr>
              <w:t>1</w:t>
            </w:r>
            <w:r>
              <w:rPr>
                <w:rFonts w:hint="eastAsia" w:ascii="宋体" w:hAnsi="宋体" w:cs="仿宋"/>
                <w:kern w:val="0"/>
                <w:sz w:val="24"/>
                <w:lang w:bidi="ar"/>
              </w:rPr>
              <w:t>、抗爆控制室</w:t>
            </w:r>
            <w:r>
              <w:rPr>
                <w:rFonts w:ascii="宋体" w:hAnsi="宋体" w:cs="仿宋"/>
                <w:kern w:val="0"/>
                <w:sz w:val="24"/>
                <w:lang w:bidi="ar"/>
              </w:rPr>
              <w:t>2</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36</w:t>
            </w:r>
            <w:r>
              <w:rPr>
                <w:rFonts w:hint="eastAsia" w:ascii="宋体" w:hAnsi="宋体" w:cs="仿宋"/>
                <w:kern w:val="0"/>
                <w:sz w:val="24"/>
                <w:lang w:bidi="ar"/>
              </w:rPr>
              <w:t>台</w:t>
            </w:r>
          </w:p>
        </w:tc>
        <w:tc>
          <w:tcPr>
            <w:tcW w:w="1948" w:type="dxa"/>
            <w:vAlign w:val="center"/>
          </w:tcPr>
          <w:p>
            <w:pPr>
              <w:widowControl/>
              <w:jc w:val="center"/>
              <w:textAlignment w:val="center"/>
              <w:rPr>
                <w:rFonts w:ascii="宋体" w:hAnsi="宋体" w:cs="仿宋"/>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3</w:t>
            </w:r>
          </w:p>
        </w:tc>
        <w:tc>
          <w:tcPr>
            <w:tcW w:w="1325"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固定电话</w:t>
            </w:r>
          </w:p>
        </w:tc>
        <w:tc>
          <w:tcPr>
            <w:tcW w:w="1080"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2</w:t>
            </w:r>
            <w:r>
              <w:rPr>
                <w:rFonts w:hint="eastAsia" w:ascii="宋体" w:hAnsi="宋体" w:cs="仿宋"/>
                <w:kern w:val="0"/>
                <w:sz w:val="24"/>
                <w:lang w:bidi="ar"/>
              </w:rPr>
              <w:t>部</w:t>
            </w:r>
            <w:r>
              <w:rPr>
                <w:rFonts w:ascii="宋体" w:hAnsi="宋体" w:cs="仿宋"/>
                <w:kern w:val="0"/>
                <w:sz w:val="24"/>
                <w:lang w:bidi="ar"/>
              </w:rPr>
              <w:t>/</w:t>
            </w:r>
            <w:r>
              <w:rPr>
                <w:rFonts w:hint="eastAsia" w:ascii="宋体" w:hAnsi="宋体" w:cs="仿宋"/>
                <w:kern w:val="0"/>
                <w:sz w:val="24"/>
                <w:lang w:bidi="ar"/>
              </w:rPr>
              <w:t>单体</w:t>
            </w:r>
          </w:p>
        </w:tc>
        <w:tc>
          <w:tcPr>
            <w:tcW w:w="3799" w:type="dxa"/>
            <w:vAlign w:val="center"/>
          </w:tcPr>
          <w:p>
            <w:pPr>
              <w:widowControl/>
              <w:jc w:val="center"/>
              <w:textAlignment w:val="center"/>
              <w:rPr>
                <w:rFonts w:ascii="宋体" w:hAnsi="宋体" w:cs="仿宋"/>
                <w:kern w:val="0"/>
                <w:sz w:val="24"/>
                <w:lang w:bidi="ar"/>
              </w:rPr>
            </w:pPr>
            <w:r>
              <w:rPr>
                <w:rFonts w:hint="eastAsia" w:ascii="宋体" w:hAnsi="宋体" w:cs="仿宋"/>
                <w:kern w:val="0"/>
                <w:sz w:val="24"/>
                <w:lang w:bidi="ar"/>
              </w:rPr>
              <w:t>抗爆控制室</w:t>
            </w:r>
            <w:r>
              <w:rPr>
                <w:rFonts w:ascii="宋体" w:hAnsi="宋体" w:cs="仿宋"/>
                <w:kern w:val="0"/>
                <w:sz w:val="24"/>
                <w:lang w:bidi="ar"/>
              </w:rPr>
              <w:t>1</w:t>
            </w:r>
            <w:r>
              <w:rPr>
                <w:rFonts w:hint="eastAsia" w:ascii="宋体" w:hAnsi="宋体" w:cs="仿宋"/>
                <w:kern w:val="0"/>
                <w:sz w:val="24"/>
                <w:lang w:bidi="ar"/>
              </w:rPr>
              <w:t>、抗爆控制室</w:t>
            </w:r>
            <w:r>
              <w:rPr>
                <w:rFonts w:ascii="宋体" w:hAnsi="宋体" w:cs="仿宋"/>
                <w:kern w:val="0"/>
                <w:sz w:val="24"/>
                <w:lang w:bidi="ar"/>
              </w:rPr>
              <w:t>2</w:t>
            </w:r>
          </w:p>
        </w:tc>
        <w:tc>
          <w:tcPr>
            <w:tcW w:w="461" w:type="dxa"/>
            <w:vAlign w:val="center"/>
          </w:tcPr>
          <w:p>
            <w:pPr>
              <w:widowControl/>
              <w:jc w:val="center"/>
              <w:textAlignment w:val="center"/>
              <w:rPr>
                <w:rFonts w:ascii="宋体" w:hAnsi="宋体" w:cs="仿宋"/>
                <w:kern w:val="0"/>
                <w:sz w:val="24"/>
                <w:lang w:bidi="ar"/>
              </w:rPr>
            </w:pPr>
            <w:r>
              <w:rPr>
                <w:rFonts w:ascii="宋体" w:hAnsi="宋体" w:cs="仿宋"/>
                <w:kern w:val="0"/>
                <w:sz w:val="24"/>
                <w:lang w:bidi="ar"/>
              </w:rPr>
              <w:t>4</w:t>
            </w:r>
            <w:r>
              <w:rPr>
                <w:rFonts w:hint="eastAsia" w:ascii="宋体" w:hAnsi="宋体" w:cs="仿宋"/>
                <w:kern w:val="0"/>
                <w:sz w:val="24"/>
                <w:lang w:bidi="ar"/>
              </w:rPr>
              <w:t>部</w:t>
            </w:r>
          </w:p>
        </w:tc>
        <w:tc>
          <w:tcPr>
            <w:tcW w:w="1948" w:type="dxa"/>
            <w:vAlign w:val="center"/>
          </w:tcPr>
          <w:p>
            <w:pPr>
              <w:widowControl/>
              <w:textAlignment w:val="center"/>
              <w:rPr>
                <w:rFonts w:ascii="宋体" w:hAnsi="宋体" w:cs="仿宋"/>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7" w:type="dxa"/>
            <w:gridSpan w:val="6"/>
            <w:vAlign w:val="center"/>
          </w:tcPr>
          <w:p>
            <w:pPr>
              <w:widowControl/>
              <w:textAlignment w:val="center"/>
              <w:rPr>
                <w:rFonts w:ascii="宋体" w:hAnsi="宋体" w:cs="仿宋"/>
                <w:kern w:val="0"/>
                <w:sz w:val="24"/>
                <w:lang w:bidi="ar"/>
              </w:rPr>
            </w:pPr>
            <w:r>
              <w:rPr>
                <w:rFonts w:hint="eastAsia" w:ascii="宋体" w:hAnsi="宋体" w:cs="仿宋"/>
                <w:kern w:val="0"/>
                <w:sz w:val="24"/>
                <w:lang w:bidi="ar"/>
              </w:rPr>
              <w:t xml:space="preserve">注：应急物质归安全部负责日常管理 </w:t>
            </w:r>
          </w:p>
        </w:tc>
      </w:tr>
    </w:tbl>
    <w:p>
      <w:pPr>
        <w:rPr>
          <w:rFonts w:ascii="宋体" w:hAnsi="宋体"/>
          <w:sz w:val="24"/>
        </w:rPr>
      </w:pPr>
    </w:p>
    <w:tbl>
      <w:tblPr>
        <w:tblStyle w:val="14"/>
        <w:tblW w:w="8908" w:type="dxa"/>
        <w:jc w:val="center"/>
        <w:tblLayout w:type="autofit"/>
        <w:tblCellMar>
          <w:top w:w="0" w:type="dxa"/>
          <w:left w:w="0" w:type="dxa"/>
          <w:bottom w:w="0" w:type="dxa"/>
          <w:right w:w="0" w:type="dxa"/>
        </w:tblCellMar>
      </w:tblPr>
      <w:tblGrid>
        <w:gridCol w:w="678"/>
        <w:gridCol w:w="2313"/>
        <w:gridCol w:w="3135"/>
        <w:gridCol w:w="1690"/>
        <w:gridCol w:w="1092"/>
      </w:tblGrid>
      <w:tr>
        <w:tblPrEx>
          <w:tblCellMar>
            <w:top w:w="0" w:type="dxa"/>
            <w:left w:w="0" w:type="dxa"/>
            <w:bottom w:w="0" w:type="dxa"/>
            <w:right w:w="0" w:type="dxa"/>
          </w:tblCellMar>
        </w:tblPrEx>
        <w:trPr>
          <w:trHeight w:val="325" w:hRule="atLeast"/>
          <w:tblHeader/>
          <w:jc w:val="center"/>
        </w:trPr>
        <w:tc>
          <w:tcPr>
            <w:tcW w:w="691"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宋体" w:hAnsi="宋体" w:cs="仿宋"/>
                <w:kern w:val="0"/>
                <w:sz w:val="24"/>
              </w:rPr>
            </w:pPr>
            <w:r>
              <w:rPr>
                <w:rFonts w:hint="eastAsia" w:ascii="宋体" w:hAnsi="宋体" w:cs="仿宋"/>
                <w:kern w:val="0"/>
                <w:sz w:val="24"/>
              </w:rPr>
              <w:t>序号</w:t>
            </w:r>
          </w:p>
        </w:tc>
        <w:tc>
          <w:tcPr>
            <w:tcW w:w="2368"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宋体" w:hAnsi="宋体" w:cs="仿宋"/>
                <w:kern w:val="0"/>
                <w:sz w:val="24"/>
              </w:rPr>
            </w:pPr>
            <w:r>
              <w:rPr>
                <w:rFonts w:hint="eastAsia" w:ascii="宋体" w:hAnsi="宋体" w:cs="仿宋"/>
                <w:kern w:val="0"/>
                <w:sz w:val="24"/>
              </w:rPr>
              <w:t>物资（装备、设备）</w:t>
            </w: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仿宋"/>
                <w:kern w:val="0"/>
                <w:sz w:val="24"/>
              </w:rPr>
            </w:pPr>
            <w:r>
              <w:rPr>
                <w:rFonts w:hint="eastAsia" w:ascii="宋体" w:hAnsi="宋体" w:cs="仿宋"/>
                <w:kern w:val="0"/>
                <w:sz w:val="24"/>
              </w:rPr>
              <w:t>物资（装备、设备）存放地点</w:t>
            </w:r>
          </w:p>
        </w:tc>
        <w:tc>
          <w:tcPr>
            <w:tcW w:w="1532"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宋体" w:hAnsi="宋体" w:cs="仿宋"/>
                <w:kern w:val="0"/>
                <w:sz w:val="24"/>
              </w:rPr>
            </w:pPr>
            <w:r>
              <w:rPr>
                <w:rFonts w:hint="eastAsia" w:ascii="宋体" w:hAnsi="宋体" w:cs="仿宋"/>
                <w:kern w:val="0"/>
                <w:sz w:val="24"/>
              </w:rPr>
              <w:t>规格型号</w:t>
            </w:r>
          </w:p>
        </w:tc>
        <w:tc>
          <w:tcPr>
            <w:tcW w:w="111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宋体" w:hAnsi="宋体" w:cs="仿宋"/>
                <w:kern w:val="0"/>
                <w:sz w:val="24"/>
              </w:rPr>
            </w:pPr>
            <w:r>
              <w:rPr>
                <w:rFonts w:hint="eastAsia" w:ascii="宋体" w:hAnsi="宋体" w:cs="仿宋"/>
                <w:kern w:val="0"/>
                <w:sz w:val="24"/>
              </w:rPr>
              <w:t>配置数量</w:t>
            </w:r>
          </w:p>
        </w:tc>
      </w:tr>
      <w:tr>
        <w:tblPrEx>
          <w:tblCellMar>
            <w:top w:w="0" w:type="dxa"/>
            <w:left w:w="0" w:type="dxa"/>
            <w:bottom w:w="0" w:type="dxa"/>
            <w:right w:w="0" w:type="dxa"/>
          </w:tblCellMar>
        </w:tblPrEx>
        <w:trPr>
          <w:trHeight w:val="325" w:hRule="atLeast"/>
          <w:tblHeader/>
          <w:jc w:val="center"/>
        </w:trPr>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r>
              <w:rPr>
                <w:rFonts w:hint="eastAsia" w:ascii="宋体" w:hAnsi="宋体"/>
                <w:sz w:val="24"/>
              </w:rPr>
              <w:t>1</w:t>
            </w:r>
          </w:p>
        </w:tc>
        <w:tc>
          <w:tcPr>
            <w:tcW w:w="236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r>
              <w:rPr>
                <w:rFonts w:hint="eastAsia" w:ascii="宋体" w:hAnsi="宋体"/>
                <w:sz w:val="24"/>
              </w:rPr>
              <w:t>室外消火栓</w:t>
            </w: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仿宋"/>
                <w:kern w:val="0"/>
                <w:sz w:val="24"/>
              </w:rPr>
            </w:pPr>
            <w:r>
              <w:rPr>
                <w:rFonts w:hint="eastAsia" w:ascii="宋体" w:hAnsi="宋体"/>
                <w:sz w:val="24"/>
              </w:rPr>
              <w:t>厂区内</w:t>
            </w: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r>
              <w:rPr>
                <w:rFonts w:ascii="宋体" w:hAnsi="宋体"/>
                <w:sz w:val="24"/>
              </w:rPr>
              <w:t>SSFT100/65-1.6</w:t>
            </w: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r>
              <w:rPr>
                <w:rFonts w:ascii="宋体" w:hAnsi="宋体"/>
                <w:sz w:val="24"/>
              </w:rPr>
              <w:t>110</w:t>
            </w:r>
          </w:p>
        </w:tc>
      </w:tr>
      <w:tr>
        <w:tblPrEx>
          <w:tblCellMar>
            <w:top w:w="0" w:type="dxa"/>
            <w:left w:w="0" w:type="dxa"/>
            <w:bottom w:w="0" w:type="dxa"/>
            <w:right w:w="0" w:type="dxa"/>
          </w:tblCellMar>
        </w:tblPrEx>
        <w:trPr>
          <w:trHeight w:val="325" w:hRule="atLeast"/>
          <w:tblHeader/>
          <w:jc w:val="center"/>
        </w:trPr>
        <w:tc>
          <w:tcPr>
            <w:tcW w:w="691"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cs="仿宋"/>
                <w:kern w:val="0"/>
                <w:sz w:val="24"/>
              </w:rPr>
            </w:pPr>
            <w:r>
              <w:rPr>
                <w:rFonts w:hint="eastAsia" w:ascii="宋体" w:hAnsi="宋体"/>
                <w:sz w:val="24"/>
              </w:rPr>
              <w:t>2</w:t>
            </w:r>
          </w:p>
        </w:tc>
        <w:tc>
          <w:tcPr>
            <w:tcW w:w="2368"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cs="仿宋"/>
                <w:kern w:val="0"/>
                <w:sz w:val="24"/>
              </w:rPr>
            </w:pPr>
            <w:r>
              <w:rPr>
                <w:rFonts w:ascii="宋体" w:hAnsi="宋体"/>
                <w:sz w:val="24"/>
              </w:rPr>
              <w:t>单栓室内消火栓</w:t>
            </w: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仿宋"/>
                <w:kern w:val="0"/>
                <w:sz w:val="24"/>
              </w:rPr>
            </w:pPr>
            <w:r>
              <w:rPr>
                <w:rFonts w:ascii="宋体" w:hAnsi="宋体"/>
                <w:sz w:val="24"/>
              </w:rPr>
              <w:t>甲类仓库1</w:t>
            </w:r>
          </w:p>
        </w:tc>
        <w:tc>
          <w:tcPr>
            <w:tcW w:w="1532"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cs="仿宋"/>
                <w:kern w:val="0"/>
                <w:sz w:val="24"/>
              </w:rPr>
            </w:pPr>
            <w:r>
              <w:rPr>
                <w:rFonts w:ascii="宋体" w:hAnsi="宋体"/>
                <w:sz w:val="24"/>
              </w:rPr>
              <w:t>SNJ65</w:t>
            </w: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r>
              <w:rPr>
                <w:rFonts w:hint="eastAsia" w:ascii="宋体" w:hAnsi="宋体"/>
                <w:sz w:val="24"/>
              </w:rPr>
              <w:t>8</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仿宋"/>
                <w:kern w:val="0"/>
                <w:sz w:val="24"/>
              </w:rPr>
            </w:pPr>
            <w:r>
              <w:rPr>
                <w:rFonts w:ascii="宋体" w:hAnsi="宋体"/>
                <w:sz w:val="24"/>
              </w:rPr>
              <w:t>甲类仓库3</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r>
              <w:rPr>
                <w:rFonts w:hint="eastAsia" w:ascii="宋体" w:hAnsi="宋体"/>
                <w:sz w:val="24"/>
              </w:rPr>
              <w:t>8</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仿宋"/>
                <w:kern w:val="0"/>
                <w:sz w:val="24"/>
              </w:rPr>
            </w:pPr>
            <w:r>
              <w:rPr>
                <w:rFonts w:ascii="宋体" w:hAnsi="宋体"/>
                <w:sz w:val="24"/>
              </w:rPr>
              <w:t>丙类仓库3</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r>
              <w:rPr>
                <w:rFonts w:hint="eastAsia" w:ascii="宋体" w:hAnsi="宋体"/>
                <w:sz w:val="24"/>
              </w:rPr>
              <w:t>1</w:t>
            </w:r>
            <w:r>
              <w:rPr>
                <w:rFonts w:ascii="宋体" w:hAnsi="宋体"/>
                <w:sz w:val="24"/>
              </w:rPr>
              <w:t>2</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仿宋"/>
                <w:kern w:val="0"/>
                <w:sz w:val="24"/>
              </w:rPr>
            </w:pPr>
            <w:r>
              <w:rPr>
                <w:rFonts w:ascii="宋体" w:hAnsi="宋体"/>
                <w:sz w:val="24"/>
              </w:rPr>
              <w:t>丙类危废库</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r>
              <w:rPr>
                <w:rFonts w:hint="eastAsia" w:ascii="宋体" w:hAnsi="宋体"/>
                <w:sz w:val="24"/>
              </w:rPr>
              <w:t>1</w:t>
            </w:r>
            <w:r>
              <w:rPr>
                <w:rFonts w:ascii="宋体" w:hAnsi="宋体"/>
                <w:sz w:val="24"/>
              </w:rPr>
              <w:t>2</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仿宋"/>
                <w:kern w:val="0"/>
                <w:sz w:val="24"/>
              </w:rPr>
            </w:pPr>
            <w:r>
              <w:rPr>
                <w:rFonts w:ascii="宋体" w:hAnsi="宋体"/>
                <w:sz w:val="24"/>
              </w:rPr>
              <w:t>甲类危废库</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r>
              <w:rPr>
                <w:rFonts w:hint="eastAsia" w:ascii="宋体" w:hAnsi="宋体"/>
                <w:sz w:val="24"/>
              </w:rPr>
              <w:t>6</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仿宋"/>
                <w:kern w:val="0"/>
                <w:sz w:val="24"/>
              </w:rPr>
            </w:pPr>
            <w:r>
              <w:rPr>
                <w:rFonts w:ascii="宋体" w:hAnsi="宋体"/>
                <w:sz w:val="24"/>
              </w:rPr>
              <w:t>02</w:t>
            </w:r>
            <w:r>
              <w:rPr>
                <w:rFonts w:hint="eastAsia" w:ascii="宋体" w:hAnsi="宋体"/>
                <w:sz w:val="24"/>
              </w:rPr>
              <w:t>车间</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r>
              <w:rPr>
                <w:rFonts w:hint="eastAsia" w:ascii="宋体" w:hAnsi="宋体"/>
                <w:sz w:val="24"/>
              </w:rPr>
              <w:t>2</w:t>
            </w:r>
            <w:r>
              <w:rPr>
                <w:rFonts w:ascii="宋体" w:hAnsi="宋体"/>
                <w:sz w:val="24"/>
              </w:rPr>
              <w:t>8</w:t>
            </w:r>
          </w:p>
        </w:tc>
      </w:tr>
      <w:tr>
        <w:tblPrEx>
          <w:tblCellMar>
            <w:top w:w="0" w:type="dxa"/>
            <w:left w:w="0" w:type="dxa"/>
            <w:bottom w:w="0" w:type="dxa"/>
            <w:right w:w="0" w:type="dxa"/>
          </w:tblCellMar>
        </w:tblPrEx>
        <w:trPr>
          <w:trHeight w:val="77"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仿宋"/>
                <w:kern w:val="0"/>
                <w:sz w:val="24"/>
              </w:rPr>
            </w:pPr>
            <w:r>
              <w:rPr>
                <w:rFonts w:hint="eastAsia" w:ascii="宋体" w:hAnsi="宋体"/>
                <w:sz w:val="24"/>
              </w:rPr>
              <w:t>08车间</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r>
              <w:rPr>
                <w:rFonts w:hint="eastAsia" w:ascii="宋体" w:hAnsi="宋体"/>
                <w:sz w:val="24"/>
              </w:rPr>
              <w:t>2</w:t>
            </w:r>
            <w:r>
              <w:rPr>
                <w:rFonts w:ascii="宋体" w:hAnsi="宋体"/>
                <w:sz w:val="24"/>
              </w:rPr>
              <w:t>3</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仿宋"/>
                <w:kern w:val="0"/>
                <w:sz w:val="24"/>
              </w:rPr>
            </w:pPr>
            <w:r>
              <w:rPr>
                <w:rFonts w:hint="eastAsia" w:ascii="宋体" w:hAnsi="宋体"/>
                <w:sz w:val="24"/>
              </w:rPr>
              <w:t>10车间</w:t>
            </w:r>
          </w:p>
        </w:tc>
        <w:tc>
          <w:tcPr>
            <w:tcW w:w="1532"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r>
              <w:rPr>
                <w:rFonts w:hint="eastAsia" w:ascii="宋体" w:hAnsi="宋体"/>
                <w:sz w:val="24"/>
              </w:rPr>
              <w:t>3</w:t>
            </w:r>
            <w:r>
              <w:rPr>
                <w:rFonts w:ascii="宋体" w:hAnsi="宋体"/>
                <w:sz w:val="24"/>
              </w:rPr>
              <w:t>0</w:t>
            </w:r>
          </w:p>
        </w:tc>
      </w:tr>
      <w:tr>
        <w:tblPrEx>
          <w:tblCellMar>
            <w:top w:w="0" w:type="dxa"/>
            <w:left w:w="0" w:type="dxa"/>
            <w:bottom w:w="0" w:type="dxa"/>
            <w:right w:w="0" w:type="dxa"/>
          </w:tblCellMar>
        </w:tblPrEx>
        <w:trPr>
          <w:trHeight w:val="325" w:hRule="atLeast"/>
          <w:tblHeader/>
          <w:jc w:val="center"/>
        </w:trPr>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r>
              <w:rPr>
                <w:rFonts w:hint="eastAsia" w:ascii="宋体" w:hAnsi="宋体"/>
                <w:sz w:val="24"/>
              </w:rPr>
              <w:t>3</w:t>
            </w:r>
          </w:p>
        </w:tc>
        <w:tc>
          <w:tcPr>
            <w:tcW w:w="236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r>
              <w:rPr>
                <w:rFonts w:hint="eastAsia" w:ascii="宋体" w:hAnsi="宋体"/>
                <w:sz w:val="24"/>
              </w:rPr>
              <w:t>室外消防水炮</w:t>
            </w: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hint="eastAsia" w:ascii="宋体" w:hAnsi="宋体"/>
                <w:sz w:val="24"/>
              </w:rPr>
              <w:t>厂区内</w:t>
            </w: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r>
              <w:rPr>
                <w:rFonts w:ascii="宋体" w:hAnsi="宋体"/>
                <w:sz w:val="24"/>
              </w:rPr>
              <w:t>PS30</w:t>
            </w: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ascii="宋体" w:hAnsi="宋体"/>
                <w:sz w:val="24"/>
              </w:rPr>
              <w:t>21</w:t>
            </w:r>
          </w:p>
        </w:tc>
      </w:tr>
      <w:tr>
        <w:tblPrEx>
          <w:tblCellMar>
            <w:top w:w="0" w:type="dxa"/>
            <w:left w:w="0" w:type="dxa"/>
            <w:bottom w:w="0" w:type="dxa"/>
            <w:right w:w="0" w:type="dxa"/>
          </w:tblCellMar>
        </w:tblPrEx>
        <w:trPr>
          <w:trHeight w:val="325" w:hRule="atLeast"/>
          <w:tblHeader/>
          <w:jc w:val="center"/>
        </w:trPr>
        <w:tc>
          <w:tcPr>
            <w:tcW w:w="691"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4</w:t>
            </w:r>
          </w:p>
        </w:tc>
        <w:tc>
          <w:tcPr>
            <w:tcW w:w="2368"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sz w:val="24"/>
              </w:rPr>
            </w:pPr>
            <w:r>
              <w:rPr>
                <w:rFonts w:ascii="宋体" w:hAnsi="宋体"/>
                <w:sz w:val="24"/>
              </w:rPr>
              <w:t>水基型灭火器</w:t>
            </w: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02</w:t>
            </w:r>
            <w:r>
              <w:rPr>
                <w:rFonts w:hint="eastAsia" w:ascii="宋体" w:hAnsi="宋体"/>
                <w:sz w:val="24"/>
              </w:rPr>
              <w:t>车间</w:t>
            </w:r>
          </w:p>
        </w:tc>
        <w:tc>
          <w:tcPr>
            <w:tcW w:w="1532"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sz w:val="24"/>
              </w:rPr>
            </w:pPr>
            <w:r>
              <w:rPr>
                <w:rFonts w:ascii="宋体" w:hAnsi="宋体"/>
                <w:sz w:val="24"/>
              </w:rPr>
              <w:t>MS/T9</w:t>
            </w: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ascii="宋体" w:hAnsi="宋体"/>
                <w:sz w:val="24"/>
              </w:rPr>
              <w:t>2</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hint="eastAsia" w:ascii="宋体" w:hAnsi="宋体"/>
                <w:sz w:val="24"/>
              </w:rPr>
              <w:t>08车间</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ascii="宋体" w:hAnsi="宋体"/>
                <w:sz w:val="24"/>
              </w:rPr>
              <w:t>2</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hint="eastAsia" w:ascii="宋体" w:hAnsi="宋体"/>
                <w:sz w:val="24"/>
              </w:rPr>
              <w:t>10车间</w:t>
            </w:r>
          </w:p>
        </w:tc>
        <w:tc>
          <w:tcPr>
            <w:tcW w:w="1532"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ascii="宋体" w:hAnsi="宋体"/>
                <w:sz w:val="24"/>
              </w:rPr>
              <w:t>2</w:t>
            </w:r>
          </w:p>
        </w:tc>
      </w:tr>
      <w:tr>
        <w:tblPrEx>
          <w:tblCellMar>
            <w:top w:w="0" w:type="dxa"/>
            <w:left w:w="0" w:type="dxa"/>
            <w:bottom w:w="0" w:type="dxa"/>
            <w:right w:w="0" w:type="dxa"/>
          </w:tblCellMar>
        </w:tblPrEx>
        <w:trPr>
          <w:trHeight w:val="325" w:hRule="atLeast"/>
          <w:tblHeader/>
          <w:jc w:val="center"/>
        </w:trPr>
        <w:tc>
          <w:tcPr>
            <w:tcW w:w="691"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cs="仿宋"/>
                <w:kern w:val="0"/>
                <w:sz w:val="24"/>
              </w:rPr>
            </w:pPr>
            <w:r>
              <w:rPr>
                <w:rFonts w:hint="eastAsia" w:ascii="宋体" w:hAnsi="宋体"/>
                <w:sz w:val="24"/>
              </w:rPr>
              <w:t>5</w:t>
            </w:r>
          </w:p>
        </w:tc>
        <w:tc>
          <w:tcPr>
            <w:tcW w:w="2368"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cs="仿宋"/>
                <w:kern w:val="0"/>
                <w:sz w:val="24"/>
              </w:rPr>
            </w:pPr>
            <w:r>
              <w:rPr>
                <w:rFonts w:ascii="宋体" w:hAnsi="宋体"/>
                <w:sz w:val="24"/>
              </w:rPr>
              <w:t>推车式磷酸铵盐干粉灭火器</w:t>
            </w: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02</w:t>
            </w:r>
            <w:r>
              <w:rPr>
                <w:rFonts w:hint="eastAsia" w:ascii="宋体" w:hAnsi="宋体"/>
                <w:sz w:val="24"/>
              </w:rPr>
              <w:t>车间</w:t>
            </w:r>
          </w:p>
        </w:tc>
        <w:tc>
          <w:tcPr>
            <w:tcW w:w="1532"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cs="仿宋"/>
                <w:kern w:val="0"/>
                <w:sz w:val="24"/>
              </w:rPr>
            </w:pPr>
            <w:r>
              <w:rPr>
                <w:rFonts w:ascii="宋体" w:hAnsi="宋体"/>
                <w:sz w:val="24"/>
              </w:rPr>
              <w:t>MFT/ABC20</w:t>
            </w: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2</w:t>
            </w:r>
            <w:r>
              <w:rPr>
                <w:rFonts w:ascii="宋体" w:hAnsi="宋体"/>
                <w:sz w:val="24"/>
              </w:rPr>
              <w:t>2</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hint="eastAsia" w:ascii="宋体" w:hAnsi="宋体"/>
                <w:sz w:val="24"/>
              </w:rPr>
              <w:t>08车间</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2</w:t>
            </w:r>
            <w:r>
              <w:rPr>
                <w:rFonts w:ascii="宋体" w:hAnsi="宋体"/>
                <w:sz w:val="24"/>
              </w:rPr>
              <w:t>8</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hint="eastAsia" w:ascii="宋体" w:hAnsi="宋体"/>
                <w:sz w:val="24"/>
              </w:rPr>
              <w:t>10车间</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6</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罐区</w:t>
            </w:r>
          </w:p>
        </w:tc>
        <w:tc>
          <w:tcPr>
            <w:tcW w:w="1532"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4</w:t>
            </w:r>
          </w:p>
        </w:tc>
      </w:tr>
      <w:tr>
        <w:tblPrEx>
          <w:tblCellMar>
            <w:top w:w="0" w:type="dxa"/>
            <w:left w:w="0" w:type="dxa"/>
            <w:bottom w:w="0" w:type="dxa"/>
            <w:right w:w="0" w:type="dxa"/>
          </w:tblCellMar>
        </w:tblPrEx>
        <w:trPr>
          <w:trHeight w:val="325" w:hRule="atLeast"/>
          <w:tblHeader/>
          <w:jc w:val="center"/>
        </w:trPr>
        <w:tc>
          <w:tcPr>
            <w:tcW w:w="691"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cs="仿宋"/>
                <w:kern w:val="0"/>
                <w:sz w:val="24"/>
              </w:rPr>
            </w:pPr>
            <w:r>
              <w:rPr>
                <w:rFonts w:ascii="宋体" w:hAnsi="宋体"/>
                <w:sz w:val="24"/>
              </w:rPr>
              <w:t>6</w:t>
            </w:r>
          </w:p>
        </w:tc>
        <w:tc>
          <w:tcPr>
            <w:tcW w:w="2368"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cs="仿宋"/>
                <w:kern w:val="0"/>
                <w:sz w:val="24"/>
              </w:rPr>
            </w:pPr>
            <w:r>
              <w:rPr>
                <w:rFonts w:ascii="宋体" w:hAnsi="宋体"/>
                <w:sz w:val="24"/>
              </w:rPr>
              <w:t>手提式二氧化碳灭火器</w:t>
            </w: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抗爆控制室1</w:t>
            </w:r>
          </w:p>
        </w:tc>
        <w:tc>
          <w:tcPr>
            <w:tcW w:w="1532"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cs="仿宋"/>
                <w:kern w:val="0"/>
                <w:sz w:val="24"/>
              </w:rPr>
            </w:pPr>
            <w:r>
              <w:rPr>
                <w:rFonts w:ascii="宋体" w:hAnsi="宋体"/>
                <w:sz w:val="24"/>
              </w:rPr>
              <w:t>MT7</w:t>
            </w: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1</w:t>
            </w:r>
            <w:r>
              <w:rPr>
                <w:rFonts w:ascii="宋体" w:hAnsi="宋体"/>
                <w:sz w:val="24"/>
              </w:rPr>
              <w:t>0</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抗爆控制室2</w:t>
            </w:r>
          </w:p>
        </w:tc>
        <w:tc>
          <w:tcPr>
            <w:tcW w:w="1532"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1</w:t>
            </w:r>
            <w:r>
              <w:rPr>
                <w:rFonts w:ascii="宋体" w:hAnsi="宋体"/>
                <w:sz w:val="24"/>
              </w:rPr>
              <w:t>0</w:t>
            </w:r>
          </w:p>
        </w:tc>
      </w:tr>
      <w:tr>
        <w:tblPrEx>
          <w:tblCellMar>
            <w:top w:w="0" w:type="dxa"/>
            <w:left w:w="0" w:type="dxa"/>
            <w:bottom w:w="0" w:type="dxa"/>
            <w:right w:w="0" w:type="dxa"/>
          </w:tblCellMar>
        </w:tblPrEx>
        <w:trPr>
          <w:trHeight w:val="325" w:hRule="atLeast"/>
          <w:tblHeader/>
          <w:jc w:val="center"/>
        </w:trPr>
        <w:tc>
          <w:tcPr>
            <w:tcW w:w="691"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cs="仿宋"/>
                <w:kern w:val="0"/>
                <w:sz w:val="24"/>
              </w:rPr>
            </w:pPr>
            <w:r>
              <w:rPr>
                <w:rFonts w:hint="eastAsia" w:ascii="宋体" w:hAnsi="宋体"/>
                <w:sz w:val="24"/>
              </w:rPr>
              <w:t>7</w:t>
            </w:r>
          </w:p>
        </w:tc>
        <w:tc>
          <w:tcPr>
            <w:tcW w:w="2368"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cs="仿宋"/>
                <w:kern w:val="0"/>
                <w:sz w:val="24"/>
              </w:rPr>
            </w:pPr>
            <w:r>
              <w:rPr>
                <w:rFonts w:ascii="宋体" w:hAnsi="宋体"/>
                <w:sz w:val="24"/>
              </w:rPr>
              <w:t>手提式磷酸铵盐干粉灭火器</w:t>
            </w: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甲类仓库1</w:t>
            </w:r>
          </w:p>
        </w:tc>
        <w:tc>
          <w:tcPr>
            <w:tcW w:w="1532"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宋体" w:hAnsi="宋体" w:cs="仿宋"/>
                <w:kern w:val="0"/>
                <w:sz w:val="24"/>
              </w:rPr>
            </w:pPr>
            <w:r>
              <w:rPr>
                <w:rFonts w:ascii="宋体" w:hAnsi="宋体"/>
                <w:sz w:val="24"/>
              </w:rPr>
              <w:t>MF/ABC5</w:t>
            </w: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2</w:t>
            </w:r>
            <w:r>
              <w:rPr>
                <w:rFonts w:ascii="宋体" w:hAnsi="宋体"/>
                <w:sz w:val="24"/>
              </w:rPr>
              <w:t>4</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甲类仓库3</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2</w:t>
            </w:r>
            <w:r>
              <w:rPr>
                <w:rFonts w:ascii="宋体" w:hAnsi="宋体"/>
                <w:sz w:val="24"/>
              </w:rPr>
              <w:t>4</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丙类仓库3</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5</w:t>
            </w:r>
            <w:r>
              <w:rPr>
                <w:rFonts w:ascii="宋体" w:hAnsi="宋体"/>
                <w:sz w:val="24"/>
              </w:rPr>
              <w:t>0</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丙类危废库</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5</w:t>
            </w:r>
            <w:r>
              <w:rPr>
                <w:rFonts w:ascii="宋体" w:hAnsi="宋体"/>
                <w:sz w:val="24"/>
              </w:rPr>
              <w:t>0</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甲类危废库</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1</w:t>
            </w:r>
            <w:r>
              <w:rPr>
                <w:rFonts w:ascii="宋体" w:hAnsi="宋体"/>
                <w:sz w:val="24"/>
              </w:rPr>
              <w:t>6</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02</w:t>
            </w:r>
            <w:r>
              <w:rPr>
                <w:rFonts w:hint="eastAsia" w:ascii="宋体" w:hAnsi="宋体"/>
                <w:sz w:val="24"/>
              </w:rPr>
              <w:t>车间</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6</w:t>
            </w:r>
            <w:r>
              <w:rPr>
                <w:rFonts w:ascii="宋体" w:hAnsi="宋体"/>
                <w:sz w:val="24"/>
              </w:rPr>
              <w:t>0</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hint="eastAsia" w:ascii="宋体" w:hAnsi="宋体"/>
                <w:sz w:val="24"/>
              </w:rPr>
              <w:t>08车间</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9</w:t>
            </w:r>
            <w:r>
              <w:rPr>
                <w:rFonts w:ascii="宋体" w:hAnsi="宋体"/>
                <w:sz w:val="24"/>
              </w:rPr>
              <w:t>2</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hint="eastAsia" w:ascii="宋体" w:hAnsi="宋体"/>
                <w:sz w:val="24"/>
              </w:rPr>
              <w:t>10车间</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7</w:t>
            </w:r>
            <w:r>
              <w:rPr>
                <w:rFonts w:ascii="宋体" w:hAnsi="宋体"/>
                <w:sz w:val="24"/>
              </w:rPr>
              <w:t>4</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仓库11</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4</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甲类仓库14</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8</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抗爆控制室1</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8</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抗爆控制室2</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8</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综合动力1</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2</w:t>
            </w:r>
            <w:r>
              <w:rPr>
                <w:rFonts w:ascii="宋体" w:hAnsi="宋体"/>
                <w:sz w:val="24"/>
              </w:rPr>
              <w:t>4</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MVR/WAO环保装置1</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2</w:t>
            </w:r>
            <w:r>
              <w:rPr>
                <w:rFonts w:ascii="宋体" w:hAnsi="宋体"/>
                <w:sz w:val="24"/>
              </w:rPr>
              <w:t>0</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RTO装置1</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8</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盐精制焙烧炉</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6</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污水处理区</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6</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hint="eastAsia" w:ascii="宋体" w:hAnsi="宋体"/>
                <w:sz w:val="24"/>
              </w:rPr>
              <w:t>消防泵房</w:t>
            </w:r>
          </w:p>
        </w:tc>
        <w:tc>
          <w:tcPr>
            <w:tcW w:w="1532" w:type="dxa"/>
            <w:vMerge w:val="continue"/>
            <w:tcBorders>
              <w:left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8</w:t>
            </w:r>
          </w:p>
        </w:tc>
      </w:tr>
      <w:tr>
        <w:tblPrEx>
          <w:tblCellMar>
            <w:top w:w="0" w:type="dxa"/>
            <w:left w:w="0" w:type="dxa"/>
            <w:bottom w:w="0" w:type="dxa"/>
            <w:right w:w="0" w:type="dxa"/>
          </w:tblCellMar>
        </w:tblPrEx>
        <w:trPr>
          <w:trHeight w:val="325" w:hRule="atLeast"/>
          <w:tblHeader/>
          <w:jc w:val="center"/>
        </w:trPr>
        <w:tc>
          <w:tcPr>
            <w:tcW w:w="691"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2368"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32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sz w:val="24"/>
              </w:rPr>
            </w:pPr>
            <w:r>
              <w:rPr>
                <w:rFonts w:ascii="宋体" w:hAnsi="宋体"/>
                <w:sz w:val="24"/>
              </w:rPr>
              <w:t>门卫1</w:t>
            </w:r>
          </w:p>
        </w:tc>
        <w:tc>
          <w:tcPr>
            <w:tcW w:w="1532"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宋体" w:hAnsi="宋体" w:cs="仿宋"/>
                <w:kern w:val="0"/>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4"/>
              </w:rPr>
            </w:pPr>
            <w:r>
              <w:rPr>
                <w:rFonts w:hint="eastAsia" w:ascii="宋体" w:hAnsi="宋体"/>
                <w:sz w:val="24"/>
              </w:rPr>
              <w:t>2</w:t>
            </w:r>
          </w:p>
        </w:tc>
      </w:tr>
    </w:tbl>
    <w:p>
      <w:pPr>
        <w:spacing w:line="360" w:lineRule="auto"/>
        <w:outlineLvl w:val="0"/>
        <w:rPr>
          <w:rFonts w:ascii="Times New Roman" w:hAnsi="Times New Roman" w:eastAsia="仿宋"/>
          <w:b/>
          <w:bCs/>
          <w:sz w:val="28"/>
          <w:szCs w:val="28"/>
        </w:rPr>
      </w:pPr>
      <w:bookmarkStart w:id="175" w:name="_Toc17126"/>
      <w:bookmarkStart w:id="176" w:name="_Toc12582"/>
      <w:bookmarkStart w:id="177" w:name="_Toc30319"/>
      <w:bookmarkStart w:id="178" w:name="_Toc45"/>
      <w:bookmarkStart w:id="179" w:name="_Toc4102"/>
      <w:r>
        <w:rPr>
          <w:rFonts w:hint="eastAsia" w:ascii="Times New Roman" w:hAnsi="Times New Roman" w:eastAsia="仿宋"/>
          <w:b/>
          <w:bCs/>
          <w:sz w:val="28"/>
          <w:szCs w:val="28"/>
        </w:rPr>
        <w:t>附件</w:t>
      </w:r>
      <w:r>
        <w:rPr>
          <w:rFonts w:ascii="Times New Roman" w:hAnsi="Times New Roman" w:eastAsia="仿宋"/>
          <w:b/>
          <w:bCs/>
          <w:sz w:val="28"/>
          <w:szCs w:val="28"/>
        </w:rPr>
        <w:t>3</w:t>
      </w:r>
      <w:r>
        <w:rPr>
          <w:rFonts w:hint="eastAsia" w:ascii="Times New Roman" w:hAnsi="Times New Roman" w:eastAsia="仿宋"/>
          <w:b/>
          <w:bCs/>
          <w:sz w:val="28"/>
          <w:szCs w:val="28"/>
        </w:rPr>
        <w:t>：附近消防位置图和路线图</w:t>
      </w:r>
      <w:bookmarkEnd w:id="175"/>
    </w:p>
    <w:p>
      <w:pPr>
        <w:pStyle w:val="12"/>
        <w:spacing w:before="0" w:beforeAutospacing="0" w:after="0" w:afterAutospacing="0" w:line="360" w:lineRule="auto"/>
        <w:rPr>
          <w:rFonts w:ascii="Times New Roman" w:hAnsi="Times New Roman" w:eastAsia="仿宋" w:cs="仿宋"/>
          <w:kern w:val="2"/>
          <w:sz w:val="28"/>
          <w:szCs w:val="28"/>
        </w:rPr>
      </w:pPr>
      <w:r>
        <w:rPr>
          <w:rFonts w:ascii="Times New Roman" w:hAnsi="Times New Roman" w:eastAsia="仿宋" w:cs="仿宋"/>
          <w:kern w:val="2"/>
          <w:sz w:val="28"/>
          <w:szCs w:val="28"/>
        </w:rPr>
        <mc:AlternateContent>
          <mc:Choice Requires="wps">
            <w:drawing>
              <wp:anchor distT="0" distB="0" distL="114300" distR="114300" simplePos="0" relativeHeight="251662336" behindDoc="0" locked="0" layoutInCell="1" allowOverlap="1">
                <wp:simplePos x="0" y="0"/>
                <wp:positionH relativeFrom="margin">
                  <wp:posOffset>1845310</wp:posOffset>
                </wp:positionH>
                <wp:positionV relativeFrom="paragraph">
                  <wp:posOffset>4135120</wp:posOffset>
                </wp:positionV>
                <wp:extent cx="1329055" cy="335915"/>
                <wp:effectExtent l="304800" t="0" r="23495" b="26035"/>
                <wp:wrapNone/>
                <wp:docPr id="8" name="对话气泡: 矩形 8"/>
                <wp:cNvGraphicFramePr/>
                <a:graphic xmlns:a="http://schemas.openxmlformats.org/drawingml/2006/main">
                  <a:graphicData uri="http://schemas.microsoft.com/office/word/2010/wordprocessingShape">
                    <wps:wsp>
                      <wps:cNvSpPr/>
                      <wps:spPr>
                        <a:xfrm>
                          <a:off x="0" y="0"/>
                          <a:ext cx="1329055" cy="335915"/>
                        </a:xfrm>
                        <a:prstGeom prst="wedgeRectCallout">
                          <a:avLst>
                            <a:gd name="adj1" fmla="val -68881"/>
                            <a:gd name="adj2" fmla="val 34252"/>
                          </a:avLst>
                        </a:prstGeom>
                      </wps:spPr>
                      <wps:style>
                        <a:lnRef idx="2">
                          <a:schemeClr val="dk1"/>
                        </a:lnRef>
                        <a:fillRef idx="1">
                          <a:schemeClr val="lt1"/>
                        </a:fillRef>
                        <a:effectRef idx="0">
                          <a:schemeClr val="dk1"/>
                        </a:effectRef>
                        <a:fontRef idx="minor">
                          <a:schemeClr val="dk1"/>
                        </a:fontRef>
                      </wps:style>
                      <wps:txbx>
                        <w:txbxContent>
                          <w:p>
                            <w:pPr>
                              <w:rPr>
                                <w:b/>
                                <w:sz w:val="16"/>
                                <w:szCs w:val="16"/>
                              </w:rPr>
                            </w:pPr>
                            <w:r>
                              <w:rPr>
                                <w:rFonts w:hint="eastAsia" w:ascii="仿宋" w:hAnsi="仿宋" w:eastAsia="仿宋"/>
                                <w:b/>
                                <w:sz w:val="16"/>
                                <w:szCs w:val="16"/>
                              </w:rPr>
                              <w:t>南充市化工园区消防中队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8" o:spid="_x0000_s1026" o:spt="61" type="#_x0000_t61" style="position:absolute;left:0pt;margin-left:145.3pt;margin-top:325.6pt;height:26.45pt;width:104.65pt;mso-position-horizontal-relative:margin;z-index:251662336;v-text-anchor:middle;mso-width-relative:page;mso-height-relative:page;" fillcolor="#FFFFFF [3201]" filled="t" stroked="t" coordsize="21600,21600" o:gfxdata="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GTEi8HbAAAACwEAAA8AAAAAAAAA&#10;AQAgAAAAIgAAAGRycy9kb3ducmV2LnhtbFBLAQIUABQAAAAIAIdO4kB0EFmuuQIAAGsFAAAOAAAA&#10;AAAAAAEAIAAAACoBAABkcnMvZTJvRG9jLnhtbFBLBQYAAAAABgAGAFkBAABVBgAAAAA=&#10;" adj="-4078,18198">
                <v:fill on="t" focussize="0,0"/>
                <v:stroke weight="1pt" color="#000000 [3200]" miterlimit="8" joinstyle="miter"/>
                <v:imagedata o:title=""/>
                <o:lock v:ext="edit" aspectratio="f"/>
                <v:textbox>
                  <w:txbxContent>
                    <w:p>
                      <w:pPr>
                        <w:rPr>
                          <w:b/>
                          <w:sz w:val="16"/>
                          <w:szCs w:val="16"/>
                        </w:rPr>
                      </w:pPr>
                      <w:r>
                        <w:rPr>
                          <w:rFonts w:hint="eastAsia" w:ascii="仿宋" w:hAnsi="仿宋" w:eastAsia="仿宋"/>
                          <w:b/>
                          <w:sz w:val="16"/>
                          <w:szCs w:val="16"/>
                        </w:rPr>
                        <w:t>南充市化工园区消防中队</w:t>
                      </w:r>
                    </w:p>
                  </w:txbxContent>
                </v:textbox>
              </v:shape>
            </w:pict>
          </mc:Fallback>
        </mc:AlternateContent>
      </w:r>
      <w:r>
        <w:rPr>
          <w:rFonts w:ascii="Times New Roman" w:hAnsi="Times New Roman" w:eastAsia="仿宋" w:cs="仿宋"/>
          <w:kern w:val="2"/>
          <w:sz w:val="28"/>
          <w:szCs w:val="2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6452235</wp:posOffset>
                </wp:positionV>
                <wp:extent cx="1475105" cy="335915"/>
                <wp:effectExtent l="0" t="0" r="10795" b="407035"/>
                <wp:wrapNone/>
                <wp:docPr id="7" name="对话气泡: 矩形 7"/>
                <wp:cNvGraphicFramePr/>
                <a:graphic xmlns:a="http://schemas.openxmlformats.org/drawingml/2006/main">
                  <a:graphicData uri="http://schemas.microsoft.com/office/word/2010/wordprocessingShape">
                    <wps:wsp>
                      <wps:cNvSpPr/>
                      <wps:spPr>
                        <a:xfrm>
                          <a:off x="0" y="0"/>
                          <a:ext cx="1475105" cy="335915"/>
                        </a:xfrm>
                        <a:prstGeom prst="wedgeRectCallout">
                          <a:avLst>
                            <a:gd name="adj1" fmla="val -19436"/>
                            <a:gd name="adj2" fmla="val 154949"/>
                          </a:avLst>
                        </a:prstGeom>
                      </wps:spPr>
                      <wps:style>
                        <a:lnRef idx="2">
                          <a:schemeClr val="dk1"/>
                        </a:lnRef>
                        <a:fillRef idx="1">
                          <a:schemeClr val="lt1"/>
                        </a:fillRef>
                        <a:effectRef idx="0">
                          <a:schemeClr val="dk1"/>
                        </a:effectRef>
                        <a:fontRef idx="minor">
                          <a:schemeClr val="dk1"/>
                        </a:fontRef>
                      </wps:style>
                      <wps:txbx>
                        <w:txbxContent>
                          <w:p>
                            <w:pPr>
                              <w:rPr>
                                <w:b/>
                                <w:sz w:val="16"/>
                                <w:szCs w:val="16"/>
                              </w:rPr>
                            </w:pPr>
                            <w:r>
                              <w:rPr>
                                <w:rFonts w:hint="eastAsia" w:ascii="仿宋" w:hAnsi="仿宋" w:eastAsia="仿宋"/>
                                <w:b/>
                                <w:sz w:val="16"/>
                                <w:szCs w:val="16"/>
                              </w:rPr>
                              <w:t>四川禾本作物保护有限公司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7" o:spid="_x0000_s1026" o:spt="61" type="#_x0000_t61" style="position:absolute;left:0pt;margin-top:508.05pt;height:26.45pt;width:116.15pt;mso-position-horizontal:right;mso-position-horizontal-relative:margin;z-index:251661312;v-text-anchor:middle;mso-width-relative:page;mso-height-relative:page;" fillcolor="#FFFFFF [3201]" filled="t" stroked="t" coordsize="21600,21600" o:gfxdata="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xImSS2AAAAAoBAAAPAAAAAAAAAAEA&#10;IAAAACIAAABkcnMvZG93bnJldi54bWxQSwECFAAUAAAACACHTuJA4y0QpLoCAABsBQAADgAAAAAA&#10;AAABACAAAAAnAQAAZHJzL2Uyb0RvYy54bWxQSwUGAAAAAAYABgBZAQAAUwYAAAAA&#10;" adj="6602,44269">
                <v:fill on="t" focussize="0,0"/>
                <v:stroke weight="1pt" color="#000000 [3200]" miterlimit="8" joinstyle="miter"/>
                <v:imagedata o:title=""/>
                <o:lock v:ext="edit" aspectratio="f"/>
                <v:textbox>
                  <w:txbxContent>
                    <w:p>
                      <w:pPr>
                        <w:rPr>
                          <w:b/>
                          <w:sz w:val="16"/>
                          <w:szCs w:val="16"/>
                        </w:rPr>
                      </w:pPr>
                      <w:r>
                        <w:rPr>
                          <w:rFonts w:hint="eastAsia" w:ascii="仿宋" w:hAnsi="仿宋" w:eastAsia="仿宋"/>
                          <w:b/>
                          <w:sz w:val="16"/>
                          <w:szCs w:val="16"/>
                        </w:rPr>
                        <w:t>四川禾本作物保护有限公司</w:t>
                      </w:r>
                    </w:p>
                  </w:txbxContent>
                </v:textbox>
              </v:shape>
            </w:pict>
          </mc:Fallback>
        </mc:AlternateContent>
      </w:r>
      <w:r>
        <w:rPr>
          <w:rFonts w:ascii="Times New Roman" w:hAnsi="Times New Roman" w:eastAsia="仿宋" w:cs="仿宋"/>
          <w:kern w:val="2"/>
          <w:sz w:val="28"/>
          <w:szCs w:val="28"/>
        </w:rPr>
        <mc:AlternateContent>
          <mc:Choice Requires="wps">
            <w:drawing>
              <wp:anchor distT="0" distB="0" distL="114300" distR="114300" simplePos="0" relativeHeight="251660288" behindDoc="0" locked="0" layoutInCell="1" allowOverlap="1">
                <wp:simplePos x="0" y="0"/>
                <wp:positionH relativeFrom="margin">
                  <wp:posOffset>2556510</wp:posOffset>
                </wp:positionH>
                <wp:positionV relativeFrom="paragraph">
                  <wp:posOffset>1767840</wp:posOffset>
                </wp:positionV>
                <wp:extent cx="1475105" cy="335915"/>
                <wp:effectExtent l="0" t="0" r="10795" b="140335"/>
                <wp:wrapNone/>
                <wp:docPr id="5" name="对话气泡: 矩形 5"/>
                <wp:cNvGraphicFramePr/>
                <a:graphic xmlns:a="http://schemas.openxmlformats.org/drawingml/2006/main">
                  <a:graphicData uri="http://schemas.microsoft.com/office/word/2010/wordprocessingShape">
                    <wps:wsp>
                      <wps:cNvSpPr/>
                      <wps:spPr>
                        <a:xfrm>
                          <a:off x="0" y="0"/>
                          <a:ext cx="1475117" cy="335915"/>
                        </a:xfrm>
                        <a:prstGeom prst="wedgeRectCallout">
                          <a:avLst>
                            <a:gd name="adj1" fmla="val -22360"/>
                            <a:gd name="adj2" fmla="val 80476"/>
                          </a:avLst>
                        </a:prstGeom>
                      </wps:spPr>
                      <wps:style>
                        <a:lnRef idx="2">
                          <a:schemeClr val="dk1"/>
                        </a:lnRef>
                        <a:fillRef idx="1">
                          <a:schemeClr val="lt1"/>
                        </a:fillRef>
                        <a:effectRef idx="0">
                          <a:schemeClr val="dk1"/>
                        </a:effectRef>
                        <a:fontRef idx="minor">
                          <a:schemeClr val="dk1"/>
                        </a:fontRef>
                      </wps:style>
                      <wps:txbx>
                        <w:txbxContent>
                          <w:p>
                            <w:pPr>
                              <w:rPr>
                                <w:b/>
                                <w:sz w:val="16"/>
                                <w:szCs w:val="16"/>
                              </w:rPr>
                            </w:pPr>
                            <w:r>
                              <w:rPr>
                                <w:rFonts w:hint="eastAsia" w:ascii="仿宋" w:hAnsi="仿宋" w:eastAsia="仿宋"/>
                                <w:b/>
                                <w:sz w:val="16"/>
                                <w:szCs w:val="16"/>
                              </w:rPr>
                              <w:t>四川禾本作物保护有限公司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5" o:spid="_x0000_s1026" o:spt="61" type="#_x0000_t61" style="position:absolute;left:0pt;margin-left:201.3pt;margin-top:139.2pt;height:26.45pt;width:116.15pt;mso-position-horizontal-relative:margin;z-index:251660288;v-text-anchor:middle;mso-width-relative:page;mso-height-relative:page;" fillcolor="#FFFFFF [3201]" filled="t" stroked="t" coordsize="21600,21600" o:gfxdata="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NWBo53bAAAACwEAAA8AAAAAAAAA&#10;AQAgAAAAIgAAAGRycy9kb3ducmV2LnhtbFBLAQIUABQAAAAIAIdO4kBgzud9uQIAAGsFAAAOAAAA&#10;AAAAAAEAIAAAACoBAABkcnMvZTJvRG9jLnhtbFBLBQYAAAAABgAGAFkBAABVBgAAAAA=&#10;" adj="5970,28183">
                <v:fill on="t" focussize="0,0"/>
                <v:stroke weight="1pt" color="#000000 [3200]" miterlimit="8" joinstyle="miter"/>
                <v:imagedata o:title=""/>
                <o:lock v:ext="edit" aspectratio="f"/>
                <v:textbox>
                  <w:txbxContent>
                    <w:p>
                      <w:pPr>
                        <w:rPr>
                          <w:b/>
                          <w:sz w:val="16"/>
                          <w:szCs w:val="16"/>
                        </w:rPr>
                      </w:pPr>
                      <w:r>
                        <w:rPr>
                          <w:rFonts w:hint="eastAsia" w:ascii="仿宋" w:hAnsi="仿宋" w:eastAsia="仿宋"/>
                          <w:b/>
                          <w:sz w:val="16"/>
                          <w:szCs w:val="16"/>
                        </w:rPr>
                        <w:t>四川禾本作物保护有限公司</w:t>
                      </w:r>
                    </w:p>
                  </w:txbxContent>
                </v:textbox>
              </v:shape>
            </w:pict>
          </mc:Fallback>
        </mc:AlternateContent>
      </w:r>
      <w:r>
        <w:rPr>
          <w:rFonts w:ascii="Times New Roman" w:hAnsi="Times New Roman" w:eastAsia="仿宋" w:cs="仿宋"/>
          <w:kern w:val="2"/>
          <w:sz w:val="28"/>
          <w:szCs w:val="28"/>
        </w:rPr>
        <w:drawing>
          <wp:inline distT="0" distB="0" distL="0" distR="0">
            <wp:extent cx="5274310" cy="378333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3783330"/>
                    </a:xfrm>
                    <a:prstGeom prst="rect">
                      <a:avLst/>
                    </a:prstGeom>
                  </pic:spPr>
                </pic:pic>
              </a:graphicData>
            </a:graphic>
          </wp:inline>
        </w:drawing>
      </w:r>
      <w:r>
        <w:rPr>
          <w:rFonts w:ascii="Times New Roman" w:hAnsi="Times New Roman" w:eastAsia="仿宋"/>
          <w:b/>
          <w:bCs/>
          <w:sz w:val="28"/>
          <w:szCs w:val="28"/>
        </w:rPr>
        <w:drawing>
          <wp:inline distT="0" distB="0" distL="0" distR="0">
            <wp:extent cx="5274310" cy="37814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3781425"/>
                    </a:xfrm>
                    <a:prstGeom prst="rect">
                      <a:avLst/>
                    </a:prstGeom>
                  </pic:spPr>
                </pic:pic>
              </a:graphicData>
            </a:graphic>
          </wp:inline>
        </w:drawing>
      </w:r>
    </w:p>
    <w:p>
      <w:pPr>
        <w:pStyle w:val="12"/>
        <w:spacing w:before="0" w:beforeAutospacing="0" w:after="0" w:afterAutospacing="0" w:line="360" w:lineRule="auto"/>
        <w:rPr>
          <w:rFonts w:ascii="Times New Roman" w:hAnsi="Times New Roman" w:eastAsia="仿宋" w:cs="仿宋"/>
          <w:kern w:val="2"/>
          <w:sz w:val="28"/>
          <w:szCs w:val="28"/>
        </w:rPr>
      </w:pPr>
    </w:p>
    <w:p>
      <w:pPr>
        <w:spacing w:line="360" w:lineRule="auto"/>
        <w:outlineLvl w:val="0"/>
        <w:rPr>
          <w:rFonts w:ascii="Times New Roman" w:hAnsi="Times New Roman" w:eastAsia="仿宋"/>
          <w:b/>
          <w:bCs/>
          <w:sz w:val="28"/>
          <w:szCs w:val="28"/>
        </w:rPr>
      </w:pPr>
      <w:bookmarkStart w:id="180" w:name="_Toc9476"/>
      <w:r>
        <w:rPr>
          <w:rFonts w:hint="eastAsia" w:ascii="Times New Roman" w:hAnsi="Times New Roman" w:eastAsia="仿宋"/>
          <w:b/>
          <w:bCs/>
          <w:sz w:val="28"/>
          <w:szCs w:val="28"/>
        </w:rPr>
        <w:t>附件</w:t>
      </w:r>
      <w:r>
        <w:rPr>
          <w:rFonts w:ascii="Times New Roman" w:hAnsi="Times New Roman" w:eastAsia="仿宋"/>
          <w:b/>
          <w:bCs/>
          <w:sz w:val="28"/>
          <w:szCs w:val="28"/>
        </w:rPr>
        <w:t>4</w:t>
      </w:r>
      <w:r>
        <w:rPr>
          <w:rFonts w:hint="eastAsia" w:ascii="Times New Roman" w:hAnsi="Times New Roman" w:eastAsia="仿宋"/>
          <w:b/>
          <w:bCs/>
          <w:sz w:val="28"/>
          <w:szCs w:val="28"/>
        </w:rPr>
        <w:t>：附近医院位置图和路线图</w:t>
      </w:r>
      <w:bookmarkEnd w:id="176"/>
      <w:bookmarkEnd w:id="177"/>
      <w:bookmarkEnd w:id="178"/>
      <w:bookmarkEnd w:id="179"/>
      <w:bookmarkEnd w:id="180"/>
    </w:p>
    <w:p>
      <w:pPr>
        <w:jc w:val="center"/>
        <w:rPr>
          <w:rFonts w:ascii="仿宋" w:hAnsi="仿宋" w:eastAsia="仿宋" w:cs="仿宋"/>
          <w:b/>
          <w:bCs/>
          <w:sz w:val="24"/>
        </w:rPr>
      </w:pPr>
      <w:r>
        <w:rPr>
          <w:rFonts w:hint="eastAsia" w:ascii="Times New Roman" w:hAnsi="Times New Roman" w:eastAsia="仿宋"/>
          <w:kern w:val="0"/>
          <w:sz w:val="24"/>
        </w:rPr>
        <w:t>附近医院位置图</w:t>
      </w:r>
    </w:p>
    <w:p>
      <w:pPr>
        <w:pStyle w:val="12"/>
        <w:widowControl/>
        <w:spacing w:before="0" w:beforeAutospacing="0" w:after="0" w:afterAutospacing="0" w:line="360" w:lineRule="auto"/>
        <w:rPr>
          <w:rStyle w:val="21"/>
          <w:rFonts w:hint="default" w:ascii="Times New Roman" w:hAnsi="Times New Roman" w:eastAsia="仿宋" w:cs="仿宋"/>
          <w:color w:val="auto"/>
          <w:sz w:val="28"/>
          <w:szCs w:val="28"/>
          <w:lang w:bidi="ar"/>
        </w:rPr>
      </w:pPr>
      <w:r>
        <w:rPr>
          <w:rFonts w:ascii="Times New Roman" w:hAnsi="Times New Roman" w:eastAsia="仿宋" w:cs="仿宋"/>
          <w:kern w:val="2"/>
          <w:sz w:val="28"/>
          <w:szCs w:val="28"/>
        </w:rPr>
        <mc:AlternateContent>
          <mc:Choice Requires="wps">
            <w:drawing>
              <wp:anchor distT="0" distB="0" distL="114300" distR="114300" simplePos="0" relativeHeight="251663360" behindDoc="0" locked="0" layoutInCell="1" allowOverlap="1">
                <wp:simplePos x="0" y="0"/>
                <wp:positionH relativeFrom="margin">
                  <wp:posOffset>2306955</wp:posOffset>
                </wp:positionH>
                <wp:positionV relativeFrom="paragraph">
                  <wp:posOffset>3252470</wp:posOffset>
                </wp:positionV>
                <wp:extent cx="1475105" cy="335915"/>
                <wp:effectExtent l="95250" t="247650" r="10795" b="26035"/>
                <wp:wrapNone/>
                <wp:docPr id="13" name="对话气泡: 矩形 13"/>
                <wp:cNvGraphicFramePr/>
                <a:graphic xmlns:a="http://schemas.openxmlformats.org/drawingml/2006/main">
                  <a:graphicData uri="http://schemas.microsoft.com/office/word/2010/wordprocessingShape">
                    <wps:wsp>
                      <wps:cNvSpPr/>
                      <wps:spPr>
                        <a:xfrm>
                          <a:off x="0" y="0"/>
                          <a:ext cx="1475105" cy="335915"/>
                        </a:xfrm>
                        <a:prstGeom prst="wedgeRectCallout">
                          <a:avLst>
                            <a:gd name="adj1" fmla="val -53939"/>
                            <a:gd name="adj2" fmla="val -112127"/>
                          </a:avLst>
                        </a:prstGeom>
                      </wps:spPr>
                      <wps:style>
                        <a:lnRef idx="2">
                          <a:schemeClr val="dk1"/>
                        </a:lnRef>
                        <a:fillRef idx="1">
                          <a:schemeClr val="lt1"/>
                        </a:fillRef>
                        <a:effectRef idx="0">
                          <a:schemeClr val="dk1"/>
                        </a:effectRef>
                        <a:fontRef idx="minor">
                          <a:schemeClr val="dk1"/>
                        </a:fontRef>
                      </wps:style>
                      <wps:txbx>
                        <w:txbxContent>
                          <w:p>
                            <w:pPr>
                              <w:rPr>
                                <w:b/>
                                <w:sz w:val="16"/>
                                <w:szCs w:val="16"/>
                              </w:rPr>
                            </w:pPr>
                            <w:r>
                              <w:rPr>
                                <w:rFonts w:hint="eastAsia" w:ascii="仿宋" w:hAnsi="仿宋" w:eastAsia="仿宋"/>
                                <w:b/>
                                <w:sz w:val="16"/>
                                <w:szCs w:val="16"/>
                              </w:rPr>
                              <w:t>四川禾本作物保护有限公司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3" o:spid="_x0000_s1026" o:spt="61" type="#_x0000_t61" style="position:absolute;left:0pt;margin-left:181.65pt;margin-top:256.1pt;height:26.45pt;width:116.15pt;mso-position-horizontal-relative:margin;z-index:251663360;v-text-anchor:middle;mso-width-relative:page;mso-height-relative:page;" fillcolor="#FFFFFF [3201]" filled="t" stroked="t" coordsize="21600,21600" o:gfxdata="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eb+FOtkAAAALAQAADwAAAAAAAAAB&#10;ACAAAAAiAAAAZHJzL2Rvd25yZXYueG1sUEsBAhQAFAAAAAgAh07iQPW0Az+6AgAAbwUAAA4AAAAA&#10;AAAAAQAgAAAAKAEAAGRycy9lMm9Eb2MueG1sUEsFBgAAAAAGAAYAWQEAAFQGAAAAAA==&#10;" adj="-851,-13419">
                <v:fill on="t" focussize="0,0"/>
                <v:stroke weight="1pt" color="#000000 [3200]" miterlimit="8" joinstyle="miter"/>
                <v:imagedata o:title=""/>
                <o:lock v:ext="edit" aspectratio="f"/>
                <v:textbox>
                  <w:txbxContent>
                    <w:p>
                      <w:pPr>
                        <w:rPr>
                          <w:b/>
                          <w:sz w:val="16"/>
                          <w:szCs w:val="16"/>
                        </w:rPr>
                      </w:pPr>
                      <w:r>
                        <w:rPr>
                          <w:rFonts w:hint="eastAsia" w:ascii="仿宋" w:hAnsi="仿宋" w:eastAsia="仿宋"/>
                          <w:b/>
                          <w:sz w:val="16"/>
                          <w:szCs w:val="16"/>
                        </w:rPr>
                        <w:t>四川禾本作物保护有限公司</w:t>
                      </w:r>
                    </w:p>
                  </w:txbxContent>
                </v:textbox>
              </v:shape>
            </w:pict>
          </mc:Fallback>
        </mc:AlternateContent>
      </w:r>
      <w:r>
        <w:rPr>
          <w:rStyle w:val="21"/>
          <w:rFonts w:hint="default" w:ascii="Times New Roman" w:hAnsi="Times New Roman" w:eastAsia="仿宋" w:cs="仿宋"/>
          <w:color w:val="auto"/>
          <w:sz w:val="28"/>
          <w:szCs w:val="28"/>
          <w:lang w:bidi="ar"/>
        </w:rPr>
        <w:drawing>
          <wp:inline distT="0" distB="0" distL="0" distR="0">
            <wp:extent cx="5274310" cy="3992880"/>
            <wp:effectExtent l="0" t="0" r="254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4310" cy="3992880"/>
                    </a:xfrm>
                    <a:prstGeom prst="rect">
                      <a:avLst/>
                    </a:prstGeom>
                  </pic:spPr>
                </pic:pic>
              </a:graphicData>
            </a:graphic>
          </wp:inline>
        </w:drawing>
      </w:r>
    </w:p>
    <w:p>
      <w:pPr>
        <w:jc w:val="center"/>
        <w:rPr>
          <w:kern w:val="0"/>
          <w:sz w:val="24"/>
        </w:rPr>
      </w:pPr>
      <w:r>
        <w:rPr>
          <w:rFonts w:hint="eastAsia" w:ascii="Times New Roman" w:hAnsi="Times New Roman" w:eastAsia="仿宋"/>
          <w:kern w:val="0"/>
          <w:sz w:val="24"/>
        </w:rPr>
        <w:t>医院路线图</w:t>
      </w:r>
    </w:p>
    <w:p>
      <w:pPr>
        <w:pStyle w:val="12"/>
        <w:widowControl/>
        <w:spacing w:before="0" w:beforeAutospacing="0" w:after="0" w:afterAutospacing="0" w:line="360" w:lineRule="auto"/>
        <w:rPr>
          <w:rStyle w:val="21"/>
          <w:rFonts w:hint="default" w:ascii="Times New Roman" w:hAnsi="Times New Roman" w:eastAsia="仿宋" w:cs="仿宋"/>
          <w:color w:val="auto"/>
          <w:sz w:val="28"/>
          <w:szCs w:val="28"/>
          <w:lang w:bidi="ar"/>
        </w:rPr>
      </w:pPr>
      <w:r>
        <w:rPr>
          <w:rFonts w:ascii="Times New Roman" w:hAnsi="Times New Roman" w:eastAsia="仿宋" w:cs="仿宋"/>
          <w:kern w:val="2"/>
          <w:sz w:val="28"/>
          <w:szCs w:val="28"/>
        </w:rPr>
        <mc:AlternateContent>
          <mc:Choice Requires="wps">
            <w:drawing>
              <wp:anchor distT="0" distB="0" distL="114300" distR="114300" simplePos="0" relativeHeight="251664384" behindDoc="0" locked="0" layoutInCell="1" allowOverlap="1">
                <wp:simplePos x="0" y="0"/>
                <wp:positionH relativeFrom="margin">
                  <wp:posOffset>1599565</wp:posOffset>
                </wp:positionH>
                <wp:positionV relativeFrom="paragraph">
                  <wp:posOffset>2079625</wp:posOffset>
                </wp:positionV>
                <wp:extent cx="1475105" cy="335915"/>
                <wp:effectExtent l="0" t="0" r="10795" b="178435"/>
                <wp:wrapNone/>
                <wp:docPr id="15" name="对话气泡: 矩形 15"/>
                <wp:cNvGraphicFramePr/>
                <a:graphic xmlns:a="http://schemas.openxmlformats.org/drawingml/2006/main">
                  <a:graphicData uri="http://schemas.microsoft.com/office/word/2010/wordprocessingShape">
                    <wps:wsp>
                      <wps:cNvSpPr/>
                      <wps:spPr>
                        <a:xfrm>
                          <a:off x="0" y="0"/>
                          <a:ext cx="1475105" cy="335915"/>
                        </a:xfrm>
                        <a:prstGeom prst="wedgeRectCallout">
                          <a:avLst>
                            <a:gd name="adj1" fmla="val 25594"/>
                            <a:gd name="adj2" fmla="val 93316"/>
                          </a:avLst>
                        </a:prstGeom>
                      </wps:spPr>
                      <wps:style>
                        <a:lnRef idx="2">
                          <a:schemeClr val="dk1"/>
                        </a:lnRef>
                        <a:fillRef idx="1">
                          <a:schemeClr val="lt1"/>
                        </a:fillRef>
                        <a:effectRef idx="0">
                          <a:schemeClr val="dk1"/>
                        </a:effectRef>
                        <a:fontRef idx="minor">
                          <a:schemeClr val="dk1"/>
                        </a:fontRef>
                      </wps:style>
                      <wps:txbx>
                        <w:txbxContent>
                          <w:p>
                            <w:pPr>
                              <w:rPr>
                                <w:b/>
                                <w:sz w:val="16"/>
                                <w:szCs w:val="16"/>
                              </w:rPr>
                            </w:pPr>
                            <w:r>
                              <w:rPr>
                                <w:rFonts w:hint="eastAsia" w:ascii="仿宋" w:hAnsi="仿宋" w:eastAsia="仿宋"/>
                                <w:b/>
                                <w:sz w:val="16"/>
                                <w:szCs w:val="16"/>
                              </w:rPr>
                              <w:t>四川禾本作物保护有限公司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5" o:spid="_x0000_s1026" o:spt="61" type="#_x0000_t61" style="position:absolute;left:0pt;margin-left:125.95pt;margin-top:163.75pt;height:26.45pt;width:116.15pt;mso-position-horizontal-relative:margin;z-index:251664384;v-text-anchor:middle;mso-width-relative:page;mso-height-relative:page;" fillcolor="#FFFFFF [3201]" filled="t" stroked="t" coordsize="21600,21600" o:gfxdata="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AetCWNkAAAALAQAADwAAAAAAAAABACAA&#10;AAAiAAAAZHJzL2Rvd25yZXYueG1sUEsBAhQAFAAAAAgAh07iQCsYILi3AgAAbAUAAA4AAAAAAAAA&#10;AQAgAAAAKAEAAGRycy9lMm9Eb2MueG1sUEsFBgAAAAAGAAYAWQEAAFEGAAAAAA==&#10;" adj="16328,30956">
                <v:fill on="t" focussize="0,0"/>
                <v:stroke weight="1pt" color="#000000 [3200]" miterlimit="8" joinstyle="miter"/>
                <v:imagedata o:title=""/>
                <o:lock v:ext="edit" aspectratio="f"/>
                <v:textbox>
                  <w:txbxContent>
                    <w:p>
                      <w:pPr>
                        <w:rPr>
                          <w:b/>
                          <w:sz w:val="16"/>
                          <w:szCs w:val="16"/>
                        </w:rPr>
                      </w:pPr>
                      <w:r>
                        <w:rPr>
                          <w:rFonts w:hint="eastAsia" w:ascii="仿宋" w:hAnsi="仿宋" w:eastAsia="仿宋"/>
                          <w:b/>
                          <w:sz w:val="16"/>
                          <w:szCs w:val="16"/>
                        </w:rPr>
                        <w:t>四川禾本作物保护有限公司</w:t>
                      </w:r>
                    </w:p>
                  </w:txbxContent>
                </v:textbox>
              </v:shape>
            </w:pict>
          </mc:Fallback>
        </mc:AlternateContent>
      </w:r>
      <w:r>
        <w:rPr>
          <w:rStyle w:val="21"/>
          <w:rFonts w:hint="default" w:ascii="Times New Roman" w:hAnsi="Times New Roman" w:eastAsia="仿宋" w:cs="仿宋"/>
          <w:color w:val="auto"/>
          <w:sz w:val="28"/>
          <w:szCs w:val="28"/>
          <w:lang w:bidi="ar"/>
        </w:rPr>
        <w:drawing>
          <wp:inline distT="0" distB="0" distL="0" distR="0">
            <wp:extent cx="5274310" cy="339852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74310" cy="3398520"/>
                    </a:xfrm>
                    <a:prstGeom prst="rect">
                      <a:avLst/>
                    </a:prstGeom>
                  </pic:spPr>
                </pic:pic>
              </a:graphicData>
            </a:graphic>
          </wp:inline>
        </w:drawing>
      </w:r>
    </w:p>
    <w:p>
      <w:r>
        <w:rPr>
          <w:rFonts w:ascii="Times New Roman" w:hAnsi="Times New Roman" w:eastAsia="仿宋" w:cs="仿宋"/>
          <w:sz w:val="28"/>
          <w:szCs w:val="28"/>
        </w:rPr>
        <mc:AlternateContent>
          <mc:Choice Requires="wps">
            <w:drawing>
              <wp:anchor distT="0" distB="0" distL="114300" distR="114300" simplePos="0" relativeHeight="251667456" behindDoc="0" locked="0" layoutInCell="1" allowOverlap="1">
                <wp:simplePos x="0" y="0"/>
                <wp:positionH relativeFrom="margin">
                  <wp:posOffset>675005</wp:posOffset>
                </wp:positionH>
                <wp:positionV relativeFrom="paragraph">
                  <wp:posOffset>256540</wp:posOffset>
                </wp:positionV>
                <wp:extent cx="1216025" cy="335915"/>
                <wp:effectExtent l="0" t="0" r="327025" b="26035"/>
                <wp:wrapNone/>
                <wp:docPr id="21" name="对话气泡: 矩形 21"/>
                <wp:cNvGraphicFramePr/>
                <a:graphic xmlns:a="http://schemas.openxmlformats.org/drawingml/2006/main">
                  <a:graphicData uri="http://schemas.microsoft.com/office/word/2010/wordprocessingShape">
                    <wps:wsp>
                      <wps:cNvSpPr/>
                      <wps:spPr>
                        <a:xfrm>
                          <a:off x="0" y="0"/>
                          <a:ext cx="1216241" cy="335915"/>
                        </a:xfrm>
                        <a:prstGeom prst="wedgeRectCallout">
                          <a:avLst>
                            <a:gd name="adj1" fmla="val 72963"/>
                            <a:gd name="adj2" fmla="val 8571"/>
                          </a:avLst>
                        </a:prstGeom>
                      </wps:spPr>
                      <wps:style>
                        <a:lnRef idx="2">
                          <a:schemeClr val="dk1"/>
                        </a:lnRef>
                        <a:fillRef idx="1">
                          <a:schemeClr val="lt1"/>
                        </a:fillRef>
                        <a:effectRef idx="0">
                          <a:schemeClr val="dk1"/>
                        </a:effectRef>
                        <a:fontRef idx="minor">
                          <a:schemeClr val="dk1"/>
                        </a:fontRef>
                      </wps:style>
                      <wps:txbx>
                        <w:txbxContent>
                          <w:p>
                            <w:pPr>
                              <w:rPr>
                                <w:b/>
                                <w:sz w:val="16"/>
                                <w:szCs w:val="16"/>
                              </w:rPr>
                            </w:pPr>
                            <w:r>
                              <w:rPr>
                                <w:rFonts w:hint="eastAsia" w:ascii="仿宋" w:hAnsi="仿宋" w:eastAsia="仿宋"/>
                                <w:b/>
                                <w:sz w:val="16"/>
                                <w:szCs w:val="16"/>
                              </w:rPr>
                              <w:t>南充市嘉陵区人民医院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1" o:spid="_x0000_s1026" o:spt="61" type="#_x0000_t61" style="position:absolute;left:0pt;margin-left:53.15pt;margin-top:20.2pt;height:26.45pt;width:95.75pt;mso-position-horizontal-relative:margin;z-index:251667456;v-text-anchor:middle;mso-width-relative:page;mso-height-relative:page;" fillcolor="#FFFFFF [3201]" filled="t" stroked="t" coordsize="21600,21600" o:gfxdata="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onKn12AAAAAkBAAAPAAAAAAAAAAEAIAAA&#10;ACIAAABkcnMvZG93bnJldi54bWxQSwECFAAUAAAACACHTuJAX7jgubcCAABrBQAADgAAAAAAAAAB&#10;ACAAAAAnAQAAZHJzL2Uyb0RvYy54bWxQSwUGAAAAAAYABgBZAQAAUAYAAAAA&#10;" adj="26560,12651">
                <v:fill on="t" focussize="0,0"/>
                <v:stroke weight="1pt" color="#000000 [3200]" miterlimit="8" joinstyle="miter"/>
                <v:imagedata o:title=""/>
                <o:lock v:ext="edit" aspectratio="f"/>
                <v:textbox>
                  <w:txbxContent>
                    <w:p>
                      <w:pPr>
                        <w:rPr>
                          <w:b/>
                          <w:sz w:val="16"/>
                          <w:szCs w:val="16"/>
                        </w:rPr>
                      </w:pPr>
                      <w:r>
                        <w:rPr>
                          <w:rFonts w:hint="eastAsia" w:ascii="仿宋" w:hAnsi="仿宋" w:eastAsia="仿宋"/>
                          <w:b/>
                          <w:sz w:val="16"/>
                          <w:szCs w:val="16"/>
                        </w:rPr>
                        <w:t>南充市嘉陵区人民医院</w:t>
                      </w:r>
                    </w:p>
                  </w:txbxContent>
                </v:textbox>
              </v:shape>
            </w:pict>
          </mc:Fallback>
        </mc:AlternateContent>
      </w:r>
      <w:r>
        <w:rPr>
          <w:rFonts w:ascii="Times New Roman" w:hAnsi="Times New Roman" w:eastAsia="仿宋" w:cs="仿宋"/>
          <w:sz w:val="28"/>
          <w:szCs w:val="28"/>
        </w:rPr>
        <mc:AlternateContent>
          <mc:Choice Requires="wps">
            <w:drawing>
              <wp:anchor distT="0" distB="0" distL="114300" distR="114300" simplePos="0" relativeHeight="251665408" behindDoc="0" locked="0" layoutInCell="1" allowOverlap="1">
                <wp:simplePos x="0" y="0"/>
                <wp:positionH relativeFrom="margin">
                  <wp:posOffset>2738120</wp:posOffset>
                </wp:positionH>
                <wp:positionV relativeFrom="paragraph">
                  <wp:posOffset>3863975</wp:posOffset>
                </wp:positionV>
                <wp:extent cx="1475105" cy="335915"/>
                <wp:effectExtent l="0" t="361950" r="10795" b="26035"/>
                <wp:wrapNone/>
                <wp:docPr id="18" name="对话气泡: 矩形 18"/>
                <wp:cNvGraphicFramePr/>
                <a:graphic xmlns:a="http://schemas.openxmlformats.org/drawingml/2006/main">
                  <a:graphicData uri="http://schemas.microsoft.com/office/word/2010/wordprocessingShape">
                    <wps:wsp>
                      <wps:cNvSpPr/>
                      <wps:spPr>
                        <a:xfrm>
                          <a:off x="0" y="0"/>
                          <a:ext cx="1475105" cy="335915"/>
                        </a:xfrm>
                        <a:prstGeom prst="wedgeRectCallout">
                          <a:avLst>
                            <a:gd name="adj1" fmla="val -44582"/>
                            <a:gd name="adj2" fmla="val -145511"/>
                          </a:avLst>
                        </a:prstGeom>
                      </wps:spPr>
                      <wps:style>
                        <a:lnRef idx="2">
                          <a:schemeClr val="dk1"/>
                        </a:lnRef>
                        <a:fillRef idx="1">
                          <a:schemeClr val="lt1"/>
                        </a:fillRef>
                        <a:effectRef idx="0">
                          <a:schemeClr val="dk1"/>
                        </a:effectRef>
                        <a:fontRef idx="minor">
                          <a:schemeClr val="dk1"/>
                        </a:fontRef>
                      </wps:style>
                      <wps:txbx>
                        <w:txbxContent>
                          <w:p>
                            <w:pPr>
                              <w:rPr>
                                <w:b/>
                                <w:sz w:val="16"/>
                                <w:szCs w:val="16"/>
                              </w:rPr>
                            </w:pPr>
                            <w:r>
                              <w:rPr>
                                <w:rFonts w:hint="eastAsia" w:ascii="仿宋" w:hAnsi="仿宋" w:eastAsia="仿宋"/>
                                <w:b/>
                                <w:sz w:val="16"/>
                                <w:szCs w:val="16"/>
                              </w:rPr>
                              <w:t>四川禾本作物保护有限公司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8" o:spid="_x0000_s1026" o:spt="61" type="#_x0000_t61" style="position:absolute;left:0pt;margin-left:215.6pt;margin-top:304.25pt;height:26.45pt;width:116.15pt;mso-position-horizontal-relative:margin;z-index:251665408;v-text-anchor:middle;mso-width-relative:page;mso-height-relative:page;" fillcolor="#FFFFFF [3201]" filled="t" stroked="t" coordsize="21600,21600" o:gfxdata="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3D/3YtwAAAALAQAADwAAAAAA&#10;AAABACAAAAAiAAAAZHJzL2Rvd25yZXYueG1sUEsBAhQAFAAAAAgAh07iQM+N9a+6AgAAbwUAAA4A&#10;AAAAAAAAAQAgAAAAKwEAAGRycy9lMm9Eb2MueG1sUEsFBgAAAAAGAAYAWQEAAFcGAAAAAA==&#10;" adj="1170,-20630">
                <v:fill on="t" focussize="0,0"/>
                <v:stroke weight="1pt" color="#000000 [3200]" miterlimit="8" joinstyle="miter"/>
                <v:imagedata o:title=""/>
                <o:lock v:ext="edit" aspectratio="f"/>
                <v:textbox>
                  <w:txbxContent>
                    <w:p>
                      <w:pPr>
                        <w:rPr>
                          <w:b/>
                          <w:sz w:val="16"/>
                          <w:szCs w:val="16"/>
                        </w:rPr>
                      </w:pPr>
                      <w:r>
                        <w:rPr>
                          <w:rFonts w:hint="eastAsia" w:ascii="仿宋" w:hAnsi="仿宋" w:eastAsia="仿宋"/>
                          <w:b/>
                          <w:sz w:val="16"/>
                          <w:szCs w:val="16"/>
                        </w:rPr>
                        <w:t>四川禾本作物保护有限公司</w:t>
                      </w:r>
                    </w:p>
                  </w:txbxContent>
                </v:textbox>
              </v:shape>
            </w:pict>
          </mc:Fallback>
        </mc:AlternateContent>
      </w:r>
      <w:r>
        <w:drawing>
          <wp:inline distT="0" distB="0" distL="0" distR="0">
            <wp:extent cx="5274310" cy="419036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274310" cy="4190365"/>
                    </a:xfrm>
                    <a:prstGeom prst="rect">
                      <a:avLst/>
                    </a:prstGeom>
                  </pic:spPr>
                </pic:pic>
              </a:graphicData>
            </a:graphic>
          </wp:inline>
        </w:drawing>
      </w:r>
    </w:p>
    <w:p>
      <w:r>
        <w:rPr>
          <w:rFonts w:ascii="Times New Roman" w:hAnsi="Times New Roman" w:eastAsia="仿宋" w:cs="仿宋"/>
          <w:sz w:val="28"/>
          <w:szCs w:val="28"/>
        </w:rPr>
        <mc:AlternateContent>
          <mc:Choice Requires="wps">
            <w:drawing>
              <wp:anchor distT="0" distB="0" distL="114300" distR="114300" simplePos="0" relativeHeight="251668480" behindDoc="0" locked="0" layoutInCell="1" allowOverlap="1">
                <wp:simplePos x="0" y="0"/>
                <wp:positionH relativeFrom="margin">
                  <wp:posOffset>823595</wp:posOffset>
                </wp:positionH>
                <wp:positionV relativeFrom="paragraph">
                  <wp:posOffset>290195</wp:posOffset>
                </wp:positionV>
                <wp:extent cx="1577975" cy="335915"/>
                <wp:effectExtent l="0" t="0" r="403225" b="26035"/>
                <wp:wrapNone/>
                <wp:docPr id="22" name="对话气泡: 矩形 22"/>
                <wp:cNvGraphicFramePr/>
                <a:graphic xmlns:a="http://schemas.openxmlformats.org/drawingml/2006/main">
                  <a:graphicData uri="http://schemas.microsoft.com/office/word/2010/wordprocessingShape">
                    <wps:wsp>
                      <wps:cNvSpPr/>
                      <wps:spPr>
                        <a:xfrm>
                          <a:off x="0" y="0"/>
                          <a:ext cx="1578035" cy="335915"/>
                        </a:xfrm>
                        <a:prstGeom prst="wedgeRectCallout">
                          <a:avLst>
                            <a:gd name="adj1" fmla="val 72963"/>
                            <a:gd name="adj2" fmla="val 8571"/>
                          </a:avLst>
                        </a:prstGeom>
                      </wps:spPr>
                      <wps:style>
                        <a:lnRef idx="2">
                          <a:schemeClr val="dk1"/>
                        </a:lnRef>
                        <a:fillRef idx="1">
                          <a:schemeClr val="lt1"/>
                        </a:fillRef>
                        <a:effectRef idx="0">
                          <a:schemeClr val="dk1"/>
                        </a:effectRef>
                        <a:fontRef idx="minor">
                          <a:schemeClr val="dk1"/>
                        </a:fontRef>
                      </wps:style>
                      <wps:txbx>
                        <w:txbxContent>
                          <w:p>
                            <w:pPr>
                              <w:rPr>
                                <w:b/>
                                <w:sz w:val="16"/>
                                <w:szCs w:val="16"/>
                              </w:rPr>
                            </w:pPr>
                            <w:r>
                              <w:rPr>
                                <w:rFonts w:hint="eastAsia" w:ascii="仿宋" w:hAnsi="仿宋" w:eastAsia="仿宋"/>
                                <w:b/>
                                <w:sz w:val="16"/>
                                <w:szCs w:val="16"/>
                              </w:rPr>
                              <w:t>川北医学院附属医院(新院区)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2" o:spid="_x0000_s1026" o:spt="61" type="#_x0000_t61" style="position:absolute;left:0pt;margin-left:64.85pt;margin-top:22.85pt;height:26.45pt;width:124.25pt;mso-position-horizontal-relative:margin;z-index:251668480;v-text-anchor:middle;mso-width-relative:page;mso-height-relative:page;" fillcolor="#FFFFFF [3201]" filled="t" stroked="t" coordsize="21600,21600" o:gfxdata="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b7ybx2QAAAAkBAAAPAAAAAAAAAAEA&#10;IAAAACIAAABkcnMvZG93bnJldi54bWxQSwECFAAUAAAACACHTuJAHqwXX7kCAABrBQAADgAAAAAA&#10;AAABACAAAAAoAQAAZHJzL2Uyb0RvYy54bWxQSwUGAAAAAAYABgBZAQAAUwYAAAAA&#10;" adj="26560,12651">
                <v:fill on="t" focussize="0,0"/>
                <v:stroke weight="1pt" color="#000000 [3200]" miterlimit="8" joinstyle="miter"/>
                <v:imagedata o:title=""/>
                <o:lock v:ext="edit" aspectratio="f"/>
                <v:textbox>
                  <w:txbxContent>
                    <w:p>
                      <w:pPr>
                        <w:rPr>
                          <w:b/>
                          <w:sz w:val="16"/>
                          <w:szCs w:val="16"/>
                        </w:rPr>
                      </w:pPr>
                      <w:r>
                        <w:rPr>
                          <w:rFonts w:hint="eastAsia" w:ascii="仿宋" w:hAnsi="仿宋" w:eastAsia="仿宋"/>
                          <w:b/>
                          <w:sz w:val="16"/>
                          <w:szCs w:val="16"/>
                        </w:rPr>
                        <w:t>川北医学院附属医院(新院区)</w:t>
                      </w:r>
                    </w:p>
                  </w:txbxContent>
                </v:textbox>
              </v:shape>
            </w:pict>
          </mc:Fallback>
        </mc:AlternateContent>
      </w:r>
      <w:r>
        <w:rPr>
          <w:rFonts w:ascii="Times New Roman" w:hAnsi="Times New Roman" w:eastAsia="仿宋" w:cs="仿宋"/>
          <w:sz w:val="28"/>
          <w:szCs w:val="28"/>
        </w:rPr>
        <mc:AlternateContent>
          <mc:Choice Requires="wps">
            <w:drawing>
              <wp:anchor distT="0" distB="0" distL="114300" distR="114300" simplePos="0" relativeHeight="251666432" behindDoc="0" locked="0" layoutInCell="1" allowOverlap="1">
                <wp:simplePos x="0" y="0"/>
                <wp:positionH relativeFrom="margin">
                  <wp:posOffset>2945130</wp:posOffset>
                </wp:positionH>
                <wp:positionV relativeFrom="paragraph">
                  <wp:posOffset>3076575</wp:posOffset>
                </wp:positionV>
                <wp:extent cx="1475105" cy="335915"/>
                <wp:effectExtent l="323850" t="0" r="10795" b="26035"/>
                <wp:wrapNone/>
                <wp:docPr id="20" name="对话气泡: 矩形 20"/>
                <wp:cNvGraphicFramePr/>
                <a:graphic xmlns:a="http://schemas.openxmlformats.org/drawingml/2006/main">
                  <a:graphicData uri="http://schemas.microsoft.com/office/word/2010/wordprocessingShape">
                    <wps:wsp>
                      <wps:cNvSpPr/>
                      <wps:spPr>
                        <a:xfrm>
                          <a:off x="0" y="0"/>
                          <a:ext cx="1475105" cy="335915"/>
                        </a:xfrm>
                        <a:prstGeom prst="wedgeRectCallout">
                          <a:avLst>
                            <a:gd name="adj1" fmla="val -69728"/>
                            <a:gd name="adj2" fmla="val 23979"/>
                          </a:avLst>
                        </a:prstGeom>
                      </wps:spPr>
                      <wps:style>
                        <a:lnRef idx="2">
                          <a:schemeClr val="dk1"/>
                        </a:lnRef>
                        <a:fillRef idx="1">
                          <a:schemeClr val="lt1"/>
                        </a:fillRef>
                        <a:effectRef idx="0">
                          <a:schemeClr val="dk1"/>
                        </a:effectRef>
                        <a:fontRef idx="minor">
                          <a:schemeClr val="dk1"/>
                        </a:fontRef>
                      </wps:style>
                      <wps:txbx>
                        <w:txbxContent>
                          <w:p>
                            <w:pPr>
                              <w:rPr>
                                <w:b/>
                                <w:sz w:val="16"/>
                                <w:szCs w:val="16"/>
                              </w:rPr>
                            </w:pPr>
                            <w:r>
                              <w:rPr>
                                <w:rFonts w:hint="eastAsia" w:ascii="仿宋" w:hAnsi="仿宋" w:eastAsia="仿宋"/>
                                <w:b/>
                                <w:sz w:val="16"/>
                                <w:szCs w:val="16"/>
                              </w:rPr>
                              <w:t>四川禾本作物保护有限公司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0" o:spid="_x0000_s1026" o:spt="61" type="#_x0000_t61" style="position:absolute;left:0pt;margin-left:231.9pt;margin-top:242.25pt;height:26.45pt;width:116.15pt;mso-position-horizontal-relative:margin;z-index:251666432;v-text-anchor:middle;mso-width-relative:page;mso-height-relative:page;" fillcolor="#FFFFFF [3201]" filled="t" stroked="t" coordsize="21600,21600" o:gfxdata="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l/C73dwAAAALAQAADwAAAAAA&#10;AAABACAAAAAiAAAAZHJzL2Rvd25yZXYueG1sUEsBAhQAFAAAAAgAh07iQEaQ8GC6AgAAbQUAAA4A&#10;AAAAAAAAAQAgAAAAKwEAAGRycy9lMm9Eb2MueG1sUEsFBgAAAAAGAAYAWQEAAFcGAAAAAA==&#10;" adj="-4261,15979">
                <v:fill on="t" focussize="0,0"/>
                <v:stroke weight="1pt" color="#000000 [3200]" miterlimit="8" joinstyle="miter"/>
                <v:imagedata o:title=""/>
                <o:lock v:ext="edit" aspectratio="f"/>
                <v:textbox>
                  <w:txbxContent>
                    <w:p>
                      <w:pPr>
                        <w:rPr>
                          <w:b/>
                          <w:sz w:val="16"/>
                          <w:szCs w:val="16"/>
                        </w:rPr>
                      </w:pPr>
                      <w:r>
                        <w:rPr>
                          <w:rFonts w:hint="eastAsia" w:ascii="仿宋" w:hAnsi="仿宋" w:eastAsia="仿宋"/>
                          <w:b/>
                          <w:sz w:val="16"/>
                          <w:szCs w:val="16"/>
                        </w:rPr>
                        <w:t>四川禾本作物保护有限公司</w:t>
                      </w:r>
                    </w:p>
                  </w:txbxContent>
                </v:textbox>
              </v:shape>
            </w:pict>
          </mc:Fallback>
        </mc:AlternateContent>
      </w:r>
      <w:r>
        <w:drawing>
          <wp:inline distT="0" distB="0" distL="0" distR="0">
            <wp:extent cx="5274310" cy="361251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274310" cy="3612515"/>
                    </a:xfrm>
                    <a:prstGeom prst="rect">
                      <a:avLst/>
                    </a:prstGeom>
                  </pic:spPr>
                </pic:pic>
              </a:graphicData>
            </a:graphic>
          </wp:inline>
        </w:drawing>
      </w:r>
    </w:p>
    <w:p>
      <w:pPr>
        <w:widowControl/>
        <w:jc w:val="left"/>
        <w:rPr>
          <w:rFonts w:ascii="Times New Roman" w:hAnsi="Times New Roman" w:eastAsia="仿宋"/>
          <w:b/>
          <w:bCs/>
          <w:sz w:val="28"/>
          <w:szCs w:val="28"/>
        </w:rPr>
      </w:pPr>
      <w:r>
        <w:rPr>
          <w:rFonts w:ascii="Times New Roman" w:hAnsi="Times New Roman" w:eastAsia="仿宋"/>
          <w:b/>
          <w:bCs/>
          <w:sz w:val="28"/>
          <w:szCs w:val="28"/>
        </w:rPr>
        <w:br w:type="page"/>
      </w:r>
    </w:p>
    <w:p>
      <w:pPr>
        <w:spacing w:line="360" w:lineRule="auto"/>
        <w:outlineLvl w:val="0"/>
        <w:rPr>
          <w:rFonts w:ascii="仿宋" w:hAnsi="仿宋" w:eastAsia="仿宋"/>
          <w:b/>
          <w:bCs/>
          <w:sz w:val="28"/>
          <w:szCs w:val="28"/>
        </w:rPr>
      </w:pPr>
      <w:bookmarkStart w:id="181" w:name="_Toc14649"/>
      <w:r>
        <w:rPr>
          <w:rFonts w:hint="eastAsia" w:ascii="仿宋" w:hAnsi="仿宋" w:eastAsia="仿宋"/>
          <w:b/>
          <w:bCs/>
          <w:sz w:val="28"/>
          <w:szCs w:val="28"/>
        </w:rPr>
        <w:t>附件</w:t>
      </w:r>
      <w:r>
        <w:rPr>
          <w:rFonts w:ascii="仿宋" w:hAnsi="仿宋" w:eastAsia="仿宋"/>
          <w:b/>
          <w:bCs/>
          <w:sz w:val="28"/>
          <w:szCs w:val="28"/>
        </w:rPr>
        <w:t>5</w:t>
      </w:r>
      <w:r>
        <w:rPr>
          <w:rFonts w:hint="eastAsia" w:ascii="仿宋" w:hAnsi="仿宋" w:eastAsia="仿宋"/>
          <w:b/>
          <w:bCs/>
          <w:sz w:val="28"/>
          <w:szCs w:val="28"/>
        </w:rPr>
        <w:t>：</w:t>
      </w:r>
      <w:r>
        <w:rPr>
          <w:rFonts w:ascii="仿宋" w:hAnsi="仿宋" w:eastAsia="仿宋"/>
          <w:b/>
          <w:bCs/>
          <w:sz w:val="28"/>
          <w:szCs w:val="28"/>
        </w:rPr>
        <w:t>应急救援联动互助协议</w:t>
      </w:r>
      <w:bookmarkEnd w:id="181"/>
    </w:p>
    <w:p>
      <w:pPr>
        <w:pStyle w:val="12"/>
        <w:spacing w:before="0" w:beforeAutospacing="0" w:after="0" w:afterAutospacing="0" w:line="360" w:lineRule="auto"/>
        <w:rPr>
          <w:rFonts w:ascii="Times New Roman" w:hAnsi="Times New Roman" w:eastAsia="仿宋" w:cs="仿宋"/>
          <w:kern w:val="2"/>
          <w:sz w:val="28"/>
          <w:szCs w:val="28"/>
        </w:rPr>
      </w:pPr>
      <w:r>
        <w:rPr>
          <w:rFonts w:hint="eastAsia" w:ascii="Times New Roman" w:hAnsi="Times New Roman" w:eastAsia="仿宋" w:cs="仿宋"/>
          <w:kern w:val="2"/>
          <w:sz w:val="28"/>
          <w:szCs w:val="28"/>
        </w:rPr>
        <w:drawing>
          <wp:inline distT="0" distB="0" distL="0" distR="0">
            <wp:extent cx="5891530" cy="76225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97974" cy="7630584"/>
                    </a:xfrm>
                    <a:prstGeom prst="rect">
                      <a:avLst/>
                    </a:prstGeom>
                  </pic:spPr>
                </pic:pic>
              </a:graphicData>
            </a:graphic>
          </wp:inline>
        </w:drawing>
      </w:r>
    </w:p>
    <w:p>
      <w:pPr>
        <w:pStyle w:val="12"/>
        <w:spacing w:before="0" w:beforeAutospacing="0" w:after="0" w:afterAutospacing="0" w:line="360" w:lineRule="auto"/>
        <w:rPr>
          <w:rFonts w:ascii="Times New Roman" w:hAnsi="Times New Roman" w:eastAsia="仿宋" w:cs="仿宋"/>
          <w:kern w:val="2"/>
          <w:sz w:val="28"/>
          <w:szCs w:val="28"/>
        </w:rPr>
      </w:pPr>
      <w:r>
        <w:rPr>
          <w:rFonts w:hint="eastAsia" w:ascii="Times New Roman" w:hAnsi="Times New Roman" w:eastAsia="仿宋" w:cs="仿宋"/>
          <w:kern w:val="2"/>
          <w:sz w:val="28"/>
          <w:szCs w:val="28"/>
        </w:rPr>
        <w:drawing>
          <wp:inline distT="0" distB="0" distL="0" distR="0">
            <wp:extent cx="5906770" cy="76409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2452" cy="7647892"/>
                    </a:xfrm>
                    <a:prstGeom prst="rect">
                      <a:avLst/>
                    </a:prstGeom>
                  </pic:spPr>
                </pic:pic>
              </a:graphicData>
            </a:graphic>
          </wp:inline>
        </w:drawing>
      </w:r>
    </w:p>
    <w:p>
      <w:pPr>
        <w:pStyle w:val="12"/>
        <w:spacing w:before="0" w:beforeAutospacing="0" w:after="0" w:afterAutospacing="0" w:line="360" w:lineRule="auto"/>
        <w:rPr>
          <w:rFonts w:ascii="Times New Roman" w:hAnsi="Times New Roman" w:eastAsia="仿宋" w:cs="仿宋"/>
          <w:kern w:val="2"/>
          <w:sz w:val="28"/>
          <w:szCs w:val="28"/>
        </w:rPr>
      </w:pPr>
      <w:r>
        <w:rPr>
          <w:rFonts w:hint="eastAsia" w:ascii="Times New Roman" w:hAnsi="Times New Roman" w:eastAsia="仿宋" w:cs="仿宋"/>
          <w:kern w:val="2"/>
          <w:sz w:val="28"/>
          <w:szCs w:val="28"/>
        </w:rPr>
        <w:drawing>
          <wp:inline distT="0" distB="0" distL="0" distR="0">
            <wp:extent cx="5882640" cy="7609205"/>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88096" cy="7616385"/>
                    </a:xfrm>
                    <a:prstGeom prst="rect">
                      <a:avLst/>
                    </a:prstGeom>
                  </pic:spPr>
                </pic:pic>
              </a:graphicData>
            </a:graphic>
          </wp:inline>
        </w:drawing>
      </w:r>
    </w:p>
    <w:p>
      <w:pPr>
        <w:pStyle w:val="12"/>
        <w:spacing w:before="0" w:beforeAutospacing="0" w:after="0" w:afterAutospacing="0" w:line="360" w:lineRule="auto"/>
        <w:rPr>
          <w:rFonts w:ascii="Times New Roman" w:hAnsi="Times New Roman" w:eastAsia="仿宋" w:cs="仿宋"/>
          <w:kern w:val="2"/>
          <w:sz w:val="28"/>
          <w:szCs w:val="28"/>
        </w:rPr>
      </w:pPr>
      <w:r>
        <w:rPr>
          <w:rFonts w:hint="eastAsia" w:ascii="Times New Roman" w:hAnsi="Times New Roman" w:eastAsia="仿宋" w:cs="仿宋"/>
          <w:kern w:val="2"/>
          <w:sz w:val="28"/>
          <w:szCs w:val="28"/>
        </w:rPr>
        <w:drawing>
          <wp:inline distT="0" distB="0" distL="0" distR="0">
            <wp:extent cx="5843905" cy="7560945"/>
            <wp:effectExtent l="0" t="0" r="444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50182" cy="7568753"/>
                    </a:xfrm>
                    <a:prstGeom prst="rect">
                      <a:avLst/>
                    </a:prstGeom>
                  </pic:spPr>
                </pic:pic>
              </a:graphicData>
            </a:graphic>
          </wp:inline>
        </w:drawing>
      </w:r>
    </w:p>
    <w:sectPr>
      <w:pgSz w:w="11906" w:h="16838"/>
      <w:pgMar w:top="1701" w:right="1134" w:bottom="1134" w:left="1418" w:header="850" w:footer="850"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43" w:usb2="00000009" w:usb3="00000000" w:csb0="400001FF" w:csb1="FFFF0000"/>
  </w:font>
  <w:font w:name="Calibri Light">
    <w:panose1 w:val="020F0302020204030204"/>
    <w:charset w:val="00"/>
    <w:family w:val="swiss"/>
    <w:pitch w:val="default"/>
    <w:sig w:usb0="E0002AFF" w:usb1="C000247B" w:usb2="00000009" w:usb3="00000000" w:csb0="200001FF" w:csb1="00000000"/>
  </w:font>
  <w:font w:name="仿宋_GB2312">
    <w:altName w:val="仿宋"/>
    <w:panose1 w:val="02010609030101010101"/>
    <w:charset w:val="00"/>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仿宋" w:hAnsi="仿宋" w:eastAsia="仿宋"/>
        <w:color w:val="000000" w:themeColor="text1"/>
        <w:szCs w:val="18"/>
        <w14:textFill>
          <w14:solidFill>
            <w14:schemeClr w14:val="tx1"/>
          </w14:solidFill>
        </w14:textFil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ascii="仿宋" w:hAnsi="仿宋" w:eastAsia="仿宋"/>
        <w:color w:val="000000" w:themeColor="text1"/>
        <w14:textFill>
          <w14:solidFill>
            <w14:schemeClr w14:val="tx1"/>
          </w14:solidFill>
        </w14:textFill>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仿宋" w:hAnsi="仿宋" w:eastAsia="仿宋" w:cs="仿宋"/>
        <w:sz w:val="24"/>
        <w:szCs w:val="4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center"/>
      <w:rPr>
        <w:rFonts w:ascii="仿宋" w:hAnsi="仿宋" w:eastAsia="仿宋" w:cs="仿宋"/>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518A2"/>
    <w:multiLevelType w:val="singleLevel"/>
    <w:tmpl w:val="AFB518A2"/>
    <w:lvl w:ilvl="0" w:tentative="0">
      <w:start w:val="1"/>
      <w:numFmt w:val="decimal"/>
      <w:lvlText w:val="%1."/>
      <w:lvlJc w:val="left"/>
      <w:pPr>
        <w:ind w:left="425" w:hanging="425"/>
      </w:pPr>
      <w:rPr>
        <w:rFonts w:hint="default"/>
      </w:rPr>
    </w:lvl>
  </w:abstractNum>
  <w:abstractNum w:abstractNumId="1">
    <w:nsid w:val="0B64A193"/>
    <w:multiLevelType w:val="singleLevel"/>
    <w:tmpl w:val="0B64A193"/>
    <w:lvl w:ilvl="0" w:tentative="0">
      <w:start w:val="1"/>
      <w:numFmt w:val="decimal"/>
      <w:lvlText w:val="%1."/>
      <w:lvlJc w:val="left"/>
      <w:pPr>
        <w:ind w:left="425" w:hanging="425"/>
      </w:pPr>
      <w:rPr>
        <w:rFonts w:hint="default"/>
      </w:rPr>
    </w:lvl>
  </w:abstractNum>
  <w:abstractNum w:abstractNumId="2">
    <w:nsid w:val="7CA28013"/>
    <w:multiLevelType w:val="singleLevel"/>
    <w:tmpl w:val="7CA28013"/>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YzYzhjNTNlZGRkNWEwZTRiYWU4MjkzNzA4MzY3MTUifQ=="/>
  </w:docVars>
  <w:rsids>
    <w:rsidRoot w:val="009B09E0"/>
    <w:rsid w:val="00007778"/>
    <w:rsid w:val="00007914"/>
    <w:rsid w:val="00027BD9"/>
    <w:rsid w:val="00030A84"/>
    <w:rsid w:val="00036AA3"/>
    <w:rsid w:val="0003703A"/>
    <w:rsid w:val="00044673"/>
    <w:rsid w:val="00052145"/>
    <w:rsid w:val="00057B3D"/>
    <w:rsid w:val="00073E96"/>
    <w:rsid w:val="00075AEF"/>
    <w:rsid w:val="000808A7"/>
    <w:rsid w:val="00090704"/>
    <w:rsid w:val="00094F4D"/>
    <w:rsid w:val="000C44FE"/>
    <w:rsid w:val="000C62B9"/>
    <w:rsid w:val="000C7838"/>
    <w:rsid w:val="000D08B2"/>
    <w:rsid w:val="000E37DC"/>
    <w:rsid w:val="000E4BEB"/>
    <w:rsid w:val="000F50CE"/>
    <w:rsid w:val="00104241"/>
    <w:rsid w:val="0010500E"/>
    <w:rsid w:val="001104AB"/>
    <w:rsid w:val="001170AF"/>
    <w:rsid w:val="00121994"/>
    <w:rsid w:val="001313F7"/>
    <w:rsid w:val="00133649"/>
    <w:rsid w:val="001529C7"/>
    <w:rsid w:val="00154C65"/>
    <w:rsid w:val="0017676E"/>
    <w:rsid w:val="001830F5"/>
    <w:rsid w:val="001834BA"/>
    <w:rsid w:val="001A5221"/>
    <w:rsid w:val="001C3F5C"/>
    <w:rsid w:val="001D13FF"/>
    <w:rsid w:val="001D3CE7"/>
    <w:rsid w:val="001E13AF"/>
    <w:rsid w:val="001F3852"/>
    <w:rsid w:val="00204E13"/>
    <w:rsid w:val="00207562"/>
    <w:rsid w:val="00213E96"/>
    <w:rsid w:val="00221020"/>
    <w:rsid w:val="00221F5E"/>
    <w:rsid w:val="00224F15"/>
    <w:rsid w:val="00235C4E"/>
    <w:rsid w:val="00242CE2"/>
    <w:rsid w:val="00242D1F"/>
    <w:rsid w:val="002505F4"/>
    <w:rsid w:val="0025329E"/>
    <w:rsid w:val="0025457E"/>
    <w:rsid w:val="0028169A"/>
    <w:rsid w:val="00286DDD"/>
    <w:rsid w:val="0029172C"/>
    <w:rsid w:val="00297054"/>
    <w:rsid w:val="002A3698"/>
    <w:rsid w:val="002A74AC"/>
    <w:rsid w:val="002A78F9"/>
    <w:rsid w:val="002C24E8"/>
    <w:rsid w:val="002C50D6"/>
    <w:rsid w:val="002E0E72"/>
    <w:rsid w:val="002E60FD"/>
    <w:rsid w:val="002E786C"/>
    <w:rsid w:val="002F630E"/>
    <w:rsid w:val="00307433"/>
    <w:rsid w:val="0031182D"/>
    <w:rsid w:val="00324C5C"/>
    <w:rsid w:val="003271B5"/>
    <w:rsid w:val="00332C7D"/>
    <w:rsid w:val="00333BF5"/>
    <w:rsid w:val="00342CEA"/>
    <w:rsid w:val="00353270"/>
    <w:rsid w:val="00353F8F"/>
    <w:rsid w:val="0035409F"/>
    <w:rsid w:val="00357837"/>
    <w:rsid w:val="00371304"/>
    <w:rsid w:val="00381972"/>
    <w:rsid w:val="003838DA"/>
    <w:rsid w:val="00393DA9"/>
    <w:rsid w:val="003A29D8"/>
    <w:rsid w:val="003B0F9E"/>
    <w:rsid w:val="003B45A0"/>
    <w:rsid w:val="003C1B4C"/>
    <w:rsid w:val="003C5F95"/>
    <w:rsid w:val="003D00D5"/>
    <w:rsid w:val="003D6C91"/>
    <w:rsid w:val="003E6490"/>
    <w:rsid w:val="003E6D77"/>
    <w:rsid w:val="003F48B8"/>
    <w:rsid w:val="00413C03"/>
    <w:rsid w:val="004231B2"/>
    <w:rsid w:val="004238FE"/>
    <w:rsid w:val="00423D33"/>
    <w:rsid w:val="004360F1"/>
    <w:rsid w:val="004441CA"/>
    <w:rsid w:val="00447E1D"/>
    <w:rsid w:val="004509DB"/>
    <w:rsid w:val="0045247F"/>
    <w:rsid w:val="004614FD"/>
    <w:rsid w:val="0048290A"/>
    <w:rsid w:val="00483C85"/>
    <w:rsid w:val="0048635F"/>
    <w:rsid w:val="004904FE"/>
    <w:rsid w:val="004954DD"/>
    <w:rsid w:val="004C23BC"/>
    <w:rsid w:val="004C4EB7"/>
    <w:rsid w:val="004C7F93"/>
    <w:rsid w:val="004D07B0"/>
    <w:rsid w:val="004F12C9"/>
    <w:rsid w:val="004F2389"/>
    <w:rsid w:val="004F7CC8"/>
    <w:rsid w:val="00502662"/>
    <w:rsid w:val="0050361B"/>
    <w:rsid w:val="005037C2"/>
    <w:rsid w:val="0050467A"/>
    <w:rsid w:val="0051165A"/>
    <w:rsid w:val="0051207D"/>
    <w:rsid w:val="005168BC"/>
    <w:rsid w:val="00531620"/>
    <w:rsid w:val="00536875"/>
    <w:rsid w:val="0056335F"/>
    <w:rsid w:val="005667BA"/>
    <w:rsid w:val="00570282"/>
    <w:rsid w:val="0058298A"/>
    <w:rsid w:val="00582FEF"/>
    <w:rsid w:val="0058581F"/>
    <w:rsid w:val="005962E9"/>
    <w:rsid w:val="005C3371"/>
    <w:rsid w:val="005C3837"/>
    <w:rsid w:val="005C7208"/>
    <w:rsid w:val="005D1A43"/>
    <w:rsid w:val="005E5053"/>
    <w:rsid w:val="00602978"/>
    <w:rsid w:val="00605603"/>
    <w:rsid w:val="006131BD"/>
    <w:rsid w:val="00620140"/>
    <w:rsid w:val="006371A2"/>
    <w:rsid w:val="00642436"/>
    <w:rsid w:val="006541EC"/>
    <w:rsid w:val="00654C79"/>
    <w:rsid w:val="006734AD"/>
    <w:rsid w:val="0067694B"/>
    <w:rsid w:val="00680917"/>
    <w:rsid w:val="00681A6F"/>
    <w:rsid w:val="00685816"/>
    <w:rsid w:val="00685EAB"/>
    <w:rsid w:val="006A685F"/>
    <w:rsid w:val="006A7767"/>
    <w:rsid w:val="006B4FE3"/>
    <w:rsid w:val="006E42CC"/>
    <w:rsid w:val="006E4323"/>
    <w:rsid w:val="007200D0"/>
    <w:rsid w:val="0072204A"/>
    <w:rsid w:val="007250A5"/>
    <w:rsid w:val="00731126"/>
    <w:rsid w:val="0073228C"/>
    <w:rsid w:val="007358CA"/>
    <w:rsid w:val="00737EE1"/>
    <w:rsid w:val="007444DC"/>
    <w:rsid w:val="00745509"/>
    <w:rsid w:val="00756AD3"/>
    <w:rsid w:val="00763C14"/>
    <w:rsid w:val="007677A2"/>
    <w:rsid w:val="0077044E"/>
    <w:rsid w:val="00774709"/>
    <w:rsid w:val="00797D86"/>
    <w:rsid w:val="007A638E"/>
    <w:rsid w:val="007C17C7"/>
    <w:rsid w:val="007E4743"/>
    <w:rsid w:val="007E5978"/>
    <w:rsid w:val="007F2133"/>
    <w:rsid w:val="00815BF6"/>
    <w:rsid w:val="00822936"/>
    <w:rsid w:val="00822F82"/>
    <w:rsid w:val="00823C15"/>
    <w:rsid w:val="00830F3E"/>
    <w:rsid w:val="008348D8"/>
    <w:rsid w:val="008449C6"/>
    <w:rsid w:val="00857099"/>
    <w:rsid w:val="00862992"/>
    <w:rsid w:val="008842E4"/>
    <w:rsid w:val="008863A3"/>
    <w:rsid w:val="008D62E9"/>
    <w:rsid w:val="008E2A2F"/>
    <w:rsid w:val="008E51F6"/>
    <w:rsid w:val="008E61B7"/>
    <w:rsid w:val="008F3464"/>
    <w:rsid w:val="009030C7"/>
    <w:rsid w:val="00912A36"/>
    <w:rsid w:val="00915E74"/>
    <w:rsid w:val="00922339"/>
    <w:rsid w:val="0093601A"/>
    <w:rsid w:val="009459AE"/>
    <w:rsid w:val="009473C0"/>
    <w:rsid w:val="00950B19"/>
    <w:rsid w:val="00952E9E"/>
    <w:rsid w:val="0095497A"/>
    <w:rsid w:val="009556CF"/>
    <w:rsid w:val="009613D5"/>
    <w:rsid w:val="00964F81"/>
    <w:rsid w:val="00970DBD"/>
    <w:rsid w:val="00983B1A"/>
    <w:rsid w:val="009848AB"/>
    <w:rsid w:val="009A3A04"/>
    <w:rsid w:val="009A77ED"/>
    <w:rsid w:val="009B09E0"/>
    <w:rsid w:val="009B4492"/>
    <w:rsid w:val="009C2510"/>
    <w:rsid w:val="009C6465"/>
    <w:rsid w:val="009C6BAD"/>
    <w:rsid w:val="009D1DB5"/>
    <w:rsid w:val="009F086C"/>
    <w:rsid w:val="00A01F1C"/>
    <w:rsid w:val="00A022EA"/>
    <w:rsid w:val="00A0441A"/>
    <w:rsid w:val="00A05680"/>
    <w:rsid w:val="00A22C00"/>
    <w:rsid w:val="00A43246"/>
    <w:rsid w:val="00A8648B"/>
    <w:rsid w:val="00A93262"/>
    <w:rsid w:val="00A9584D"/>
    <w:rsid w:val="00AA1283"/>
    <w:rsid w:val="00AA413C"/>
    <w:rsid w:val="00AA4511"/>
    <w:rsid w:val="00AA5DF1"/>
    <w:rsid w:val="00AB55C4"/>
    <w:rsid w:val="00AC5C48"/>
    <w:rsid w:val="00AC6C6D"/>
    <w:rsid w:val="00AC6E37"/>
    <w:rsid w:val="00AE5BA7"/>
    <w:rsid w:val="00B02896"/>
    <w:rsid w:val="00B106B0"/>
    <w:rsid w:val="00B247F0"/>
    <w:rsid w:val="00B251EC"/>
    <w:rsid w:val="00B2679F"/>
    <w:rsid w:val="00B2743B"/>
    <w:rsid w:val="00B30E74"/>
    <w:rsid w:val="00B3117C"/>
    <w:rsid w:val="00B35B47"/>
    <w:rsid w:val="00B639C4"/>
    <w:rsid w:val="00B771A1"/>
    <w:rsid w:val="00B91D93"/>
    <w:rsid w:val="00BA013C"/>
    <w:rsid w:val="00BA3B2D"/>
    <w:rsid w:val="00BB3B46"/>
    <w:rsid w:val="00BC0F86"/>
    <w:rsid w:val="00BC1C70"/>
    <w:rsid w:val="00BC2FE5"/>
    <w:rsid w:val="00BE0FEF"/>
    <w:rsid w:val="00BF329C"/>
    <w:rsid w:val="00BF4702"/>
    <w:rsid w:val="00BF470C"/>
    <w:rsid w:val="00C0500C"/>
    <w:rsid w:val="00C14093"/>
    <w:rsid w:val="00C24238"/>
    <w:rsid w:val="00C353F5"/>
    <w:rsid w:val="00C358AB"/>
    <w:rsid w:val="00C43E8E"/>
    <w:rsid w:val="00C44053"/>
    <w:rsid w:val="00C54094"/>
    <w:rsid w:val="00C620D1"/>
    <w:rsid w:val="00C704A6"/>
    <w:rsid w:val="00C74311"/>
    <w:rsid w:val="00CB108E"/>
    <w:rsid w:val="00CB4B8B"/>
    <w:rsid w:val="00CC2915"/>
    <w:rsid w:val="00CC766C"/>
    <w:rsid w:val="00CE5D6A"/>
    <w:rsid w:val="00CF1515"/>
    <w:rsid w:val="00CF2A56"/>
    <w:rsid w:val="00CF3C69"/>
    <w:rsid w:val="00D0716F"/>
    <w:rsid w:val="00D148EA"/>
    <w:rsid w:val="00D21BA9"/>
    <w:rsid w:val="00D2276F"/>
    <w:rsid w:val="00D22E12"/>
    <w:rsid w:val="00D311B9"/>
    <w:rsid w:val="00D35577"/>
    <w:rsid w:val="00D366E7"/>
    <w:rsid w:val="00D441D2"/>
    <w:rsid w:val="00D44A84"/>
    <w:rsid w:val="00D51EA8"/>
    <w:rsid w:val="00D57F90"/>
    <w:rsid w:val="00D61650"/>
    <w:rsid w:val="00D75194"/>
    <w:rsid w:val="00DA163B"/>
    <w:rsid w:val="00DA32C3"/>
    <w:rsid w:val="00DB6926"/>
    <w:rsid w:val="00DC1605"/>
    <w:rsid w:val="00DC193F"/>
    <w:rsid w:val="00DC51C4"/>
    <w:rsid w:val="00DD09EF"/>
    <w:rsid w:val="00DE0009"/>
    <w:rsid w:val="00DE77A6"/>
    <w:rsid w:val="00DF208D"/>
    <w:rsid w:val="00E112DD"/>
    <w:rsid w:val="00E13A1C"/>
    <w:rsid w:val="00E24C9F"/>
    <w:rsid w:val="00E25AEB"/>
    <w:rsid w:val="00E56B5E"/>
    <w:rsid w:val="00E6643F"/>
    <w:rsid w:val="00E66E69"/>
    <w:rsid w:val="00E736B8"/>
    <w:rsid w:val="00E77232"/>
    <w:rsid w:val="00E86432"/>
    <w:rsid w:val="00E95E5F"/>
    <w:rsid w:val="00EA0875"/>
    <w:rsid w:val="00EA17F3"/>
    <w:rsid w:val="00EC341C"/>
    <w:rsid w:val="00ED23E5"/>
    <w:rsid w:val="00ED5509"/>
    <w:rsid w:val="00ED561F"/>
    <w:rsid w:val="00EE7D4C"/>
    <w:rsid w:val="00F00916"/>
    <w:rsid w:val="00F03138"/>
    <w:rsid w:val="00F1351C"/>
    <w:rsid w:val="00F22AE9"/>
    <w:rsid w:val="00F3046C"/>
    <w:rsid w:val="00F30B83"/>
    <w:rsid w:val="00F3575C"/>
    <w:rsid w:val="00F37CF4"/>
    <w:rsid w:val="00F536FF"/>
    <w:rsid w:val="00F57F4C"/>
    <w:rsid w:val="00F615C2"/>
    <w:rsid w:val="00F6508F"/>
    <w:rsid w:val="00F72B43"/>
    <w:rsid w:val="00F8039C"/>
    <w:rsid w:val="00F80790"/>
    <w:rsid w:val="00F81394"/>
    <w:rsid w:val="00F8790C"/>
    <w:rsid w:val="00F92A83"/>
    <w:rsid w:val="00F93D8B"/>
    <w:rsid w:val="00F94B39"/>
    <w:rsid w:val="00FA5EA1"/>
    <w:rsid w:val="00FA7BD1"/>
    <w:rsid w:val="00FB17C9"/>
    <w:rsid w:val="00FB2C90"/>
    <w:rsid w:val="00FB7792"/>
    <w:rsid w:val="00FC15F9"/>
    <w:rsid w:val="00FC327C"/>
    <w:rsid w:val="00FC4486"/>
    <w:rsid w:val="00FD0C3A"/>
    <w:rsid w:val="00FE0943"/>
    <w:rsid w:val="00FE2AFA"/>
    <w:rsid w:val="00FE2E5E"/>
    <w:rsid w:val="00FF2C08"/>
    <w:rsid w:val="00FF49EF"/>
    <w:rsid w:val="012838C6"/>
    <w:rsid w:val="040820E1"/>
    <w:rsid w:val="05D97094"/>
    <w:rsid w:val="069F1D36"/>
    <w:rsid w:val="0BE730FB"/>
    <w:rsid w:val="118E70FE"/>
    <w:rsid w:val="18F91C94"/>
    <w:rsid w:val="19091939"/>
    <w:rsid w:val="1DF257AB"/>
    <w:rsid w:val="27370557"/>
    <w:rsid w:val="2778127B"/>
    <w:rsid w:val="2C5332ED"/>
    <w:rsid w:val="2D6B63BC"/>
    <w:rsid w:val="2D6E5471"/>
    <w:rsid w:val="2DB04E21"/>
    <w:rsid w:val="32D45E6A"/>
    <w:rsid w:val="36333478"/>
    <w:rsid w:val="379A5D9C"/>
    <w:rsid w:val="396B23C0"/>
    <w:rsid w:val="3A852BC4"/>
    <w:rsid w:val="3E586F31"/>
    <w:rsid w:val="3E9D5871"/>
    <w:rsid w:val="3EBB7A8B"/>
    <w:rsid w:val="3F8F1A40"/>
    <w:rsid w:val="41010B10"/>
    <w:rsid w:val="434716CA"/>
    <w:rsid w:val="441058D2"/>
    <w:rsid w:val="44A24414"/>
    <w:rsid w:val="45204B54"/>
    <w:rsid w:val="48104102"/>
    <w:rsid w:val="485A5C85"/>
    <w:rsid w:val="49E539EB"/>
    <w:rsid w:val="4A353E33"/>
    <w:rsid w:val="4B4B2672"/>
    <w:rsid w:val="4BEE7328"/>
    <w:rsid w:val="4C0D42AE"/>
    <w:rsid w:val="4D0A5280"/>
    <w:rsid w:val="4D1218D7"/>
    <w:rsid w:val="4E0A1B41"/>
    <w:rsid w:val="4FE14285"/>
    <w:rsid w:val="512865F6"/>
    <w:rsid w:val="53AE7F8B"/>
    <w:rsid w:val="685C72FE"/>
    <w:rsid w:val="69B716E4"/>
    <w:rsid w:val="6F087329"/>
    <w:rsid w:val="6F6237BF"/>
    <w:rsid w:val="725A5229"/>
    <w:rsid w:val="735D095D"/>
    <w:rsid w:val="74936872"/>
    <w:rsid w:val="75C8199C"/>
    <w:rsid w:val="76B44398"/>
    <w:rsid w:val="770C4139"/>
    <w:rsid w:val="7B1350BB"/>
    <w:rsid w:val="7B8C7B4A"/>
    <w:rsid w:val="7BF96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qFormat/>
    <w:uiPriority w:val="9"/>
    <w:pPr>
      <w:keepNext/>
      <w:keepLines/>
      <w:outlineLvl w:val="2"/>
    </w:pPr>
    <w:rPr>
      <w:rFonts w:ascii="等线" w:hAnsi="等线"/>
      <w:b/>
      <w:bCs/>
      <w:kern w:val="0"/>
      <w:szCs w:val="32"/>
    </w:rPr>
  </w:style>
  <w:style w:type="paragraph" w:styleId="5">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6">
    <w:name w:val="Body Text Indent"/>
    <w:basedOn w:val="1"/>
    <w:qFormat/>
    <w:uiPriority w:val="0"/>
    <w:pPr>
      <w:spacing w:line="600" w:lineRule="exact"/>
      <w:ind w:firstLine="200" w:firstLineChars="200"/>
    </w:pPr>
    <w:rPr>
      <w:rFonts w:ascii="仿宋_GB2312" w:eastAsia="仿宋_GB2312"/>
      <w:sz w:val="32"/>
    </w:rPr>
  </w:style>
  <w:style w:type="paragraph" w:styleId="7">
    <w:name w:val="footer"/>
    <w:basedOn w:val="1"/>
    <w:link w:val="29"/>
    <w:qFormat/>
    <w:uiPriority w:val="99"/>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uiPriority w:val="39"/>
  </w:style>
  <w:style w:type="paragraph" w:styleId="10">
    <w:name w:val="List"/>
    <w:basedOn w:val="1"/>
    <w:qFormat/>
    <w:uiPriority w:val="0"/>
    <w:pPr>
      <w:ind w:left="200" w:hanging="200" w:hangingChars="200"/>
    </w:pPr>
  </w:style>
  <w:style w:type="paragraph" w:styleId="11">
    <w:name w:val="toc 2"/>
    <w:basedOn w:val="1"/>
    <w:next w:val="1"/>
    <w:qFormat/>
    <w:uiPriority w:val="39"/>
    <w:pPr>
      <w:ind w:left="420" w:leftChars="200"/>
    </w:pPr>
  </w:style>
  <w:style w:type="paragraph" w:styleId="12">
    <w:name w:val="Normal (Web)"/>
    <w:basedOn w:val="1"/>
    <w:qFormat/>
    <w:uiPriority w:val="0"/>
    <w:pPr>
      <w:spacing w:before="100" w:beforeAutospacing="1" w:after="100" w:afterAutospacing="1"/>
      <w:jc w:val="left"/>
    </w:pPr>
    <w:rPr>
      <w:kern w:val="0"/>
      <w:sz w:val="24"/>
    </w:rPr>
  </w:style>
  <w:style w:type="paragraph" w:styleId="13">
    <w:name w:val="Title"/>
    <w:basedOn w:val="1"/>
    <w:next w:val="1"/>
    <w:qFormat/>
    <w:uiPriority w:val="10"/>
    <w:pPr>
      <w:spacing w:before="240" w:after="60"/>
      <w:jc w:val="center"/>
      <w:outlineLvl w:val="0"/>
    </w:pPr>
    <w:rPr>
      <w:rFonts w:ascii="Calibri Light" w:hAnsi="Calibri Light"/>
      <w:b/>
      <w:bCs/>
      <w:sz w:val="32"/>
      <w:szCs w:val="32"/>
    </w:rPr>
  </w:style>
  <w:style w:type="table" w:styleId="15">
    <w:name w:val="Table Grid"/>
    <w:basedOn w:val="1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Hyperlink"/>
    <w:basedOn w:val="16"/>
    <w:unhideWhenUsed/>
    <w:uiPriority w:val="99"/>
    <w:rPr>
      <w:color w:val="0000FF"/>
      <w:u w:val="single"/>
    </w:rPr>
  </w:style>
  <w:style w:type="paragraph" w:customStyle="1" w:styleId="19">
    <w:name w:val="段"/>
    <w:qFormat/>
    <w:uiPriority w:val="0"/>
    <w:pPr>
      <w:autoSpaceDE w:val="0"/>
      <w:autoSpaceDN w:val="0"/>
      <w:ind w:firstLine="200" w:firstLineChars="200"/>
      <w:jc w:val="both"/>
    </w:pPr>
    <w:rPr>
      <w:rFonts w:ascii="宋体" w:hAnsi="Calibri" w:eastAsia="宋体" w:cs="Times New Roman"/>
      <w:sz w:val="21"/>
      <w:szCs w:val="22"/>
      <w:lang w:val="en-US" w:eastAsia="zh-CN" w:bidi="ar-SA"/>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1">
    <w:name w:val="font131"/>
    <w:qFormat/>
    <w:uiPriority w:val="0"/>
    <w:rPr>
      <w:rFonts w:hint="eastAsia" w:ascii="仿宋_GB2312" w:eastAsia="仿宋_GB2312" w:cs="仿宋_GB2312"/>
      <w:color w:val="000000"/>
      <w:sz w:val="24"/>
      <w:szCs w:val="24"/>
      <w:u w:val="none"/>
    </w:rPr>
  </w:style>
  <w:style w:type="character" w:customStyle="1" w:styleId="22">
    <w:name w:val="font11"/>
    <w:qFormat/>
    <w:uiPriority w:val="0"/>
    <w:rPr>
      <w:rFonts w:hint="eastAsia" w:ascii="宋体" w:hAnsi="宋体" w:eastAsia="宋体" w:cs="宋体"/>
      <w:color w:val="000000"/>
      <w:sz w:val="24"/>
      <w:szCs w:val="24"/>
      <w:u w:val="none"/>
    </w:rPr>
  </w:style>
  <w:style w:type="paragraph" w:styleId="23">
    <w:name w:val="List Paragraph"/>
    <w:basedOn w:val="1"/>
    <w:qFormat/>
    <w:uiPriority w:val="34"/>
    <w:pPr>
      <w:ind w:firstLine="420" w:firstLineChars="200"/>
    </w:pPr>
  </w:style>
  <w:style w:type="paragraph" w:customStyle="1" w:styleId="24">
    <w:name w:val="WPSOffice手动目录 1"/>
    <w:uiPriority w:val="0"/>
    <w:rPr>
      <w:rFonts w:ascii="Times New Roman" w:hAnsi="Times New Roman" w:eastAsia="宋体" w:cs="Times New Roman"/>
      <w:lang w:val="en-US" w:eastAsia="zh-CN" w:bidi="ar-SA"/>
    </w:rPr>
  </w:style>
  <w:style w:type="paragraph" w:customStyle="1" w:styleId="25">
    <w:name w:val="WPSOffice手动目录 2"/>
    <w:uiPriority w:val="0"/>
    <w:pPr>
      <w:ind w:left="200" w:leftChars="200"/>
    </w:pPr>
    <w:rPr>
      <w:rFonts w:ascii="Times New Roman" w:hAnsi="Times New Roman" w:eastAsia="宋体" w:cs="Times New Roman"/>
      <w:lang w:val="en-US" w:eastAsia="zh-CN" w:bidi="ar-SA"/>
    </w:rPr>
  </w:style>
  <w:style w:type="character" w:customStyle="1" w:styleId="26">
    <w:name w:val="标题 1 字符"/>
    <w:link w:val="2"/>
    <w:uiPriority w:val="0"/>
    <w:rPr>
      <w:rFonts w:ascii="Calibri" w:hAnsi="Calibri"/>
      <w:b/>
      <w:bCs/>
      <w:kern w:val="44"/>
      <w:sz w:val="44"/>
      <w:szCs w:val="44"/>
    </w:rPr>
  </w:style>
  <w:style w:type="character" w:customStyle="1" w:styleId="27">
    <w:name w:val="标题 2 字符"/>
    <w:link w:val="3"/>
    <w:uiPriority w:val="0"/>
    <w:rPr>
      <w:rFonts w:ascii="等线 Light" w:hAnsi="等线 Light" w:eastAsia="等线 Light" w:cs="Times New Roman"/>
      <w:b/>
      <w:bCs/>
      <w:kern w:val="2"/>
      <w:sz w:val="32"/>
      <w:szCs w:val="32"/>
    </w:rPr>
  </w:style>
  <w:style w:type="character" w:customStyle="1" w:styleId="28">
    <w:name w:val="nowrap"/>
    <w:basedOn w:val="16"/>
    <w:uiPriority w:val="0"/>
  </w:style>
  <w:style w:type="character" w:customStyle="1" w:styleId="29">
    <w:name w:val="页脚 字符"/>
    <w:basedOn w:val="16"/>
    <w:link w:val="7"/>
    <w:uiPriority w:val="99"/>
    <w:rPr>
      <w:rFonts w:ascii="Calibri" w:hAnsi="Calibr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microsoft.com/office/2007/relationships/diagramDrawing" Target="diagrams/drawing1.xml"/><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9E2DFAD1-3CEB-4277-9230-61D1372D746C}" type="doc">
      <dgm:prSet loTypeId="urn:microsoft.com/office/officeart/2005/8/layout/orgChart1" loCatId="hierarchy" qsTypeId="urn:microsoft.com/office/officeart/2005/8/quickstyle/simple1" qsCatId="simple" csTypeId="urn:microsoft.com/office/officeart/2005/8/colors/accent1_2" csCatId="accent1" phldr="1"/>
      <dgm:spPr/>
      <dgm:t>
        <a:bodyPr/>
        <a:p>
          <a:endParaRPr lang="zh-CN" altLang="en-US"/>
        </a:p>
      </dgm:t>
    </dgm:pt>
    <dgm:pt modelId="{9C362B56-002F-4783-A655-376E0B75A7EE}">
      <dgm:prSet phldrT="[文本]" custT="1"/>
      <dgm:spPr>
        <a:xfrm>
          <a:off x="2215798" y="182463"/>
          <a:ext cx="721427" cy="31176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zh-CN" altLang="en-US" sz="900">
              <a:solidFill>
                <a:sysClr val="window" lastClr="FFFFFF"/>
              </a:solidFill>
              <a:latin typeface="等线" panose="02010600030101010101" charset="-122"/>
              <a:ea typeface="等线" panose="02010600030101010101" charset="-122"/>
              <a:cs typeface="+mn-cs"/>
            </a:rPr>
            <a:t>应急领导小组</a:t>
          </a:r>
        </a:p>
      </dgm:t>
    </dgm:pt>
    <dgm:pt modelId="{5C2128C4-9FCE-4F1B-83EA-228FD41C9692}" cxnId="{69D9E77A-E84A-4D02-8C3B-4286FD103D6B}" type="parTrans">
      <dgm:prSet/>
      <dgm:spPr/>
      <dgm:t>
        <a:bodyPr/>
        <a:p>
          <a:endParaRPr lang="zh-CN" altLang="en-US"/>
        </a:p>
      </dgm:t>
    </dgm:pt>
    <dgm:pt modelId="{3AC35898-001B-4043-B189-4D8EE148A7C5}" cxnId="{69D9E77A-E84A-4D02-8C3B-4286FD103D6B}" type="sibTrans">
      <dgm:prSet/>
      <dgm:spPr/>
      <dgm:t>
        <a:bodyPr/>
        <a:p>
          <a:endParaRPr lang="zh-CN" altLang="en-US"/>
        </a:p>
      </dgm:t>
    </dgm:pt>
    <dgm:pt modelId="{19FAA8A3-12C8-4F2D-B143-14BEDF402C34}" type="asst">
      <dgm:prSet custT="1"/>
      <dgm:spPr>
        <a:xfrm>
          <a:off x="1200443" y="625168"/>
          <a:ext cx="1310598" cy="31176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zh-CN" altLang="en-US" sz="900">
              <a:solidFill>
                <a:sysClr val="window" lastClr="FFFFFF"/>
              </a:solidFill>
              <a:latin typeface="等线" panose="02010600030101010101" charset="-122"/>
              <a:ea typeface="等线" panose="02010600030101010101" charset="-122"/>
              <a:cs typeface="+mn-cs"/>
            </a:rPr>
            <a:t>应急办公室及现场指挥部</a:t>
          </a:r>
        </a:p>
      </dgm:t>
    </dgm:pt>
    <dgm:pt modelId="{049CDE42-8BBE-4E94-A0F2-BEBE0A6A462B}" cxnId="{CFD1D55D-C8F5-456A-B4B2-5F3D79EA381B}" type="parTrans">
      <dgm:prSet/>
      <dgm:spPr>
        <a:xfrm>
          <a:off x="2465322" y="494227"/>
          <a:ext cx="91440" cy="286822"/>
        </a:xfrm>
        <a:custGeom>
          <a:avLst/>
          <a:gdLst/>
          <a:ahLst/>
          <a:cxnLst/>
          <a:rect l="0" t="0" r="0" b="0"/>
          <a:pathLst>
            <a:path>
              <a:moveTo>
                <a:pt x="111190" y="0"/>
              </a:moveTo>
              <a:lnTo>
                <a:pt x="111190" y="286822"/>
              </a:lnTo>
              <a:lnTo>
                <a:pt x="45720" y="286822"/>
              </a:lnTo>
            </a:path>
          </a:pathLst>
        </a:custGeom>
        <a:noFill/>
        <a:ln w="12700" cap="flat" cmpd="sng" algn="ctr">
          <a:solidFill>
            <a:srgbClr val="4472C4">
              <a:shade val="60000"/>
              <a:hueOff val="0"/>
              <a:satOff val="0"/>
              <a:lumOff val="0"/>
              <a:alphaOff val="0"/>
            </a:srgbClr>
          </a:solidFill>
          <a:prstDash val="solid"/>
          <a:miter lim="800000"/>
        </a:ln>
        <a:effectLst/>
      </dgm:spPr>
      <dgm:t>
        <a:bodyPr/>
        <a:p>
          <a:endParaRPr lang="zh-CN" altLang="en-US"/>
        </a:p>
      </dgm:t>
    </dgm:pt>
    <dgm:pt modelId="{FD445D18-C885-4FB6-B3FA-3D86F2757A97}" cxnId="{CFD1D55D-C8F5-456A-B4B2-5F3D79EA381B}" type="sibTrans">
      <dgm:prSet/>
      <dgm:spPr/>
      <dgm:t>
        <a:bodyPr/>
        <a:p>
          <a:endParaRPr lang="zh-CN" altLang="en-US"/>
        </a:p>
      </dgm:t>
    </dgm:pt>
    <dgm:pt modelId="{984B102E-BBAD-4562-88FE-BC1C2666BC94}">
      <dgm:prSet phldrT="[文本]" custT="1"/>
      <dgm:spPr>
        <a:xfrm>
          <a:off x="4528153" y="1067872"/>
          <a:ext cx="623527" cy="31176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zh-CN" altLang="en-US" sz="900">
              <a:solidFill>
                <a:sysClr val="window" lastClr="FFFFFF"/>
              </a:solidFill>
              <a:latin typeface="等线" panose="02010600030101010101" charset="-122"/>
              <a:ea typeface="等线" panose="02010600030101010101" charset="-122"/>
              <a:cs typeface="+mn-cs"/>
            </a:rPr>
            <a:t>应急检测队</a:t>
          </a:r>
        </a:p>
      </dgm:t>
    </dgm:pt>
    <dgm:pt modelId="{FC861371-16F3-4AEB-9167-5E036D18F80B}" cxnId="{F491D7D1-9FC4-4DC0-9C97-17CCB500AD94}" type="parTrans">
      <dgm:prSet/>
      <dgm:spPr>
        <a:xfrm>
          <a:off x="2576512" y="494227"/>
          <a:ext cx="2263404" cy="573645"/>
        </a:xfrm>
        <a:custGeom>
          <a:avLst/>
          <a:gdLst/>
          <a:ahLst/>
          <a:cxnLst/>
          <a:rect l="0" t="0" r="0" b="0"/>
          <a:pathLst>
            <a:path>
              <a:moveTo>
                <a:pt x="0" y="0"/>
              </a:moveTo>
              <a:lnTo>
                <a:pt x="0" y="508174"/>
              </a:lnTo>
              <a:lnTo>
                <a:pt x="2263404" y="508174"/>
              </a:lnTo>
              <a:lnTo>
                <a:pt x="2263404" y="573645"/>
              </a:lnTo>
            </a:path>
          </a:pathLst>
        </a:custGeom>
        <a:noFill/>
        <a:ln w="12700" cap="flat" cmpd="sng" algn="ctr">
          <a:solidFill>
            <a:srgbClr val="4472C4">
              <a:shade val="60000"/>
              <a:hueOff val="0"/>
              <a:satOff val="0"/>
              <a:lumOff val="0"/>
              <a:alphaOff val="0"/>
            </a:srgbClr>
          </a:solidFill>
          <a:prstDash val="solid"/>
          <a:miter lim="800000"/>
        </a:ln>
        <a:effectLst/>
      </dgm:spPr>
      <dgm:t>
        <a:bodyPr/>
        <a:p>
          <a:endParaRPr lang="zh-CN" altLang="en-US"/>
        </a:p>
      </dgm:t>
    </dgm:pt>
    <dgm:pt modelId="{E09D58B5-A9C5-458C-9BD8-0CF46298EB89}" cxnId="{F491D7D1-9FC4-4DC0-9C97-17CCB500AD94}" type="sibTrans">
      <dgm:prSet/>
      <dgm:spPr/>
      <dgm:t>
        <a:bodyPr/>
        <a:p>
          <a:endParaRPr lang="zh-CN" altLang="en-US"/>
        </a:p>
      </dgm:t>
    </dgm:pt>
    <dgm:pt modelId="{9C5FEC8F-D343-42CB-9388-DE4B195BE969}">
      <dgm:prSet custT="1"/>
      <dgm:spPr>
        <a:xfrm>
          <a:off x="1344" y="1067872"/>
          <a:ext cx="623527" cy="31176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zh-CN" altLang="en-US" sz="900">
              <a:solidFill>
                <a:sysClr val="window" lastClr="FFFFFF"/>
              </a:solidFill>
              <a:latin typeface="等线" panose="02010600030101010101" charset="-122"/>
              <a:ea typeface="等线" panose="02010600030101010101" charset="-122"/>
              <a:cs typeface="+mn-cs"/>
            </a:rPr>
            <a:t>义务消防队</a:t>
          </a:r>
        </a:p>
      </dgm:t>
    </dgm:pt>
    <dgm:pt modelId="{81824CC1-CB16-4139-AE9A-9EFD8EEB399D}" cxnId="{624E4596-2942-49AD-9FF8-69A8659B6F00}" type="parTrans">
      <dgm:prSet/>
      <dgm:spPr>
        <a:xfrm>
          <a:off x="313108" y="494227"/>
          <a:ext cx="2263404" cy="573645"/>
        </a:xfrm>
        <a:custGeom>
          <a:avLst/>
          <a:gdLst/>
          <a:ahLst/>
          <a:cxnLst/>
          <a:rect l="0" t="0" r="0" b="0"/>
          <a:pathLst>
            <a:path>
              <a:moveTo>
                <a:pt x="2263404" y="0"/>
              </a:moveTo>
              <a:lnTo>
                <a:pt x="2263404" y="508174"/>
              </a:lnTo>
              <a:lnTo>
                <a:pt x="0" y="508174"/>
              </a:lnTo>
              <a:lnTo>
                <a:pt x="0" y="573645"/>
              </a:lnTo>
            </a:path>
          </a:pathLst>
        </a:custGeom>
        <a:noFill/>
        <a:ln w="12700" cap="flat" cmpd="sng" algn="ctr">
          <a:solidFill>
            <a:srgbClr val="4472C4">
              <a:shade val="60000"/>
              <a:hueOff val="0"/>
              <a:satOff val="0"/>
              <a:lumOff val="0"/>
              <a:alphaOff val="0"/>
            </a:srgbClr>
          </a:solidFill>
          <a:prstDash val="solid"/>
          <a:miter lim="800000"/>
        </a:ln>
        <a:effectLst/>
      </dgm:spPr>
      <dgm:t>
        <a:bodyPr/>
        <a:p>
          <a:endParaRPr lang="zh-CN" altLang="en-US"/>
        </a:p>
      </dgm:t>
    </dgm:pt>
    <dgm:pt modelId="{2A78DBD5-EC66-4ADF-8ABC-5F926120ABB9}" cxnId="{624E4596-2942-49AD-9FF8-69A8659B6F00}" type="sibTrans">
      <dgm:prSet/>
      <dgm:spPr/>
      <dgm:t>
        <a:bodyPr/>
        <a:p>
          <a:endParaRPr lang="zh-CN" altLang="en-US"/>
        </a:p>
      </dgm:t>
    </dgm:pt>
    <dgm:pt modelId="{1E4E2DFD-351A-4E5C-8CFB-327F385BB6A6}">
      <dgm:prSet custT="1"/>
      <dgm:spPr>
        <a:xfrm>
          <a:off x="755812" y="1067872"/>
          <a:ext cx="623527" cy="31176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zh-CN" altLang="en-US" sz="900">
              <a:solidFill>
                <a:sysClr val="window" lastClr="FFFFFF"/>
              </a:solidFill>
              <a:latin typeface="等线" panose="02010600030101010101" charset="-122"/>
              <a:ea typeface="等线" panose="02010600030101010101" charset="-122"/>
              <a:cs typeface="+mn-cs"/>
            </a:rPr>
            <a:t>警戒疏散保卫队</a:t>
          </a:r>
        </a:p>
      </dgm:t>
    </dgm:pt>
    <dgm:pt modelId="{FE191C59-0DDB-4404-982F-11F450D138BB}" cxnId="{A4926206-4EB3-4C1C-A22F-1826DA649141}" type="parTrans">
      <dgm:prSet/>
      <dgm:spPr>
        <a:xfrm>
          <a:off x="1067576" y="494227"/>
          <a:ext cx="1508936" cy="573645"/>
        </a:xfrm>
        <a:custGeom>
          <a:avLst/>
          <a:gdLst/>
          <a:ahLst/>
          <a:cxnLst/>
          <a:rect l="0" t="0" r="0" b="0"/>
          <a:pathLst>
            <a:path>
              <a:moveTo>
                <a:pt x="1508936" y="0"/>
              </a:moveTo>
              <a:lnTo>
                <a:pt x="1508936" y="508174"/>
              </a:lnTo>
              <a:lnTo>
                <a:pt x="0" y="508174"/>
              </a:lnTo>
              <a:lnTo>
                <a:pt x="0" y="573645"/>
              </a:lnTo>
            </a:path>
          </a:pathLst>
        </a:custGeom>
        <a:noFill/>
        <a:ln w="12700" cap="flat" cmpd="sng" algn="ctr">
          <a:solidFill>
            <a:srgbClr val="4472C4">
              <a:shade val="60000"/>
              <a:hueOff val="0"/>
              <a:satOff val="0"/>
              <a:lumOff val="0"/>
              <a:alphaOff val="0"/>
            </a:srgbClr>
          </a:solidFill>
          <a:prstDash val="solid"/>
          <a:miter lim="800000"/>
        </a:ln>
        <a:effectLst/>
      </dgm:spPr>
      <dgm:t>
        <a:bodyPr/>
        <a:p>
          <a:endParaRPr lang="zh-CN" altLang="en-US"/>
        </a:p>
      </dgm:t>
    </dgm:pt>
    <dgm:pt modelId="{12EF841A-0675-49FE-BF83-9D9E316552C1}" cxnId="{A4926206-4EB3-4C1C-A22F-1826DA649141}" type="sibTrans">
      <dgm:prSet/>
      <dgm:spPr/>
      <dgm:t>
        <a:bodyPr/>
        <a:p>
          <a:endParaRPr lang="zh-CN" altLang="en-US"/>
        </a:p>
      </dgm:t>
    </dgm:pt>
    <dgm:pt modelId="{16A0A623-54A7-44D0-A89A-3C47AB313206}">
      <dgm:prSet custT="1"/>
      <dgm:spPr>
        <a:xfrm>
          <a:off x="1510280" y="1067872"/>
          <a:ext cx="623527" cy="31176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zh-CN" altLang="en-US" sz="900">
              <a:solidFill>
                <a:sysClr val="window" lastClr="FFFFFF"/>
              </a:solidFill>
              <a:latin typeface="等线" panose="02010600030101010101" charset="-122"/>
              <a:ea typeface="等线" panose="02010600030101010101" charset="-122"/>
              <a:cs typeface="+mn-cs"/>
            </a:rPr>
            <a:t>医疗救护队</a:t>
          </a:r>
        </a:p>
      </dgm:t>
    </dgm:pt>
    <dgm:pt modelId="{73866930-C35D-4D72-BCAE-D255EBC68993}" cxnId="{BD9B6F68-DBA5-44DD-AEA1-9BBF4703C36B}" type="parTrans">
      <dgm:prSet/>
      <dgm:spPr>
        <a:xfrm>
          <a:off x="1822044" y="494227"/>
          <a:ext cx="754468" cy="573645"/>
        </a:xfrm>
        <a:custGeom>
          <a:avLst/>
          <a:gdLst/>
          <a:ahLst/>
          <a:cxnLst/>
          <a:rect l="0" t="0" r="0" b="0"/>
          <a:pathLst>
            <a:path>
              <a:moveTo>
                <a:pt x="754468" y="0"/>
              </a:moveTo>
              <a:lnTo>
                <a:pt x="754468" y="508174"/>
              </a:lnTo>
              <a:lnTo>
                <a:pt x="0" y="508174"/>
              </a:lnTo>
              <a:lnTo>
                <a:pt x="0" y="573645"/>
              </a:lnTo>
            </a:path>
          </a:pathLst>
        </a:custGeom>
        <a:noFill/>
        <a:ln w="12700" cap="flat" cmpd="sng" algn="ctr">
          <a:solidFill>
            <a:srgbClr val="4472C4">
              <a:shade val="60000"/>
              <a:hueOff val="0"/>
              <a:satOff val="0"/>
              <a:lumOff val="0"/>
              <a:alphaOff val="0"/>
            </a:srgbClr>
          </a:solidFill>
          <a:prstDash val="solid"/>
          <a:miter lim="800000"/>
        </a:ln>
        <a:effectLst/>
      </dgm:spPr>
      <dgm:t>
        <a:bodyPr/>
        <a:p>
          <a:endParaRPr lang="zh-CN" altLang="en-US"/>
        </a:p>
      </dgm:t>
    </dgm:pt>
    <dgm:pt modelId="{85507D65-1361-4770-8E90-207AAD7764E5}" cxnId="{BD9B6F68-DBA5-44DD-AEA1-9BBF4703C36B}" type="sibTrans">
      <dgm:prSet/>
      <dgm:spPr/>
      <dgm:t>
        <a:bodyPr/>
        <a:p>
          <a:endParaRPr lang="zh-CN" altLang="en-US"/>
        </a:p>
      </dgm:t>
    </dgm:pt>
    <dgm:pt modelId="{955823CB-2D01-430A-9551-384F5BA33406}">
      <dgm:prSet custT="1"/>
      <dgm:spPr>
        <a:xfrm>
          <a:off x="2264748" y="1067872"/>
          <a:ext cx="623527" cy="31176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zh-CN" altLang="en-US" sz="900">
              <a:solidFill>
                <a:sysClr val="window" lastClr="FFFFFF"/>
              </a:solidFill>
              <a:latin typeface="等线" panose="02010600030101010101" charset="-122"/>
              <a:ea typeface="等线" panose="02010600030101010101" charset="-122"/>
              <a:cs typeface="+mn-cs"/>
            </a:rPr>
            <a:t>抢险洗消队</a:t>
          </a:r>
        </a:p>
      </dgm:t>
    </dgm:pt>
    <dgm:pt modelId="{781FEAD4-CBF9-45F7-80FA-B2C9BAA9A969}" cxnId="{48C07EFC-6783-465E-8356-B3D31C045473}" type="parTrans">
      <dgm:prSet/>
      <dgm:spPr>
        <a:xfrm>
          <a:off x="2530792" y="494227"/>
          <a:ext cx="91440" cy="573645"/>
        </a:xfrm>
        <a:custGeom>
          <a:avLst/>
          <a:gdLst/>
          <a:ahLst/>
          <a:cxnLst/>
          <a:rect l="0" t="0" r="0" b="0"/>
          <a:pathLst>
            <a:path>
              <a:moveTo>
                <a:pt x="45720" y="0"/>
              </a:moveTo>
              <a:lnTo>
                <a:pt x="45720" y="573645"/>
              </a:lnTo>
            </a:path>
          </a:pathLst>
        </a:custGeom>
        <a:noFill/>
        <a:ln w="12700" cap="flat" cmpd="sng" algn="ctr">
          <a:solidFill>
            <a:srgbClr val="4472C4">
              <a:shade val="60000"/>
              <a:hueOff val="0"/>
              <a:satOff val="0"/>
              <a:lumOff val="0"/>
              <a:alphaOff val="0"/>
            </a:srgbClr>
          </a:solidFill>
          <a:prstDash val="solid"/>
          <a:miter lim="800000"/>
        </a:ln>
        <a:effectLst/>
      </dgm:spPr>
      <dgm:t>
        <a:bodyPr/>
        <a:p>
          <a:endParaRPr lang="zh-CN" altLang="en-US"/>
        </a:p>
      </dgm:t>
    </dgm:pt>
    <dgm:pt modelId="{AE85BB27-95D3-499C-BF34-00B15AAE260F}" cxnId="{48C07EFC-6783-465E-8356-B3D31C045473}" type="sibTrans">
      <dgm:prSet/>
      <dgm:spPr/>
      <dgm:t>
        <a:bodyPr/>
        <a:p>
          <a:endParaRPr lang="zh-CN" altLang="en-US"/>
        </a:p>
      </dgm:t>
    </dgm:pt>
    <dgm:pt modelId="{D964F0EB-CBFF-42E4-84AB-0F606C76A773}">
      <dgm:prSet custT="1"/>
      <dgm:spPr>
        <a:xfrm>
          <a:off x="3019216" y="1067872"/>
          <a:ext cx="623527" cy="31176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zh-CN" altLang="en-US" sz="900">
              <a:solidFill>
                <a:sysClr val="window" lastClr="FFFFFF"/>
              </a:solidFill>
              <a:latin typeface="等线" panose="02010600030101010101" charset="-122"/>
              <a:ea typeface="等线" panose="02010600030101010101" charset="-122"/>
              <a:cs typeface="+mn-cs"/>
            </a:rPr>
            <a:t>物资运输后勤队</a:t>
          </a:r>
        </a:p>
      </dgm:t>
    </dgm:pt>
    <dgm:pt modelId="{8D375982-4521-417F-87C1-78E3504637DE}" cxnId="{83D7F73F-CEAF-47DE-889F-578F0BC72187}" type="parTrans">
      <dgm:prSet/>
      <dgm:spPr>
        <a:xfrm>
          <a:off x="2576512" y="494227"/>
          <a:ext cx="754468" cy="573645"/>
        </a:xfrm>
        <a:custGeom>
          <a:avLst/>
          <a:gdLst/>
          <a:ahLst/>
          <a:cxnLst/>
          <a:rect l="0" t="0" r="0" b="0"/>
          <a:pathLst>
            <a:path>
              <a:moveTo>
                <a:pt x="0" y="0"/>
              </a:moveTo>
              <a:lnTo>
                <a:pt x="0" y="508174"/>
              </a:lnTo>
              <a:lnTo>
                <a:pt x="754468" y="508174"/>
              </a:lnTo>
              <a:lnTo>
                <a:pt x="754468" y="573645"/>
              </a:lnTo>
            </a:path>
          </a:pathLst>
        </a:custGeom>
        <a:noFill/>
        <a:ln w="12700" cap="flat" cmpd="sng" algn="ctr">
          <a:solidFill>
            <a:srgbClr val="4472C4">
              <a:shade val="60000"/>
              <a:hueOff val="0"/>
              <a:satOff val="0"/>
              <a:lumOff val="0"/>
              <a:alphaOff val="0"/>
            </a:srgbClr>
          </a:solidFill>
          <a:prstDash val="solid"/>
          <a:miter lim="800000"/>
        </a:ln>
        <a:effectLst/>
      </dgm:spPr>
      <dgm:t>
        <a:bodyPr/>
        <a:p>
          <a:endParaRPr lang="zh-CN" altLang="en-US"/>
        </a:p>
      </dgm:t>
    </dgm:pt>
    <dgm:pt modelId="{B41A55D4-6277-4B1E-B2BD-172C4B599F56}" cxnId="{83D7F73F-CEAF-47DE-889F-578F0BC72187}" type="sibTrans">
      <dgm:prSet/>
      <dgm:spPr/>
      <dgm:t>
        <a:bodyPr/>
        <a:p>
          <a:endParaRPr lang="zh-CN" altLang="en-US"/>
        </a:p>
      </dgm:t>
    </dgm:pt>
    <dgm:pt modelId="{DA0B8B41-E202-44C4-A764-3BF7D65025BB}">
      <dgm:prSet custT="1"/>
      <dgm:spPr>
        <a:xfrm>
          <a:off x="3773685" y="1067872"/>
          <a:ext cx="623527" cy="31176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buNone/>
          </a:pPr>
          <a:r>
            <a:rPr lang="zh-CN" altLang="en-US" sz="900">
              <a:solidFill>
                <a:sysClr val="window" lastClr="FFFFFF"/>
              </a:solidFill>
              <a:latin typeface="等线" panose="02010600030101010101" charset="-122"/>
              <a:ea typeface="等线" panose="02010600030101010101" charset="-122"/>
              <a:cs typeface="+mn-cs"/>
            </a:rPr>
            <a:t>信息通讯队</a:t>
          </a:r>
        </a:p>
      </dgm:t>
    </dgm:pt>
    <dgm:pt modelId="{C314F9E6-BE40-4DBA-8EAC-FA6DE4E343F1}" cxnId="{742ADDAE-B88D-49CB-97E9-3758BEB3B7F8}" type="parTrans">
      <dgm:prSet/>
      <dgm:spPr>
        <a:xfrm>
          <a:off x="2576512" y="494227"/>
          <a:ext cx="1508936" cy="573645"/>
        </a:xfrm>
        <a:custGeom>
          <a:avLst/>
          <a:gdLst/>
          <a:ahLst/>
          <a:cxnLst/>
          <a:rect l="0" t="0" r="0" b="0"/>
          <a:pathLst>
            <a:path>
              <a:moveTo>
                <a:pt x="0" y="0"/>
              </a:moveTo>
              <a:lnTo>
                <a:pt x="0" y="508174"/>
              </a:lnTo>
              <a:lnTo>
                <a:pt x="1508936" y="508174"/>
              </a:lnTo>
              <a:lnTo>
                <a:pt x="1508936" y="573645"/>
              </a:lnTo>
            </a:path>
          </a:pathLst>
        </a:custGeom>
        <a:noFill/>
        <a:ln w="12700" cap="flat" cmpd="sng" algn="ctr">
          <a:solidFill>
            <a:srgbClr val="4472C4">
              <a:shade val="60000"/>
              <a:hueOff val="0"/>
              <a:satOff val="0"/>
              <a:lumOff val="0"/>
              <a:alphaOff val="0"/>
            </a:srgbClr>
          </a:solidFill>
          <a:prstDash val="solid"/>
          <a:miter lim="800000"/>
        </a:ln>
        <a:effectLst/>
      </dgm:spPr>
      <dgm:t>
        <a:bodyPr/>
        <a:p>
          <a:endParaRPr lang="zh-CN" altLang="en-US"/>
        </a:p>
      </dgm:t>
    </dgm:pt>
    <dgm:pt modelId="{9D5CDF6E-1BA3-4ABE-9990-73B9E7CEF8FE}" cxnId="{742ADDAE-B88D-49CB-97E9-3758BEB3B7F8}" type="sibTrans">
      <dgm:prSet/>
      <dgm:spPr/>
      <dgm:t>
        <a:bodyPr/>
        <a:p>
          <a:endParaRPr lang="zh-CN" altLang="en-US"/>
        </a:p>
      </dgm:t>
    </dgm:pt>
    <dgm:pt modelId="{DFF981B5-C59F-4426-9C04-7B9BB6C992B8}" type="pres">
      <dgm:prSet presAssocID="{9E2DFAD1-3CEB-4277-9230-61D1372D746C}" presName="hierChild1" presStyleCnt="0">
        <dgm:presLayoutVars>
          <dgm:orgChart val="1"/>
          <dgm:chPref val="1"/>
          <dgm:dir/>
          <dgm:animOne val="branch"/>
          <dgm:animLvl val="lvl"/>
          <dgm:resizeHandles/>
        </dgm:presLayoutVars>
      </dgm:prSet>
      <dgm:spPr/>
    </dgm:pt>
    <dgm:pt modelId="{31CB6718-6C77-4231-80EF-2A8A1AF85BB2}" type="pres">
      <dgm:prSet presAssocID="{9C362B56-002F-4783-A655-376E0B75A7EE}" presName="hierRoot1" presStyleCnt="0">
        <dgm:presLayoutVars>
          <dgm:hierBranch val="init"/>
        </dgm:presLayoutVars>
      </dgm:prSet>
      <dgm:spPr/>
    </dgm:pt>
    <dgm:pt modelId="{C306E661-BEA5-4A1A-922E-51B411DEE2DE}" type="pres">
      <dgm:prSet presAssocID="{9C362B56-002F-4783-A655-376E0B75A7EE}" presName="rootComposite1" presStyleCnt="0"/>
      <dgm:spPr/>
    </dgm:pt>
    <dgm:pt modelId="{ED7DCD55-DF93-4FF3-A67F-B688120932AE}" type="pres">
      <dgm:prSet presAssocID="{9C362B56-002F-4783-A655-376E0B75A7EE}" presName="rootText1" presStyleLbl="node0" presStyleIdx="0" presStyleCnt="1" custScaleX="115701">
        <dgm:presLayoutVars>
          <dgm:chPref val="3"/>
        </dgm:presLayoutVars>
      </dgm:prSet>
      <dgm:spPr/>
    </dgm:pt>
    <dgm:pt modelId="{F8AAA2F7-2032-405A-916C-43D8870848E7}" type="pres">
      <dgm:prSet presAssocID="{9C362B56-002F-4783-A655-376E0B75A7EE}" presName="rootConnector1" presStyleLbl="node1" presStyleIdx="0" presStyleCnt="0"/>
      <dgm:spPr/>
    </dgm:pt>
    <dgm:pt modelId="{61FA180A-06C4-45D9-A162-24AB30C60A92}" type="pres">
      <dgm:prSet presAssocID="{9C362B56-002F-4783-A655-376E0B75A7EE}" presName="hierChild2" presStyleCnt="0"/>
      <dgm:spPr/>
    </dgm:pt>
    <dgm:pt modelId="{5D33EB36-6161-44FC-95E6-55BA1E70CFD1}" type="pres">
      <dgm:prSet presAssocID="{81824CC1-CB16-4139-AE9A-9EFD8EEB399D}" presName="Name37" presStyleLbl="parChTrans1D2" presStyleIdx="0" presStyleCnt="8"/>
      <dgm:spPr/>
    </dgm:pt>
    <dgm:pt modelId="{B6B3CAFA-BE15-49F1-A8F0-2CA31FF175DC}" type="pres">
      <dgm:prSet presAssocID="{9C5FEC8F-D343-42CB-9388-DE4B195BE969}" presName="hierRoot2" presStyleCnt="0">
        <dgm:presLayoutVars>
          <dgm:hierBranch val="init"/>
        </dgm:presLayoutVars>
      </dgm:prSet>
      <dgm:spPr/>
    </dgm:pt>
    <dgm:pt modelId="{540A94DA-F0EF-40C7-A503-5C49C4887396}" type="pres">
      <dgm:prSet presAssocID="{9C5FEC8F-D343-42CB-9388-DE4B195BE969}" presName="rootComposite" presStyleCnt="0"/>
      <dgm:spPr/>
    </dgm:pt>
    <dgm:pt modelId="{7163658A-FE5A-4B18-97EB-873E0C747A90}" type="pres">
      <dgm:prSet presAssocID="{9C5FEC8F-D343-42CB-9388-DE4B195BE969}" presName="rootText" presStyleLbl="node2" presStyleIdx="0" presStyleCnt="7">
        <dgm:presLayoutVars>
          <dgm:chPref val="3"/>
        </dgm:presLayoutVars>
      </dgm:prSet>
      <dgm:spPr/>
    </dgm:pt>
    <dgm:pt modelId="{566EF107-FAA5-44F2-AE63-B32E0C75A1DB}" type="pres">
      <dgm:prSet presAssocID="{9C5FEC8F-D343-42CB-9388-DE4B195BE969}" presName="rootConnector" presStyleLbl="node2" presStyleIdx="0" presStyleCnt="7"/>
      <dgm:spPr/>
    </dgm:pt>
    <dgm:pt modelId="{2C212708-0C16-4CDC-96E3-73D88BB2FE19}" type="pres">
      <dgm:prSet presAssocID="{9C5FEC8F-D343-42CB-9388-DE4B195BE969}" presName="hierChild4" presStyleCnt="0"/>
      <dgm:spPr/>
    </dgm:pt>
    <dgm:pt modelId="{6145FFAE-305E-40CF-8C41-1ABD1DF051F7}" type="pres">
      <dgm:prSet presAssocID="{9C5FEC8F-D343-42CB-9388-DE4B195BE969}" presName="hierChild5" presStyleCnt="0"/>
      <dgm:spPr/>
    </dgm:pt>
    <dgm:pt modelId="{5601DCA8-144B-4CE2-941A-216174A1E6CC}" type="pres">
      <dgm:prSet presAssocID="{FE191C59-0DDB-4404-982F-11F450D138BB}" presName="Name37" presStyleLbl="parChTrans1D2" presStyleIdx="1" presStyleCnt="8"/>
      <dgm:spPr/>
    </dgm:pt>
    <dgm:pt modelId="{156C1838-A54D-4449-90C5-E39B59AF65BB}" type="pres">
      <dgm:prSet presAssocID="{1E4E2DFD-351A-4E5C-8CFB-327F385BB6A6}" presName="hierRoot2" presStyleCnt="0">
        <dgm:presLayoutVars>
          <dgm:hierBranch val="init"/>
        </dgm:presLayoutVars>
      </dgm:prSet>
      <dgm:spPr/>
    </dgm:pt>
    <dgm:pt modelId="{E4B5EBD8-BC85-43CB-A551-C2C29C14ECDC}" type="pres">
      <dgm:prSet presAssocID="{1E4E2DFD-351A-4E5C-8CFB-327F385BB6A6}" presName="rootComposite" presStyleCnt="0"/>
      <dgm:spPr/>
    </dgm:pt>
    <dgm:pt modelId="{2723588C-289E-4B48-811B-201DF83D813F}" type="pres">
      <dgm:prSet presAssocID="{1E4E2DFD-351A-4E5C-8CFB-327F385BB6A6}" presName="rootText" presStyleLbl="node2" presStyleIdx="1" presStyleCnt="7">
        <dgm:presLayoutVars>
          <dgm:chPref val="3"/>
        </dgm:presLayoutVars>
      </dgm:prSet>
      <dgm:spPr/>
    </dgm:pt>
    <dgm:pt modelId="{4842CFB9-52D2-4880-9771-62FE5687CCF7}" type="pres">
      <dgm:prSet presAssocID="{1E4E2DFD-351A-4E5C-8CFB-327F385BB6A6}" presName="rootConnector" presStyleLbl="node2" presStyleIdx="1" presStyleCnt="7"/>
      <dgm:spPr/>
    </dgm:pt>
    <dgm:pt modelId="{A46586DD-1510-49AB-885F-DF12CC78F525}" type="pres">
      <dgm:prSet presAssocID="{1E4E2DFD-351A-4E5C-8CFB-327F385BB6A6}" presName="hierChild4" presStyleCnt="0"/>
      <dgm:spPr/>
    </dgm:pt>
    <dgm:pt modelId="{1DC7392B-276C-4BF0-A66D-00B490FB0ED6}" type="pres">
      <dgm:prSet presAssocID="{1E4E2DFD-351A-4E5C-8CFB-327F385BB6A6}" presName="hierChild5" presStyleCnt="0"/>
      <dgm:spPr/>
    </dgm:pt>
    <dgm:pt modelId="{A332559B-23CD-45B0-BDD6-87765290EA36}" type="pres">
      <dgm:prSet presAssocID="{73866930-C35D-4D72-BCAE-D255EBC68993}" presName="Name37" presStyleLbl="parChTrans1D2" presStyleIdx="2" presStyleCnt="8"/>
      <dgm:spPr/>
    </dgm:pt>
    <dgm:pt modelId="{E0285DBA-BFEC-43CD-B34C-C8ED59EBD8D1}" type="pres">
      <dgm:prSet presAssocID="{16A0A623-54A7-44D0-A89A-3C47AB313206}" presName="hierRoot2" presStyleCnt="0">
        <dgm:presLayoutVars>
          <dgm:hierBranch val="init"/>
        </dgm:presLayoutVars>
      </dgm:prSet>
      <dgm:spPr/>
    </dgm:pt>
    <dgm:pt modelId="{D201D16D-A816-4457-9707-CE1DA2D59313}" type="pres">
      <dgm:prSet presAssocID="{16A0A623-54A7-44D0-A89A-3C47AB313206}" presName="rootComposite" presStyleCnt="0"/>
      <dgm:spPr/>
    </dgm:pt>
    <dgm:pt modelId="{17559730-F3E1-4375-800D-85F133A3DA9E}" type="pres">
      <dgm:prSet presAssocID="{16A0A623-54A7-44D0-A89A-3C47AB313206}" presName="rootText" presStyleLbl="node2" presStyleIdx="2" presStyleCnt="7">
        <dgm:presLayoutVars>
          <dgm:chPref val="3"/>
        </dgm:presLayoutVars>
      </dgm:prSet>
      <dgm:spPr/>
    </dgm:pt>
    <dgm:pt modelId="{60721A22-F819-45DE-875D-7E80CB866511}" type="pres">
      <dgm:prSet presAssocID="{16A0A623-54A7-44D0-A89A-3C47AB313206}" presName="rootConnector" presStyleLbl="node2" presStyleIdx="2" presStyleCnt="7"/>
      <dgm:spPr/>
    </dgm:pt>
    <dgm:pt modelId="{2939F608-F47D-4AA5-9B20-881BB56A5283}" type="pres">
      <dgm:prSet presAssocID="{16A0A623-54A7-44D0-A89A-3C47AB313206}" presName="hierChild4" presStyleCnt="0"/>
      <dgm:spPr/>
    </dgm:pt>
    <dgm:pt modelId="{C07D50BE-7D00-482F-BDC9-0FE1B4BE23AA}" type="pres">
      <dgm:prSet presAssocID="{16A0A623-54A7-44D0-A89A-3C47AB313206}" presName="hierChild5" presStyleCnt="0"/>
      <dgm:spPr/>
    </dgm:pt>
    <dgm:pt modelId="{146CB264-115E-4683-94C2-6C36B5BD148B}" type="pres">
      <dgm:prSet presAssocID="{781FEAD4-CBF9-45F7-80FA-B2C9BAA9A969}" presName="Name37" presStyleLbl="parChTrans1D2" presStyleIdx="3" presStyleCnt="8"/>
      <dgm:spPr/>
    </dgm:pt>
    <dgm:pt modelId="{C7094B3D-98F5-4918-9F19-75C8450C5E39}" type="pres">
      <dgm:prSet presAssocID="{955823CB-2D01-430A-9551-384F5BA33406}" presName="hierRoot2" presStyleCnt="0">
        <dgm:presLayoutVars>
          <dgm:hierBranch val="init"/>
        </dgm:presLayoutVars>
      </dgm:prSet>
      <dgm:spPr/>
    </dgm:pt>
    <dgm:pt modelId="{8F9F1FF4-1C39-4B07-BB0A-26460EF0BE27}" type="pres">
      <dgm:prSet presAssocID="{955823CB-2D01-430A-9551-384F5BA33406}" presName="rootComposite" presStyleCnt="0"/>
      <dgm:spPr/>
    </dgm:pt>
    <dgm:pt modelId="{D0405B30-5470-460E-8D46-E53FFAA019EF}" type="pres">
      <dgm:prSet presAssocID="{955823CB-2D01-430A-9551-384F5BA33406}" presName="rootText" presStyleLbl="node2" presStyleIdx="3" presStyleCnt="7">
        <dgm:presLayoutVars>
          <dgm:chPref val="3"/>
        </dgm:presLayoutVars>
      </dgm:prSet>
      <dgm:spPr/>
    </dgm:pt>
    <dgm:pt modelId="{6FEAB29C-6F72-4693-9632-242E00BB8027}" type="pres">
      <dgm:prSet presAssocID="{955823CB-2D01-430A-9551-384F5BA33406}" presName="rootConnector" presStyleLbl="node2" presStyleIdx="3" presStyleCnt="7"/>
      <dgm:spPr/>
    </dgm:pt>
    <dgm:pt modelId="{473515AD-E88A-473E-81D2-8FAA4B016012}" type="pres">
      <dgm:prSet presAssocID="{955823CB-2D01-430A-9551-384F5BA33406}" presName="hierChild4" presStyleCnt="0"/>
      <dgm:spPr/>
    </dgm:pt>
    <dgm:pt modelId="{FEAF3DBF-E400-4B26-8F2D-6F83F328B056}" type="pres">
      <dgm:prSet presAssocID="{955823CB-2D01-430A-9551-384F5BA33406}" presName="hierChild5" presStyleCnt="0"/>
      <dgm:spPr/>
    </dgm:pt>
    <dgm:pt modelId="{3AB5DBBA-9D03-4576-B63D-28005FB2810E}" type="pres">
      <dgm:prSet presAssocID="{8D375982-4521-417F-87C1-78E3504637DE}" presName="Name37" presStyleLbl="parChTrans1D2" presStyleIdx="4" presStyleCnt="8"/>
      <dgm:spPr/>
    </dgm:pt>
    <dgm:pt modelId="{1EA973B9-691A-4047-88A8-F13E2FDCD8B6}" type="pres">
      <dgm:prSet presAssocID="{D964F0EB-CBFF-42E4-84AB-0F606C76A773}" presName="hierRoot2" presStyleCnt="0">
        <dgm:presLayoutVars>
          <dgm:hierBranch val="init"/>
        </dgm:presLayoutVars>
      </dgm:prSet>
      <dgm:spPr/>
    </dgm:pt>
    <dgm:pt modelId="{5B8E87EA-3E39-48A9-AA63-A3FB64378683}" type="pres">
      <dgm:prSet presAssocID="{D964F0EB-CBFF-42E4-84AB-0F606C76A773}" presName="rootComposite" presStyleCnt="0"/>
      <dgm:spPr/>
    </dgm:pt>
    <dgm:pt modelId="{E8967DBD-288D-4A5B-BAF6-C80BB8865792}" type="pres">
      <dgm:prSet presAssocID="{D964F0EB-CBFF-42E4-84AB-0F606C76A773}" presName="rootText" presStyleLbl="node2" presStyleIdx="4" presStyleCnt="7">
        <dgm:presLayoutVars>
          <dgm:chPref val="3"/>
        </dgm:presLayoutVars>
      </dgm:prSet>
      <dgm:spPr/>
    </dgm:pt>
    <dgm:pt modelId="{284DE908-1213-40DE-97A6-6FF24A7E6523}" type="pres">
      <dgm:prSet presAssocID="{D964F0EB-CBFF-42E4-84AB-0F606C76A773}" presName="rootConnector" presStyleLbl="node2" presStyleIdx="4" presStyleCnt="7"/>
      <dgm:spPr/>
    </dgm:pt>
    <dgm:pt modelId="{5D8F0C58-85C6-427B-8297-86C3EFBBA730}" type="pres">
      <dgm:prSet presAssocID="{D964F0EB-CBFF-42E4-84AB-0F606C76A773}" presName="hierChild4" presStyleCnt="0"/>
      <dgm:spPr/>
    </dgm:pt>
    <dgm:pt modelId="{3570B322-AB76-4DE6-B0D5-9059EDDD2DB3}" type="pres">
      <dgm:prSet presAssocID="{D964F0EB-CBFF-42E4-84AB-0F606C76A773}" presName="hierChild5" presStyleCnt="0"/>
      <dgm:spPr/>
    </dgm:pt>
    <dgm:pt modelId="{60F3493D-08F4-4C6B-9594-5AC1A6255F8C}" type="pres">
      <dgm:prSet presAssocID="{C314F9E6-BE40-4DBA-8EAC-FA6DE4E343F1}" presName="Name37" presStyleLbl="parChTrans1D2" presStyleIdx="5" presStyleCnt="8"/>
      <dgm:spPr/>
    </dgm:pt>
    <dgm:pt modelId="{9CA07EC0-4643-4896-BDF7-4CC80992C701}" type="pres">
      <dgm:prSet presAssocID="{DA0B8B41-E202-44C4-A764-3BF7D65025BB}" presName="hierRoot2" presStyleCnt="0">
        <dgm:presLayoutVars>
          <dgm:hierBranch val="init"/>
        </dgm:presLayoutVars>
      </dgm:prSet>
      <dgm:spPr/>
    </dgm:pt>
    <dgm:pt modelId="{630FCD61-D67F-45CD-A1DC-D6A99A1DE398}" type="pres">
      <dgm:prSet presAssocID="{DA0B8B41-E202-44C4-A764-3BF7D65025BB}" presName="rootComposite" presStyleCnt="0"/>
      <dgm:spPr/>
    </dgm:pt>
    <dgm:pt modelId="{94D7298E-70A1-48DB-87CE-B252E923FC7A}" type="pres">
      <dgm:prSet presAssocID="{DA0B8B41-E202-44C4-A764-3BF7D65025BB}" presName="rootText" presStyleLbl="node2" presStyleIdx="5" presStyleCnt="7">
        <dgm:presLayoutVars>
          <dgm:chPref val="3"/>
        </dgm:presLayoutVars>
      </dgm:prSet>
      <dgm:spPr/>
    </dgm:pt>
    <dgm:pt modelId="{FDC005DE-05C0-432C-99D9-F48EDD990492}" type="pres">
      <dgm:prSet presAssocID="{DA0B8B41-E202-44C4-A764-3BF7D65025BB}" presName="rootConnector" presStyleLbl="node2" presStyleIdx="5" presStyleCnt="7"/>
      <dgm:spPr/>
    </dgm:pt>
    <dgm:pt modelId="{BC76DD33-CBF3-4886-AD91-9755A84D5240}" type="pres">
      <dgm:prSet presAssocID="{DA0B8B41-E202-44C4-A764-3BF7D65025BB}" presName="hierChild4" presStyleCnt="0"/>
      <dgm:spPr/>
    </dgm:pt>
    <dgm:pt modelId="{DBFD09C2-02F6-42C4-8AC2-CA11240677B2}" type="pres">
      <dgm:prSet presAssocID="{DA0B8B41-E202-44C4-A764-3BF7D65025BB}" presName="hierChild5" presStyleCnt="0"/>
      <dgm:spPr/>
    </dgm:pt>
    <dgm:pt modelId="{D7C64734-CD37-48D0-B8D8-1C1AB8525453}" type="pres">
      <dgm:prSet presAssocID="{FC861371-16F3-4AEB-9167-5E036D18F80B}" presName="Name37" presStyleLbl="parChTrans1D2" presStyleIdx="6" presStyleCnt="8"/>
      <dgm:spPr/>
    </dgm:pt>
    <dgm:pt modelId="{B06C637A-876F-42BF-92A6-C2AC036C57BD}" type="pres">
      <dgm:prSet presAssocID="{984B102E-BBAD-4562-88FE-BC1C2666BC94}" presName="hierRoot2" presStyleCnt="0">
        <dgm:presLayoutVars>
          <dgm:hierBranch val="init"/>
        </dgm:presLayoutVars>
      </dgm:prSet>
      <dgm:spPr/>
    </dgm:pt>
    <dgm:pt modelId="{096C8795-6F88-44DF-895B-6B242AB9208D}" type="pres">
      <dgm:prSet presAssocID="{984B102E-BBAD-4562-88FE-BC1C2666BC94}" presName="rootComposite" presStyleCnt="0"/>
      <dgm:spPr/>
    </dgm:pt>
    <dgm:pt modelId="{47B79980-115C-4CFA-9006-1BACD6585E8F}" type="pres">
      <dgm:prSet presAssocID="{984B102E-BBAD-4562-88FE-BC1C2666BC94}" presName="rootText" presStyleLbl="node2" presStyleIdx="6" presStyleCnt="7">
        <dgm:presLayoutVars>
          <dgm:chPref val="3"/>
        </dgm:presLayoutVars>
      </dgm:prSet>
      <dgm:spPr/>
    </dgm:pt>
    <dgm:pt modelId="{BFD322A7-EDBA-4A2F-A3D8-84A81E5953BC}" type="pres">
      <dgm:prSet presAssocID="{984B102E-BBAD-4562-88FE-BC1C2666BC94}" presName="rootConnector" presStyleLbl="node2" presStyleIdx="6" presStyleCnt="7"/>
      <dgm:spPr/>
    </dgm:pt>
    <dgm:pt modelId="{85075073-9FEE-4B30-A449-422B603684F7}" type="pres">
      <dgm:prSet presAssocID="{984B102E-BBAD-4562-88FE-BC1C2666BC94}" presName="hierChild4" presStyleCnt="0"/>
      <dgm:spPr/>
    </dgm:pt>
    <dgm:pt modelId="{3079E57F-4B51-4D4B-8EFF-797120EF17C6}" type="pres">
      <dgm:prSet presAssocID="{984B102E-BBAD-4562-88FE-BC1C2666BC94}" presName="hierChild5" presStyleCnt="0"/>
      <dgm:spPr/>
    </dgm:pt>
    <dgm:pt modelId="{69D09760-8DDB-4E0D-A28D-24081171F32C}" type="pres">
      <dgm:prSet presAssocID="{9C362B56-002F-4783-A655-376E0B75A7EE}" presName="hierChild3" presStyleCnt="0"/>
      <dgm:spPr/>
    </dgm:pt>
    <dgm:pt modelId="{588BDE1E-89A6-4246-92BB-4722518601AB}" type="pres">
      <dgm:prSet presAssocID="{049CDE42-8BBE-4E94-A0F2-BEBE0A6A462B}" presName="Name111" presStyleLbl="parChTrans1D2" presStyleIdx="7" presStyleCnt="8"/>
      <dgm:spPr/>
    </dgm:pt>
    <dgm:pt modelId="{3A0A7DD5-D03B-4D55-A37B-F7A46254D665}" type="pres">
      <dgm:prSet presAssocID="{19FAA8A3-12C8-4F2D-B143-14BEDF402C34}" presName="hierRoot3" presStyleCnt="0">
        <dgm:presLayoutVars>
          <dgm:hierBranch val="init"/>
        </dgm:presLayoutVars>
      </dgm:prSet>
      <dgm:spPr/>
    </dgm:pt>
    <dgm:pt modelId="{67674ED6-AB6F-4645-90CA-9DCC6B2F15F6}" type="pres">
      <dgm:prSet presAssocID="{19FAA8A3-12C8-4F2D-B143-14BEDF402C34}" presName="rootComposite3" presStyleCnt="0"/>
      <dgm:spPr/>
    </dgm:pt>
    <dgm:pt modelId="{85D9CEC0-B606-41C1-9899-BA120E1D4A84}" type="pres">
      <dgm:prSet presAssocID="{19FAA8A3-12C8-4F2D-B143-14BEDF402C34}" presName="rootText3" presStyleLbl="asst1" presStyleIdx="0" presStyleCnt="1" custScaleX="210191">
        <dgm:presLayoutVars>
          <dgm:chPref val="3"/>
        </dgm:presLayoutVars>
      </dgm:prSet>
      <dgm:spPr/>
    </dgm:pt>
    <dgm:pt modelId="{8938BF6D-D1E1-437B-9D67-EF01ED5E6AD7}" type="pres">
      <dgm:prSet presAssocID="{19FAA8A3-12C8-4F2D-B143-14BEDF402C34}" presName="rootConnector3" presStyleLbl="asst1" presStyleIdx="0" presStyleCnt="1"/>
      <dgm:spPr/>
    </dgm:pt>
    <dgm:pt modelId="{90544D85-44D7-45CD-89F0-D558E30E9F75}" type="pres">
      <dgm:prSet presAssocID="{19FAA8A3-12C8-4F2D-B143-14BEDF402C34}" presName="hierChild6" presStyleCnt="0"/>
      <dgm:spPr/>
    </dgm:pt>
    <dgm:pt modelId="{9699978B-54EE-4AEC-AFFC-31A6F59DF73E}" type="pres">
      <dgm:prSet presAssocID="{19FAA8A3-12C8-4F2D-B143-14BEDF402C34}" presName="hierChild7" presStyleCnt="0"/>
      <dgm:spPr/>
    </dgm:pt>
  </dgm:ptLst>
  <dgm:cxnLst>
    <dgm:cxn modelId="{CF2AE704-A7DF-472D-8169-77DFA8BA03D4}" type="presOf" srcId="{9C5FEC8F-D343-42CB-9388-DE4B195BE969}" destId="{7163658A-FE5A-4B18-97EB-873E0C747A90}" srcOrd="0" destOrd="0" presId="urn:microsoft.com/office/officeart/2005/8/layout/orgChart1"/>
    <dgm:cxn modelId="{A4926206-4EB3-4C1C-A22F-1826DA649141}" srcId="{9C362B56-002F-4783-A655-376E0B75A7EE}" destId="{1E4E2DFD-351A-4E5C-8CFB-327F385BB6A6}" srcOrd="1" destOrd="0" parTransId="{FE191C59-0DDB-4404-982F-11F450D138BB}" sibTransId="{12EF841A-0675-49FE-BF83-9D9E316552C1}"/>
    <dgm:cxn modelId="{5331A610-B464-442A-94CC-50801EF4C248}" type="presOf" srcId="{19FAA8A3-12C8-4F2D-B143-14BEDF402C34}" destId="{8938BF6D-D1E1-437B-9D67-EF01ED5E6AD7}" srcOrd="1" destOrd="0" presId="urn:microsoft.com/office/officeart/2005/8/layout/orgChart1"/>
    <dgm:cxn modelId="{2B325B19-8AEE-4401-85EA-682898A32E1E}" type="presOf" srcId="{73866930-C35D-4D72-BCAE-D255EBC68993}" destId="{A332559B-23CD-45B0-BDD6-87765290EA36}" srcOrd="0" destOrd="0" presId="urn:microsoft.com/office/officeart/2005/8/layout/orgChart1"/>
    <dgm:cxn modelId="{0D5F1F1E-DAFB-4451-A58D-8976118C5278}" type="presOf" srcId="{FE191C59-0DDB-4404-982F-11F450D138BB}" destId="{5601DCA8-144B-4CE2-941A-216174A1E6CC}" srcOrd="0" destOrd="0" presId="urn:microsoft.com/office/officeart/2005/8/layout/orgChart1"/>
    <dgm:cxn modelId="{806CE726-5466-4938-80E6-EF4F44A6A755}" type="presOf" srcId="{16A0A623-54A7-44D0-A89A-3C47AB313206}" destId="{17559730-F3E1-4375-800D-85F133A3DA9E}" srcOrd="0" destOrd="0" presId="urn:microsoft.com/office/officeart/2005/8/layout/orgChart1"/>
    <dgm:cxn modelId="{2EC3272F-57C3-4B45-B195-65FB81C37A56}" type="presOf" srcId="{781FEAD4-CBF9-45F7-80FA-B2C9BAA9A969}" destId="{146CB264-115E-4683-94C2-6C36B5BD148B}" srcOrd="0" destOrd="0" presId="urn:microsoft.com/office/officeart/2005/8/layout/orgChart1"/>
    <dgm:cxn modelId="{B2660939-4D81-41F8-8155-AB69F7DF529F}" type="presOf" srcId="{049CDE42-8BBE-4E94-A0F2-BEBE0A6A462B}" destId="{588BDE1E-89A6-4246-92BB-4722518601AB}" srcOrd="0" destOrd="0" presId="urn:microsoft.com/office/officeart/2005/8/layout/orgChart1"/>
    <dgm:cxn modelId="{83D7F73F-CEAF-47DE-889F-578F0BC72187}" srcId="{9C362B56-002F-4783-A655-376E0B75A7EE}" destId="{D964F0EB-CBFF-42E4-84AB-0F606C76A773}" srcOrd="4" destOrd="0" parTransId="{8D375982-4521-417F-87C1-78E3504637DE}" sibTransId="{B41A55D4-6277-4B1E-B2BD-172C4B599F56}"/>
    <dgm:cxn modelId="{CFD1D55D-C8F5-456A-B4B2-5F3D79EA381B}" srcId="{9C362B56-002F-4783-A655-376E0B75A7EE}" destId="{19FAA8A3-12C8-4F2D-B143-14BEDF402C34}" srcOrd="6" destOrd="0" parTransId="{049CDE42-8BBE-4E94-A0F2-BEBE0A6A462B}" sibTransId="{FD445D18-C885-4FB6-B3FA-3D86F2757A97}"/>
    <dgm:cxn modelId="{82DFEE5F-1081-4D78-94B5-52A5F1319758}" type="presOf" srcId="{9E2DFAD1-3CEB-4277-9230-61D1372D746C}" destId="{DFF981B5-C59F-4426-9C04-7B9BB6C992B8}" srcOrd="0" destOrd="0" presId="urn:microsoft.com/office/officeart/2005/8/layout/orgChart1"/>
    <dgm:cxn modelId="{BD9B6F68-DBA5-44DD-AEA1-9BBF4703C36B}" srcId="{9C362B56-002F-4783-A655-376E0B75A7EE}" destId="{16A0A623-54A7-44D0-A89A-3C47AB313206}" srcOrd="2" destOrd="0" parTransId="{73866930-C35D-4D72-BCAE-D255EBC68993}" sibTransId="{85507D65-1361-4770-8E90-207AAD7764E5}"/>
    <dgm:cxn modelId="{AA46216E-8478-4558-8B96-77DE19D44407}" type="presOf" srcId="{1E4E2DFD-351A-4E5C-8CFB-327F385BB6A6}" destId="{4842CFB9-52D2-4880-9771-62FE5687CCF7}" srcOrd="1" destOrd="0" presId="urn:microsoft.com/office/officeart/2005/8/layout/orgChart1"/>
    <dgm:cxn modelId="{F303B455-EEF1-4D21-BC50-84A97F683986}" type="presOf" srcId="{984B102E-BBAD-4562-88FE-BC1C2666BC94}" destId="{47B79980-115C-4CFA-9006-1BACD6585E8F}" srcOrd="0" destOrd="0" presId="urn:microsoft.com/office/officeart/2005/8/layout/orgChart1"/>
    <dgm:cxn modelId="{69D9E77A-E84A-4D02-8C3B-4286FD103D6B}" srcId="{9E2DFAD1-3CEB-4277-9230-61D1372D746C}" destId="{9C362B56-002F-4783-A655-376E0B75A7EE}" srcOrd="0" destOrd="0" parTransId="{5C2128C4-9FCE-4F1B-83EA-228FD41C9692}" sibTransId="{3AC35898-001B-4043-B189-4D8EE148A7C5}"/>
    <dgm:cxn modelId="{FBB02286-EB79-4590-8C55-0A23F4ABFB30}" type="presOf" srcId="{DA0B8B41-E202-44C4-A764-3BF7D65025BB}" destId="{FDC005DE-05C0-432C-99D9-F48EDD990492}" srcOrd="1" destOrd="0" presId="urn:microsoft.com/office/officeart/2005/8/layout/orgChart1"/>
    <dgm:cxn modelId="{8F01F186-7CF3-4DCC-A297-D350A7D04D50}" type="presOf" srcId="{955823CB-2D01-430A-9551-384F5BA33406}" destId="{D0405B30-5470-460E-8D46-E53FFAA019EF}" srcOrd="0" destOrd="0" presId="urn:microsoft.com/office/officeart/2005/8/layout/orgChart1"/>
    <dgm:cxn modelId="{624E4596-2942-49AD-9FF8-69A8659B6F00}" srcId="{9C362B56-002F-4783-A655-376E0B75A7EE}" destId="{9C5FEC8F-D343-42CB-9388-DE4B195BE969}" srcOrd="0" destOrd="0" parTransId="{81824CC1-CB16-4139-AE9A-9EFD8EEB399D}" sibTransId="{2A78DBD5-EC66-4ADF-8ABC-5F926120ABB9}"/>
    <dgm:cxn modelId="{95A25F9A-7B6A-4BCE-8C3D-EA3B34E4C08E}" type="presOf" srcId="{C314F9E6-BE40-4DBA-8EAC-FA6DE4E343F1}" destId="{60F3493D-08F4-4C6B-9594-5AC1A6255F8C}" srcOrd="0" destOrd="0" presId="urn:microsoft.com/office/officeart/2005/8/layout/orgChart1"/>
    <dgm:cxn modelId="{B909CA9A-60E8-45F2-B987-A5C3928D0659}" type="presOf" srcId="{984B102E-BBAD-4562-88FE-BC1C2666BC94}" destId="{BFD322A7-EDBA-4A2F-A3D8-84A81E5953BC}" srcOrd="1" destOrd="0" presId="urn:microsoft.com/office/officeart/2005/8/layout/orgChart1"/>
    <dgm:cxn modelId="{9932F6A3-6EE4-4E0B-8F02-8741B5F2AF5A}" type="presOf" srcId="{955823CB-2D01-430A-9551-384F5BA33406}" destId="{6FEAB29C-6F72-4693-9632-242E00BB8027}" srcOrd="1" destOrd="0" presId="urn:microsoft.com/office/officeart/2005/8/layout/orgChart1"/>
    <dgm:cxn modelId="{7E34D7A5-0E50-4551-847B-A453159DD861}" type="presOf" srcId="{19FAA8A3-12C8-4F2D-B143-14BEDF402C34}" destId="{85D9CEC0-B606-41C1-9899-BA120E1D4A84}" srcOrd="0" destOrd="0" presId="urn:microsoft.com/office/officeart/2005/8/layout/orgChart1"/>
    <dgm:cxn modelId="{742ADDAE-B88D-49CB-97E9-3758BEB3B7F8}" srcId="{9C362B56-002F-4783-A655-376E0B75A7EE}" destId="{DA0B8B41-E202-44C4-A764-3BF7D65025BB}" srcOrd="5" destOrd="0" parTransId="{C314F9E6-BE40-4DBA-8EAC-FA6DE4E343F1}" sibTransId="{9D5CDF6E-1BA3-4ABE-9990-73B9E7CEF8FE}"/>
    <dgm:cxn modelId="{B1847DC2-D79F-4407-9C59-4AD81FBDCD60}" type="presOf" srcId="{9C362B56-002F-4783-A655-376E0B75A7EE}" destId="{F8AAA2F7-2032-405A-916C-43D8870848E7}" srcOrd="1" destOrd="0" presId="urn:microsoft.com/office/officeart/2005/8/layout/orgChart1"/>
    <dgm:cxn modelId="{4649ECC2-C30D-4EE6-B7D3-2ACE5C5FACA6}" type="presOf" srcId="{DA0B8B41-E202-44C4-A764-3BF7D65025BB}" destId="{94D7298E-70A1-48DB-87CE-B252E923FC7A}" srcOrd="0" destOrd="0" presId="urn:microsoft.com/office/officeart/2005/8/layout/orgChart1"/>
    <dgm:cxn modelId="{96DA7EC4-2FAB-42BE-BF6D-E88357F3DDC4}" type="presOf" srcId="{D964F0EB-CBFF-42E4-84AB-0F606C76A773}" destId="{284DE908-1213-40DE-97A6-6FF24A7E6523}" srcOrd="1" destOrd="0" presId="urn:microsoft.com/office/officeart/2005/8/layout/orgChart1"/>
    <dgm:cxn modelId="{905B90C6-DEFD-451C-9010-02E546A23AA0}" type="presOf" srcId="{FC861371-16F3-4AEB-9167-5E036D18F80B}" destId="{D7C64734-CD37-48D0-B8D8-1C1AB8525453}" srcOrd="0" destOrd="0" presId="urn:microsoft.com/office/officeart/2005/8/layout/orgChart1"/>
    <dgm:cxn modelId="{F9FA3BCA-65DE-4704-A944-6BF6DA62BC8B}" type="presOf" srcId="{D964F0EB-CBFF-42E4-84AB-0F606C76A773}" destId="{E8967DBD-288D-4A5B-BAF6-C80BB8865792}" srcOrd="0" destOrd="0" presId="urn:microsoft.com/office/officeart/2005/8/layout/orgChart1"/>
    <dgm:cxn modelId="{23C8BFCF-7908-4E2B-B4EC-107E56DF339E}" type="presOf" srcId="{9C362B56-002F-4783-A655-376E0B75A7EE}" destId="{ED7DCD55-DF93-4FF3-A67F-B688120932AE}" srcOrd="0" destOrd="0" presId="urn:microsoft.com/office/officeart/2005/8/layout/orgChart1"/>
    <dgm:cxn modelId="{F491D7D1-9FC4-4DC0-9C97-17CCB500AD94}" srcId="{9C362B56-002F-4783-A655-376E0B75A7EE}" destId="{984B102E-BBAD-4562-88FE-BC1C2666BC94}" srcOrd="7" destOrd="0" parTransId="{FC861371-16F3-4AEB-9167-5E036D18F80B}" sibTransId="{E09D58B5-A9C5-458C-9BD8-0CF46298EB89}"/>
    <dgm:cxn modelId="{67D57DE6-3C15-4881-ABED-D6D52DAFEFA4}" type="presOf" srcId="{16A0A623-54A7-44D0-A89A-3C47AB313206}" destId="{60721A22-F819-45DE-875D-7E80CB866511}" srcOrd="1" destOrd="0" presId="urn:microsoft.com/office/officeart/2005/8/layout/orgChart1"/>
    <dgm:cxn modelId="{EE80FBE6-EE6B-48D8-99A2-A18E71771DA4}" type="presOf" srcId="{81824CC1-CB16-4139-AE9A-9EFD8EEB399D}" destId="{5D33EB36-6161-44FC-95E6-55BA1E70CFD1}" srcOrd="0" destOrd="0" presId="urn:microsoft.com/office/officeart/2005/8/layout/orgChart1"/>
    <dgm:cxn modelId="{1C44F6EB-168C-4097-893F-FD7621E96AC0}" type="presOf" srcId="{9C5FEC8F-D343-42CB-9388-DE4B195BE969}" destId="{566EF107-FAA5-44F2-AE63-B32E0C75A1DB}" srcOrd="1" destOrd="0" presId="urn:microsoft.com/office/officeart/2005/8/layout/orgChart1"/>
    <dgm:cxn modelId="{6153C6F1-229C-4589-A0AF-056EE1FABFC8}" type="presOf" srcId="{8D375982-4521-417F-87C1-78E3504637DE}" destId="{3AB5DBBA-9D03-4576-B63D-28005FB2810E}" srcOrd="0" destOrd="0" presId="urn:microsoft.com/office/officeart/2005/8/layout/orgChart1"/>
    <dgm:cxn modelId="{780BCBF6-A5EA-4EA1-9ED5-C580D3A3CB92}" type="presOf" srcId="{1E4E2DFD-351A-4E5C-8CFB-327F385BB6A6}" destId="{2723588C-289E-4B48-811B-201DF83D813F}" srcOrd="0" destOrd="0" presId="urn:microsoft.com/office/officeart/2005/8/layout/orgChart1"/>
    <dgm:cxn modelId="{48C07EFC-6783-465E-8356-B3D31C045473}" srcId="{9C362B56-002F-4783-A655-376E0B75A7EE}" destId="{955823CB-2D01-430A-9551-384F5BA33406}" srcOrd="3" destOrd="0" parTransId="{781FEAD4-CBF9-45F7-80FA-B2C9BAA9A969}" sibTransId="{AE85BB27-95D3-499C-BF34-00B15AAE260F}"/>
    <dgm:cxn modelId="{895911CF-E143-4097-8F02-74184CC922B2}" type="presParOf" srcId="{DFF981B5-C59F-4426-9C04-7B9BB6C992B8}" destId="{31CB6718-6C77-4231-80EF-2A8A1AF85BB2}" srcOrd="0" destOrd="0" presId="urn:microsoft.com/office/officeart/2005/8/layout/orgChart1"/>
    <dgm:cxn modelId="{25942380-B624-4F4D-A216-F63C0A6A0C46}" type="presParOf" srcId="{31CB6718-6C77-4231-80EF-2A8A1AF85BB2}" destId="{C306E661-BEA5-4A1A-922E-51B411DEE2DE}" srcOrd="0" destOrd="0" presId="urn:microsoft.com/office/officeart/2005/8/layout/orgChart1"/>
    <dgm:cxn modelId="{5E6D2D37-147C-4F39-BDEE-00C12EAD5008}" type="presParOf" srcId="{C306E661-BEA5-4A1A-922E-51B411DEE2DE}" destId="{ED7DCD55-DF93-4FF3-A67F-B688120932AE}" srcOrd="0" destOrd="0" presId="urn:microsoft.com/office/officeart/2005/8/layout/orgChart1"/>
    <dgm:cxn modelId="{599C5FAF-42D1-4120-ABB9-3FDAAAAD5A0B}" type="presParOf" srcId="{C306E661-BEA5-4A1A-922E-51B411DEE2DE}" destId="{F8AAA2F7-2032-405A-916C-43D8870848E7}" srcOrd="1" destOrd="0" presId="urn:microsoft.com/office/officeart/2005/8/layout/orgChart1"/>
    <dgm:cxn modelId="{72509524-C750-4AA3-8FDD-E1D4CB7E0990}" type="presParOf" srcId="{31CB6718-6C77-4231-80EF-2A8A1AF85BB2}" destId="{61FA180A-06C4-45D9-A162-24AB30C60A92}" srcOrd="1" destOrd="0" presId="urn:microsoft.com/office/officeart/2005/8/layout/orgChart1"/>
    <dgm:cxn modelId="{6A074048-03CD-4A1A-B2D8-B10135777E31}" type="presParOf" srcId="{61FA180A-06C4-45D9-A162-24AB30C60A92}" destId="{5D33EB36-6161-44FC-95E6-55BA1E70CFD1}" srcOrd="0" destOrd="0" presId="urn:microsoft.com/office/officeart/2005/8/layout/orgChart1"/>
    <dgm:cxn modelId="{C5E9FB50-3B70-4D5F-A5B7-E57E165DAF2E}" type="presParOf" srcId="{61FA180A-06C4-45D9-A162-24AB30C60A92}" destId="{B6B3CAFA-BE15-49F1-A8F0-2CA31FF175DC}" srcOrd="1" destOrd="0" presId="urn:microsoft.com/office/officeart/2005/8/layout/orgChart1"/>
    <dgm:cxn modelId="{0A41DE32-A95D-42B7-9BE2-2F7A660A79CC}" type="presParOf" srcId="{B6B3CAFA-BE15-49F1-A8F0-2CA31FF175DC}" destId="{540A94DA-F0EF-40C7-A503-5C49C4887396}" srcOrd="0" destOrd="0" presId="urn:microsoft.com/office/officeart/2005/8/layout/orgChart1"/>
    <dgm:cxn modelId="{24475D57-2B4D-4CEE-9A71-14E974AC370C}" type="presParOf" srcId="{540A94DA-F0EF-40C7-A503-5C49C4887396}" destId="{7163658A-FE5A-4B18-97EB-873E0C747A90}" srcOrd="0" destOrd="0" presId="urn:microsoft.com/office/officeart/2005/8/layout/orgChart1"/>
    <dgm:cxn modelId="{FF61FC44-C1F0-43FD-B10C-D1AF52B0A0DB}" type="presParOf" srcId="{540A94DA-F0EF-40C7-A503-5C49C4887396}" destId="{566EF107-FAA5-44F2-AE63-B32E0C75A1DB}" srcOrd="1" destOrd="0" presId="urn:microsoft.com/office/officeart/2005/8/layout/orgChart1"/>
    <dgm:cxn modelId="{6F4EAC9D-3E83-4484-84EC-4CC28BE33CCE}" type="presParOf" srcId="{B6B3CAFA-BE15-49F1-A8F0-2CA31FF175DC}" destId="{2C212708-0C16-4CDC-96E3-73D88BB2FE19}" srcOrd="1" destOrd="0" presId="urn:microsoft.com/office/officeart/2005/8/layout/orgChart1"/>
    <dgm:cxn modelId="{CCC8D723-DCEF-40BD-8362-D4CA357BC15E}" type="presParOf" srcId="{B6B3CAFA-BE15-49F1-A8F0-2CA31FF175DC}" destId="{6145FFAE-305E-40CF-8C41-1ABD1DF051F7}" srcOrd="2" destOrd="0" presId="urn:microsoft.com/office/officeart/2005/8/layout/orgChart1"/>
    <dgm:cxn modelId="{DD2F9054-37A6-4E88-BB01-499D160B9BD4}" type="presParOf" srcId="{61FA180A-06C4-45D9-A162-24AB30C60A92}" destId="{5601DCA8-144B-4CE2-941A-216174A1E6CC}" srcOrd="2" destOrd="0" presId="urn:microsoft.com/office/officeart/2005/8/layout/orgChart1"/>
    <dgm:cxn modelId="{1A9F53BA-B4C3-4A92-8E44-E8D6BB551CD7}" type="presParOf" srcId="{61FA180A-06C4-45D9-A162-24AB30C60A92}" destId="{156C1838-A54D-4449-90C5-E39B59AF65BB}" srcOrd="3" destOrd="0" presId="urn:microsoft.com/office/officeart/2005/8/layout/orgChart1"/>
    <dgm:cxn modelId="{2D5213C3-939D-4D54-B3C7-14400A5F14C7}" type="presParOf" srcId="{156C1838-A54D-4449-90C5-E39B59AF65BB}" destId="{E4B5EBD8-BC85-43CB-A551-C2C29C14ECDC}" srcOrd="0" destOrd="0" presId="urn:microsoft.com/office/officeart/2005/8/layout/orgChart1"/>
    <dgm:cxn modelId="{5875071A-7949-4409-A89F-2D7826A4AF34}" type="presParOf" srcId="{E4B5EBD8-BC85-43CB-A551-C2C29C14ECDC}" destId="{2723588C-289E-4B48-811B-201DF83D813F}" srcOrd="0" destOrd="0" presId="urn:microsoft.com/office/officeart/2005/8/layout/orgChart1"/>
    <dgm:cxn modelId="{EAC8E9DD-B283-4FF3-B9C6-731BE84C9F04}" type="presParOf" srcId="{E4B5EBD8-BC85-43CB-A551-C2C29C14ECDC}" destId="{4842CFB9-52D2-4880-9771-62FE5687CCF7}" srcOrd="1" destOrd="0" presId="urn:microsoft.com/office/officeart/2005/8/layout/orgChart1"/>
    <dgm:cxn modelId="{F89A856B-A04A-4EFF-B98C-DC61B345B063}" type="presParOf" srcId="{156C1838-A54D-4449-90C5-E39B59AF65BB}" destId="{A46586DD-1510-49AB-885F-DF12CC78F525}" srcOrd="1" destOrd="0" presId="urn:microsoft.com/office/officeart/2005/8/layout/orgChart1"/>
    <dgm:cxn modelId="{58AB3DFF-AA08-4598-A0A9-28FF98F84414}" type="presParOf" srcId="{156C1838-A54D-4449-90C5-E39B59AF65BB}" destId="{1DC7392B-276C-4BF0-A66D-00B490FB0ED6}" srcOrd="2" destOrd="0" presId="urn:microsoft.com/office/officeart/2005/8/layout/orgChart1"/>
    <dgm:cxn modelId="{C562280A-C923-4FDC-9B07-54D77F4A112F}" type="presParOf" srcId="{61FA180A-06C4-45D9-A162-24AB30C60A92}" destId="{A332559B-23CD-45B0-BDD6-87765290EA36}" srcOrd="4" destOrd="0" presId="urn:microsoft.com/office/officeart/2005/8/layout/orgChart1"/>
    <dgm:cxn modelId="{C06B9045-9C95-4F81-80E3-85BFBFC5ABD6}" type="presParOf" srcId="{61FA180A-06C4-45D9-A162-24AB30C60A92}" destId="{E0285DBA-BFEC-43CD-B34C-C8ED59EBD8D1}" srcOrd="5" destOrd="0" presId="urn:microsoft.com/office/officeart/2005/8/layout/orgChart1"/>
    <dgm:cxn modelId="{1B1B00AF-C38B-4BC0-A9E7-04623F6D7783}" type="presParOf" srcId="{E0285DBA-BFEC-43CD-B34C-C8ED59EBD8D1}" destId="{D201D16D-A816-4457-9707-CE1DA2D59313}" srcOrd="0" destOrd="0" presId="urn:microsoft.com/office/officeart/2005/8/layout/orgChart1"/>
    <dgm:cxn modelId="{B29A6CB1-26DA-497E-93B2-4873DB9A6280}" type="presParOf" srcId="{D201D16D-A816-4457-9707-CE1DA2D59313}" destId="{17559730-F3E1-4375-800D-85F133A3DA9E}" srcOrd="0" destOrd="0" presId="urn:microsoft.com/office/officeart/2005/8/layout/orgChart1"/>
    <dgm:cxn modelId="{9901CB19-E3AA-48F8-8B0E-26DBDA2C8C89}" type="presParOf" srcId="{D201D16D-A816-4457-9707-CE1DA2D59313}" destId="{60721A22-F819-45DE-875D-7E80CB866511}" srcOrd="1" destOrd="0" presId="urn:microsoft.com/office/officeart/2005/8/layout/orgChart1"/>
    <dgm:cxn modelId="{6DCC0A28-74BD-4715-B81C-4BD117784D79}" type="presParOf" srcId="{E0285DBA-BFEC-43CD-B34C-C8ED59EBD8D1}" destId="{2939F608-F47D-4AA5-9B20-881BB56A5283}" srcOrd="1" destOrd="0" presId="urn:microsoft.com/office/officeart/2005/8/layout/orgChart1"/>
    <dgm:cxn modelId="{818F3E6E-A4CF-4DF9-84E3-CB95683823E1}" type="presParOf" srcId="{E0285DBA-BFEC-43CD-B34C-C8ED59EBD8D1}" destId="{C07D50BE-7D00-482F-BDC9-0FE1B4BE23AA}" srcOrd="2" destOrd="0" presId="urn:microsoft.com/office/officeart/2005/8/layout/orgChart1"/>
    <dgm:cxn modelId="{D60EE297-B696-4E54-96B7-4A521A9EACC8}" type="presParOf" srcId="{61FA180A-06C4-45D9-A162-24AB30C60A92}" destId="{146CB264-115E-4683-94C2-6C36B5BD148B}" srcOrd="6" destOrd="0" presId="urn:microsoft.com/office/officeart/2005/8/layout/orgChart1"/>
    <dgm:cxn modelId="{EBFD18EB-69B7-465C-A756-C2C5016B6E58}" type="presParOf" srcId="{61FA180A-06C4-45D9-A162-24AB30C60A92}" destId="{C7094B3D-98F5-4918-9F19-75C8450C5E39}" srcOrd="7" destOrd="0" presId="urn:microsoft.com/office/officeart/2005/8/layout/orgChart1"/>
    <dgm:cxn modelId="{976CD072-9DB4-410D-BB60-D8DCFA97DF7F}" type="presParOf" srcId="{C7094B3D-98F5-4918-9F19-75C8450C5E39}" destId="{8F9F1FF4-1C39-4B07-BB0A-26460EF0BE27}" srcOrd="0" destOrd="0" presId="urn:microsoft.com/office/officeart/2005/8/layout/orgChart1"/>
    <dgm:cxn modelId="{C5CDB132-94A6-4F62-81F7-61B520566D29}" type="presParOf" srcId="{8F9F1FF4-1C39-4B07-BB0A-26460EF0BE27}" destId="{D0405B30-5470-460E-8D46-E53FFAA019EF}" srcOrd="0" destOrd="0" presId="urn:microsoft.com/office/officeart/2005/8/layout/orgChart1"/>
    <dgm:cxn modelId="{B135EF41-2762-46F1-92D1-CB944ED59671}" type="presParOf" srcId="{8F9F1FF4-1C39-4B07-BB0A-26460EF0BE27}" destId="{6FEAB29C-6F72-4693-9632-242E00BB8027}" srcOrd="1" destOrd="0" presId="urn:microsoft.com/office/officeart/2005/8/layout/orgChart1"/>
    <dgm:cxn modelId="{B7C14DDF-37A3-4E88-928B-8D30A7495059}" type="presParOf" srcId="{C7094B3D-98F5-4918-9F19-75C8450C5E39}" destId="{473515AD-E88A-473E-81D2-8FAA4B016012}" srcOrd="1" destOrd="0" presId="urn:microsoft.com/office/officeart/2005/8/layout/orgChart1"/>
    <dgm:cxn modelId="{3888B363-75C6-440F-A0BF-DABD3FAC04A7}" type="presParOf" srcId="{C7094B3D-98F5-4918-9F19-75C8450C5E39}" destId="{FEAF3DBF-E400-4B26-8F2D-6F83F328B056}" srcOrd="2" destOrd="0" presId="urn:microsoft.com/office/officeart/2005/8/layout/orgChart1"/>
    <dgm:cxn modelId="{7ABEDAB5-5CEB-4A7D-B1A3-E43FE4FE022F}" type="presParOf" srcId="{61FA180A-06C4-45D9-A162-24AB30C60A92}" destId="{3AB5DBBA-9D03-4576-B63D-28005FB2810E}" srcOrd="8" destOrd="0" presId="urn:microsoft.com/office/officeart/2005/8/layout/orgChart1"/>
    <dgm:cxn modelId="{329595F4-184A-4F81-A77F-6BB305098808}" type="presParOf" srcId="{61FA180A-06C4-45D9-A162-24AB30C60A92}" destId="{1EA973B9-691A-4047-88A8-F13E2FDCD8B6}" srcOrd="9" destOrd="0" presId="urn:microsoft.com/office/officeart/2005/8/layout/orgChart1"/>
    <dgm:cxn modelId="{BF9BC4BC-4846-445E-BF04-83F4018DD7E6}" type="presParOf" srcId="{1EA973B9-691A-4047-88A8-F13E2FDCD8B6}" destId="{5B8E87EA-3E39-48A9-AA63-A3FB64378683}" srcOrd="0" destOrd="0" presId="urn:microsoft.com/office/officeart/2005/8/layout/orgChart1"/>
    <dgm:cxn modelId="{80AA68AF-B390-424D-A70D-0E4BC3507816}" type="presParOf" srcId="{5B8E87EA-3E39-48A9-AA63-A3FB64378683}" destId="{E8967DBD-288D-4A5B-BAF6-C80BB8865792}" srcOrd="0" destOrd="0" presId="urn:microsoft.com/office/officeart/2005/8/layout/orgChart1"/>
    <dgm:cxn modelId="{A6AC2C51-E62A-4BDD-8010-05AD490892A6}" type="presParOf" srcId="{5B8E87EA-3E39-48A9-AA63-A3FB64378683}" destId="{284DE908-1213-40DE-97A6-6FF24A7E6523}" srcOrd="1" destOrd="0" presId="urn:microsoft.com/office/officeart/2005/8/layout/orgChart1"/>
    <dgm:cxn modelId="{FA7C74FD-F2D9-45D5-BAF9-678D98AFE902}" type="presParOf" srcId="{1EA973B9-691A-4047-88A8-F13E2FDCD8B6}" destId="{5D8F0C58-85C6-427B-8297-86C3EFBBA730}" srcOrd="1" destOrd="0" presId="urn:microsoft.com/office/officeart/2005/8/layout/orgChart1"/>
    <dgm:cxn modelId="{3736D25C-A867-4757-8B2D-B2F1C9990AA2}" type="presParOf" srcId="{1EA973B9-691A-4047-88A8-F13E2FDCD8B6}" destId="{3570B322-AB76-4DE6-B0D5-9059EDDD2DB3}" srcOrd="2" destOrd="0" presId="urn:microsoft.com/office/officeart/2005/8/layout/orgChart1"/>
    <dgm:cxn modelId="{D1BD7BEF-F16D-4860-8429-0C8B9F79152E}" type="presParOf" srcId="{61FA180A-06C4-45D9-A162-24AB30C60A92}" destId="{60F3493D-08F4-4C6B-9594-5AC1A6255F8C}" srcOrd="10" destOrd="0" presId="urn:microsoft.com/office/officeart/2005/8/layout/orgChart1"/>
    <dgm:cxn modelId="{91E78988-43A3-4204-B0CA-BAFBEA80436B}" type="presParOf" srcId="{61FA180A-06C4-45D9-A162-24AB30C60A92}" destId="{9CA07EC0-4643-4896-BDF7-4CC80992C701}" srcOrd="11" destOrd="0" presId="urn:microsoft.com/office/officeart/2005/8/layout/orgChart1"/>
    <dgm:cxn modelId="{5BA3C6CE-9839-4A7D-A669-08FC15B1A92C}" type="presParOf" srcId="{9CA07EC0-4643-4896-BDF7-4CC80992C701}" destId="{630FCD61-D67F-45CD-A1DC-D6A99A1DE398}" srcOrd="0" destOrd="0" presId="urn:microsoft.com/office/officeart/2005/8/layout/orgChart1"/>
    <dgm:cxn modelId="{7473D748-381F-4D99-A7DA-39FF0E2C93B3}" type="presParOf" srcId="{630FCD61-D67F-45CD-A1DC-D6A99A1DE398}" destId="{94D7298E-70A1-48DB-87CE-B252E923FC7A}" srcOrd="0" destOrd="0" presId="urn:microsoft.com/office/officeart/2005/8/layout/orgChart1"/>
    <dgm:cxn modelId="{A01073EC-8795-4B6B-9AD7-88463B73D070}" type="presParOf" srcId="{630FCD61-D67F-45CD-A1DC-D6A99A1DE398}" destId="{FDC005DE-05C0-432C-99D9-F48EDD990492}" srcOrd="1" destOrd="0" presId="urn:microsoft.com/office/officeart/2005/8/layout/orgChart1"/>
    <dgm:cxn modelId="{8EA461B5-28AA-4C3F-9F82-3D08F5A3FB3F}" type="presParOf" srcId="{9CA07EC0-4643-4896-BDF7-4CC80992C701}" destId="{BC76DD33-CBF3-4886-AD91-9755A84D5240}" srcOrd="1" destOrd="0" presId="urn:microsoft.com/office/officeart/2005/8/layout/orgChart1"/>
    <dgm:cxn modelId="{855C6B58-9E6F-466D-AF00-3D07B4D21F0E}" type="presParOf" srcId="{9CA07EC0-4643-4896-BDF7-4CC80992C701}" destId="{DBFD09C2-02F6-42C4-8AC2-CA11240677B2}" srcOrd="2" destOrd="0" presId="urn:microsoft.com/office/officeart/2005/8/layout/orgChart1"/>
    <dgm:cxn modelId="{47E852A5-AC54-487A-A712-C7F4357AD64C}" type="presParOf" srcId="{61FA180A-06C4-45D9-A162-24AB30C60A92}" destId="{D7C64734-CD37-48D0-B8D8-1C1AB8525453}" srcOrd="12" destOrd="0" presId="urn:microsoft.com/office/officeart/2005/8/layout/orgChart1"/>
    <dgm:cxn modelId="{57718380-D8A1-439B-B3A7-325BB2E547B5}" type="presParOf" srcId="{61FA180A-06C4-45D9-A162-24AB30C60A92}" destId="{B06C637A-876F-42BF-92A6-C2AC036C57BD}" srcOrd="13" destOrd="0" presId="urn:microsoft.com/office/officeart/2005/8/layout/orgChart1"/>
    <dgm:cxn modelId="{4ADC4E90-6DDA-468D-B85C-2E4D9DC0D3CB}" type="presParOf" srcId="{B06C637A-876F-42BF-92A6-C2AC036C57BD}" destId="{096C8795-6F88-44DF-895B-6B242AB9208D}" srcOrd="0" destOrd="0" presId="urn:microsoft.com/office/officeart/2005/8/layout/orgChart1"/>
    <dgm:cxn modelId="{925F8DF9-3B72-491B-981D-D269D82F359C}" type="presParOf" srcId="{096C8795-6F88-44DF-895B-6B242AB9208D}" destId="{47B79980-115C-4CFA-9006-1BACD6585E8F}" srcOrd="0" destOrd="0" presId="urn:microsoft.com/office/officeart/2005/8/layout/orgChart1"/>
    <dgm:cxn modelId="{16766859-215A-4C94-ACEC-01C4AAB37C0E}" type="presParOf" srcId="{096C8795-6F88-44DF-895B-6B242AB9208D}" destId="{BFD322A7-EDBA-4A2F-A3D8-84A81E5953BC}" srcOrd="1" destOrd="0" presId="urn:microsoft.com/office/officeart/2005/8/layout/orgChart1"/>
    <dgm:cxn modelId="{F478633C-03FB-4FCD-A746-1E5FF39692AE}" type="presParOf" srcId="{B06C637A-876F-42BF-92A6-C2AC036C57BD}" destId="{85075073-9FEE-4B30-A449-422B603684F7}" srcOrd="1" destOrd="0" presId="urn:microsoft.com/office/officeart/2005/8/layout/orgChart1"/>
    <dgm:cxn modelId="{FA55952A-F906-4454-B727-F499715C3847}" type="presParOf" srcId="{B06C637A-876F-42BF-92A6-C2AC036C57BD}" destId="{3079E57F-4B51-4D4B-8EFF-797120EF17C6}" srcOrd="2" destOrd="0" presId="urn:microsoft.com/office/officeart/2005/8/layout/orgChart1"/>
    <dgm:cxn modelId="{D6C19ABD-3346-49FC-ABD1-742BE0203A19}" type="presParOf" srcId="{31CB6718-6C77-4231-80EF-2A8A1AF85BB2}" destId="{69D09760-8DDB-4E0D-A28D-24081171F32C}" srcOrd="2" destOrd="0" presId="urn:microsoft.com/office/officeart/2005/8/layout/orgChart1"/>
    <dgm:cxn modelId="{BBF70227-EEFC-4670-8D4C-AC16B26AC2F5}" type="presParOf" srcId="{69D09760-8DDB-4E0D-A28D-24081171F32C}" destId="{588BDE1E-89A6-4246-92BB-4722518601AB}" srcOrd="0" destOrd="0" presId="urn:microsoft.com/office/officeart/2005/8/layout/orgChart1"/>
    <dgm:cxn modelId="{AF7A63BF-E14C-45AD-A3C8-03965BFA26CA}" type="presParOf" srcId="{69D09760-8DDB-4E0D-A28D-24081171F32C}" destId="{3A0A7DD5-D03B-4D55-A37B-F7A46254D665}" srcOrd="1" destOrd="0" presId="urn:microsoft.com/office/officeart/2005/8/layout/orgChart1"/>
    <dgm:cxn modelId="{CA921A51-3E5D-45DE-8EE7-8E8562912D7E}" type="presParOf" srcId="{3A0A7DD5-D03B-4D55-A37B-F7A46254D665}" destId="{67674ED6-AB6F-4645-90CA-9DCC6B2F15F6}" srcOrd="0" destOrd="0" presId="urn:microsoft.com/office/officeart/2005/8/layout/orgChart1"/>
    <dgm:cxn modelId="{4ABEC50F-53DD-47EF-94A9-1623F96808D8}" type="presParOf" srcId="{67674ED6-AB6F-4645-90CA-9DCC6B2F15F6}" destId="{85D9CEC0-B606-41C1-9899-BA120E1D4A84}" srcOrd="0" destOrd="0" presId="urn:microsoft.com/office/officeart/2005/8/layout/orgChart1"/>
    <dgm:cxn modelId="{1AF61169-9A83-42D4-A353-5449FFADEBF5}" type="presParOf" srcId="{67674ED6-AB6F-4645-90CA-9DCC6B2F15F6}" destId="{8938BF6D-D1E1-437B-9D67-EF01ED5E6AD7}" srcOrd="1" destOrd="0" presId="urn:microsoft.com/office/officeart/2005/8/layout/orgChart1"/>
    <dgm:cxn modelId="{43E2567E-6619-44B4-92B1-3AFBBE57C2F9}" type="presParOf" srcId="{3A0A7DD5-D03B-4D55-A37B-F7A46254D665}" destId="{90544D85-44D7-45CD-89F0-D558E30E9F75}" srcOrd="1" destOrd="0" presId="urn:microsoft.com/office/officeart/2005/8/layout/orgChart1"/>
    <dgm:cxn modelId="{03314914-1B7D-4865-849A-12159FAB0C30}" type="presParOf" srcId="{3A0A7DD5-D03B-4D55-A37B-F7A46254D665}" destId="{9699978B-54EE-4AEC-AFFC-31A6F59DF73E}"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153660" cy="1562735"/>
        <a:chOff x="0" y="0"/>
        <a:chExt cx="5153660" cy="1562735"/>
      </a:xfrm>
    </dsp:grpSpPr>
    <dsp:sp modelId="{5D33EB36-6161-44FC-95E6-55BA1E70CFD1}">
      <dsp:nvSpPr>
        <dsp:cNvPr id="5" name="任意多边形 4"/>
        <dsp:cNvSpPr/>
      </dsp:nvSpPr>
      <dsp:spPr bwMode="white">
        <a:xfrm>
          <a:off x="311965" y="494360"/>
          <a:ext cx="2264865" cy="574015"/>
        </a:xfrm>
        <a:custGeom>
          <a:avLst/>
          <a:gdLst/>
          <a:ahLst/>
          <a:cxnLst/>
          <a:pathLst>
            <a:path w="3567" h="904">
              <a:moveTo>
                <a:pt x="3567" y="0"/>
              </a:moveTo>
              <a:lnTo>
                <a:pt x="3567" y="801"/>
              </a:lnTo>
              <a:lnTo>
                <a:pt x="0" y="801"/>
              </a:lnTo>
              <a:lnTo>
                <a:pt x="0" y="904"/>
              </a:lnTo>
            </a:path>
          </a:pathLst>
        </a:custGeom>
        <a:ln w="12700" cap="flat" cmpd="sng" algn="ctr">
          <a:solidFill>
            <a:srgbClr val="4472C4">
              <a:shade val="60000"/>
              <a:hueOff val="0"/>
              <a:satOff val="0"/>
              <a:lumOff val="0"/>
              <a:alphaOff val="0"/>
            </a:srgbClr>
          </a:solidFill>
          <a:prstDash val="solid"/>
          <a:miter lim="800000"/>
        </a:ln>
        <a:effectLst/>
      </dsp:spPr>
      <dsp:style>
        <a:lnRef idx="2">
          <a:schemeClr val="accent1">
            <a:shade val="60000"/>
          </a:schemeClr>
        </a:lnRef>
        <a:fillRef idx="0">
          <a:schemeClr val="accent1"/>
        </a:fillRef>
        <a:effectRef idx="0">
          <a:scrgbClr r="0" g="0" b="0"/>
        </a:effectRef>
        <a:fontRef idx="minor"/>
      </dsp:style>
      <dsp:txXfrm>
        <a:off x="311965" y="494360"/>
        <a:ext cx="2264865" cy="574015"/>
      </dsp:txXfrm>
    </dsp:sp>
    <dsp:sp modelId="{5601DCA8-144B-4CE2-941A-216174A1E6CC}">
      <dsp:nvSpPr>
        <dsp:cNvPr id="8" name="任意多边形 7"/>
        <dsp:cNvSpPr/>
      </dsp:nvSpPr>
      <dsp:spPr bwMode="white">
        <a:xfrm>
          <a:off x="1066920" y="494360"/>
          <a:ext cx="1509910" cy="574015"/>
        </a:xfrm>
        <a:custGeom>
          <a:avLst/>
          <a:gdLst/>
          <a:ahLst/>
          <a:cxnLst/>
          <a:pathLst>
            <a:path w="2378" h="904">
              <a:moveTo>
                <a:pt x="2378" y="0"/>
              </a:moveTo>
              <a:lnTo>
                <a:pt x="2378" y="801"/>
              </a:lnTo>
              <a:lnTo>
                <a:pt x="0" y="801"/>
              </a:lnTo>
              <a:lnTo>
                <a:pt x="0" y="904"/>
              </a:lnTo>
            </a:path>
          </a:pathLst>
        </a:custGeom>
        <a:ln w="12700" cap="flat" cmpd="sng" algn="ctr">
          <a:solidFill>
            <a:srgbClr val="4472C4">
              <a:shade val="60000"/>
              <a:hueOff val="0"/>
              <a:satOff val="0"/>
              <a:lumOff val="0"/>
              <a:alphaOff val="0"/>
            </a:srgbClr>
          </a:solidFill>
          <a:prstDash val="solid"/>
          <a:miter lim="800000"/>
        </a:ln>
        <a:effectLst/>
      </dsp:spPr>
      <dsp:style>
        <a:lnRef idx="2">
          <a:schemeClr val="accent1">
            <a:shade val="60000"/>
          </a:schemeClr>
        </a:lnRef>
        <a:fillRef idx="0">
          <a:schemeClr val="accent1"/>
        </a:fillRef>
        <a:effectRef idx="0">
          <a:scrgbClr r="0" g="0" b="0"/>
        </a:effectRef>
        <a:fontRef idx="minor"/>
      </dsp:style>
      <dsp:txXfrm>
        <a:off x="1066920" y="494360"/>
        <a:ext cx="1509910" cy="574015"/>
      </dsp:txXfrm>
    </dsp:sp>
    <dsp:sp modelId="{A332559B-23CD-45B0-BDD6-87765290EA36}">
      <dsp:nvSpPr>
        <dsp:cNvPr id="11" name="任意多边形 10"/>
        <dsp:cNvSpPr/>
      </dsp:nvSpPr>
      <dsp:spPr bwMode="white">
        <a:xfrm>
          <a:off x="1821875" y="494360"/>
          <a:ext cx="754955" cy="574015"/>
        </a:xfrm>
        <a:custGeom>
          <a:avLst/>
          <a:gdLst/>
          <a:ahLst/>
          <a:cxnLst/>
          <a:pathLst>
            <a:path w="1189" h="904">
              <a:moveTo>
                <a:pt x="1189" y="0"/>
              </a:moveTo>
              <a:lnTo>
                <a:pt x="1189" y="801"/>
              </a:lnTo>
              <a:lnTo>
                <a:pt x="0" y="801"/>
              </a:lnTo>
              <a:lnTo>
                <a:pt x="0" y="904"/>
              </a:lnTo>
            </a:path>
          </a:pathLst>
        </a:custGeom>
        <a:ln w="12700" cap="flat" cmpd="sng" algn="ctr">
          <a:solidFill>
            <a:srgbClr val="4472C4">
              <a:shade val="60000"/>
              <a:hueOff val="0"/>
              <a:satOff val="0"/>
              <a:lumOff val="0"/>
              <a:alphaOff val="0"/>
            </a:srgbClr>
          </a:solidFill>
          <a:prstDash val="solid"/>
          <a:miter lim="800000"/>
        </a:ln>
        <a:effectLst/>
      </dsp:spPr>
      <dsp:style>
        <a:lnRef idx="2">
          <a:schemeClr val="accent1">
            <a:shade val="60000"/>
          </a:schemeClr>
        </a:lnRef>
        <a:fillRef idx="0">
          <a:schemeClr val="accent1"/>
        </a:fillRef>
        <a:effectRef idx="0">
          <a:scrgbClr r="0" g="0" b="0"/>
        </a:effectRef>
        <a:fontRef idx="minor"/>
      </dsp:style>
      <dsp:txXfrm>
        <a:off x="1821875" y="494360"/>
        <a:ext cx="754955" cy="574015"/>
      </dsp:txXfrm>
    </dsp:sp>
    <dsp:sp modelId="{146CB264-115E-4683-94C2-6C36B5BD148B}">
      <dsp:nvSpPr>
        <dsp:cNvPr id="14" name="任意多边形 13"/>
        <dsp:cNvSpPr/>
      </dsp:nvSpPr>
      <dsp:spPr bwMode="white">
        <a:xfrm>
          <a:off x="2576830" y="494360"/>
          <a:ext cx="0" cy="574015"/>
        </a:xfrm>
        <a:custGeom>
          <a:avLst/>
          <a:gdLst/>
          <a:ahLst/>
          <a:cxnLst/>
          <a:pathLst>
            <a:path h="904">
              <a:moveTo>
                <a:pt x="0" y="0"/>
              </a:moveTo>
              <a:lnTo>
                <a:pt x="0" y="904"/>
              </a:lnTo>
            </a:path>
          </a:pathLst>
        </a:custGeom>
        <a:ln w="12700" cap="flat" cmpd="sng" algn="ctr">
          <a:solidFill>
            <a:srgbClr val="4472C4">
              <a:shade val="60000"/>
              <a:hueOff val="0"/>
              <a:satOff val="0"/>
              <a:lumOff val="0"/>
              <a:alphaOff val="0"/>
            </a:srgbClr>
          </a:solidFill>
          <a:prstDash val="solid"/>
          <a:miter lim="800000"/>
        </a:ln>
        <a:effectLst/>
      </dsp:spPr>
      <dsp:style>
        <a:lnRef idx="2">
          <a:schemeClr val="accent1">
            <a:shade val="60000"/>
          </a:schemeClr>
        </a:lnRef>
        <a:fillRef idx="0">
          <a:schemeClr val="accent1"/>
        </a:fillRef>
        <a:effectRef idx="0">
          <a:scrgbClr r="0" g="0" b="0"/>
        </a:effectRef>
        <a:fontRef idx="minor"/>
      </dsp:style>
      <dsp:txXfrm>
        <a:off x="2576830" y="494360"/>
        <a:ext cx="0" cy="574015"/>
      </dsp:txXfrm>
    </dsp:sp>
    <dsp:sp modelId="{3AB5DBBA-9D03-4576-B63D-28005FB2810E}">
      <dsp:nvSpPr>
        <dsp:cNvPr id="17" name="任意多边形 16"/>
        <dsp:cNvSpPr/>
      </dsp:nvSpPr>
      <dsp:spPr bwMode="white">
        <a:xfrm>
          <a:off x="2576830" y="494360"/>
          <a:ext cx="754955" cy="574015"/>
        </a:xfrm>
        <a:custGeom>
          <a:avLst/>
          <a:gdLst/>
          <a:ahLst/>
          <a:cxnLst/>
          <a:pathLst>
            <a:path w="1189" h="904">
              <a:moveTo>
                <a:pt x="0" y="0"/>
              </a:moveTo>
              <a:lnTo>
                <a:pt x="0" y="801"/>
              </a:lnTo>
              <a:lnTo>
                <a:pt x="1189" y="801"/>
              </a:lnTo>
              <a:lnTo>
                <a:pt x="1189" y="904"/>
              </a:lnTo>
            </a:path>
          </a:pathLst>
        </a:custGeom>
        <a:ln w="12700" cap="flat" cmpd="sng" algn="ctr">
          <a:solidFill>
            <a:srgbClr val="4472C4">
              <a:shade val="60000"/>
              <a:hueOff val="0"/>
              <a:satOff val="0"/>
              <a:lumOff val="0"/>
              <a:alphaOff val="0"/>
            </a:srgbClr>
          </a:solidFill>
          <a:prstDash val="solid"/>
          <a:miter lim="800000"/>
        </a:ln>
        <a:effectLst/>
      </dsp:spPr>
      <dsp:style>
        <a:lnRef idx="2">
          <a:schemeClr val="accent1">
            <a:shade val="60000"/>
          </a:schemeClr>
        </a:lnRef>
        <a:fillRef idx="0">
          <a:schemeClr val="accent1"/>
        </a:fillRef>
        <a:effectRef idx="0">
          <a:scrgbClr r="0" g="0" b="0"/>
        </a:effectRef>
        <a:fontRef idx="minor"/>
      </dsp:style>
      <dsp:txXfrm>
        <a:off x="2576830" y="494360"/>
        <a:ext cx="754955" cy="574015"/>
      </dsp:txXfrm>
    </dsp:sp>
    <dsp:sp modelId="{60F3493D-08F4-4C6B-9594-5AC1A6255F8C}">
      <dsp:nvSpPr>
        <dsp:cNvPr id="20" name="任意多边形 19"/>
        <dsp:cNvSpPr/>
      </dsp:nvSpPr>
      <dsp:spPr bwMode="white">
        <a:xfrm>
          <a:off x="2576830" y="494360"/>
          <a:ext cx="1509910" cy="574015"/>
        </a:xfrm>
        <a:custGeom>
          <a:avLst/>
          <a:gdLst/>
          <a:ahLst/>
          <a:cxnLst/>
          <a:pathLst>
            <a:path w="2378" h="904">
              <a:moveTo>
                <a:pt x="0" y="0"/>
              </a:moveTo>
              <a:lnTo>
                <a:pt x="0" y="801"/>
              </a:lnTo>
              <a:lnTo>
                <a:pt x="2378" y="801"/>
              </a:lnTo>
              <a:lnTo>
                <a:pt x="2378" y="904"/>
              </a:lnTo>
            </a:path>
          </a:pathLst>
        </a:custGeom>
        <a:ln w="12700" cap="flat" cmpd="sng" algn="ctr">
          <a:solidFill>
            <a:srgbClr val="4472C4">
              <a:shade val="60000"/>
              <a:hueOff val="0"/>
              <a:satOff val="0"/>
              <a:lumOff val="0"/>
              <a:alphaOff val="0"/>
            </a:srgbClr>
          </a:solidFill>
          <a:prstDash val="solid"/>
          <a:miter lim="800000"/>
        </a:ln>
        <a:effectLst/>
      </dsp:spPr>
      <dsp:style>
        <a:lnRef idx="2">
          <a:schemeClr val="accent1">
            <a:shade val="60000"/>
          </a:schemeClr>
        </a:lnRef>
        <a:fillRef idx="0">
          <a:schemeClr val="accent1"/>
        </a:fillRef>
        <a:effectRef idx="0">
          <a:scrgbClr r="0" g="0" b="0"/>
        </a:effectRef>
        <a:fontRef idx="minor"/>
      </dsp:style>
      <dsp:txXfrm>
        <a:off x="2576830" y="494360"/>
        <a:ext cx="1509910" cy="574015"/>
      </dsp:txXfrm>
    </dsp:sp>
    <dsp:sp modelId="{D7C64734-CD37-48D0-B8D8-1C1AB8525453}">
      <dsp:nvSpPr>
        <dsp:cNvPr id="23" name="任意多边形 22"/>
        <dsp:cNvSpPr/>
      </dsp:nvSpPr>
      <dsp:spPr bwMode="white">
        <a:xfrm>
          <a:off x="2576830" y="494360"/>
          <a:ext cx="2264865" cy="574015"/>
        </a:xfrm>
        <a:custGeom>
          <a:avLst/>
          <a:gdLst/>
          <a:ahLst/>
          <a:cxnLst/>
          <a:pathLst>
            <a:path w="3567" h="904">
              <a:moveTo>
                <a:pt x="0" y="0"/>
              </a:moveTo>
              <a:lnTo>
                <a:pt x="0" y="801"/>
              </a:lnTo>
              <a:lnTo>
                <a:pt x="3567" y="801"/>
              </a:lnTo>
              <a:lnTo>
                <a:pt x="3567" y="904"/>
              </a:lnTo>
            </a:path>
          </a:pathLst>
        </a:custGeom>
        <a:ln w="12700" cap="flat" cmpd="sng" algn="ctr">
          <a:solidFill>
            <a:srgbClr val="4472C4">
              <a:shade val="60000"/>
              <a:hueOff val="0"/>
              <a:satOff val="0"/>
              <a:lumOff val="0"/>
              <a:alphaOff val="0"/>
            </a:srgbClr>
          </a:solidFill>
          <a:prstDash val="solid"/>
          <a:miter lim="800000"/>
        </a:ln>
        <a:effectLst/>
      </dsp:spPr>
      <dsp:style>
        <a:lnRef idx="2">
          <a:schemeClr val="accent1">
            <a:shade val="60000"/>
          </a:schemeClr>
        </a:lnRef>
        <a:fillRef idx="0">
          <a:schemeClr val="accent1"/>
        </a:fillRef>
        <a:effectRef idx="0">
          <a:scrgbClr r="0" g="0" b="0"/>
        </a:effectRef>
        <a:fontRef idx="minor"/>
      </dsp:style>
      <dsp:txXfrm>
        <a:off x="2576830" y="494360"/>
        <a:ext cx="2264865" cy="574015"/>
      </dsp:txXfrm>
    </dsp:sp>
    <dsp:sp modelId="{588BDE1E-89A6-4246-92BB-4722518601AB}">
      <dsp:nvSpPr>
        <dsp:cNvPr id="26" name="任意多边形 25"/>
        <dsp:cNvSpPr/>
      </dsp:nvSpPr>
      <dsp:spPr bwMode="white">
        <a:xfrm>
          <a:off x="2511317" y="494360"/>
          <a:ext cx="65513" cy="287008"/>
        </a:xfrm>
        <a:custGeom>
          <a:avLst/>
          <a:gdLst/>
          <a:ahLst/>
          <a:cxnLst/>
          <a:pathLst>
            <a:path w="103" h="452">
              <a:moveTo>
                <a:pt x="103" y="0"/>
              </a:moveTo>
              <a:lnTo>
                <a:pt x="103" y="452"/>
              </a:lnTo>
              <a:lnTo>
                <a:pt x="0" y="452"/>
              </a:lnTo>
            </a:path>
          </a:pathLst>
        </a:custGeom>
        <a:ln w="12700" cap="flat" cmpd="sng" algn="ctr">
          <a:solidFill>
            <a:srgbClr val="4472C4">
              <a:shade val="60000"/>
              <a:hueOff val="0"/>
              <a:satOff val="0"/>
              <a:lumOff val="0"/>
              <a:alphaOff val="0"/>
            </a:srgbClr>
          </a:solidFill>
          <a:prstDash val="solid"/>
          <a:miter lim="800000"/>
        </a:ln>
        <a:effectLst/>
      </dsp:spPr>
      <dsp:style>
        <a:lnRef idx="2">
          <a:schemeClr val="accent1">
            <a:shade val="60000"/>
          </a:schemeClr>
        </a:lnRef>
        <a:fillRef idx="0">
          <a:schemeClr val="accent1"/>
        </a:fillRef>
        <a:effectRef idx="0">
          <a:scrgbClr r="0" g="0" b="0"/>
        </a:effectRef>
        <a:fontRef idx="minor"/>
      </dsp:style>
      <dsp:txXfrm>
        <a:off x="2511317" y="494360"/>
        <a:ext cx="65513" cy="287008"/>
      </dsp:txXfrm>
    </dsp:sp>
    <dsp:sp modelId="{ED7DCD55-DF93-4FF3-A67F-B688120932AE}">
      <dsp:nvSpPr>
        <dsp:cNvPr id="3" name="矩形 2"/>
        <dsp:cNvSpPr/>
      </dsp:nvSpPr>
      <dsp:spPr bwMode="white">
        <a:xfrm>
          <a:off x="2215884" y="182395"/>
          <a:ext cx="721893" cy="3119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5715" tIns="5715" rIns="5715" bIns="571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buNone/>
          </a:pPr>
          <a:r>
            <a:rPr lang="zh-CN" altLang="en-US" sz="900">
              <a:solidFill>
                <a:sysClr val="window" lastClr="FFFFFF"/>
              </a:solidFill>
              <a:latin typeface="等线" panose="02010600030101010101" charset="-122"/>
              <a:ea typeface="等线" panose="02010600030101010101" charset="-122"/>
              <a:cs typeface="+mn-cs"/>
            </a:rPr>
            <a:t>应急领导小组</a:t>
          </a:r>
        </a:p>
      </dsp:txBody>
      <dsp:txXfrm>
        <a:off x="2215884" y="182395"/>
        <a:ext cx="721893" cy="311965"/>
      </dsp:txXfrm>
    </dsp:sp>
    <dsp:sp modelId="{7163658A-FE5A-4B18-97EB-873E0C747A90}">
      <dsp:nvSpPr>
        <dsp:cNvPr id="6" name="矩形 5"/>
        <dsp:cNvSpPr/>
      </dsp:nvSpPr>
      <dsp:spPr bwMode="white">
        <a:xfrm>
          <a:off x="0" y="1068375"/>
          <a:ext cx="623930" cy="3119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5715" tIns="5715" rIns="5715" bIns="571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buNone/>
          </a:pPr>
          <a:r>
            <a:rPr lang="zh-CN" altLang="en-US" sz="900">
              <a:solidFill>
                <a:sysClr val="window" lastClr="FFFFFF"/>
              </a:solidFill>
              <a:latin typeface="等线" panose="02010600030101010101" charset="-122"/>
              <a:ea typeface="等线" panose="02010600030101010101" charset="-122"/>
              <a:cs typeface="+mn-cs"/>
            </a:rPr>
            <a:t>义务消防队</a:t>
          </a:r>
        </a:p>
      </dsp:txBody>
      <dsp:txXfrm>
        <a:off x="0" y="1068375"/>
        <a:ext cx="623930" cy="311965"/>
      </dsp:txXfrm>
    </dsp:sp>
    <dsp:sp modelId="{2723588C-289E-4B48-811B-201DF83D813F}">
      <dsp:nvSpPr>
        <dsp:cNvPr id="9" name="矩形 8"/>
        <dsp:cNvSpPr/>
      </dsp:nvSpPr>
      <dsp:spPr bwMode="white">
        <a:xfrm>
          <a:off x="754955" y="1068375"/>
          <a:ext cx="623930" cy="3119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5715" tIns="5715" rIns="5715" bIns="571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buNone/>
          </a:pPr>
          <a:r>
            <a:rPr lang="zh-CN" altLang="en-US" sz="900">
              <a:solidFill>
                <a:sysClr val="window" lastClr="FFFFFF"/>
              </a:solidFill>
              <a:latin typeface="等线" panose="02010600030101010101" charset="-122"/>
              <a:ea typeface="等线" panose="02010600030101010101" charset="-122"/>
              <a:cs typeface="+mn-cs"/>
            </a:rPr>
            <a:t>警戒疏散保卫队</a:t>
          </a:r>
        </a:p>
      </dsp:txBody>
      <dsp:txXfrm>
        <a:off x="754955" y="1068375"/>
        <a:ext cx="623930" cy="311965"/>
      </dsp:txXfrm>
    </dsp:sp>
    <dsp:sp modelId="{17559730-F3E1-4375-800D-85F133A3DA9E}">
      <dsp:nvSpPr>
        <dsp:cNvPr id="12" name="矩形 11"/>
        <dsp:cNvSpPr/>
      </dsp:nvSpPr>
      <dsp:spPr bwMode="white">
        <a:xfrm>
          <a:off x="1509910" y="1068375"/>
          <a:ext cx="623930" cy="3119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5715" tIns="5715" rIns="5715" bIns="571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buNone/>
          </a:pPr>
          <a:r>
            <a:rPr lang="zh-CN" altLang="en-US" sz="900">
              <a:solidFill>
                <a:sysClr val="window" lastClr="FFFFFF"/>
              </a:solidFill>
              <a:latin typeface="等线" panose="02010600030101010101" charset="-122"/>
              <a:ea typeface="等线" panose="02010600030101010101" charset="-122"/>
              <a:cs typeface="+mn-cs"/>
            </a:rPr>
            <a:t>医疗救护队</a:t>
          </a:r>
        </a:p>
      </dsp:txBody>
      <dsp:txXfrm>
        <a:off x="1509910" y="1068375"/>
        <a:ext cx="623930" cy="311965"/>
      </dsp:txXfrm>
    </dsp:sp>
    <dsp:sp modelId="{D0405B30-5470-460E-8D46-E53FFAA019EF}">
      <dsp:nvSpPr>
        <dsp:cNvPr id="15" name="矩形 14"/>
        <dsp:cNvSpPr/>
      </dsp:nvSpPr>
      <dsp:spPr bwMode="white">
        <a:xfrm>
          <a:off x="2264865" y="1068375"/>
          <a:ext cx="623930" cy="3119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5715" tIns="5715" rIns="5715" bIns="571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buNone/>
          </a:pPr>
          <a:r>
            <a:rPr lang="zh-CN" altLang="en-US" sz="900">
              <a:solidFill>
                <a:sysClr val="window" lastClr="FFFFFF"/>
              </a:solidFill>
              <a:latin typeface="等线" panose="02010600030101010101" charset="-122"/>
              <a:ea typeface="等线" panose="02010600030101010101" charset="-122"/>
              <a:cs typeface="+mn-cs"/>
            </a:rPr>
            <a:t>抢险洗消队</a:t>
          </a:r>
        </a:p>
      </dsp:txBody>
      <dsp:txXfrm>
        <a:off x="2264865" y="1068375"/>
        <a:ext cx="623930" cy="311965"/>
      </dsp:txXfrm>
    </dsp:sp>
    <dsp:sp modelId="{E8967DBD-288D-4A5B-BAF6-C80BB8865792}">
      <dsp:nvSpPr>
        <dsp:cNvPr id="18" name="矩形 17"/>
        <dsp:cNvSpPr/>
      </dsp:nvSpPr>
      <dsp:spPr bwMode="white">
        <a:xfrm>
          <a:off x="3019820" y="1068375"/>
          <a:ext cx="623930" cy="3119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5715" tIns="5715" rIns="5715" bIns="571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buNone/>
          </a:pPr>
          <a:r>
            <a:rPr lang="zh-CN" altLang="en-US" sz="900">
              <a:solidFill>
                <a:sysClr val="window" lastClr="FFFFFF"/>
              </a:solidFill>
              <a:latin typeface="等线" panose="02010600030101010101" charset="-122"/>
              <a:ea typeface="等线" panose="02010600030101010101" charset="-122"/>
              <a:cs typeface="+mn-cs"/>
            </a:rPr>
            <a:t>物资运输后勤队</a:t>
          </a:r>
        </a:p>
      </dsp:txBody>
      <dsp:txXfrm>
        <a:off x="3019820" y="1068375"/>
        <a:ext cx="623930" cy="311965"/>
      </dsp:txXfrm>
    </dsp:sp>
    <dsp:sp modelId="{94D7298E-70A1-48DB-87CE-B252E923FC7A}">
      <dsp:nvSpPr>
        <dsp:cNvPr id="21" name="矩形 20"/>
        <dsp:cNvSpPr/>
      </dsp:nvSpPr>
      <dsp:spPr bwMode="white">
        <a:xfrm>
          <a:off x="3774775" y="1068375"/>
          <a:ext cx="623930" cy="3119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5715" tIns="5715" rIns="5715" bIns="571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buNone/>
          </a:pPr>
          <a:r>
            <a:rPr lang="zh-CN" altLang="en-US" sz="900">
              <a:solidFill>
                <a:sysClr val="window" lastClr="FFFFFF"/>
              </a:solidFill>
              <a:latin typeface="等线" panose="02010600030101010101" charset="-122"/>
              <a:ea typeface="等线" panose="02010600030101010101" charset="-122"/>
              <a:cs typeface="+mn-cs"/>
            </a:rPr>
            <a:t>信息通讯队</a:t>
          </a:r>
        </a:p>
      </dsp:txBody>
      <dsp:txXfrm>
        <a:off x="3774775" y="1068375"/>
        <a:ext cx="623930" cy="311965"/>
      </dsp:txXfrm>
    </dsp:sp>
    <dsp:sp modelId="{47B79980-115C-4CFA-9006-1BACD6585E8F}">
      <dsp:nvSpPr>
        <dsp:cNvPr id="24" name="矩形 23"/>
        <dsp:cNvSpPr/>
      </dsp:nvSpPr>
      <dsp:spPr bwMode="white">
        <a:xfrm>
          <a:off x="4529730" y="1068375"/>
          <a:ext cx="623930" cy="3119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5715" tIns="5715" rIns="5715" bIns="571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buNone/>
          </a:pPr>
          <a:r>
            <a:rPr lang="zh-CN" altLang="en-US" sz="900">
              <a:solidFill>
                <a:sysClr val="window" lastClr="FFFFFF"/>
              </a:solidFill>
              <a:latin typeface="等线" panose="02010600030101010101" charset="-122"/>
              <a:ea typeface="等线" panose="02010600030101010101" charset="-122"/>
              <a:cs typeface="+mn-cs"/>
            </a:rPr>
            <a:t>应急检测队</a:t>
          </a:r>
        </a:p>
      </dsp:txBody>
      <dsp:txXfrm>
        <a:off x="4529730" y="1068375"/>
        <a:ext cx="623930" cy="311965"/>
      </dsp:txXfrm>
    </dsp:sp>
    <dsp:sp modelId="{85D9CEC0-B606-41C1-9899-BA120E1D4A84}">
      <dsp:nvSpPr>
        <dsp:cNvPr id="27" name="矩形 26"/>
        <dsp:cNvSpPr/>
      </dsp:nvSpPr>
      <dsp:spPr bwMode="white">
        <a:xfrm>
          <a:off x="1199873" y="625385"/>
          <a:ext cx="1311444" cy="3119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5715" tIns="5715" rIns="5715" bIns="571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buNone/>
          </a:pPr>
          <a:r>
            <a:rPr lang="zh-CN" altLang="en-US" sz="900">
              <a:solidFill>
                <a:sysClr val="window" lastClr="FFFFFF"/>
              </a:solidFill>
              <a:latin typeface="等线" panose="02010600030101010101" charset="-122"/>
              <a:ea typeface="等线" panose="02010600030101010101" charset="-122"/>
              <a:cs typeface="+mn-cs"/>
            </a:rPr>
            <a:t>应急办公室及现场指挥部</a:t>
          </a:r>
        </a:p>
      </dsp:txBody>
      <dsp:txXfrm>
        <a:off x="1199873" y="625385"/>
        <a:ext cx="1311444" cy="311965"/>
      </dsp:txXfrm>
    </dsp:sp>
    <dsp:sp modelId="{F8AAA2F7-2032-405A-916C-43D8870848E7}">
      <dsp:nvSpPr>
        <dsp:cNvPr id="4" name="矩形 3" hidden="1"/>
        <dsp:cNvSpPr/>
      </dsp:nvSpPr>
      <dsp:spPr>
        <a:xfrm>
          <a:off x="2215884" y="182395"/>
          <a:ext cx="144379" cy="311965"/>
        </a:xfrm>
        <a:prstGeom prst="rect">
          <a:avLst/>
        </a:prstGeom>
      </dsp:spPr>
      <dsp:txXfrm>
        <a:off x="2215884" y="182395"/>
        <a:ext cx="144379" cy="311965"/>
      </dsp:txXfrm>
    </dsp:sp>
    <dsp:sp modelId="{566EF107-FAA5-44F2-AE63-B32E0C75A1DB}">
      <dsp:nvSpPr>
        <dsp:cNvPr id="7" name="矩形 6" hidden="1"/>
        <dsp:cNvSpPr/>
      </dsp:nvSpPr>
      <dsp:spPr>
        <a:xfrm>
          <a:off x="0" y="1068375"/>
          <a:ext cx="124786" cy="311965"/>
        </a:xfrm>
        <a:prstGeom prst="rect">
          <a:avLst/>
        </a:prstGeom>
      </dsp:spPr>
      <dsp:txXfrm>
        <a:off x="0" y="1068375"/>
        <a:ext cx="124786" cy="311965"/>
      </dsp:txXfrm>
    </dsp:sp>
    <dsp:sp modelId="{4842CFB9-52D2-4880-9771-62FE5687CCF7}">
      <dsp:nvSpPr>
        <dsp:cNvPr id="10" name="矩形 9" hidden="1"/>
        <dsp:cNvSpPr/>
      </dsp:nvSpPr>
      <dsp:spPr>
        <a:xfrm>
          <a:off x="754955" y="1068375"/>
          <a:ext cx="124786" cy="311965"/>
        </a:xfrm>
        <a:prstGeom prst="rect">
          <a:avLst/>
        </a:prstGeom>
      </dsp:spPr>
      <dsp:txXfrm>
        <a:off x="754955" y="1068375"/>
        <a:ext cx="124786" cy="311965"/>
      </dsp:txXfrm>
    </dsp:sp>
    <dsp:sp modelId="{60721A22-F819-45DE-875D-7E80CB866511}">
      <dsp:nvSpPr>
        <dsp:cNvPr id="13" name="矩形 12" hidden="1"/>
        <dsp:cNvSpPr/>
      </dsp:nvSpPr>
      <dsp:spPr>
        <a:xfrm>
          <a:off x="1509910" y="1068375"/>
          <a:ext cx="124786" cy="311965"/>
        </a:xfrm>
        <a:prstGeom prst="rect">
          <a:avLst/>
        </a:prstGeom>
      </dsp:spPr>
      <dsp:txXfrm>
        <a:off x="1509910" y="1068375"/>
        <a:ext cx="124786" cy="311965"/>
      </dsp:txXfrm>
    </dsp:sp>
    <dsp:sp modelId="{6FEAB29C-6F72-4693-9632-242E00BB8027}">
      <dsp:nvSpPr>
        <dsp:cNvPr id="16" name="矩形 15" hidden="1"/>
        <dsp:cNvSpPr/>
      </dsp:nvSpPr>
      <dsp:spPr>
        <a:xfrm>
          <a:off x="2264865" y="1068375"/>
          <a:ext cx="124786" cy="311965"/>
        </a:xfrm>
        <a:prstGeom prst="rect">
          <a:avLst/>
        </a:prstGeom>
      </dsp:spPr>
      <dsp:txXfrm>
        <a:off x="2264865" y="1068375"/>
        <a:ext cx="124786" cy="311965"/>
      </dsp:txXfrm>
    </dsp:sp>
    <dsp:sp modelId="{284DE908-1213-40DE-97A6-6FF24A7E6523}">
      <dsp:nvSpPr>
        <dsp:cNvPr id="19" name="矩形 18" hidden="1"/>
        <dsp:cNvSpPr/>
      </dsp:nvSpPr>
      <dsp:spPr>
        <a:xfrm>
          <a:off x="3019820" y="1068375"/>
          <a:ext cx="124786" cy="311965"/>
        </a:xfrm>
        <a:prstGeom prst="rect">
          <a:avLst/>
        </a:prstGeom>
      </dsp:spPr>
      <dsp:txXfrm>
        <a:off x="3019820" y="1068375"/>
        <a:ext cx="124786" cy="311965"/>
      </dsp:txXfrm>
    </dsp:sp>
    <dsp:sp modelId="{FDC005DE-05C0-432C-99D9-F48EDD990492}">
      <dsp:nvSpPr>
        <dsp:cNvPr id="22" name="矩形 21" hidden="1"/>
        <dsp:cNvSpPr/>
      </dsp:nvSpPr>
      <dsp:spPr>
        <a:xfrm>
          <a:off x="3774775" y="1068375"/>
          <a:ext cx="124786" cy="311965"/>
        </a:xfrm>
        <a:prstGeom prst="rect">
          <a:avLst/>
        </a:prstGeom>
      </dsp:spPr>
      <dsp:txXfrm>
        <a:off x="3774775" y="1068375"/>
        <a:ext cx="124786" cy="311965"/>
      </dsp:txXfrm>
    </dsp:sp>
    <dsp:sp modelId="{BFD322A7-EDBA-4A2F-A3D8-84A81E5953BC}">
      <dsp:nvSpPr>
        <dsp:cNvPr id="25" name="矩形 24" hidden="1"/>
        <dsp:cNvSpPr/>
      </dsp:nvSpPr>
      <dsp:spPr>
        <a:xfrm>
          <a:off x="4529730" y="1068375"/>
          <a:ext cx="124786" cy="311965"/>
        </a:xfrm>
        <a:prstGeom prst="rect">
          <a:avLst/>
        </a:prstGeom>
      </dsp:spPr>
      <dsp:txXfrm>
        <a:off x="4529730" y="1068375"/>
        <a:ext cx="124786" cy="311965"/>
      </dsp:txXfrm>
    </dsp:sp>
    <dsp:sp modelId="{8938BF6D-D1E1-437B-9D67-EF01ED5E6AD7}">
      <dsp:nvSpPr>
        <dsp:cNvPr id="28" name="矩形 27" hidden="1"/>
        <dsp:cNvSpPr/>
      </dsp:nvSpPr>
      <dsp:spPr>
        <a:xfrm>
          <a:off x="1199873" y="625385"/>
          <a:ext cx="262289" cy="311965"/>
        </a:xfrm>
        <a:prstGeom prst="rect">
          <a:avLst/>
        </a:prstGeom>
      </dsp:spPr>
      <dsp:txXfrm>
        <a:off x="1199873" y="625385"/>
        <a:ext cx="262289" cy="3119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534097-86DC-443B-81B2-4CBB795F9294}">
  <ds:schemaRefs/>
</ds:datastoreItem>
</file>

<file path=docProps/app.xml><?xml version="1.0" encoding="utf-8"?>
<Properties xmlns="http://schemas.openxmlformats.org/officeDocument/2006/extended-properties" xmlns:vt="http://schemas.openxmlformats.org/officeDocument/2006/docPropsVTypes">
  <Template>Normal.dotm</Template>
  <Pages>37</Pages>
  <Words>2521</Words>
  <Characters>14373</Characters>
  <Lines>119</Lines>
  <Paragraphs>33</Paragraphs>
  <TotalTime>0</TotalTime>
  <ScaleCrop>false</ScaleCrop>
  <LinksUpToDate>false</LinksUpToDate>
  <CharactersWithSpaces>16861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2022-05-10T07:41:00Z</dcterms:created>
  <dc:creator>19605</dc:creator>
  <cp:lastModifiedBy>阿郑</cp:lastModifiedBy>
  <dcterms:modified xsi:type="dcterms:W3CDTF">2023-09-27T01:07:14Z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8AFDD6C6A5954492864F79AB2587D00A</vt:lpwstr>
  </property>
</Properties>
</file>