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5"/>
        <w:tblpPr w:leftFromText="180" w:rightFromText="180" w:vertAnchor="text" w:horzAnchor="margin" w:tblpXSpec="right" w:tblpY="158"/>
        <w:tblW w:w="0" w:type="auto"/>
        <w:tblInd w:w="-18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3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ind w:right="562"/>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应急预案编号</w:t>
            </w:r>
          </w:p>
        </w:tc>
        <w:tc>
          <w:tcPr>
            <w:tcW w:w="3144" w:type="dxa"/>
            <w:noWrap w:val="0"/>
            <w:vAlign w:val="center"/>
          </w:tcPr>
          <w:p>
            <w:pPr>
              <w:ind w:right="281"/>
              <w:jc w:val="center"/>
              <w:rPr>
                <w:rFonts w:hint="eastAsia" w:ascii="宋体" w:hAnsi="宋体" w:eastAsia="宋体" w:cs="宋体"/>
                <w:b/>
                <w:color w:val="000000" w:themeColor="text1"/>
                <w:szCs w:val="21"/>
                <w14:textFill>
                  <w14:solidFill>
                    <w14:schemeClr w14:val="tx1"/>
                  </w14:solidFill>
                </w14:textFill>
              </w:rPr>
            </w:pPr>
            <w:r>
              <w:rPr>
                <w:rFonts w:hint="eastAsia" w:ascii="宋体" w:hAnsi="宋体" w:cs="宋体"/>
                <w:b/>
                <w:color w:val="000000" w:themeColor="text1"/>
                <w:szCs w:val="21"/>
                <w:lang w:val="en-US" w:eastAsia="zh-CN"/>
                <w14:textFill>
                  <w14:solidFill>
                    <w14:schemeClr w14:val="tx1"/>
                  </w14:solidFill>
                </w14:textFill>
              </w:rPr>
              <w:t>NCSSQQXLJYZ-AQYJY</w:t>
            </w:r>
            <w:r>
              <w:rPr>
                <w:rFonts w:hint="eastAsia" w:ascii="宋体" w:hAnsi="宋体" w:eastAsia="宋体" w:cs="宋体"/>
                <w:b/>
                <w:color w:val="000000" w:themeColor="text1"/>
                <w:szCs w:val="21"/>
                <w:lang w:val="en-US" w:eastAsia="zh-CN"/>
                <w14:textFill>
                  <w14:solidFill>
                    <w14:schemeClr w14:val="tx1"/>
                  </w14:solidFill>
                </w14:textFill>
              </w:rPr>
              <w:t>A</w:t>
            </w:r>
            <w:r>
              <w:rPr>
                <w:rFonts w:hint="eastAsia" w:ascii="宋体" w:hAnsi="宋体" w:eastAsia="宋体" w:cs="宋体"/>
                <w:b/>
                <w:color w:val="000000" w:themeColor="text1"/>
                <w:szCs w:val="21"/>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5" w:type="dxa"/>
            <w:noWrap w:val="0"/>
            <w:vAlign w:val="center"/>
          </w:tcPr>
          <w:p>
            <w:pPr>
              <w:ind w:right="561"/>
              <w:jc w:val="left"/>
              <w:rPr>
                <w:rFonts w:hint="eastAsia" w:ascii="宋体" w:hAnsi="宋体" w:eastAsia="宋体" w:cs="宋体"/>
                <w:b/>
                <w:color w:val="000000" w:themeColor="text1"/>
                <w:szCs w:val="21"/>
                <w14:textFill>
                  <w14:solidFill>
                    <w14:schemeClr w14:val="tx1"/>
                  </w14:solidFill>
                </w14:textFill>
              </w:rPr>
            </w:pPr>
            <w:r>
              <w:rPr>
                <w:rFonts w:hint="eastAsia" w:ascii="宋体" w:hAnsi="宋体" w:eastAsia="宋体" w:cs="宋体"/>
                <w:b/>
                <w:color w:val="000000" w:themeColor="text1"/>
                <w:szCs w:val="21"/>
                <w14:textFill>
                  <w14:solidFill>
                    <w14:schemeClr w14:val="tx1"/>
                  </w14:solidFill>
                </w14:textFill>
              </w:rPr>
              <w:t>应急预案版本</w:t>
            </w:r>
          </w:p>
        </w:tc>
        <w:tc>
          <w:tcPr>
            <w:tcW w:w="3144" w:type="dxa"/>
            <w:noWrap w:val="0"/>
            <w:vAlign w:val="center"/>
          </w:tcPr>
          <w:p>
            <w:pPr>
              <w:ind w:right="281"/>
              <w:jc w:val="center"/>
              <w:rPr>
                <w:rFonts w:hint="eastAsia" w:ascii="宋体" w:hAnsi="宋体" w:eastAsia="宋体" w:cs="宋体"/>
                <w:b/>
                <w:color w:val="000000" w:themeColor="text1"/>
                <w:szCs w:val="21"/>
                <w:lang w:val="en-US"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A/202</w:t>
            </w:r>
            <w:r>
              <w:rPr>
                <w:rFonts w:hint="eastAsia" w:ascii="宋体" w:hAnsi="宋体" w:cs="宋体"/>
                <w:b/>
                <w:bCs/>
                <w:color w:val="000000" w:themeColor="text1"/>
                <w:kern w:val="0"/>
                <w:szCs w:val="21"/>
                <w:lang w:val="en-US" w:eastAsia="zh-CN"/>
                <w14:textFill>
                  <w14:solidFill>
                    <w14:schemeClr w14:val="tx1"/>
                  </w14:solidFill>
                </w14:textFill>
              </w:rPr>
              <w:t>3</w:t>
            </w:r>
          </w:p>
        </w:tc>
      </w:tr>
    </w:tbl>
    <w:p>
      <w:pPr>
        <w:spacing w:line="600" w:lineRule="exact"/>
        <w:rPr>
          <w:rFonts w:hint="eastAsia" w:ascii="宋体" w:hAnsi="宋体" w:eastAsia="宋体" w:cs="宋体"/>
          <w:color w:val="000000" w:themeColor="text1"/>
          <w:sz w:val="32"/>
          <w:szCs w:val="32"/>
          <w14:textFill>
            <w14:solidFill>
              <w14:schemeClr w14:val="tx1"/>
            </w14:solidFill>
          </w14:textFill>
        </w:rPr>
      </w:pPr>
    </w:p>
    <w:p>
      <w:pPr>
        <w:jc w:val="right"/>
        <w:rPr>
          <w:rFonts w:hint="eastAsia" w:ascii="宋体" w:hAnsi="宋体" w:eastAsia="宋体" w:cs="宋体"/>
          <w:b/>
          <w:color w:val="000000" w:themeColor="text1"/>
          <w:sz w:val="60"/>
          <w:szCs w:val="60"/>
          <w14:textFill>
            <w14:solidFill>
              <w14:schemeClr w14:val="tx1"/>
            </w14:solidFill>
          </w14:textFill>
        </w:rPr>
      </w:pPr>
    </w:p>
    <w:p>
      <w:pPr>
        <w:pStyle w:val="2"/>
        <w:rPr>
          <w:rFonts w:hint="eastAsia" w:ascii="宋体" w:hAnsi="宋体" w:eastAsia="宋体" w:cs="宋体"/>
          <w:b/>
          <w:color w:val="000000" w:themeColor="text1"/>
          <w:sz w:val="60"/>
          <w:szCs w:val="60"/>
          <w14:textFill>
            <w14:solidFill>
              <w14:schemeClr w14:val="tx1"/>
            </w14:solidFill>
          </w14:textFill>
        </w:rPr>
      </w:pPr>
    </w:p>
    <w:p>
      <w:pPr>
        <w:pStyle w:val="2"/>
        <w:ind w:left="0" w:leftChars="0" w:firstLine="0" w:firstLineChars="0"/>
        <w:rPr>
          <w:rFonts w:hint="eastAsia" w:ascii="宋体" w:hAnsi="宋体" w:eastAsia="宋体" w:cs="宋体"/>
          <w:b/>
          <w:color w:val="000000" w:themeColor="text1"/>
          <w:sz w:val="60"/>
          <w:szCs w:val="60"/>
          <w14:textFill>
            <w14:solidFill>
              <w14:schemeClr w14:val="tx1"/>
            </w14:solidFill>
          </w14:textFill>
        </w:rPr>
      </w:pP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lang w:val="en-US" w:eastAsia="zh-CN"/>
        </w:rPr>
      </w:pPr>
      <w:r>
        <w:rPr>
          <w:rFonts w:hint="eastAsia" w:ascii="宋体" w:hAnsi="宋体" w:cs="Times New Roman"/>
          <w:b/>
          <w:color w:val="auto"/>
          <w:sz w:val="44"/>
          <w:szCs w:val="44"/>
          <w:lang w:val="en-US" w:eastAsia="zh-CN"/>
        </w:rPr>
        <w:t>南充市顺庆区顺芦加油站</w:t>
      </w:r>
    </w:p>
    <w:p>
      <w:pPr>
        <w:pStyle w:val="11"/>
        <w:widowControl/>
        <w:adjustRightInd w:val="0"/>
        <w:snapToGrid w:val="0"/>
        <w:spacing w:before="156" w:beforeLines="50" w:after="156" w:afterLines="50" w:line="360" w:lineRule="auto"/>
        <w:ind w:left="0" w:leftChars="0" w:firstLine="0" w:firstLineChars="0"/>
        <w:jc w:val="center"/>
        <w:rPr>
          <w:rFonts w:hint="eastAsia" w:ascii="宋体" w:hAnsi="宋体" w:eastAsia="宋体" w:cs="Times New Roman"/>
          <w:b/>
          <w:color w:val="auto"/>
          <w:sz w:val="44"/>
          <w:szCs w:val="44"/>
        </w:rPr>
      </w:pPr>
      <w:r>
        <w:rPr>
          <w:rFonts w:hint="eastAsia" w:ascii="宋体" w:hAnsi="宋体" w:eastAsia="宋体" w:cs="Times New Roman"/>
          <w:b/>
          <w:color w:val="auto"/>
          <w:sz w:val="44"/>
          <w:szCs w:val="44"/>
        </w:rPr>
        <w:t>生产安全事故应急预案</w:t>
      </w:r>
    </w:p>
    <w:p>
      <w:pPr>
        <w:pStyle w:val="24"/>
        <w:rPr>
          <w:rFonts w:hint="eastAsia" w:ascii="宋体" w:hAnsi="宋体" w:eastAsia="宋体" w:cs="宋体"/>
          <w:color w:val="000000" w:themeColor="text1"/>
          <w14:textFill>
            <w14:solidFill>
              <w14:schemeClr w14:val="tx1"/>
            </w14:solidFill>
          </w14:textFill>
        </w:rPr>
      </w:pPr>
    </w:p>
    <w:p>
      <w:pPr>
        <w:spacing w:line="600" w:lineRule="exact"/>
        <w:rPr>
          <w:rFonts w:hint="eastAsia" w:ascii="宋体" w:hAnsi="宋体" w:eastAsia="宋体" w:cs="宋体"/>
          <w:color w:val="000000" w:themeColor="text1"/>
          <w:sz w:val="32"/>
          <w:szCs w:val="32"/>
          <w14:textFill>
            <w14:solidFill>
              <w14:schemeClr w14:val="tx1"/>
            </w14:solidFill>
          </w14:textFill>
        </w:rPr>
      </w:pPr>
    </w:p>
    <w:p>
      <w:pPr>
        <w:pStyle w:val="18"/>
        <w:rPr>
          <w:rFonts w:hint="eastAsia" w:ascii="宋体" w:hAnsi="宋体" w:eastAsia="宋体" w:cs="宋体"/>
          <w:color w:val="000000" w:themeColor="text1"/>
          <w:sz w:val="32"/>
          <w:szCs w:val="32"/>
          <w14:textFill>
            <w14:solidFill>
              <w14:schemeClr w14:val="tx1"/>
            </w14:solidFill>
          </w14:textFill>
        </w:rPr>
      </w:pPr>
    </w:p>
    <w:p>
      <w:pPr>
        <w:pStyle w:val="3"/>
        <w:rPr>
          <w:rFonts w:hint="eastAsia"/>
          <w:color w:val="000000" w:themeColor="text1"/>
          <w14:textFill>
            <w14:solidFill>
              <w14:schemeClr w14:val="tx1"/>
            </w14:solidFill>
          </w14:textFill>
        </w:rPr>
      </w:pPr>
    </w:p>
    <w:p>
      <w:pPr>
        <w:spacing w:line="600" w:lineRule="exact"/>
        <w:rPr>
          <w:rFonts w:hint="eastAsia" w:ascii="宋体" w:hAnsi="宋体" w:eastAsia="宋体" w:cs="宋体"/>
          <w:color w:val="000000" w:themeColor="text1"/>
          <w:sz w:val="32"/>
          <w:szCs w:val="32"/>
          <w14:textFill>
            <w14:solidFill>
              <w14:schemeClr w14:val="tx1"/>
            </w14:solidFill>
          </w14:textFill>
        </w:rPr>
      </w:pPr>
    </w:p>
    <w:p>
      <w:pPr>
        <w:pStyle w:val="24"/>
        <w:jc w:val="center"/>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pStyle w:val="24"/>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sz w:val="32"/>
          <w:szCs w:val="32"/>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34"/>
        <w:jc w:val="both"/>
        <w:rPr>
          <w:rFonts w:hint="eastAsia" w:ascii="宋体" w:hAnsi="宋体" w:eastAsia="宋体" w:cs="宋体"/>
          <w:color w:val="000000" w:themeColor="text1"/>
          <w14:textFill>
            <w14:solidFill>
              <w14:schemeClr w14:val="tx1"/>
            </w14:solidFill>
          </w14:textFill>
        </w:rPr>
      </w:pPr>
    </w:p>
    <w:p>
      <w:pPr>
        <w:spacing w:line="600" w:lineRule="exact"/>
        <w:jc w:val="center"/>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color w:val="000000" w:themeColor="text1"/>
          <w:sz w:val="28"/>
          <w:szCs w:val="28"/>
          <w:u w:val="single"/>
          <w14:textFill>
            <w14:solidFill>
              <w14:schemeClr w14:val="tx1"/>
            </w14:solidFill>
          </w14:textFill>
        </w:rPr>
        <w:t>202</w:t>
      </w:r>
      <w:r>
        <w:rPr>
          <w:rFonts w:hint="eastAsia" w:ascii="宋体" w:hAnsi="宋体" w:cs="宋体"/>
          <w:color w:val="000000" w:themeColor="text1"/>
          <w:sz w:val="28"/>
          <w:szCs w:val="28"/>
          <w:u w:val="single"/>
          <w:lang w:val="en-US" w:eastAsia="zh-CN"/>
          <w14:textFill>
            <w14:solidFill>
              <w14:schemeClr w14:val="tx1"/>
            </w14:solidFill>
          </w14:textFill>
        </w:rPr>
        <w:t>3</w:t>
      </w:r>
      <w:r>
        <w:rPr>
          <w:rFonts w:hint="eastAsia" w:ascii="宋体" w:hAnsi="宋体" w:eastAsia="宋体" w:cs="宋体"/>
          <w:color w:val="000000" w:themeColor="text1"/>
          <w:sz w:val="28"/>
          <w:szCs w:val="28"/>
          <w:u w:val="single"/>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09月20</w:t>
      </w:r>
      <w:r>
        <w:rPr>
          <w:rFonts w:hint="eastAsia" w:ascii="宋体" w:hAnsi="宋体" w:eastAsia="宋体" w:cs="宋体"/>
          <w:color w:val="000000" w:themeColor="text1"/>
          <w:sz w:val="28"/>
          <w:szCs w:val="28"/>
          <w:u w:val="single"/>
          <w14:textFill>
            <w14:solidFill>
              <w14:schemeClr w14:val="tx1"/>
            </w14:solidFill>
          </w14:textFill>
        </w:rPr>
        <w:t>日发布</w:t>
      </w:r>
      <w:r>
        <w:rPr>
          <w:rFonts w:hint="eastAsia" w:ascii="宋体" w:hAnsi="宋体" w:cs="宋体"/>
          <w:color w:val="000000" w:themeColor="text1"/>
          <w:sz w:val="28"/>
          <w:szCs w:val="28"/>
          <w:u w:val="single"/>
          <w:lang w:eastAsia="zh-CN"/>
          <w14:textFill>
            <w14:solidFill>
              <w14:schemeClr w14:val="tx1"/>
            </w14:solidFill>
          </w14:textFill>
        </w:rPr>
        <w:t>　　</w:t>
      </w:r>
      <w:r>
        <w:rPr>
          <w:rFonts w:hint="eastAsia" w:ascii="宋体" w:hAnsi="宋体" w:cs="宋体"/>
          <w:color w:val="000000" w:themeColor="text1"/>
          <w:sz w:val="28"/>
          <w:szCs w:val="28"/>
          <w:u w:val="single"/>
          <w:lang w:val="en-US" w:eastAsia="zh-CN"/>
          <w14:textFill>
            <w14:solidFill>
              <w14:schemeClr w14:val="tx1"/>
            </w14:solidFill>
          </w14:textFill>
        </w:rPr>
        <w:t xml:space="preserve">   </w:t>
      </w:r>
      <w:r>
        <w:rPr>
          <w:rFonts w:hint="eastAsia" w:ascii="宋体" w:hAnsi="宋体" w:cs="宋体"/>
          <w:color w:val="000000" w:themeColor="text1"/>
          <w:sz w:val="28"/>
          <w:szCs w:val="28"/>
          <w:u w:val="single"/>
          <w:lang w:eastAsia="zh-CN"/>
          <w14:textFill>
            <w14:solidFill>
              <w14:schemeClr w14:val="tx1"/>
            </w14:solidFill>
          </w14:textFill>
        </w:rPr>
        <w:t>　　　　</w:t>
      </w:r>
      <w:r>
        <w:rPr>
          <w:rFonts w:hint="eastAsia" w:ascii="宋体" w:hAnsi="宋体" w:eastAsia="宋体" w:cs="宋体"/>
          <w:color w:val="000000" w:themeColor="text1"/>
          <w:sz w:val="28"/>
          <w:szCs w:val="28"/>
          <w:u w:val="single"/>
          <w14:textFill>
            <w14:solidFill>
              <w14:schemeClr w14:val="tx1"/>
            </w14:solidFill>
          </w14:textFill>
        </w:rPr>
        <w:t>202</w:t>
      </w:r>
      <w:r>
        <w:rPr>
          <w:rFonts w:hint="eastAsia" w:ascii="宋体" w:hAnsi="宋体" w:cs="宋体"/>
          <w:color w:val="000000" w:themeColor="text1"/>
          <w:sz w:val="28"/>
          <w:szCs w:val="28"/>
          <w:u w:val="single"/>
          <w:lang w:val="en-US" w:eastAsia="zh-CN"/>
          <w14:textFill>
            <w14:solidFill>
              <w14:schemeClr w14:val="tx1"/>
            </w14:solidFill>
          </w14:textFill>
        </w:rPr>
        <w:t>3</w:t>
      </w:r>
      <w:r>
        <w:rPr>
          <w:rFonts w:hint="eastAsia" w:ascii="宋体" w:hAnsi="宋体" w:eastAsia="宋体" w:cs="宋体"/>
          <w:color w:val="000000" w:themeColor="text1"/>
          <w:sz w:val="28"/>
          <w:szCs w:val="28"/>
          <w:u w:val="single"/>
          <w14:textFill>
            <w14:solidFill>
              <w14:schemeClr w14:val="tx1"/>
            </w14:solidFill>
          </w14:textFill>
        </w:rPr>
        <w:t>年</w:t>
      </w:r>
      <w:r>
        <w:rPr>
          <w:rFonts w:hint="eastAsia" w:ascii="宋体" w:hAnsi="宋体" w:cs="宋体"/>
          <w:color w:val="000000" w:themeColor="text1"/>
          <w:sz w:val="28"/>
          <w:szCs w:val="28"/>
          <w:u w:val="single"/>
          <w:lang w:val="en-US" w:eastAsia="zh-CN"/>
          <w14:textFill>
            <w14:solidFill>
              <w14:schemeClr w14:val="tx1"/>
            </w14:solidFill>
          </w14:textFill>
        </w:rPr>
        <w:t>09</w:t>
      </w:r>
      <w:r>
        <w:rPr>
          <w:rFonts w:hint="eastAsia" w:ascii="宋体" w:hAnsi="宋体" w:eastAsia="宋体" w:cs="宋体"/>
          <w:color w:val="000000" w:themeColor="text1"/>
          <w:sz w:val="28"/>
          <w:szCs w:val="28"/>
          <w:u w:val="single"/>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20</w:t>
      </w:r>
      <w:r>
        <w:rPr>
          <w:rFonts w:hint="eastAsia" w:ascii="宋体" w:hAnsi="宋体" w:eastAsia="宋体" w:cs="宋体"/>
          <w:color w:val="000000" w:themeColor="text1"/>
          <w:sz w:val="28"/>
          <w:szCs w:val="28"/>
          <w:u w:val="single"/>
          <w14:textFill>
            <w14:solidFill>
              <w14:schemeClr w14:val="tx1"/>
            </w14:solidFill>
          </w14:textFill>
        </w:rPr>
        <w:t>日实施</w:t>
      </w:r>
      <w:r>
        <w:rPr>
          <w:rFonts w:hint="eastAsia" w:ascii="宋体" w:hAnsi="宋体" w:cs="宋体"/>
          <w:color w:val="000000" w:themeColor="text1"/>
          <w:sz w:val="28"/>
          <w:szCs w:val="28"/>
          <w:u w:val="single"/>
          <w:lang w:val="en-US" w:eastAsia="zh-CN"/>
          <w14:textFill>
            <w14:solidFill>
              <w14:schemeClr w14:val="tx1"/>
            </w14:solidFill>
          </w14:textFill>
        </w:rPr>
        <w:t xml:space="preserve">  </w:t>
      </w:r>
    </w:p>
    <w:p>
      <w:pPr>
        <w:ind w:firstLine="560" w:firstLineChars="200"/>
        <w:rPr>
          <w:rFonts w:hint="eastAsia" w:ascii="宋体" w:hAnsi="宋体" w:cs="宋体"/>
          <w:bCs/>
          <w:color w:val="auto"/>
          <w:sz w:val="28"/>
          <w:szCs w:val="28"/>
          <w:lang w:eastAsia="zh-CN"/>
        </w:rPr>
      </w:pPr>
      <w:r>
        <w:rPr>
          <w:rFonts w:hint="eastAsia" w:ascii="宋体" w:hAnsi="宋体" w:eastAsia="宋体" w:cs="宋体"/>
          <w:bCs/>
          <w:color w:val="000000" w:themeColor="text1"/>
          <w:sz w:val="28"/>
          <w:szCs w:val="28"/>
          <w14:textFill>
            <w14:solidFill>
              <w14:schemeClr w14:val="tx1"/>
            </w14:solidFill>
          </w14:textFill>
        </w:rPr>
        <w:t>编制单位</w:t>
      </w:r>
      <w:r>
        <w:rPr>
          <w:rFonts w:hint="eastAsia" w:ascii="宋体" w:hAnsi="宋体" w:eastAsia="宋体" w:cs="宋体"/>
          <w:bCs/>
          <w:color w:val="auto"/>
          <w:sz w:val="28"/>
          <w:szCs w:val="28"/>
        </w:rPr>
        <w:t>：</w:t>
      </w:r>
      <w:r>
        <w:rPr>
          <w:rFonts w:hint="eastAsia" w:ascii="宋体" w:hAnsi="宋体" w:cs="宋体"/>
          <w:bCs/>
          <w:color w:val="auto"/>
          <w:sz w:val="28"/>
          <w:szCs w:val="28"/>
          <w:lang w:eastAsia="zh-CN"/>
        </w:rPr>
        <w:t>南充市顺庆区顺芦加油站</w:t>
      </w:r>
      <w:r>
        <w:rPr>
          <w:rFonts w:hint="eastAsia" w:ascii="宋体" w:hAnsi="宋体" w:cs="宋体"/>
          <w:bCs/>
          <w:color w:val="auto"/>
          <w:sz w:val="28"/>
          <w:szCs w:val="28"/>
          <w:lang w:eastAsia="zh-CN"/>
        </w:rPr>
        <w:br w:type="page"/>
      </w:r>
    </w:p>
    <w:p>
      <w:pPr>
        <w:rPr>
          <w:rFonts w:hint="eastAsia"/>
          <w:lang w:eastAsia="zh-CN"/>
        </w:rPr>
      </w:pPr>
      <w:r>
        <w:rPr>
          <w:rFonts w:hint="eastAsia"/>
          <w:lang w:eastAsia="zh-CN"/>
        </w:rPr>
        <w:br w:type="page"/>
      </w:r>
    </w:p>
    <w:p>
      <w:pPr>
        <w:pStyle w:val="2"/>
        <w:rPr>
          <w:rFonts w:hint="eastAsia"/>
          <w:lang w:eastAsia="zh-CN"/>
        </w:rPr>
        <w:sectPr>
          <w:headerReference r:id="rId3" w:type="first"/>
          <w:footerReference r:id="rId4" w:type="first"/>
          <w:pgSz w:w="11906" w:h="16838"/>
          <w:pgMar w:top="1417" w:right="1417" w:bottom="1417" w:left="141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widowControl/>
        <w:spacing w:line="360" w:lineRule="auto"/>
        <w:jc w:val="center"/>
        <w:rPr>
          <w:rFonts w:ascii="宋体"/>
          <w:b/>
          <w:color w:val="000000" w:themeColor="text1"/>
          <w:sz w:val="24"/>
          <w14:textFill>
            <w14:solidFill>
              <w14:schemeClr w14:val="tx1"/>
            </w14:solidFill>
          </w14:textFill>
        </w:rPr>
      </w:pPr>
      <w:bookmarkStart w:id="0" w:name="_Toc217359204"/>
      <w:r>
        <w:rPr>
          <w:rFonts w:hint="eastAsia" w:ascii="宋体" w:hAnsi="宋体"/>
          <w:b/>
          <w:color w:val="000000" w:themeColor="text1"/>
          <w:sz w:val="44"/>
          <w:szCs w:val="44"/>
          <w14:textFill>
            <w14:solidFill>
              <w14:schemeClr w14:val="tx1"/>
            </w14:solidFill>
          </w14:textFill>
        </w:rPr>
        <w:t>生产经营单位生产安全事故</w:t>
      </w:r>
    </w:p>
    <w:p>
      <w:pPr>
        <w:spacing w:line="360" w:lineRule="auto"/>
        <w:jc w:val="center"/>
        <w:rPr>
          <w:rFonts w:ascii="宋体"/>
          <w:b/>
          <w:color w:val="000000" w:themeColor="text1"/>
          <w:sz w:val="32"/>
          <w:szCs w:val="32"/>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应急预案备案申报表</w:t>
      </w:r>
    </w:p>
    <w:tbl>
      <w:tblPr>
        <w:tblStyle w:val="25"/>
        <w:tblW w:w="872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659"/>
        <w:gridCol w:w="2925"/>
        <w:gridCol w:w="1463"/>
        <w:gridCol w:w="2680"/>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1659" w:type="dxa"/>
            <w:tcBorders>
              <w:top w:val="single" w:color="auto" w:sz="1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单位名称</w:t>
            </w:r>
          </w:p>
        </w:tc>
        <w:tc>
          <w:tcPr>
            <w:tcW w:w="7068" w:type="dxa"/>
            <w:gridSpan w:val="3"/>
            <w:tcBorders>
              <w:top w:val="single" w:color="auto" w:sz="1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lang w:eastAsia="zh-CN"/>
              </w:rPr>
            </w:pPr>
            <w:r>
              <w:rPr>
                <w:rFonts w:hint="eastAsia" w:ascii="宋体" w:hAnsi="宋体" w:cs="宋体"/>
                <w:color w:val="auto"/>
                <w:sz w:val="28"/>
                <w:szCs w:val="28"/>
                <w:lang w:eastAsia="zh-CN"/>
              </w:rPr>
              <w:t>南充市顺庆区顺芦加油站</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联系人</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王胜玉</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联系电话</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18359184812</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传真</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电子信箱</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592"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负责人</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王胜玉</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资产总额</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659" w:type="dxa"/>
            <w:tcBorders>
              <w:top w:val="single" w:color="auto" w:sz="2" w:space="0"/>
              <w:left w:val="single" w:color="auto" w:sz="1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行业类型</w:t>
            </w:r>
          </w:p>
        </w:tc>
        <w:tc>
          <w:tcPr>
            <w:tcW w:w="2925"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个人独资</w:t>
            </w:r>
          </w:p>
        </w:tc>
        <w:tc>
          <w:tcPr>
            <w:tcW w:w="1463" w:type="dxa"/>
            <w:tcBorders>
              <w:top w:val="single" w:color="auto" w:sz="2" w:space="0"/>
              <w:left w:val="single" w:color="auto" w:sz="2"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从业人员</w:t>
            </w:r>
          </w:p>
        </w:tc>
        <w:tc>
          <w:tcPr>
            <w:tcW w:w="2680" w:type="dxa"/>
            <w:tcBorders>
              <w:top w:val="single" w:color="auto" w:sz="2" w:space="0"/>
              <w:left w:val="single" w:color="auto" w:sz="2" w:space="0"/>
              <w:bottom w:val="single" w:color="auto" w:sz="2" w:space="0"/>
              <w:right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5人</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659" w:type="dxa"/>
            <w:tcBorders>
              <w:top w:val="single" w:color="auto" w:sz="2" w:space="0"/>
              <w:left w:val="single" w:color="auto" w:sz="1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单位地址</w:t>
            </w:r>
          </w:p>
        </w:tc>
        <w:tc>
          <w:tcPr>
            <w:tcW w:w="2925"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南充市顺庆区芦溪镇</w:t>
            </w:r>
          </w:p>
        </w:tc>
        <w:tc>
          <w:tcPr>
            <w:tcW w:w="1463"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邮政编码</w:t>
            </w:r>
          </w:p>
        </w:tc>
        <w:tc>
          <w:tcPr>
            <w:tcW w:w="2680" w:type="dxa"/>
            <w:tcBorders>
              <w:top w:val="single" w:color="auto" w:sz="2" w:space="0"/>
              <w:left w:val="single" w:color="auto" w:sz="2" w:space="0"/>
              <w:bottom w:val="single" w:color="auto" w:sz="1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637</w:t>
            </w:r>
            <w:r>
              <w:rPr>
                <w:rFonts w:hint="eastAsia" w:ascii="宋体" w:hAnsi="宋体" w:cs="宋体"/>
                <w:color w:val="000000" w:themeColor="text1"/>
                <w:sz w:val="28"/>
                <w:szCs w:val="28"/>
                <w:lang w:val="en-US" w:eastAsia="zh-CN"/>
                <w14:textFill>
                  <w14:solidFill>
                    <w14:schemeClr w14:val="tx1"/>
                  </w14:solidFill>
                </w14:textFill>
              </w:rPr>
              <w:t>000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073" w:hRule="atLeast"/>
          <w:jc w:val="center"/>
        </w:trPr>
        <w:tc>
          <w:tcPr>
            <w:tcW w:w="8727" w:type="dxa"/>
            <w:gridSpan w:val="4"/>
            <w:tcBorders>
              <w:top w:val="single" w:color="auto" w:sz="12" w:space="0"/>
              <w:left w:val="single" w:color="auto" w:sz="12" w:space="0"/>
              <w:bottom w:val="single" w:color="auto" w:sz="12" w:space="0"/>
              <w:right w:val="single" w:color="auto" w:sz="12" w:space="0"/>
            </w:tcBorders>
            <w:noWrap w:val="0"/>
            <w:vAlign w:val="center"/>
          </w:tcPr>
          <w:p>
            <w:pPr>
              <w:spacing w:line="360" w:lineRule="auto"/>
              <w:ind w:firstLine="560" w:firstLineChars="200"/>
              <w:jc w:val="both"/>
              <w:rPr>
                <w:rFonts w:hint="eastAsia" w:ascii="宋体" w:hAnsi="宋体" w:eastAsia="宋体" w:cs="宋体"/>
                <w:color w:val="auto"/>
                <w:sz w:val="28"/>
                <w:szCs w:val="28"/>
              </w:rPr>
            </w:pPr>
            <w:r>
              <w:rPr>
                <w:rFonts w:hint="eastAsia" w:ascii="宋体" w:hAnsi="宋体" w:eastAsia="宋体" w:cs="宋体"/>
                <w:color w:val="000000" w:themeColor="text1"/>
                <w:sz w:val="28"/>
                <w:szCs w:val="28"/>
                <w14:textFill>
                  <w14:solidFill>
                    <w14:schemeClr w14:val="tx1"/>
                  </w14:solidFill>
                </w14:textFill>
              </w:rPr>
              <w:t>根据《生产安全事故应急条例》（国务院令第708号）、《生产安全事故应急预案管理办法》（国家应急管理部令第2号）等相关规定，将我单位编制的</w:t>
            </w:r>
            <w:r>
              <w:rPr>
                <w:rFonts w:hint="eastAsia" w:ascii="宋体" w:hAnsi="宋体" w:eastAsia="宋体" w:cs="宋体"/>
                <w:color w:val="auto"/>
                <w:sz w:val="28"/>
                <w:szCs w:val="28"/>
              </w:rPr>
              <w:t>《</w:t>
            </w:r>
            <w:r>
              <w:rPr>
                <w:rFonts w:hint="eastAsia" w:ascii="宋体" w:hAnsi="宋体" w:cs="宋体"/>
                <w:color w:val="auto"/>
                <w:sz w:val="28"/>
                <w:szCs w:val="28"/>
                <w:lang w:eastAsia="zh-CN"/>
              </w:rPr>
              <w:t>南充市顺庆区顺芦加油站</w:t>
            </w:r>
            <w:r>
              <w:rPr>
                <w:rFonts w:hint="eastAsia" w:ascii="宋体" w:hAnsi="宋体" w:eastAsia="宋体" w:cs="宋体"/>
                <w:color w:val="auto"/>
                <w:sz w:val="28"/>
                <w:szCs w:val="28"/>
              </w:rPr>
              <w:t>生产安全事故应急预案》以及相关备案材料上报贵局，请予备案。</w:t>
            </w:r>
          </w:p>
          <w:p>
            <w:pPr>
              <w:spacing w:line="42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本单位承诺，本单位在办理备案中所提供的相关文件资料及其信息均经本单位确认真实，无虚假，且未隐瞒事实。</w:t>
            </w:r>
          </w:p>
          <w:p>
            <w:pPr>
              <w:pStyle w:val="14"/>
              <w:ind w:left="0" w:leftChars="0" w:firstLine="0" w:firstLineChars="0"/>
              <w:rPr>
                <w:rFonts w:hint="eastAsia" w:ascii="宋体" w:hAnsi="宋体" w:eastAsia="宋体" w:cs="宋体"/>
                <w:color w:val="000000" w:themeColor="text1"/>
                <w:sz w:val="28"/>
                <w:szCs w:val="28"/>
                <w14:textFill>
                  <w14:solidFill>
                    <w14:schemeClr w14:val="tx1"/>
                  </w14:solidFill>
                </w14:textFill>
              </w:rPr>
            </w:pPr>
          </w:p>
          <w:p>
            <w:pPr>
              <w:spacing w:line="420" w:lineRule="auto"/>
              <w:jc w:val="center"/>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（单位公章）</w:t>
            </w:r>
            <w:r>
              <w:rPr>
                <w:rFonts w:hint="eastAsia" w:ascii="宋体" w:hAnsi="宋体" w:cs="宋体"/>
                <w:color w:val="000000" w:themeColor="text1"/>
                <w:sz w:val="28"/>
                <w:szCs w:val="28"/>
                <w:lang w:val="en-US" w:eastAsia="zh-CN"/>
                <w14:textFill>
                  <w14:solidFill>
                    <w14:schemeClr w14:val="tx1"/>
                  </w14:solidFill>
                </w14:textFill>
              </w:rPr>
              <w:t xml:space="preserve"> </w:t>
            </w:r>
          </w:p>
          <w:p>
            <w:pPr>
              <w:spacing w:line="420" w:lineRule="auto"/>
              <w:jc w:val="center"/>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20</w:t>
            </w:r>
            <w:bookmarkStart w:id="563" w:name="_GoBack"/>
            <w:bookmarkEnd w:id="563"/>
            <w:r>
              <w:rPr>
                <w:rFonts w:hint="eastAsia" w:ascii="宋体" w:hAnsi="宋体" w:eastAsia="宋体" w:cs="宋体"/>
                <w:color w:val="000000" w:themeColor="text1"/>
                <w:sz w:val="28"/>
                <w:szCs w:val="28"/>
                <w14:textFill>
                  <w14:solidFill>
                    <w14:schemeClr w14:val="tx1"/>
                  </w14:solidFill>
                </w14:textFill>
              </w:rPr>
              <w:t>日</w:t>
            </w:r>
          </w:p>
        </w:tc>
      </w:tr>
      <w:bookmarkEnd w:id="0"/>
    </w:tbl>
    <w:p>
      <w:pPr>
        <w:keepNext w:val="0"/>
        <w:keepLines w:val="0"/>
        <w:pageBreakBefore w:val="0"/>
        <w:widowControl w:val="0"/>
        <w:kinsoku/>
        <w:wordWrap/>
        <w:overflowPunct/>
        <w:topLinePunct w:val="0"/>
        <w:autoSpaceDE/>
        <w:autoSpaceDN/>
        <w:bidi w:val="0"/>
        <w:adjustRightInd/>
        <w:snapToGrid/>
        <w:spacing w:line="20" w:lineRule="exact"/>
        <w:textAlignment w:val="auto"/>
        <w:rPr>
          <w:color w:val="000000" w:themeColor="text1"/>
          <w14:textFill>
            <w14:solidFill>
              <w14:schemeClr w14:val="tx1"/>
            </w14:solidFill>
          </w14:textFill>
        </w:rPr>
      </w:pPr>
      <w:r>
        <w:rPr>
          <w:rFonts w:hint="eastAsia" w:ascii="宋体" w:hAnsi="宋体" w:eastAsia="宋体" w:cs="宋体"/>
          <w:b/>
          <w:color w:val="000000" w:themeColor="text1"/>
          <w:spacing w:val="68"/>
          <w:w w:val="35"/>
          <w:sz w:val="84"/>
          <w:szCs w:val="84"/>
          <w14:textFill>
            <w14:solidFill>
              <w14:schemeClr w14:val="tx1"/>
            </w14:solidFill>
          </w14:textFill>
        </w:rPr>
        <w:br w:type="page"/>
      </w:r>
    </w:p>
    <w:p>
      <w:pPr>
        <w:rPr>
          <w:rFonts w:hint="eastAsia" w:ascii="宋体" w:hAnsi="宋体" w:cs="宋体"/>
          <w:b/>
          <w:color w:val="000000" w:themeColor="text1"/>
          <w:spacing w:val="68"/>
          <w:w w:val="35"/>
          <w:sz w:val="84"/>
          <w:szCs w:val="84"/>
          <w:lang w:eastAsia="zh-CN"/>
          <w14:textFill>
            <w14:solidFill>
              <w14:schemeClr w14:val="tx1"/>
            </w14:solidFill>
          </w14:textFill>
        </w:rPr>
      </w:pPr>
      <w:r>
        <w:rPr>
          <w:rFonts w:hint="eastAsia" w:ascii="宋体" w:hAnsi="宋体" w:cs="宋体"/>
          <w:b/>
          <w:color w:val="000000" w:themeColor="text1"/>
          <w:spacing w:val="68"/>
          <w:w w:val="35"/>
          <w:sz w:val="84"/>
          <w:szCs w:val="84"/>
          <w:lang w:eastAsia="zh-CN"/>
          <w14:textFill>
            <w14:solidFill>
              <w14:schemeClr w14:val="tx1"/>
            </w14:solidFill>
          </w14:textFill>
        </w:rPr>
        <w:br w:type="page"/>
      </w:r>
    </w:p>
    <w:p>
      <w:pPr>
        <w:pStyle w:val="2"/>
        <w:rPr>
          <w:rFonts w:hint="eastAsia"/>
          <w:lang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240" w:lineRule="auto"/>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cs="宋体"/>
          <w:b/>
          <w:bCs w:val="0"/>
          <w:color w:val="FF0000"/>
          <w:spacing w:val="91"/>
          <w:w w:val="50"/>
          <w:kern w:val="2"/>
          <w:sz w:val="72"/>
          <w:szCs w:val="72"/>
          <w:lang w:val="zh-CN" w:eastAsia="zh-CN" w:bidi="ar-SA"/>
        </w:rPr>
        <w:t>南充市顺庆区顺芦加油站</w:t>
      </w:r>
    </w:p>
    <w:p>
      <w:pPr>
        <w:spacing w:line="360" w:lineRule="auto"/>
        <w:jc w:val="center"/>
        <w:rPr>
          <w:rFonts w:hint="eastAsia" w:ascii="宋体" w:hAnsi="宋体" w:eastAsia="宋体" w:cs="宋体"/>
          <w:color w:val="auto"/>
          <w:sz w:val="28"/>
          <w:szCs w:val="28"/>
        </w:rPr>
      </w:pP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default" w:ascii="宋体" w:hAnsi="宋体" w:eastAsia="宋体" w:cs="宋体"/>
          <w:color w:val="auto"/>
          <w:sz w:val="28"/>
          <w:szCs w:val="28"/>
          <w:lang w:val="en-US"/>
        </w:rPr>
        <mc:AlternateContent>
          <mc:Choice Requires="wps">
            <w:drawing>
              <wp:anchor distT="0" distB="0" distL="114300" distR="114300" simplePos="0" relativeHeight="251662336" behindDoc="1" locked="0" layoutInCell="1" allowOverlap="1">
                <wp:simplePos x="0" y="0"/>
                <wp:positionH relativeFrom="column">
                  <wp:posOffset>-400050</wp:posOffset>
                </wp:positionH>
                <wp:positionV relativeFrom="paragraph">
                  <wp:posOffset>340360</wp:posOffset>
                </wp:positionV>
                <wp:extent cx="6082665" cy="0"/>
                <wp:effectExtent l="0" t="15875" r="13335" b="22225"/>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31.5pt;margin-top:26.8pt;height:0pt;width:478.95pt;z-index:-251654144;mso-width-relative:page;mso-height-relative:page;" filled="f" stroked="t" coordsize="21600,21600" o:gfxdata="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nw5V2AAAAAkBAAAPAAAAAAAAAAEAIAAAACIAAABkcnMvZG93bnJldi54bWxQ&#10;SwECFAAUAAAACACHTuJAv9Rwi/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000000" w:themeColor="text1"/>
          <w:sz w:val="24"/>
          <w14:textFill>
            <w14:solidFill>
              <w14:schemeClr w14:val="tx1"/>
            </w14:solidFill>
          </w14:textFill>
        </w:rPr>
      </w:pPr>
    </w:p>
    <w:p>
      <w:pPr>
        <w:pStyle w:val="3"/>
        <w:jc w:val="cente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b/>
          <w:bCs/>
          <w:color w:val="000000" w:themeColor="text1"/>
          <w:sz w:val="40"/>
          <w:lang w:val="en-US" w:eastAsia="zh-CN"/>
          <w14:textFill>
            <w14:solidFill>
              <w14:schemeClr w14:val="tx1"/>
            </w14:solidFill>
          </w14:textFill>
        </w:rPr>
        <w:t>生产安全事故</w:t>
      </w:r>
      <w:r>
        <w:rPr>
          <w:rFonts w:hint="eastAsia" w:ascii="宋体" w:hAnsi="宋体" w:eastAsia="宋体" w:cs="宋体"/>
          <w:b/>
          <w:bCs/>
          <w:color w:val="000000" w:themeColor="text1"/>
          <w:sz w:val="40"/>
          <w14:textFill>
            <w14:solidFill>
              <w14:schemeClr w14:val="tx1"/>
            </w14:solidFill>
          </w14:textFill>
        </w:rPr>
        <w:t>应急预案发布令</w:t>
      </w:r>
    </w:p>
    <w:p>
      <w:pPr>
        <w:tabs>
          <w:tab w:val="center" w:pos="4535"/>
          <w:tab w:val="right" w:pos="9070"/>
        </w:tabs>
        <w:ind w:firstLine="560" w:firstLineChars="200"/>
        <w:rPr>
          <w:rFonts w:hint="eastAsia" w:ascii="宋体" w:hAnsi="宋体" w:eastAsia="宋体" w:cs="宋体"/>
          <w:bCs/>
          <w:color w:val="000000" w:themeColor="text1"/>
          <w:sz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为了提高本加油站安全管理水平，规范突发事件的应急管理和应急响应程序，及时有效地实施应急救援工作，依据《中华人民共和国安全生产法》（</w:t>
      </w:r>
      <w:r>
        <w:rPr>
          <w:rFonts w:hint="eastAsia" w:ascii="宋体" w:hAnsi="宋体" w:cs="宋体"/>
          <w:color w:val="000000" w:themeColor="text1"/>
          <w:sz w:val="28"/>
          <w:szCs w:val="28"/>
          <w14:textFill>
            <w14:solidFill>
              <w14:schemeClr w14:val="tx1"/>
            </w14:solidFill>
          </w14:textFill>
        </w:rPr>
        <w:t>主席令第</w:t>
      </w:r>
      <w:r>
        <w:rPr>
          <w:rFonts w:hint="eastAsia" w:ascii="宋体" w:hAnsi="宋体" w:cs="宋体"/>
          <w:color w:val="000000" w:themeColor="text1"/>
          <w:sz w:val="28"/>
          <w:szCs w:val="28"/>
          <w:lang w:val="en-US" w:eastAsia="zh-CN"/>
          <w14:textFill>
            <w14:solidFill>
              <w14:schemeClr w14:val="tx1"/>
            </w14:solidFill>
          </w14:textFill>
        </w:rPr>
        <w:t>88</w:t>
      </w:r>
      <w:r>
        <w:rPr>
          <w:rFonts w:hint="eastAsia" w:ascii="宋体" w:hAnsi="宋体" w:cs="宋体"/>
          <w:color w:val="000000" w:themeColor="text1"/>
          <w:sz w:val="28"/>
          <w:szCs w:val="28"/>
          <w14:textFill>
            <w14:solidFill>
              <w14:schemeClr w14:val="tx1"/>
            </w14:solidFill>
          </w14:textFill>
        </w:rPr>
        <w:t>号</w:t>
      </w:r>
      <w:r>
        <w:rPr>
          <w:rFonts w:hint="eastAsia" w:ascii="宋体" w:hAnsi="宋体" w:eastAsia="宋体" w:cs="宋体"/>
          <w:color w:val="000000" w:themeColor="text1"/>
          <w:sz w:val="28"/>
          <w:szCs w:val="28"/>
          <w14:textFill>
            <w14:solidFill>
              <w14:schemeClr w14:val="tx1"/>
            </w14:solidFill>
          </w14:textFill>
        </w:rPr>
        <w:t>）、《生产安全事故应急条例》（国令第708号）、《生产安全事故应急预案管理办法》（国家应急管理部令第2号）、《生产经营单位生产安全事故应急预案编制导则》（GB/T</w:t>
      </w:r>
      <w:r>
        <w:rPr>
          <w:rFonts w:hint="eastAsia" w:ascii="宋体" w:hAnsi="宋体" w:eastAsia="宋体" w:cs="宋体"/>
          <w:color w:val="000000" w:themeColor="text1"/>
          <w:sz w:val="28"/>
          <w:szCs w:val="28"/>
          <w:lang w:val="en-US" w:eastAsia="en-US" w:bidi="en-US"/>
          <w14:textFill>
            <w14:solidFill>
              <w14:schemeClr w14:val="tx1"/>
            </w14:solidFill>
          </w14:textFill>
        </w:rPr>
        <w:t>29639—</w:t>
      </w:r>
      <w:r>
        <w:rPr>
          <w:rFonts w:hint="eastAsia" w:ascii="宋体" w:hAnsi="宋体" w:eastAsia="宋体" w:cs="宋体"/>
          <w:color w:val="000000" w:themeColor="text1"/>
          <w:sz w:val="28"/>
          <w:szCs w:val="28"/>
          <w:highlight w:val="none"/>
          <w:lang w:val="en-US" w:eastAsia="en-US" w:bidi="en-US"/>
          <w14:textFill>
            <w14:solidFill>
              <w14:schemeClr w14:val="tx1"/>
            </w14:solidFill>
          </w14:textFill>
        </w:rPr>
        <w:t>2020</w:t>
      </w:r>
      <w:r>
        <w:rPr>
          <w:rFonts w:hint="eastAsia" w:ascii="宋体" w:hAnsi="宋体" w:eastAsia="宋体" w:cs="宋体"/>
          <w:color w:val="000000" w:themeColor="text1"/>
          <w:sz w:val="28"/>
          <w:szCs w:val="28"/>
          <w14:textFill>
            <w14:solidFill>
              <w14:schemeClr w14:val="tx1"/>
            </w14:solidFill>
          </w14:textFill>
        </w:rPr>
        <w:t>）等有关法律法规、标准的规定，结合本站生产经营特点和实际情况，现组织编制</w:t>
      </w:r>
      <w:r>
        <w:rPr>
          <w:rFonts w:hint="eastAsia" w:ascii="宋体" w:hAnsi="宋体" w:eastAsia="宋体" w:cs="宋体"/>
          <w:color w:val="000000" w:themeColor="text1"/>
          <w:kern w:val="0"/>
          <w:sz w:val="28"/>
          <w:szCs w:val="28"/>
          <w14:textFill>
            <w14:solidFill>
              <w14:schemeClr w14:val="tx1"/>
            </w14:solidFill>
          </w14:textFill>
        </w:rPr>
        <w:t>完成</w:t>
      </w:r>
      <w:r>
        <w:rPr>
          <w:rFonts w:hint="eastAsia" w:ascii="宋体" w:hAnsi="宋体" w:eastAsia="宋体" w:cs="宋体"/>
          <w:color w:val="auto"/>
          <w:kern w:val="0"/>
          <w:sz w:val="28"/>
          <w:szCs w:val="28"/>
        </w:rPr>
        <w:t>了《</w:t>
      </w:r>
      <w:r>
        <w:rPr>
          <w:rFonts w:hint="eastAsia" w:ascii="宋体" w:hAnsi="宋体" w:cs="宋体"/>
          <w:color w:val="auto"/>
          <w:sz w:val="28"/>
          <w:szCs w:val="28"/>
          <w:highlight w:val="none"/>
          <w:lang w:eastAsia="zh-CN"/>
        </w:rPr>
        <w:t>南充市顺庆区顺芦加油站</w:t>
      </w:r>
      <w:r>
        <w:rPr>
          <w:rFonts w:hint="eastAsia" w:ascii="宋体" w:hAnsi="宋体" w:eastAsia="宋体" w:cs="宋体"/>
          <w:color w:val="auto"/>
          <w:kern w:val="0"/>
          <w:sz w:val="28"/>
          <w:szCs w:val="28"/>
        </w:rPr>
        <w:t>生产安全事故应急预案》</w:t>
      </w:r>
      <w:r>
        <w:rPr>
          <w:rFonts w:hint="eastAsia" w:ascii="宋体" w:hAnsi="宋体" w:cs="宋体"/>
          <w:color w:val="auto"/>
          <w:kern w:val="0"/>
          <w:sz w:val="28"/>
          <w:szCs w:val="28"/>
          <w:lang w:eastAsia="zh-CN"/>
        </w:rPr>
        <w:t>，</w:t>
      </w:r>
      <w:r>
        <w:rPr>
          <w:rFonts w:hint="eastAsia" w:ascii="宋体" w:hAnsi="宋体" w:eastAsia="宋体" w:cs="宋体"/>
          <w:color w:val="auto"/>
          <w:sz w:val="28"/>
          <w:szCs w:val="28"/>
        </w:rPr>
        <w:t>本预案</w:t>
      </w:r>
      <w:r>
        <w:rPr>
          <w:rFonts w:hint="eastAsia" w:ascii="宋体" w:hAnsi="宋体" w:eastAsia="宋体" w:cs="宋体"/>
          <w:bCs/>
          <w:color w:val="auto"/>
          <w:sz w:val="28"/>
        </w:rPr>
        <w:t>由综合应急预案、专项应急预案及现场处置方案</w:t>
      </w:r>
      <w:r>
        <w:rPr>
          <w:rFonts w:hint="eastAsia" w:ascii="宋体" w:hAnsi="宋体" w:eastAsia="宋体" w:cs="宋体"/>
          <w:bCs/>
          <w:color w:val="000000" w:themeColor="text1"/>
          <w:sz w:val="28"/>
          <w14:textFill>
            <w14:solidFill>
              <w14:schemeClr w14:val="tx1"/>
            </w14:solidFill>
          </w14:textFill>
        </w:rPr>
        <w:t>组成。</w:t>
      </w:r>
    </w:p>
    <w:p>
      <w:pPr>
        <w:tabs>
          <w:tab w:val="center" w:pos="4535"/>
          <w:tab w:val="right" w:pos="9070"/>
        </w:tabs>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auto"/>
          <w:sz w:val="28"/>
          <w:szCs w:val="28"/>
          <w:highlight w:val="none"/>
          <w:u w:val="none"/>
          <w:lang w:eastAsia="zh-CN"/>
        </w:rPr>
        <w:t>本预案已</w:t>
      </w:r>
      <w:r>
        <w:rPr>
          <w:rFonts w:hint="eastAsia" w:ascii="宋体" w:hAnsi="宋体" w:eastAsia="宋体" w:cs="宋体"/>
          <w:color w:val="auto"/>
          <w:sz w:val="28"/>
          <w:szCs w:val="28"/>
        </w:rPr>
        <w:t>通过专家组评审，现已修改完善，现予以发布，并将上报</w:t>
      </w:r>
      <w:r>
        <w:rPr>
          <w:rFonts w:hint="eastAsia" w:ascii="宋体" w:hAnsi="宋体" w:cs="宋体"/>
          <w:color w:val="auto"/>
          <w:sz w:val="28"/>
          <w:szCs w:val="28"/>
          <w:lang w:eastAsia="zh-CN"/>
        </w:rPr>
        <w:t>顺庆区</w:t>
      </w:r>
      <w:r>
        <w:rPr>
          <w:rFonts w:hint="eastAsia" w:ascii="宋体" w:hAnsi="宋体" w:eastAsia="宋体" w:cs="宋体"/>
          <w:color w:val="auto"/>
          <w:sz w:val="28"/>
          <w:szCs w:val="28"/>
        </w:rPr>
        <w:t>应急管理部门备案。</w:t>
      </w:r>
    </w:p>
    <w:p>
      <w:pPr>
        <w:tabs>
          <w:tab w:val="center" w:pos="4535"/>
          <w:tab w:val="right" w:pos="9070"/>
        </w:tabs>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本预案从</w:t>
      </w:r>
      <w:r>
        <w:rPr>
          <w:rFonts w:hint="eastAsia" w:ascii="宋体" w:hAnsi="宋体" w:eastAsia="宋体" w:cs="宋体"/>
          <w:color w:val="000000" w:themeColor="text1"/>
          <w:sz w:val="28"/>
          <w:szCs w:val="28"/>
          <w14:textFill>
            <w14:solidFill>
              <w14:schemeClr w14:val="tx1"/>
            </w14:solidFill>
          </w14:textFill>
        </w:rPr>
        <w:t>发布日起生效并正式施行。</w:t>
      </w:r>
      <w:r>
        <w:rPr>
          <w:rFonts w:hint="eastAsia" w:ascii="宋体" w:hAnsi="宋体" w:eastAsia="宋体" w:cs="宋体"/>
          <w:color w:val="000000" w:themeColor="text1"/>
          <w:sz w:val="28"/>
          <w:szCs w:val="28"/>
          <w:lang w:eastAsia="zh-CN"/>
          <w14:textFill>
            <w14:solidFill>
              <w14:schemeClr w14:val="tx1"/>
            </w14:solidFill>
          </w14:textFill>
        </w:rPr>
        <w:t>本</w:t>
      </w:r>
      <w:r>
        <w:rPr>
          <w:rFonts w:hint="eastAsia" w:ascii="宋体" w:hAnsi="宋体" w:cs="宋体"/>
          <w:color w:val="000000" w:themeColor="text1"/>
          <w:sz w:val="28"/>
          <w:szCs w:val="28"/>
          <w:lang w:val="en-US" w:eastAsia="zh-CN"/>
          <w14:textFill>
            <w14:solidFill>
              <w14:schemeClr w14:val="tx1"/>
            </w14:solidFill>
          </w14:textFill>
        </w:rPr>
        <w:t>加油站</w:t>
      </w:r>
      <w:r>
        <w:rPr>
          <w:rFonts w:hint="eastAsia" w:ascii="宋体" w:hAnsi="宋体" w:eastAsia="宋体" w:cs="宋体"/>
          <w:color w:val="000000" w:themeColor="text1"/>
          <w:sz w:val="28"/>
          <w:szCs w:val="28"/>
          <w:lang w:eastAsia="zh-CN"/>
          <w14:textFill>
            <w14:solidFill>
              <w14:schemeClr w14:val="tx1"/>
            </w14:solidFill>
          </w14:textFill>
        </w:rPr>
        <w:t>全体员工</w:t>
      </w:r>
      <w:r>
        <w:rPr>
          <w:rFonts w:hint="eastAsia" w:ascii="宋体" w:hAnsi="宋体" w:eastAsia="宋体" w:cs="宋体"/>
          <w:color w:val="000000" w:themeColor="text1"/>
          <w:sz w:val="28"/>
          <w:szCs w:val="28"/>
          <w14:textFill>
            <w14:solidFill>
              <w14:schemeClr w14:val="tx1"/>
            </w14:solidFill>
          </w14:textFill>
        </w:rPr>
        <w:t>必须严格按照本预案要求，做好突发事件应急管理及响应工作。</w:t>
      </w:r>
    </w:p>
    <w:p>
      <w:pPr>
        <w:tabs>
          <w:tab w:val="center" w:pos="4535"/>
          <w:tab w:val="right" w:pos="9070"/>
        </w:tabs>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14:textFill>
            <w14:solidFill>
              <w14:schemeClr w14:val="tx1"/>
            </w14:solidFill>
          </w14:textFill>
        </w:rPr>
        <w:t>负责人</w:t>
      </w:r>
      <w:r>
        <w:rPr>
          <w:rFonts w:hint="eastAsia" w:ascii="宋体" w:hAnsi="宋体" w:eastAsia="宋体" w:cs="宋体"/>
          <w:color w:val="000000" w:themeColor="text1"/>
          <w:sz w:val="28"/>
          <w:szCs w:val="28"/>
          <w:lang w:eastAsia="zh-CN"/>
          <w14:textFill>
            <w14:solidFill>
              <w14:schemeClr w14:val="tx1"/>
            </w14:solidFill>
          </w14:textFill>
        </w:rPr>
        <w:t>（签发）</w:t>
      </w:r>
      <w:r>
        <w:rPr>
          <w:rFonts w:hint="eastAsia" w:ascii="宋体" w:hAnsi="宋体" w:eastAsia="宋体" w:cs="宋体"/>
          <w:color w:val="000000" w:themeColor="text1"/>
          <w:sz w:val="28"/>
          <w:szCs w:val="28"/>
          <w14:textFill>
            <w14:solidFill>
              <w14:schemeClr w14:val="tx1"/>
            </w14:solidFill>
          </w14:textFill>
        </w:rPr>
        <w:t>：</w:t>
      </w:r>
    </w:p>
    <w:p>
      <w:pPr>
        <w:tabs>
          <w:tab w:val="center" w:pos="4535"/>
          <w:tab w:val="right" w:pos="9070"/>
        </w:tabs>
        <w:ind w:firstLine="560" w:firstLineChars="200"/>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                 </w:t>
      </w:r>
      <w:r>
        <w:rPr>
          <w:rFonts w:hint="eastAsia" w:ascii="宋体" w:hAnsi="宋体" w:eastAsia="宋体" w:cs="宋体"/>
          <w:color w:val="000000" w:themeColor="text1"/>
          <w:sz w:val="28"/>
          <w:szCs w:val="28"/>
          <w:lang w:val="en-US" w:eastAsia="zh-CN"/>
          <w14:textFill>
            <w14:solidFill>
              <w14:schemeClr w14:val="tx1"/>
            </w14:solidFill>
          </w14:textFill>
        </w:rPr>
        <w:t>202</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年</w:t>
      </w:r>
      <w:r>
        <w:rPr>
          <w:rFonts w:hint="eastAsia" w:ascii="宋体" w:hAnsi="宋体" w:cs="宋体"/>
          <w:color w:val="000000" w:themeColor="text1"/>
          <w:sz w:val="28"/>
          <w:szCs w:val="28"/>
          <w:lang w:val="en-US" w:eastAsia="zh-CN"/>
          <w14:textFill>
            <w14:solidFill>
              <w14:schemeClr w14:val="tx1"/>
            </w14:solidFill>
          </w14:textFill>
        </w:rPr>
        <w:t>09</w:t>
      </w:r>
      <w:r>
        <w:rPr>
          <w:rFonts w:hint="eastAsia" w:ascii="宋体" w:hAnsi="宋体" w:eastAsia="宋体" w:cs="宋体"/>
          <w:color w:val="000000" w:themeColor="text1"/>
          <w:sz w:val="28"/>
          <w:szCs w:val="28"/>
          <w:lang w:val="en-US" w:eastAsia="zh-CN"/>
          <w14:textFill>
            <w14:solidFill>
              <w14:schemeClr w14:val="tx1"/>
            </w14:solidFill>
          </w14:textFill>
        </w:rPr>
        <w:t>月</w:t>
      </w:r>
      <w:r>
        <w:rPr>
          <w:rFonts w:hint="eastAsia" w:ascii="宋体" w:hAnsi="宋体" w:cs="宋体"/>
          <w:color w:val="000000" w:themeColor="text1"/>
          <w:sz w:val="28"/>
          <w:szCs w:val="28"/>
          <w:lang w:val="en-US" w:eastAsia="zh-CN"/>
          <w14:textFill>
            <w14:solidFill>
              <w14:schemeClr w14:val="tx1"/>
            </w14:solidFill>
          </w14:textFill>
        </w:rPr>
        <w:t>20日</w:t>
      </w:r>
    </w:p>
    <w:p>
      <w:pPr>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kern w:val="2"/>
          <w:sz w:val="21"/>
          <w:szCs w:val="22"/>
          <w:lang w:val="en-US" w:eastAsia="zh-CN" w:bidi="ar-SA"/>
          <w14:textFill>
            <w14:solidFill>
              <w14:schemeClr w14:val="tx1"/>
            </w14:solidFill>
          </w14:textFill>
        </w:rPr>
        <w:br w:type="page"/>
      </w:r>
    </w:p>
    <w:p>
      <w:pPr>
        <w:rPr>
          <w:rFonts w:hint="eastAsia"/>
          <w:lang w:val="en-US" w:eastAsia="zh-CN"/>
        </w:rPr>
      </w:pPr>
      <w:r>
        <w:rPr>
          <w:rFonts w:hint="eastAsia"/>
          <w:lang w:val="en-US" w:eastAsia="zh-CN"/>
        </w:rPr>
        <w:br w:type="page"/>
      </w:r>
    </w:p>
    <w:p>
      <w:pPr>
        <w:pStyle w:val="2"/>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line="240" w:lineRule="auto"/>
        <w:jc w:val="center"/>
        <w:rPr>
          <w:rFonts w:hint="eastAsia" w:ascii="宋体" w:hAnsi="宋体" w:eastAsia="宋体" w:cs="宋体"/>
          <w:b/>
          <w:bCs w:val="0"/>
          <w:color w:val="FF0000"/>
          <w:spacing w:val="7445"/>
          <w:w w:val="100"/>
          <w:kern w:val="0"/>
          <w:sz w:val="72"/>
          <w:szCs w:val="72"/>
          <w:fitText w:val="8165" w:id="505377854"/>
          <w:lang w:val="zh-CN" w:eastAsia="zh-CN" w:bidi="ar-SA"/>
        </w:rPr>
      </w:pPr>
      <w:r>
        <w:rPr>
          <w:rFonts w:hint="eastAsia" w:ascii="宋体" w:hAnsi="宋体" w:cs="宋体"/>
          <w:b/>
          <w:bCs w:val="0"/>
          <w:color w:val="FF0000"/>
          <w:spacing w:val="91"/>
          <w:w w:val="50"/>
          <w:kern w:val="2"/>
          <w:sz w:val="72"/>
          <w:szCs w:val="72"/>
          <w:lang w:val="zh-CN" w:eastAsia="zh-CN" w:bidi="ar-SA"/>
        </w:rPr>
        <w:t>南充市顺庆区顺芦加油站</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59264" behindDoc="1" locked="0" layoutInCell="1" allowOverlap="1">
                <wp:simplePos x="0" y="0"/>
                <wp:positionH relativeFrom="column">
                  <wp:posOffset>-160020</wp:posOffset>
                </wp:positionH>
                <wp:positionV relativeFrom="paragraph">
                  <wp:posOffset>340360</wp:posOffset>
                </wp:positionV>
                <wp:extent cx="6082665" cy="0"/>
                <wp:effectExtent l="0" t="0" r="0" b="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2.6pt;margin-top:26.8pt;height:0pt;width:478.95pt;z-index:-251657216;mso-width-relative:page;mso-height-relative:page;" filled="f" stroked="t" coordsize="21600,21600" o:gfxdata="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7a0t12AAAAAkBAAAPAAAAAAAAAAEAIAAAACIAAABkcnMvZG93bnJldi54bWxQ&#10;SwECFAAUAAAACACHTuJATMPaXPcBAADGAwAADgAAAAAAAAABACAAAAAnAQAAZHJzL2Uyb0RvYy54&#10;bWxQSwUGAAAAAAYABgBZAQAAkAU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1</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000000" w:themeColor="text1"/>
          <w:sz w:val="24"/>
          <w14:textFill>
            <w14:solidFill>
              <w14:schemeClr w14:val="tx1"/>
            </w14:solidFill>
          </w14:textFill>
        </w:rPr>
      </w:pPr>
    </w:p>
    <w:p>
      <w:pPr>
        <w:spacing w:line="360" w:lineRule="auto"/>
        <w:jc w:val="center"/>
        <w:rPr>
          <w:rFonts w:hint="eastAsia" w:ascii="宋体" w:hAnsi="宋体" w:eastAsia="宋体" w:cs="宋体"/>
          <w:color w:val="auto"/>
          <w:sz w:val="28"/>
          <w:szCs w:val="28"/>
        </w:rPr>
      </w:pPr>
      <w:r>
        <w:rPr>
          <w:rFonts w:hint="eastAsia" w:ascii="宋体" w:hAnsi="宋体" w:eastAsia="宋体" w:cs="宋体"/>
          <w:b/>
          <w:color w:val="auto"/>
          <w:sz w:val="32"/>
          <w:szCs w:val="32"/>
        </w:rPr>
        <w:t>关于成立</w:t>
      </w:r>
      <w:r>
        <w:rPr>
          <w:rFonts w:hint="eastAsia" w:ascii="宋体" w:hAnsi="宋体" w:cs="宋体"/>
          <w:b/>
          <w:color w:val="auto"/>
          <w:sz w:val="32"/>
          <w:szCs w:val="32"/>
          <w:lang w:eastAsia="zh-CN"/>
        </w:rPr>
        <w:t>顺芦加油站</w:t>
      </w:r>
      <w:r>
        <w:rPr>
          <w:rFonts w:hint="eastAsia" w:ascii="宋体" w:hAnsi="宋体" w:eastAsia="宋体" w:cs="宋体"/>
          <w:b/>
          <w:color w:val="auto"/>
          <w:sz w:val="32"/>
          <w:szCs w:val="32"/>
        </w:rPr>
        <w:t>应急组织机构的通知</w:t>
      </w:r>
    </w:p>
    <w:p>
      <w:pPr>
        <w:tabs>
          <w:tab w:val="left" w:pos="861"/>
        </w:tabs>
        <w:ind w:firstLine="560" w:firstLineChars="200"/>
        <w:jc w:val="left"/>
        <w:rPr>
          <w:rFonts w:hint="eastAsia" w:ascii="宋体" w:hAnsi="宋体" w:eastAsia="宋体" w:cs="宋体"/>
          <w:bCs/>
          <w:color w:val="auto"/>
          <w:sz w:val="28"/>
          <w:szCs w:val="28"/>
        </w:rPr>
      </w:pPr>
      <w:r>
        <w:rPr>
          <w:rFonts w:hint="eastAsia" w:ascii="宋体" w:hAnsi="宋体" w:eastAsia="宋体" w:cs="宋体"/>
          <w:color w:val="auto"/>
          <w:sz w:val="28"/>
          <w:szCs w:val="28"/>
        </w:rPr>
        <w:t>全体员工</w:t>
      </w:r>
      <w:r>
        <w:rPr>
          <w:rFonts w:hint="eastAsia" w:ascii="宋体" w:hAnsi="宋体" w:eastAsia="宋体" w:cs="宋体"/>
          <w:bCs/>
          <w:color w:val="auto"/>
          <w:sz w:val="28"/>
          <w:szCs w:val="28"/>
        </w:rPr>
        <w:t>：</w:t>
      </w:r>
    </w:p>
    <w:p>
      <w:pPr>
        <w:tabs>
          <w:tab w:val="left" w:pos="861"/>
        </w:tabs>
        <w:ind w:firstLine="560" w:firstLineChars="200"/>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为加强本</w:t>
      </w:r>
      <w:r>
        <w:rPr>
          <w:rFonts w:hint="eastAsia" w:ascii="宋体" w:hAnsi="宋体" w:eastAsia="宋体" w:cs="宋体"/>
          <w:bCs/>
          <w:color w:val="auto"/>
          <w:sz w:val="28"/>
          <w:szCs w:val="28"/>
          <w:lang w:val="en-US" w:eastAsia="zh-CN"/>
        </w:rPr>
        <w:t>公司</w:t>
      </w:r>
      <w:r>
        <w:rPr>
          <w:rFonts w:hint="eastAsia" w:ascii="宋体" w:hAnsi="宋体" w:cs="宋体"/>
          <w:bCs/>
          <w:color w:val="auto"/>
          <w:sz w:val="28"/>
          <w:szCs w:val="28"/>
          <w:lang w:val="en-US" w:eastAsia="zh-CN"/>
        </w:rPr>
        <w:t>顺芦加油站</w:t>
      </w:r>
      <w:r>
        <w:rPr>
          <w:rFonts w:hint="eastAsia" w:ascii="宋体" w:hAnsi="宋体" w:eastAsia="宋体" w:cs="宋体"/>
          <w:bCs/>
          <w:color w:val="auto"/>
          <w:sz w:val="28"/>
          <w:szCs w:val="28"/>
        </w:rPr>
        <w:t>应急工作的统</w:t>
      </w:r>
      <w:r>
        <w:rPr>
          <w:rFonts w:hint="eastAsia" w:ascii="宋体" w:hAnsi="宋体" w:eastAsia="宋体" w:cs="宋体"/>
          <w:bCs/>
          <w:color w:val="000000" w:themeColor="text1"/>
          <w:sz w:val="28"/>
          <w:szCs w:val="28"/>
          <w14:textFill>
            <w14:solidFill>
              <w14:schemeClr w14:val="tx1"/>
            </w14:solidFill>
          </w14:textFill>
        </w:rPr>
        <w:t>一领导，落实好应急管理工作，当发生突发事件时，能迅速、有效地采取应急行动，保护员工生命和财产安全，经本加油</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研究决定，成立突发事件应急领导小组及其办公室。办公室组成人员如下：</w:t>
      </w:r>
    </w:p>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组长</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王胜玉</w:t>
      </w:r>
    </w:p>
    <w:p>
      <w:pPr>
        <w:spacing w:line="360" w:lineRule="auto"/>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成员：</w:t>
      </w:r>
      <w:r>
        <w:rPr>
          <w:rFonts w:hint="eastAsia" w:ascii="宋体" w:hAnsi="宋体" w:cs="宋体"/>
          <w:color w:val="000000" w:themeColor="text1"/>
          <w:sz w:val="28"/>
          <w:szCs w:val="28"/>
          <w:lang w:eastAsia="zh-CN"/>
          <w14:textFill>
            <w14:solidFill>
              <w14:schemeClr w14:val="tx1"/>
            </w14:solidFill>
          </w14:textFill>
        </w:rPr>
        <w:t>史良鹏</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曾群英</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冯晓丽</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严七、</w:t>
      </w:r>
      <w:r>
        <w:rPr>
          <w:rFonts w:hint="eastAsia" w:ascii="宋体" w:hAnsi="宋体" w:cs="宋体"/>
          <w:color w:val="000000" w:themeColor="text1"/>
          <w:sz w:val="28"/>
          <w:szCs w:val="28"/>
          <w:lang w:val="en-US" w:eastAsia="zh-CN"/>
          <w14:textFill>
            <w14:solidFill>
              <w14:schemeClr w14:val="tx1"/>
            </w14:solidFill>
          </w14:textFill>
        </w:rPr>
        <w:t>余小兰</w:t>
      </w:r>
    </w:p>
    <w:p>
      <w:pPr>
        <w:ind w:firstLine="56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应急指挥部办公室：设在加油站办公室，主任：</w:t>
      </w:r>
      <w:r>
        <w:rPr>
          <w:rFonts w:hint="eastAsia" w:ascii="宋体" w:hAnsi="宋体" w:cs="宋体"/>
          <w:color w:val="000000" w:themeColor="text1"/>
          <w:sz w:val="28"/>
          <w:szCs w:val="28"/>
          <w:lang w:eastAsia="zh-CN"/>
          <w14:textFill>
            <w14:solidFill>
              <w14:schemeClr w14:val="tx1"/>
            </w14:solidFill>
          </w14:textFill>
        </w:rPr>
        <w:t>王胜玉</w:t>
      </w:r>
    </w:p>
    <w:p>
      <w:pPr>
        <w:tabs>
          <w:tab w:val="left" w:pos="861"/>
        </w:tabs>
        <w:wordWrap w:val="0"/>
        <w:jc w:val="center"/>
        <w:rPr>
          <w:rFonts w:hint="eastAsia" w:ascii="宋体" w:hAnsi="宋体" w:cs="宋体"/>
          <w:color w:val="000000" w:themeColor="text1"/>
          <w:sz w:val="28"/>
          <w:szCs w:val="28"/>
          <w:lang w:eastAsia="zh-CN"/>
          <w14:textFill>
            <w14:solidFill>
              <w14:schemeClr w14:val="tx1"/>
            </w14:solidFill>
          </w14:textFill>
        </w:rPr>
      </w:pPr>
    </w:p>
    <w:p>
      <w:pPr>
        <w:tabs>
          <w:tab w:val="left" w:pos="861"/>
        </w:tabs>
        <w:wordWrap w:val="0"/>
        <w:jc w:val="center"/>
        <w:rPr>
          <w:rFonts w:hint="eastAsia" w:ascii="宋体" w:hAnsi="宋体" w:cs="宋体"/>
          <w:color w:val="auto"/>
          <w:sz w:val="28"/>
          <w:szCs w:val="28"/>
          <w:lang w:eastAsia="zh-CN"/>
        </w:rPr>
      </w:pPr>
    </w:p>
    <w:p>
      <w:pPr>
        <w:tabs>
          <w:tab w:val="left" w:pos="861"/>
        </w:tabs>
        <w:wordWrap/>
        <w:jc w:val="center"/>
        <w:rPr>
          <w:rStyle w:val="32"/>
          <w:rFonts w:hint="eastAsia" w:ascii="宋体" w:hAnsi="宋体" w:cs="宋体"/>
          <w:bCs/>
          <w:caps/>
          <w:color w:val="auto"/>
          <w:sz w:val="28"/>
          <w:szCs w:val="28"/>
          <w:u w:val="none"/>
          <w:lang w:eastAsia="zh-CN"/>
        </w:rPr>
      </w:pPr>
      <w:r>
        <w:rPr>
          <w:rFonts w:hint="eastAsia" w:ascii="宋体" w:hAnsi="宋体" w:cs="宋体"/>
          <w:color w:val="auto"/>
          <w:sz w:val="28"/>
          <w:szCs w:val="28"/>
          <w:lang w:val="en-US" w:eastAsia="zh-CN"/>
        </w:rPr>
        <w:t xml:space="preserve">                    </w:t>
      </w:r>
      <w:r>
        <w:rPr>
          <w:rFonts w:hint="eastAsia" w:ascii="宋体" w:hAnsi="宋体" w:cs="宋体"/>
          <w:color w:val="000000"/>
          <w:sz w:val="28"/>
          <w:szCs w:val="28"/>
          <w:lang w:val="en-US" w:eastAsia="zh-CN"/>
        </w:rPr>
        <w:t>南充市顺庆区顺芦加油站</w:t>
      </w:r>
    </w:p>
    <w:p>
      <w:pPr>
        <w:tabs>
          <w:tab w:val="left" w:pos="861"/>
        </w:tabs>
        <w:wordWrap/>
        <w:jc w:val="center"/>
        <w:rPr>
          <w:rStyle w:val="32"/>
          <w:rFonts w:hint="eastAsia" w:ascii="宋体" w:hAnsi="宋体" w:eastAsia="宋体" w:cs="宋体"/>
          <w:bCs/>
          <w:caps/>
          <w:color w:val="auto"/>
          <w:sz w:val="28"/>
          <w:szCs w:val="28"/>
          <w:u w:val="none"/>
        </w:rPr>
      </w:pPr>
      <w:r>
        <w:rPr>
          <w:rStyle w:val="32"/>
          <w:rFonts w:hint="eastAsia" w:ascii="宋体" w:hAnsi="宋体" w:cs="宋体"/>
          <w:bCs/>
          <w:caps/>
          <w:color w:val="auto"/>
          <w:sz w:val="28"/>
          <w:szCs w:val="28"/>
          <w:u w:val="none"/>
          <w:lang w:val="en-US" w:eastAsia="zh-CN"/>
        </w:rPr>
        <w:t xml:space="preserve">                      </w:t>
      </w:r>
      <w:r>
        <w:rPr>
          <w:rStyle w:val="32"/>
          <w:rFonts w:hint="eastAsia" w:ascii="宋体" w:hAnsi="宋体" w:eastAsia="宋体" w:cs="宋体"/>
          <w:bCs/>
          <w:caps/>
          <w:color w:val="auto"/>
          <w:sz w:val="28"/>
          <w:szCs w:val="28"/>
          <w:u w:val="none"/>
        </w:rPr>
        <w:t>202</w:t>
      </w:r>
      <w:r>
        <w:rPr>
          <w:rStyle w:val="32"/>
          <w:rFonts w:hint="eastAsia" w:ascii="宋体" w:hAnsi="宋体" w:cs="宋体"/>
          <w:bCs/>
          <w:caps/>
          <w:color w:val="auto"/>
          <w:sz w:val="28"/>
          <w:szCs w:val="28"/>
          <w:u w:val="none"/>
          <w:lang w:val="en-US" w:eastAsia="zh-CN"/>
        </w:rPr>
        <w:t>3</w:t>
      </w:r>
      <w:r>
        <w:rPr>
          <w:rStyle w:val="32"/>
          <w:rFonts w:hint="eastAsia" w:ascii="宋体" w:hAnsi="宋体" w:eastAsia="宋体" w:cs="宋体"/>
          <w:bCs/>
          <w:caps/>
          <w:color w:val="auto"/>
          <w:sz w:val="28"/>
          <w:szCs w:val="28"/>
          <w:u w:val="none"/>
        </w:rPr>
        <w:t>年</w:t>
      </w:r>
      <w:r>
        <w:rPr>
          <w:rStyle w:val="32"/>
          <w:rFonts w:hint="eastAsia" w:ascii="宋体" w:hAnsi="宋体" w:cs="宋体"/>
          <w:bCs/>
          <w:caps/>
          <w:color w:val="auto"/>
          <w:sz w:val="28"/>
          <w:szCs w:val="28"/>
          <w:u w:val="none"/>
          <w:lang w:val="en-US" w:eastAsia="zh-CN"/>
        </w:rPr>
        <w:t>3</w:t>
      </w:r>
      <w:r>
        <w:rPr>
          <w:rStyle w:val="32"/>
          <w:rFonts w:hint="eastAsia" w:ascii="宋体" w:hAnsi="宋体" w:eastAsia="宋体" w:cs="宋体"/>
          <w:bCs/>
          <w:caps/>
          <w:color w:val="auto"/>
          <w:sz w:val="28"/>
          <w:szCs w:val="28"/>
          <w:u w:val="none"/>
        </w:rPr>
        <w:t>月</w:t>
      </w:r>
      <w:r>
        <w:rPr>
          <w:rStyle w:val="32"/>
          <w:rFonts w:hint="eastAsia" w:ascii="宋体" w:hAnsi="宋体" w:cs="宋体"/>
          <w:bCs/>
          <w:caps/>
          <w:color w:val="auto"/>
          <w:sz w:val="28"/>
          <w:szCs w:val="28"/>
          <w:u w:val="none"/>
          <w:lang w:val="en-US" w:eastAsia="zh-CN"/>
        </w:rPr>
        <w:t>20</w:t>
      </w:r>
      <w:r>
        <w:rPr>
          <w:rStyle w:val="32"/>
          <w:rFonts w:hint="eastAsia" w:ascii="宋体" w:hAnsi="宋体" w:eastAsia="宋体" w:cs="宋体"/>
          <w:bCs/>
          <w:caps/>
          <w:color w:val="auto"/>
          <w:sz w:val="28"/>
          <w:szCs w:val="28"/>
          <w:u w:val="none"/>
        </w:rPr>
        <w:t>日</w:t>
      </w:r>
    </w:p>
    <w:p>
      <w:pPr>
        <w:rPr>
          <w:rFonts w:hint="eastAsia" w:ascii="宋体" w:hAnsi="宋体" w:eastAsia="宋体" w:cs="宋体"/>
          <w:b/>
          <w:color w:val="auto"/>
          <w:spacing w:val="68"/>
          <w:w w:val="35"/>
          <w:sz w:val="84"/>
          <w:szCs w:val="84"/>
        </w:rPr>
      </w:pPr>
      <w:r>
        <w:rPr>
          <w:rFonts w:hint="eastAsia" w:ascii="宋体" w:hAnsi="宋体" w:eastAsia="宋体" w:cs="宋体"/>
          <w:b/>
          <w:color w:val="auto"/>
          <w:spacing w:val="68"/>
          <w:w w:val="35"/>
          <w:sz w:val="84"/>
          <w:szCs w:val="84"/>
        </w:rPr>
        <w:br w:type="page"/>
      </w:r>
    </w:p>
    <w:p>
      <w:pPr>
        <w:rPr>
          <w:rFonts w:hint="eastAsia"/>
        </w:rPr>
      </w:pPr>
      <w:r>
        <w:rPr>
          <w:rFonts w:hint="eastAsia"/>
        </w:rPr>
        <w:br w:type="page"/>
      </w:r>
    </w:p>
    <w:p>
      <w:pPr>
        <w:pStyle w:val="2"/>
        <w:rPr>
          <w:rFonts w:hint="eastAsia"/>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pPr>
        <w:spacing w:line="240" w:lineRule="auto"/>
        <w:jc w:val="center"/>
        <w:rPr>
          <w:rFonts w:hint="eastAsia" w:ascii="宋体" w:hAnsi="宋体" w:eastAsia="宋体" w:cs="宋体"/>
          <w:b/>
          <w:color w:val="FF0000"/>
          <w:spacing w:val="68"/>
          <w:w w:val="35"/>
          <w:sz w:val="84"/>
          <w:szCs w:val="84"/>
        </w:rPr>
      </w:pPr>
      <w:r>
        <w:rPr>
          <w:rFonts w:hint="eastAsia" w:ascii="宋体" w:hAnsi="宋体" w:cs="宋体"/>
          <w:b/>
          <w:bCs w:val="0"/>
          <w:color w:val="FF0000"/>
          <w:spacing w:val="91"/>
          <w:w w:val="50"/>
          <w:kern w:val="2"/>
          <w:sz w:val="72"/>
          <w:szCs w:val="72"/>
          <w:lang w:val="zh-CN" w:eastAsia="zh-CN" w:bidi="ar-SA"/>
        </w:rPr>
        <w:t>南充市顺庆区顺芦加油站</w:t>
      </w:r>
    </w:p>
    <w:p>
      <w:pPr>
        <w:spacing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mc:AlternateContent>
          <mc:Choice Requires="wps">
            <w:drawing>
              <wp:anchor distT="0" distB="0" distL="114300" distR="114300" simplePos="0" relativeHeight="251661312" behindDoc="1" locked="0" layoutInCell="1" allowOverlap="1">
                <wp:simplePos x="0" y="0"/>
                <wp:positionH relativeFrom="column">
                  <wp:posOffset>-171450</wp:posOffset>
                </wp:positionH>
                <wp:positionV relativeFrom="paragraph">
                  <wp:posOffset>340360</wp:posOffset>
                </wp:positionV>
                <wp:extent cx="6082665" cy="0"/>
                <wp:effectExtent l="0" t="15875" r="13335" b="22225"/>
                <wp:wrapNone/>
                <wp:docPr id="54" name="直接连接符 54"/>
                <wp:cNvGraphicFramePr/>
                <a:graphic xmlns:a="http://schemas.openxmlformats.org/drawingml/2006/main">
                  <a:graphicData uri="http://schemas.microsoft.com/office/word/2010/wordprocessingShape">
                    <wps:wsp>
                      <wps:cNvCnPr>
                        <a:cxnSpLocks noChangeShapeType="1"/>
                      </wps:cNvCnPr>
                      <wps:spPr bwMode="auto">
                        <a:xfrm flipV="1">
                          <a:off x="0" y="0"/>
                          <a:ext cx="6048375" cy="3810"/>
                        </a:xfrm>
                        <a:prstGeom prst="line">
                          <a:avLst/>
                        </a:prstGeom>
                        <a:noFill/>
                        <a:ln w="31750">
                          <a:solidFill>
                            <a:srgbClr val="FF0000"/>
                          </a:solidFill>
                          <a:round/>
                        </a:ln>
                        <a:effectLst/>
                      </wps:spPr>
                      <wps:bodyPr/>
                    </wps:wsp>
                  </a:graphicData>
                </a:graphic>
              </wp:anchor>
            </w:drawing>
          </mc:Choice>
          <mc:Fallback>
            <w:pict>
              <v:line id="_x0000_s1026" o:spid="_x0000_s1026" o:spt="20" style="position:absolute;left:0pt;flip:y;margin-left:-13.5pt;margin-top:26.8pt;height:0pt;width:478.95pt;z-index:-251655168;mso-width-relative:page;mso-height-relative:page;" filled="f" stroked="t" coordsize="21600,21600" o:gfxdata="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E89sDZAAAACQEAAA8AAAAAAAAAAQAgAAAAIgAAAGRycy9kb3ducmV2Lnht&#10;bFBLAQIUABQAAAAIAIdO4kBKdbiG+AEAAMgDAAAOAAAAAAAAAAEAIAAAACgBAABkcnMvZTJvRG9j&#10;LnhtbFBLBQYAAAAABgAGAFkBAACSBQAAAAA=&#10;">
                <v:fill on="f" focussize="0,0"/>
                <v:stroke weight="2.5pt" color="#FF0000" joinstyle="round"/>
                <v:imagedata o:title=""/>
                <o:lock v:ext="edit" aspectratio="f"/>
              </v:line>
            </w:pict>
          </mc:Fallback>
        </mc:AlternateConten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﹝202</w:t>
      </w: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w:t>
      </w: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号</w:t>
      </w:r>
    </w:p>
    <w:p>
      <w:pPr>
        <w:spacing w:line="360" w:lineRule="auto"/>
        <w:jc w:val="center"/>
        <w:rPr>
          <w:rFonts w:hint="eastAsia" w:ascii="宋体" w:hAnsi="宋体" w:eastAsia="宋体" w:cs="宋体"/>
          <w:color w:val="auto"/>
          <w:sz w:val="24"/>
        </w:rPr>
      </w:pPr>
    </w:p>
    <w:p>
      <w:pPr>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关于成立</w:t>
      </w:r>
      <w:r>
        <w:rPr>
          <w:rFonts w:hint="eastAsia" w:ascii="宋体" w:hAnsi="宋体" w:cs="宋体"/>
          <w:b/>
          <w:color w:val="auto"/>
          <w:sz w:val="28"/>
          <w:szCs w:val="28"/>
          <w:lang w:eastAsia="zh-CN"/>
        </w:rPr>
        <w:t>顺芦加油站</w:t>
      </w:r>
      <w:r>
        <w:rPr>
          <w:rFonts w:hint="eastAsia" w:ascii="宋体" w:hAnsi="宋体" w:eastAsia="宋体" w:cs="宋体"/>
          <w:b/>
          <w:color w:val="auto"/>
          <w:sz w:val="28"/>
          <w:szCs w:val="28"/>
        </w:rPr>
        <w:t>应急预案编制工作组的通知</w:t>
      </w:r>
    </w:p>
    <w:p>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各部门：</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为加强预案编制工作，明确编制责任，保证全面细致地按期完成预案编制工作。经</w:t>
      </w:r>
      <w:r>
        <w:rPr>
          <w:rFonts w:hint="eastAsia" w:ascii="宋体" w:hAnsi="宋体" w:eastAsia="宋体" w:cs="宋体"/>
          <w:bCs/>
          <w:color w:val="auto"/>
          <w:sz w:val="28"/>
          <w:szCs w:val="28"/>
        </w:rPr>
        <w:t>本</w:t>
      </w:r>
      <w:r>
        <w:rPr>
          <w:rFonts w:hint="eastAsia" w:ascii="宋体" w:hAnsi="宋体" w:cs="宋体"/>
          <w:bCs/>
          <w:color w:val="auto"/>
          <w:sz w:val="28"/>
          <w:szCs w:val="28"/>
          <w:lang w:val="en-US" w:eastAsia="zh-CN"/>
        </w:rPr>
        <w:t>公</w:t>
      </w:r>
      <w:r>
        <w:rPr>
          <w:rFonts w:hint="eastAsia" w:ascii="宋体" w:hAnsi="宋体" w:eastAsia="宋体" w:cs="宋体"/>
          <w:bCs/>
          <w:color w:val="auto"/>
          <w:sz w:val="28"/>
          <w:szCs w:val="28"/>
          <w:lang w:val="en-US" w:eastAsia="zh-CN"/>
        </w:rPr>
        <w:t>司</w:t>
      </w:r>
      <w:r>
        <w:rPr>
          <w:rFonts w:hint="eastAsia" w:ascii="宋体" w:hAnsi="宋体" w:cs="宋体"/>
          <w:bCs/>
          <w:color w:val="auto"/>
          <w:sz w:val="28"/>
          <w:szCs w:val="28"/>
          <w:lang w:eastAsia="zh-CN"/>
        </w:rPr>
        <w:t>顺芦加油站</w:t>
      </w:r>
      <w:r>
        <w:rPr>
          <w:rFonts w:hint="eastAsia" w:ascii="宋体" w:hAnsi="宋体" w:eastAsia="宋体" w:cs="宋体"/>
          <w:color w:val="auto"/>
          <w:sz w:val="28"/>
          <w:szCs w:val="28"/>
        </w:rPr>
        <w:t>研究决定，成立应急预案编制工作组，工作组组成人员如下：</w:t>
      </w:r>
    </w:p>
    <w:p>
      <w:pPr>
        <w:tabs>
          <w:tab w:val="left" w:pos="861"/>
        </w:tabs>
        <w:ind w:firstLine="560" w:firstLineChars="200"/>
        <w:jc w:val="left"/>
        <w:rPr>
          <w:rFonts w:hint="eastAsia" w:ascii="宋体" w:hAnsi="宋体" w:eastAsia="宋体" w:cs="宋体"/>
          <w:color w:val="auto"/>
          <w:sz w:val="28"/>
          <w:szCs w:val="28"/>
        </w:rPr>
      </w:pPr>
      <w:bookmarkStart w:id="1" w:name="_Hlk529039605"/>
      <w:r>
        <w:rPr>
          <w:rFonts w:hint="eastAsia" w:ascii="宋体" w:hAnsi="宋体" w:eastAsia="宋体" w:cs="宋体"/>
          <w:color w:val="auto"/>
          <w:sz w:val="28"/>
          <w:szCs w:val="28"/>
        </w:rPr>
        <w:t>编制：</w: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突发事件应急领导小组</w:t>
      </w:r>
    </w:p>
    <w:p>
      <w:pPr>
        <w:tabs>
          <w:tab w:val="left" w:pos="861"/>
        </w:tabs>
        <w:ind w:firstLine="560" w:firstLineChars="200"/>
        <w:jc w:val="left"/>
        <w:rPr>
          <w:rFonts w:hint="eastAsia" w:ascii="宋体" w:hAnsi="宋体" w:cs="宋体"/>
          <w:color w:val="auto"/>
          <w:sz w:val="28"/>
          <w:szCs w:val="28"/>
          <w:lang w:val="en-US" w:eastAsia="zh-CN"/>
        </w:rPr>
      </w:pPr>
      <w:r>
        <w:rPr>
          <w:rFonts w:hint="eastAsia" w:ascii="宋体" w:hAnsi="宋体" w:eastAsia="宋体" w:cs="宋体"/>
          <w:color w:val="auto"/>
          <w:sz w:val="28"/>
          <w:szCs w:val="28"/>
        </w:rPr>
        <w:t>审稿：</w:t>
      </w:r>
      <w:r>
        <w:rPr>
          <w:rFonts w:hint="eastAsia" w:ascii="宋体" w:hAnsi="宋体" w:cs="宋体"/>
          <w:color w:val="auto"/>
          <w:sz w:val="28"/>
          <w:szCs w:val="28"/>
          <w:lang w:val="en-US" w:eastAsia="zh-CN"/>
        </w:rPr>
        <w:t>史良鹏</w:t>
      </w:r>
    </w:p>
    <w:p>
      <w:pPr>
        <w:tabs>
          <w:tab w:val="left" w:pos="861"/>
        </w:tabs>
        <w:ind w:firstLine="560" w:firstLineChars="200"/>
        <w:jc w:val="left"/>
        <w:rPr>
          <w:rFonts w:hint="eastAsia" w:ascii="宋体" w:hAnsi="宋体" w:eastAsia="宋体" w:cs="宋体"/>
          <w:color w:val="auto"/>
          <w:sz w:val="28"/>
          <w:szCs w:val="28"/>
          <w:lang w:eastAsia="zh-CN"/>
        </w:rPr>
      </w:pPr>
      <w:r>
        <w:rPr>
          <w:rFonts w:hint="eastAsia" w:ascii="宋体" w:hAnsi="宋体" w:eastAsia="宋体" w:cs="宋体"/>
          <w:color w:val="auto"/>
          <w:sz w:val="28"/>
          <w:szCs w:val="28"/>
        </w:rPr>
        <w:t>终审</w:t>
      </w:r>
      <w:bookmarkEnd w:id="1"/>
      <w:r>
        <w:rPr>
          <w:rFonts w:hint="eastAsia" w:ascii="宋体" w:hAnsi="宋体" w:eastAsia="宋体" w:cs="宋体"/>
          <w:color w:val="auto"/>
          <w:sz w:val="28"/>
          <w:szCs w:val="28"/>
        </w:rPr>
        <w:t>：</w:t>
      </w:r>
      <w:r>
        <w:rPr>
          <w:rFonts w:hint="eastAsia" w:ascii="宋体" w:hAnsi="宋体" w:cs="宋体"/>
          <w:color w:val="auto"/>
          <w:sz w:val="28"/>
          <w:szCs w:val="28"/>
          <w:lang w:eastAsia="zh-CN"/>
        </w:rPr>
        <w:t>王胜玉</w:t>
      </w:r>
    </w:p>
    <w:p>
      <w:pPr>
        <w:tabs>
          <w:tab w:val="center" w:pos="4535"/>
          <w:tab w:val="right" w:pos="9070"/>
        </w:tabs>
        <w:ind w:firstLine="560" w:firstLineChars="200"/>
        <w:jc w:val="left"/>
        <w:rPr>
          <w:rFonts w:hint="eastAsia"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特邀请外部专业人士及周边相关企业、单位或社区代表对生产安全事故应急预案编制工作提供技术服务。</w:t>
      </w:r>
    </w:p>
    <w:p>
      <w:pPr>
        <w:tabs>
          <w:tab w:val="left" w:pos="861"/>
        </w:tabs>
        <w:ind w:firstLine="560" w:firstLineChars="200"/>
        <w:jc w:val="left"/>
        <w:rPr>
          <w:rFonts w:hint="eastAsia" w:ascii="宋体" w:hAnsi="宋体" w:eastAsia="宋体" w:cs="宋体"/>
          <w:color w:val="auto"/>
          <w:sz w:val="28"/>
          <w:szCs w:val="28"/>
        </w:rPr>
      </w:pPr>
    </w:p>
    <w:p>
      <w:pPr>
        <w:tabs>
          <w:tab w:val="left" w:pos="861"/>
        </w:tabs>
        <w:wordWrap/>
        <w:jc w:val="center"/>
        <w:rPr>
          <w:rStyle w:val="32"/>
          <w:rFonts w:hint="eastAsia" w:ascii="宋体" w:hAnsi="宋体" w:cs="宋体"/>
          <w:bCs/>
          <w:caps/>
          <w:color w:val="auto"/>
          <w:sz w:val="28"/>
          <w:szCs w:val="28"/>
          <w:u w:val="none"/>
          <w:lang w:eastAsia="zh-CN"/>
        </w:rPr>
      </w:pPr>
      <w:r>
        <w:rPr>
          <w:rFonts w:hint="eastAsia" w:ascii="宋体" w:hAnsi="宋体" w:cs="宋体"/>
          <w:color w:val="auto"/>
          <w:sz w:val="28"/>
          <w:szCs w:val="28"/>
          <w:lang w:val="en-US" w:eastAsia="zh-CN"/>
        </w:rPr>
        <w:t xml:space="preserve">                        </w:t>
      </w:r>
      <w:r>
        <w:rPr>
          <w:rFonts w:hint="eastAsia" w:ascii="宋体" w:hAnsi="宋体" w:cs="宋体"/>
          <w:color w:val="000000"/>
          <w:sz w:val="28"/>
          <w:szCs w:val="28"/>
          <w:lang w:val="en-US" w:eastAsia="zh-CN"/>
        </w:rPr>
        <w:t>南充市顺庆区顺芦加油站</w:t>
      </w:r>
    </w:p>
    <w:p>
      <w:pPr>
        <w:tabs>
          <w:tab w:val="left" w:pos="861"/>
        </w:tabs>
        <w:wordWrap/>
        <w:jc w:val="center"/>
        <w:rPr>
          <w:rStyle w:val="32"/>
          <w:rFonts w:hint="eastAsia" w:ascii="宋体" w:hAnsi="宋体" w:eastAsia="宋体" w:cs="宋体"/>
          <w:bCs/>
          <w:caps/>
          <w:color w:val="auto"/>
          <w:sz w:val="28"/>
          <w:szCs w:val="28"/>
          <w:u w:val="none"/>
        </w:rPr>
      </w:pPr>
      <w:r>
        <w:rPr>
          <w:rStyle w:val="32"/>
          <w:rFonts w:hint="eastAsia" w:ascii="宋体" w:hAnsi="宋体" w:cs="宋体"/>
          <w:bCs/>
          <w:caps/>
          <w:color w:val="auto"/>
          <w:sz w:val="28"/>
          <w:szCs w:val="28"/>
          <w:u w:val="none"/>
          <w:lang w:val="en-US" w:eastAsia="zh-CN"/>
        </w:rPr>
        <w:t xml:space="preserve">                      </w:t>
      </w:r>
      <w:r>
        <w:rPr>
          <w:rStyle w:val="32"/>
          <w:rFonts w:hint="eastAsia" w:ascii="宋体" w:hAnsi="宋体" w:eastAsia="宋体" w:cs="宋体"/>
          <w:bCs/>
          <w:caps/>
          <w:color w:val="auto"/>
          <w:sz w:val="28"/>
          <w:szCs w:val="28"/>
          <w:u w:val="none"/>
        </w:rPr>
        <w:t>202</w:t>
      </w:r>
      <w:r>
        <w:rPr>
          <w:rStyle w:val="32"/>
          <w:rFonts w:hint="eastAsia" w:ascii="宋体" w:hAnsi="宋体" w:cs="宋体"/>
          <w:bCs/>
          <w:caps/>
          <w:color w:val="auto"/>
          <w:sz w:val="28"/>
          <w:szCs w:val="28"/>
          <w:u w:val="none"/>
          <w:lang w:val="en-US" w:eastAsia="zh-CN"/>
        </w:rPr>
        <w:t>3</w:t>
      </w:r>
      <w:r>
        <w:rPr>
          <w:rStyle w:val="32"/>
          <w:rFonts w:hint="eastAsia" w:ascii="宋体" w:hAnsi="宋体" w:eastAsia="宋体" w:cs="宋体"/>
          <w:bCs/>
          <w:caps/>
          <w:color w:val="auto"/>
          <w:sz w:val="28"/>
          <w:szCs w:val="28"/>
          <w:u w:val="none"/>
        </w:rPr>
        <w:t>年</w:t>
      </w:r>
      <w:r>
        <w:rPr>
          <w:rStyle w:val="32"/>
          <w:rFonts w:hint="eastAsia" w:ascii="宋体" w:hAnsi="宋体" w:cs="宋体"/>
          <w:bCs/>
          <w:caps/>
          <w:color w:val="auto"/>
          <w:sz w:val="28"/>
          <w:szCs w:val="28"/>
          <w:u w:val="none"/>
          <w:lang w:val="en-US" w:eastAsia="zh-CN"/>
        </w:rPr>
        <w:t>3</w:t>
      </w:r>
      <w:r>
        <w:rPr>
          <w:rStyle w:val="32"/>
          <w:rFonts w:hint="eastAsia" w:ascii="宋体" w:hAnsi="宋体" w:eastAsia="宋体" w:cs="宋体"/>
          <w:bCs/>
          <w:caps/>
          <w:color w:val="auto"/>
          <w:sz w:val="28"/>
          <w:szCs w:val="28"/>
          <w:u w:val="none"/>
        </w:rPr>
        <w:t>月</w:t>
      </w:r>
      <w:r>
        <w:rPr>
          <w:rStyle w:val="32"/>
          <w:rFonts w:hint="eastAsia" w:ascii="宋体" w:hAnsi="宋体" w:cs="宋体"/>
          <w:bCs/>
          <w:caps/>
          <w:color w:val="auto"/>
          <w:sz w:val="28"/>
          <w:szCs w:val="28"/>
          <w:u w:val="none"/>
          <w:lang w:val="en-US" w:eastAsia="zh-CN"/>
        </w:rPr>
        <w:t>20</w:t>
      </w:r>
      <w:r>
        <w:rPr>
          <w:rStyle w:val="32"/>
          <w:rFonts w:hint="eastAsia" w:ascii="宋体" w:hAnsi="宋体" w:eastAsia="宋体" w:cs="宋体"/>
          <w:bCs/>
          <w:caps/>
          <w:color w:val="auto"/>
          <w:sz w:val="28"/>
          <w:szCs w:val="28"/>
          <w:u w:val="none"/>
        </w:rPr>
        <w:t>日</w:t>
      </w:r>
    </w:p>
    <w:p>
      <w:pPr>
        <w:rPr>
          <w:rFonts w:hint="eastAsia" w:ascii="宋体" w:hAnsi="宋体" w:eastAsia="宋体" w:cs="宋体"/>
          <w:b/>
          <w:color w:val="auto"/>
          <w:spacing w:val="68"/>
          <w:w w:val="35"/>
          <w:sz w:val="84"/>
          <w:szCs w:val="84"/>
        </w:rPr>
      </w:pPr>
      <w:r>
        <w:rPr>
          <w:rFonts w:hint="eastAsia" w:ascii="宋体" w:hAnsi="宋体" w:eastAsia="宋体" w:cs="宋体"/>
          <w:b/>
          <w:color w:val="auto"/>
          <w:spacing w:val="68"/>
          <w:w w:val="35"/>
          <w:sz w:val="84"/>
          <w:szCs w:val="84"/>
        </w:rPr>
        <w:br w:type="page"/>
      </w:r>
    </w:p>
    <w:p>
      <w:pPr>
        <w:rPr>
          <w:rFonts w:hint="eastAsia"/>
        </w:rPr>
      </w:pPr>
      <w:r>
        <w:rPr>
          <w:rFonts w:hint="eastAsia"/>
        </w:rPr>
        <w:br w:type="page"/>
      </w:r>
    </w:p>
    <w:p>
      <w:pPr>
        <w:pStyle w:val="2"/>
        <w:rPr>
          <w:rFonts w:hint="eastAsia"/>
        </w:rPr>
        <w:sectPr>
          <w:footerReference r:id="rId7"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imes New Roman"/>
          <w:kern w:val="2"/>
          <w:sz w:val="21"/>
          <w:szCs w:val="22"/>
          <w:lang w:val="en-US" w:eastAsia="zh-CN" w:bidi="ar-SA"/>
        </w:rPr>
        <w:id w:val="147468658"/>
        <w15:color w:val="DBDBDB"/>
        <w:docPartObj>
          <w:docPartGallery w:val="Table of Contents"/>
          <w:docPartUnique/>
        </w:docPartObj>
      </w:sdtPr>
      <w:sdtEndPr>
        <w:rPr>
          <w:rFonts w:hint="eastAsia" w:ascii="宋体" w:hAnsi="宋体" w:eastAsia="宋体" w:cs="宋体"/>
          <w:b/>
          <w:color w:val="000000" w:themeColor="text1"/>
          <w:kern w:val="2"/>
          <w:sz w:val="36"/>
          <w:szCs w:val="36"/>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w:t>
          </w:r>
          <w:r>
            <w:rPr>
              <w:rFonts w:hint="eastAsia" w:ascii="宋体" w:hAnsi="宋体"/>
              <w:sz w:val="36"/>
              <w:szCs w:val="36"/>
              <w:lang w:val="en-US" w:eastAsia="zh-CN"/>
            </w:rPr>
            <w:t xml:space="preserve">  </w:t>
          </w:r>
          <w:r>
            <w:rPr>
              <w:rFonts w:ascii="宋体" w:hAnsi="宋体" w:eastAsia="宋体"/>
              <w:sz w:val="36"/>
              <w:szCs w:val="36"/>
            </w:rPr>
            <w:t>录</w:t>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TOC \o "1-3" \h \u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_Toc6583 </w:instrText>
          </w:r>
          <w:r>
            <w:rPr>
              <w:rFonts w:hint="eastAsia" w:ascii="宋体" w:hAnsi="宋体" w:eastAsia="宋体" w:cs="宋体"/>
            </w:rPr>
            <w:fldChar w:fldCharType="separate"/>
          </w:r>
          <w:r>
            <w:rPr>
              <w:rFonts w:hint="eastAsia" w:ascii="宋体" w:hAnsi="宋体" w:eastAsia="宋体" w:cs="宋体"/>
            </w:rPr>
            <w:t>第一部分</w:t>
          </w:r>
          <w:r>
            <w:rPr>
              <w:rFonts w:hint="eastAsia" w:ascii="宋体" w:hAnsi="宋体" w:eastAsia="宋体" w:cs="宋体"/>
              <w:lang w:eastAsia="zh-CN"/>
            </w:rPr>
            <w:t>　</w:t>
          </w:r>
          <w:r>
            <w:rPr>
              <w:rFonts w:hint="eastAsia" w:ascii="宋体" w:hAnsi="宋体" w:eastAsia="宋体" w:cs="宋体"/>
              <w:lang w:val="en-US" w:eastAsia="zh-CN"/>
            </w:rPr>
            <w:t>生产安全事故</w:t>
          </w:r>
          <w:r>
            <w:rPr>
              <w:rFonts w:hint="eastAsia" w:ascii="宋体" w:hAnsi="宋体" w:eastAsia="宋体" w:cs="宋体"/>
            </w:rPr>
            <w:t>综合应急预案</w:t>
          </w:r>
          <w:r>
            <w:tab/>
          </w:r>
          <w:r>
            <w:fldChar w:fldCharType="begin"/>
          </w:r>
          <w:r>
            <w:instrText xml:space="preserve"> PAGEREF _Toc6583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_Toc7675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eastAsia="zh-CN"/>
            </w:rPr>
            <w:t>、</w:t>
          </w:r>
          <w:r>
            <w:rPr>
              <w:rFonts w:hint="eastAsia" w:ascii="宋体" w:hAnsi="宋体" w:eastAsia="宋体" w:cs="宋体"/>
            </w:rPr>
            <w:t>总则</w:t>
          </w:r>
          <w:r>
            <w:tab/>
          </w:r>
          <w:r>
            <w:fldChar w:fldCharType="begin"/>
          </w:r>
          <w:r>
            <w:instrText xml:space="preserve"> PAGEREF _Toc7675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_Toc21254 </w:instrText>
          </w:r>
          <w:r>
            <w:rPr>
              <w:rFonts w:hint="eastAsia" w:ascii="宋体" w:hAnsi="宋体" w:eastAsia="宋体" w:cs="宋体"/>
            </w:rPr>
            <w:fldChar w:fldCharType="separate"/>
          </w:r>
          <w:r>
            <w:rPr>
              <w:rFonts w:hint="eastAsia" w:ascii="宋体" w:hAnsi="宋体" w:eastAsia="宋体" w:cs="宋体"/>
            </w:rPr>
            <w:t>1.1适用范围</w:t>
          </w:r>
          <w:r>
            <w:tab/>
          </w:r>
          <w:r>
            <w:fldChar w:fldCharType="begin"/>
          </w:r>
          <w:r>
            <w:instrText xml:space="preserve"> PAGEREF _Toc21254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_Toc17026 </w:instrText>
          </w:r>
          <w:r>
            <w:rPr>
              <w:rFonts w:hint="eastAsia" w:ascii="宋体" w:hAnsi="宋体" w:eastAsia="宋体" w:cs="宋体"/>
            </w:rPr>
            <w:fldChar w:fldCharType="separate"/>
          </w:r>
          <w:r>
            <w:rPr>
              <w:rFonts w:hint="eastAsia" w:ascii="宋体" w:hAnsi="宋体" w:eastAsia="宋体" w:cs="宋体"/>
              <w:lang w:val="en-US" w:eastAsia="zh-CN"/>
            </w:rPr>
            <w:t>1.2响应分级</w:t>
          </w:r>
          <w:r>
            <w:tab/>
          </w:r>
          <w:r>
            <w:fldChar w:fldCharType="begin"/>
          </w:r>
          <w:r>
            <w:instrText xml:space="preserve"> PAGEREF _Toc17026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_Toc25769 </w:instrText>
          </w:r>
          <w:r>
            <w:rPr>
              <w:rFonts w:hint="eastAsia" w:ascii="宋体" w:hAnsi="宋体" w:eastAsia="宋体" w:cs="宋体"/>
            </w:rPr>
            <w:fldChar w:fldCharType="separate"/>
          </w:r>
          <w:r>
            <w:rPr>
              <w:rFonts w:hint="eastAsia" w:ascii="宋体" w:hAnsi="宋体" w:eastAsia="宋体" w:cs="宋体"/>
              <w:szCs w:val="28"/>
              <w:lang w:val="en-US" w:eastAsia="zh-CN"/>
            </w:rPr>
            <w:t>1</w:t>
          </w:r>
          <w:r>
            <w:rPr>
              <w:rFonts w:hint="eastAsia" w:ascii="宋体" w:hAnsi="宋体" w:eastAsia="宋体" w:cs="宋体"/>
              <w:szCs w:val="28"/>
            </w:rPr>
            <w:t>.</w:t>
          </w:r>
          <w:r>
            <w:rPr>
              <w:rFonts w:hint="eastAsia" w:ascii="宋体" w:hAnsi="宋体" w:eastAsia="宋体" w:cs="宋体"/>
              <w:szCs w:val="28"/>
              <w:lang w:val="en-US" w:eastAsia="zh-CN"/>
            </w:rPr>
            <w:t>2</w:t>
          </w:r>
          <w:r>
            <w:rPr>
              <w:rFonts w:hint="eastAsia" w:ascii="宋体" w:hAnsi="宋体" w:eastAsia="宋体" w:cs="宋体"/>
              <w:szCs w:val="28"/>
            </w:rPr>
            <w:t>.1事故分级</w:t>
          </w:r>
          <w:r>
            <w:tab/>
          </w:r>
          <w:r>
            <w:fldChar w:fldCharType="begin"/>
          </w:r>
          <w:r>
            <w:instrText xml:space="preserve"> PAGEREF _Toc25769 \h </w:instrText>
          </w:r>
          <w:r>
            <w:fldChar w:fldCharType="separate"/>
          </w:r>
          <w:r>
            <w:t>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_Toc5905 </w:instrText>
          </w:r>
          <w:r>
            <w:rPr>
              <w:rFonts w:hint="eastAsia" w:ascii="宋体" w:hAnsi="宋体" w:eastAsia="宋体" w:cs="宋体"/>
            </w:rPr>
            <w:fldChar w:fldCharType="separate"/>
          </w:r>
          <w:r>
            <w:rPr>
              <w:rFonts w:hint="eastAsia" w:ascii="宋体" w:hAnsi="宋体" w:eastAsia="宋体" w:cs="宋体"/>
              <w:szCs w:val="28"/>
              <w:lang w:val="en-US" w:eastAsia="zh-CN"/>
            </w:rPr>
            <w:t>1.2.2应急响应级别</w:t>
          </w:r>
          <w:r>
            <w:tab/>
          </w:r>
          <w:r>
            <w:fldChar w:fldCharType="begin"/>
          </w:r>
          <w:r>
            <w:instrText xml:space="preserve"> PAGEREF _Toc5905 \h </w:instrText>
          </w:r>
          <w:r>
            <w:fldChar w:fldCharType="separate"/>
          </w:r>
          <w:r>
            <w:t>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_Toc13612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eastAsia="zh-CN"/>
            </w:rPr>
            <w:t>、</w:t>
          </w:r>
          <w:r>
            <w:rPr>
              <w:rFonts w:hint="eastAsia" w:ascii="宋体" w:hAnsi="宋体" w:eastAsia="宋体" w:cs="宋体"/>
            </w:rPr>
            <w:t>应急组织机构及职责</w:t>
          </w:r>
          <w:r>
            <w:tab/>
          </w:r>
          <w:r>
            <w:fldChar w:fldCharType="begin"/>
          </w:r>
          <w:r>
            <w:instrText xml:space="preserve"> PAGEREF _Toc13612 \h </w:instrText>
          </w:r>
          <w:r>
            <w:fldChar w:fldCharType="separate"/>
          </w:r>
          <w:r>
            <w:t>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_Toc31508 </w:instrText>
          </w:r>
          <w:r>
            <w:rPr>
              <w:rFonts w:hint="eastAsia" w:ascii="宋体" w:hAnsi="宋体" w:eastAsia="宋体" w:cs="宋体"/>
            </w:rPr>
            <w:fldChar w:fldCharType="separate"/>
          </w:r>
          <w:r>
            <w:rPr>
              <w:rFonts w:hint="eastAsia" w:ascii="宋体" w:hAnsi="宋体" w:eastAsia="宋体" w:cs="宋体"/>
            </w:rPr>
            <w:t>2.1应急组织机构</w:t>
          </w:r>
          <w:r>
            <w:tab/>
          </w:r>
          <w:r>
            <w:fldChar w:fldCharType="begin"/>
          </w:r>
          <w:r>
            <w:instrText xml:space="preserve"> PAGEREF _Toc31508 \h </w:instrText>
          </w:r>
          <w:r>
            <w:fldChar w:fldCharType="separate"/>
          </w:r>
          <w:r>
            <w:t>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_Toc18466 </w:instrText>
          </w:r>
          <w:r>
            <w:rPr>
              <w:rFonts w:hint="eastAsia" w:ascii="宋体" w:hAnsi="宋体" w:eastAsia="宋体" w:cs="宋体"/>
            </w:rPr>
            <w:fldChar w:fldCharType="separate"/>
          </w:r>
          <w:r>
            <w:rPr>
              <w:rFonts w:hint="eastAsia" w:ascii="宋体" w:hAnsi="宋体" w:eastAsia="宋体" w:cs="宋体"/>
            </w:rPr>
            <w:t>2.2应急机构职责</w:t>
          </w:r>
          <w:r>
            <w:tab/>
          </w:r>
          <w:r>
            <w:fldChar w:fldCharType="begin"/>
          </w:r>
          <w:r>
            <w:instrText xml:space="preserve"> PAGEREF _Toc18466 \h </w:instrText>
          </w:r>
          <w:r>
            <w:fldChar w:fldCharType="separate"/>
          </w:r>
          <w:r>
            <w:t>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_Toc18011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lang w:eastAsia="zh-CN"/>
            </w:rPr>
            <w:t>、</w:t>
          </w:r>
          <w:r>
            <w:rPr>
              <w:rFonts w:hint="eastAsia" w:ascii="宋体" w:hAnsi="宋体" w:eastAsia="宋体" w:cs="宋体"/>
            </w:rPr>
            <w:t>应急响应</w:t>
          </w:r>
          <w:r>
            <w:tab/>
          </w:r>
          <w:r>
            <w:fldChar w:fldCharType="begin"/>
          </w:r>
          <w:r>
            <w:instrText xml:space="preserve"> PAGEREF _Toc18011 \h </w:instrText>
          </w:r>
          <w:r>
            <w:fldChar w:fldCharType="separate"/>
          </w:r>
          <w:r>
            <w:t>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_Toc5753 </w:instrText>
          </w:r>
          <w:r>
            <w:rPr>
              <w:rFonts w:hint="eastAsia" w:ascii="宋体" w:hAnsi="宋体" w:eastAsia="宋体" w:cs="宋体"/>
            </w:rPr>
            <w:fldChar w:fldCharType="separate"/>
          </w:r>
          <w:r>
            <w:rPr>
              <w:rFonts w:hint="eastAsia" w:ascii="宋体" w:hAnsi="宋体" w:eastAsia="宋体" w:cs="宋体"/>
            </w:rPr>
            <w:t>3.1信息报告</w:t>
          </w:r>
          <w:r>
            <w:tab/>
          </w:r>
          <w:r>
            <w:fldChar w:fldCharType="begin"/>
          </w:r>
          <w:r>
            <w:instrText xml:space="preserve"> PAGEREF _Toc5753 \h </w:instrText>
          </w:r>
          <w:r>
            <w:fldChar w:fldCharType="separate"/>
          </w:r>
          <w:r>
            <w:t>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_Toc5360 </w:instrText>
          </w:r>
          <w:r>
            <w:rPr>
              <w:rFonts w:hint="eastAsia" w:ascii="宋体" w:hAnsi="宋体" w:eastAsia="宋体" w:cs="宋体"/>
            </w:rPr>
            <w:fldChar w:fldCharType="separate"/>
          </w:r>
          <w:r>
            <w:rPr>
              <w:rFonts w:hint="eastAsia" w:ascii="宋体" w:hAnsi="宋体" w:eastAsia="宋体" w:cs="宋体"/>
            </w:rPr>
            <w:t>3.2预警</w:t>
          </w:r>
          <w:r>
            <w:tab/>
          </w:r>
          <w:r>
            <w:fldChar w:fldCharType="begin"/>
          </w:r>
          <w:r>
            <w:instrText xml:space="preserve"> PAGEREF _Toc5360 \h </w:instrText>
          </w:r>
          <w:r>
            <w:fldChar w:fldCharType="separate"/>
          </w:r>
          <w:r>
            <w:t>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_Toc8071 </w:instrText>
          </w:r>
          <w:r>
            <w:rPr>
              <w:rFonts w:hint="eastAsia" w:ascii="宋体" w:hAnsi="宋体" w:eastAsia="宋体" w:cs="宋体"/>
            </w:rPr>
            <w:fldChar w:fldCharType="separate"/>
          </w:r>
          <w:r>
            <w:rPr>
              <w:rFonts w:hint="eastAsia" w:ascii="宋体" w:hAnsi="宋体" w:eastAsia="宋体" w:cs="宋体"/>
            </w:rPr>
            <w:t>3.3响应启动</w:t>
          </w:r>
          <w:r>
            <w:tab/>
          </w:r>
          <w:r>
            <w:fldChar w:fldCharType="begin"/>
          </w:r>
          <w:r>
            <w:instrText xml:space="preserve"> PAGEREF _Toc8071 \h </w:instrText>
          </w:r>
          <w:r>
            <w:fldChar w:fldCharType="separate"/>
          </w:r>
          <w:r>
            <w:t>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_Toc13955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szCs w:val="28"/>
            </w:rPr>
            <w:t>应急处置</w:t>
          </w:r>
          <w:r>
            <w:tab/>
          </w:r>
          <w:r>
            <w:fldChar w:fldCharType="begin"/>
          </w:r>
          <w:r>
            <w:instrText xml:space="preserve"> PAGEREF _Toc13955 \h </w:instrText>
          </w:r>
          <w:r>
            <w:fldChar w:fldCharType="separate"/>
          </w:r>
          <w:r>
            <w:t>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_Toc13116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szCs w:val="28"/>
            </w:rPr>
            <w:t>应急支援</w:t>
          </w:r>
          <w:r>
            <w:tab/>
          </w:r>
          <w:r>
            <w:fldChar w:fldCharType="begin"/>
          </w:r>
          <w:r>
            <w:instrText xml:space="preserve"> PAGEREF _Toc13116 \h </w:instrText>
          </w:r>
          <w:r>
            <w:fldChar w:fldCharType="separate"/>
          </w:r>
          <w:r>
            <w:t>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_Toc1590 </w:instrText>
          </w:r>
          <w:r>
            <w:rPr>
              <w:rFonts w:hint="eastAsia" w:ascii="宋体" w:hAnsi="宋体" w:eastAsia="宋体" w:cs="宋体"/>
            </w:rPr>
            <w:fldChar w:fldCharType="separate"/>
          </w:r>
          <w:r>
            <w:rPr>
              <w:rFonts w:hint="eastAsia" w:ascii="宋体" w:hAnsi="宋体" w:eastAsia="宋体" w:cs="宋体"/>
            </w:rPr>
            <w:t>3.6响应终止</w:t>
          </w:r>
          <w:r>
            <w:tab/>
          </w:r>
          <w:r>
            <w:fldChar w:fldCharType="begin"/>
          </w:r>
          <w:r>
            <w:instrText xml:space="preserve"> PAGEREF _Toc1590 \h </w:instrText>
          </w:r>
          <w:r>
            <w:fldChar w:fldCharType="separate"/>
          </w:r>
          <w:r>
            <w:t>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_Toc18244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lang w:eastAsia="zh-CN"/>
            </w:rPr>
            <w:t>、</w:t>
          </w:r>
          <w:r>
            <w:rPr>
              <w:rFonts w:hint="eastAsia" w:ascii="宋体" w:hAnsi="宋体" w:eastAsia="宋体" w:cs="宋体"/>
            </w:rPr>
            <w:t>后期处置</w:t>
          </w:r>
          <w:r>
            <w:tab/>
          </w:r>
          <w:r>
            <w:fldChar w:fldCharType="begin"/>
          </w:r>
          <w:r>
            <w:instrText xml:space="preserve"> PAGEREF _Toc18244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_Toc21974 </w:instrText>
          </w:r>
          <w:r>
            <w:rPr>
              <w:rFonts w:hint="eastAsia" w:ascii="宋体" w:hAnsi="宋体" w:eastAsia="宋体" w:cs="宋体"/>
            </w:rPr>
            <w:fldChar w:fldCharType="separate"/>
          </w:r>
          <w:r>
            <w:rPr>
              <w:rFonts w:hint="eastAsia" w:ascii="宋体" w:hAnsi="宋体" w:eastAsia="宋体" w:cs="宋体"/>
              <w:lang w:val="en-US" w:eastAsia="zh-CN"/>
            </w:rPr>
            <w:t>4.1现场保护</w:t>
          </w:r>
          <w:r>
            <w:tab/>
          </w:r>
          <w:r>
            <w:fldChar w:fldCharType="begin"/>
          </w:r>
          <w:r>
            <w:instrText xml:space="preserve"> PAGEREF _Toc21974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_Toc30174 </w:instrText>
          </w:r>
          <w:r>
            <w:rPr>
              <w:rFonts w:hint="eastAsia" w:ascii="宋体" w:hAnsi="宋体" w:eastAsia="宋体" w:cs="宋体"/>
            </w:rPr>
            <w:fldChar w:fldCharType="separate"/>
          </w:r>
          <w:r>
            <w:rPr>
              <w:rFonts w:hint="eastAsia" w:ascii="宋体" w:hAnsi="宋体" w:eastAsia="宋体" w:cs="宋体"/>
              <w:lang w:val="en-US" w:eastAsia="zh-CN"/>
            </w:rPr>
            <w:t>4.2污染物处理</w:t>
          </w:r>
          <w:r>
            <w:tab/>
          </w:r>
          <w:r>
            <w:fldChar w:fldCharType="begin"/>
          </w:r>
          <w:r>
            <w:instrText xml:space="preserve"> PAGEREF _Toc30174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_Toc12221 </w:instrText>
          </w:r>
          <w:r>
            <w:rPr>
              <w:rFonts w:hint="eastAsia" w:ascii="宋体" w:hAnsi="宋体" w:eastAsia="宋体" w:cs="宋体"/>
            </w:rPr>
            <w:fldChar w:fldCharType="separate"/>
          </w:r>
          <w:r>
            <w:rPr>
              <w:rFonts w:hint="eastAsia" w:ascii="宋体" w:hAnsi="宋体" w:eastAsia="宋体" w:cs="宋体"/>
              <w:lang w:eastAsia="zh-CN"/>
            </w:rPr>
            <w:t>4</w:t>
          </w:r>
          <w:r>
            <w:rPr>
              <w:rFonts w:hint="eastAsia" w:ascii="宋体" w:hAnsi="宋体" w:eastAsia="宋体" w:cs="宋体"/>
            </w:rPr>
            <w:t>.3事故后果影响消除</w:t>
          </w:r>
          <w:r>
            <w:tab/>
          </w:r>
          <w:r>
            <w:fldChar w:fldCharType="begin"/>
          </w:r>
          <w:r>
            <w:instrText xml:space="preserve"> PAGEREF _Toc12221 \h </w:instrText>
          </w:r>
          <w:r>
            <w:fldChar w:fldCharType="separate"/>
          </w:r>
          <w:r>
            <w:t>28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_Toc31913 </w:instrText>
          </w:r>
          <w:r>
            <w:rPr>
              <w:rFonts w:hint="eastAsia" w:ascii="宋体" w:hAnsi="宋体" w:eastAsia="宋体" w:cs="宋体"/>
            </w:rPr>
            <w:fldChar w:fldCharType="separate"/>
          </w:r>
          <w:r>
            <w:rPr>
              <w:rFonts w:hint="eastAsia" w:ascii="宋体" w:hAnsi="宋体" w:eastAsia="宋体" w:cs="宋体"/>
              <w:lang w:val="en-US" w:eastAsia="zh-CN"/>
            </w:rPr>
            <w:t>4.4善后工作</w:t>
          </w:r>
          <w:r>
            <w:tab/>
          </w:r>
          <w:r>
            <w:fldChar w:fldCharType="begin"/>
          </w:r>
          <w:r>
            <w:instrText xml:space="preserve"> PAGEREF _Toc31913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_Toc3320 </w:instrText>
          </w:r>
          <w:r>
            <w:rPr>
              <w:rFonts w:hint="eastAsia" w:ascii="宋体" w:hAnsi="宋体" w:eastAsia="宋体" w:cs="宋体"/>
            </w:rPr>
            <w:fldChar w:fldCharType="separate"/>
          </w:r>
          <w:r>
            <w:rPr>
              <w:rFonts w:hint="eastAsia" w:ascii="宋体" w:hAnsi="宋体" w:eastAsia="宋体" w:cs="宋体"/>
              <w:lang w:val="en-US" w:eastAsia="zh-CN"/>
            </w:rPr>
            <w:t>4.5应急救援总结和评估</w:t>
          </w:r>
          <w:r>
            <w:tab/>
          </w:r>
          <w:r>
            <w:fldChar w:fldCharType="begin"/>
          </w:r>
          <w:r>
            <w:instrText xml:space="preserve"> PAGEREF _Toc3320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_Toc709 </w:instrText>
          </w:r>
          <w:r>
            <w:rPr>
              <w:rFonts w:hint="eastAsia" w:ascii="宋体" w:hAnsi="宋体" w:eastAsia="宋体" w:cs="宋体"/>
            </w:rPr>
            <w:fldChar w:fldCharType="separate"/>
          </w:r>
          <w:r>
            <w:rPr>
              <w:rFonts w:hint="eastAsia" w:ascii="宋体" w:hAnsi="宋体" w:eastAsia="宋体" w:cs="宋体"/>
              <w:lang w:val="en-US" w:eastAsia="zh-CN"/>
            </w:rPr>
            <w:t>4.6生产秩序恢复</w:t>
          </w:r>
          <w:r>
            <w:tab/>
          </w:r>
          <w:r>
            <w:fldChar w:fldCharType="begin"/>
          </w:r>
          <w:r>
            <w:instrText xml:space="preserve"> PAGEREF _Toc709 \h </w:instrText>
          </w:r>
          <w:r>
            <w:fldChar w:fldCharType="separate"/>
          </w:r>
          <w:r>
            <w:t>29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_Toc18787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eastAsia="zh-CN"/>
            </w:rPr>
            <w:t>、</w:t>
          </w:r>
          <w:r>
            <w:rPr>
              <w:rFonts w:hint="eastAsia" w:ascii="宋体" w:hAnsi="宋体" w:eastAsia="宋体" w:cs="宋体"/>
            </w:rPr>
            <w:t>应急保障</w:t>
          </w:r>
          <w:r>
            <w:tab/>
          </w:r>
          <w:r>
            <w:fldChar w:fldCharType="begin"/>
          </w:r>
          <w:r>
            <w:instrText xml:space="preserve"> PAGEREF _Toc18787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_Toc26860 </w:instrText>
          </w:r>
          <w:r>
            <w:rPr>
              <w:rFonts w:hint="eastAsia" w:ascii="宋体" w:hAnsi="宋体" w:eastAsia="宋体" w:cs="宋体"/>
            </w:rPr>
            <w:fldChar w:fldCharType="separate"/>
          </w:r>
          <w:r>
            <w:rPr>
              <w:rFonts w:hint="eastAsia" w:ascii="宋体" w:hAnsi="宋体" w:eastAsia="宋体" w:cs="宋体"/>
            </w:rPr>
            <w:t>5.1通信与信息保障</w:t>
          </w:r>
          <w:r>
            <w:tab/>
          </w:r>
          <w:r>
            <w:fldChar w:fldCharType="begin"/>
          </w:r>
          <w:r>
            <w:instrText xml:space="preserve"> PAGEREF _Toc26860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_Toc11734 </w:instrText>
          </w:r>
          <w:r>
            <w:rPr>
              <w:rFonts w:hint="eastAsia" w:ascii="宋体" w:hAnsi="宋体" w:eastAsia="宋体" w:cs="宋体"/>
            </w:rPr>
            <w:fldChar w:fldCharType="separate"/>
          </w:r>
          <w:r>
            <w:rPr>
              <w:rFonts w:hint="eastAsia" w:ascii="宋体" w:hAnsi="宋体" w:eastAsia="宋体" w:cs="宋体"/>
            </w:rPr>
            <w:t>5.2应急队伍保障</w:t>
          </w:r>
          <w:r>
            <w:tab/>
          </w:r>
          <w:r>
            <w:fldChar w:fldCharType="begin"/>
          </w:r>
          <w:r>
            <w:instrText xml:space="preserve"> PAGEREF _Toc11734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_Toc15223 </w:instrText>
          </w:r>
          <w:r>
            <w:rPr>
              <w:rFonts w:hint="eastAsia" w:ascii="宋体" w:hAnsi="宋体" w:eastAsia="宋体" w:cs="宋体"/>
            </w:rPr>
            <w:fldChar w:fldCharType="separate"/>
          </w:r>
          <w:r>
            <w:rPr>
              <w:rFonts w:hint="eastAsia" w:ascii="宋体" w:hAnsi="宋体" w:eastAsia="宋体" w:cs="宋体"/>
            </w:rPr>
            <w:t>5.3应急物资装备保障</w:t>
          </w:r>
          <w:r>
            <w:tab/>
          </w:r>
          <w:r>
            <w:fldChar w:fldCharType="begin"/>
          </w:r>
          <w:r>
            <w:instrText xml:space="preserve"> PAGEREF _Toc15223 \h </w:instrText>
          </w:r>
          <w:r>
            <w:fldChar w:fldCharType="separate"/>
          </w:r>
          <w:r>
            <w:t>31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_Toc26785 </w:instrText>
          </w:r>
          <w:r>
            <w:rPr>
              <w:rFonts w:hint="eastAsia" w:ascii="宋体" w:hAnsi="宋体" w:eastAsia="宋体" w:cs="宋体"/>
            </w:rPr>
            <w:fldChar w:fldCharType="separate"/>
          </w:r>
          <w:r>
            <w:rPr>
              <w:rFonts w:hint="eastAsia" w:ascii="宋体" w:hAnsi="宋体" w:eastAsia="宋体" w:cs="宋体"/>
            </w:rPr>
            <w:t>5.4经费保障</w:t>
          </w:r>
          <w:r>
            <w:tab/>
          </w:r>
          <w:r>
            <w:fldChar w:fldCharType="begin"/>
          </w:r>
          <w:r>
            <w:instrText xml:space="preserve"> PAGEREF _Toc26785 \h </w:instrText>
          </w:r>
          <w:r>
            <w:fldChar w:fldCharType="separate"/>
          </w:r>
          <w:r>
            <w:t>32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_Toc23917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5交通运输</w:t>
          </w:r>
          <w:r>
            <w:rPr>
              <w:rFonts w:hint="eastAsia" w:ascii="宋体" w:hAnsi="宋体" w:eastAsia="宋体" w:cs="宋体"/>
            </w:rPr>
            <w:t>保障</w:t>
          </w:r>
          <w:r>
            <w:tab/>
          </w:r>
          <w:r>
            <w:fldChar w:fldCharType="begin"/>
          </w:r>
          <w:r>
            <w:instrText xml:space="preserve"> PAGEREF _Toc23917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_Toc20189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6治安</w:t>
          </w:r>
          <w:r>
            <w:rPr>
              <w:rFonts w:hint="eastAsia" w:ascii="宋体" w:hAnsi="宋体" w:eastAsia="宋体" w:cs="宋体"/>
            </w:rPr>
            <w:t>保障</w:t>
          </w:r>
          <w:r>
            <w:tab/>
          </w:r>
          <w:r>
            <w:fldChar w:fldCharType="begin"/>
          </w:r>
          <w:r>
            <w:instrText xml:space="preserve"> PAGEREF _Toc20189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_Toc32003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7技术储备与</w:t>
          </w:r>
          <w:r>
            <w:rPr>
              <w:rFonts w:hint="eastAsia" w:ascii="宋体" w:hAnsi="宋体" w:eastAsia="宋体" w:cs="宋体"/>
            </w:rPr>
            <w:t>保障</w:t>
          </w:r>
          <w:r>
            <w:tab/>
          </w:r>
          <w:r>
            <w:fldChar w:fldCharType="begin"/>
          </w:r>
          <w:r>
            <w:instrText xml:space="preserve"> PAGEREF _Toc32003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_Toc21859 </w:instrText>
          </w:r>
          <w:r>
            <w:rPr>
              <w:rFonts w:hint="eastAsia" w:ascii="宋体" w:hAnsi="宋体" w:eastAsia="宋体" w:cs="宋体"/>
            </w:rPr>
            <w:fldChar w:fldCharType="separate"/>
          </w:r>
          <w:r>
            <w:rPr>
              <w:rFonts w:hint="eastAsia" w:ascii="宋体" w:hAnsi="宋体" w:eastAsia="宋体" w:cs="宋体"/>
            </w:rPr>
            <w:t>5.</w:t>
          </w:r>
          <w:r>
            <w:rPr>
              <w:rFonts w:hint="eastAsia" w:ascii="宋体" w:hAnsi="宋体" w:eastAsia="宋体" w:cs="宋体"/>
              <w:lang w:val="en-US" w:eastAsia="zh-CN"/>
            </w:rPr>
            <w:t>8医疗</w:t>
          </w:r>
          <w:r>
            <w:rPr>
              <w:rFonts w:hint="eastAsia" w:ascii="宋体" w:hAnsi="宋体" w:eastAsia="宋体" w:cs="宋体"/>
            </w:rPr>
            <w:t>保障</w:t>
          </w:r>
          <w:r>
            <w:tab/>
          </w:r>
          <w:r>
            <w:fldChar w:fldCharType="begin"/>
          </w:r>
          <w:r>
            <w:instrText xml:space="preserve"> PAGEREF _Toc21859 \h </w:instrText>
          </w:r>
          <w:r>
            <w:fldChar w:fldCharType="separate"/>
          </w:r>
          <w:r>
            <w:t>33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_Toc9534 </w:instrText>
          </w:r>
          <w:r>
            <w:rPr>
              <w:rFonts w:hint="eastAsia" w:ascii="宋体" w:hAnsi="宋体" w:eastAsia="宋体" w:cs="宋体"/>
            </w:rPr>
            <w:fldChar w:fldCharType="separate"/>
          </w:r>
          <w:r>
            <w:rPr>
              <w:rFonts w:hint="eastAsia" w:ascii="宋体" w:hAnsi="宋体" w:eastAsia="宋体" w:cs="宋体"/>
            </w:rPr>
            <w:t>第二部分</w:t>
          </w:r>
          <w:r>
            <w:rPr>
              <w:rFonts w:hint="eastAsia" w:ascii="宋体" w:hAnsi="宋体" w:eastAsia="宋体" w:cs="宋体"/>
              <w:lang w:eastAsia="zh-CN"/>
            </w:rPr>
            <w:t>　</w:t>
          </w:r>
          <w:r>
            <w:rPr>
              <w:rFonts w:hint="eastAsia" w:ascii="宋体" w:hAnsi="宋体" w:eastAsia="宋体" w:cs="宋体"/>
            </w:rPr>
            <w:t>专项应急预案</w:t>
          </w:r>
          <w:r>
            <w:tab/>
          </w:r>
          <w:r>
            <w:fldChar w:fldCharType="begin"/>
          </w:r>
          <w:r>
            <w:instrText xml:space="preserve"> PAGEREF _Toc9534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_Toc26218 </w:instrText>
          </w:r>
          <w:r>
            <w:rPr>
              <w:rFonts w:hint="eastAsia" w:ascii="宋体" w:hAnsi="宋体" w:eastAsia="宋体" w:cs="宋体"/>
            </w:rPr>
            <w:fldChar w:fldCharType="separate"/>
          </w:r>
          <w:r>
            <w:rPr>
              <w:rFonts w:hint="eastAsia" w:ascii="宋体" w:hAnsi="宋体" w:eastAsia="宋体" w:cs="宋体"/>
              <w:szCs w:val="36"/>
              <w:lang w:val="en-US" w:eastAsia="zh-CN"/>
            </w:rPr>
            <w:t>一、油品泄漏事故专项应急预案</w:t>
          </w:r>
          <w:r>
            <w:tab/>
          </w:r>
          <w:r>
            <w:fldChar w:fldCharType="begin"/>
          </w:r>
          <w:r>
            <w:instrText xml:space="preserve"> PAGEREF _Toc26218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_Toc7581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.1适用范围</w:t>
          </w:r>
          <w:r>
            <w:tab/>
          </w:r>
          <w:r>
            <w:fldChar w:fldCharType="begin"/>
          </w:r>
          <w:r>
            <w:instrText xml:space="preserve"> PAGEREF _Toc7581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_Toc8470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.2应急组织机构及职责</w:t>
          </w:r>
          <w:r>
            <w:tab/>
          </w:r>
          <w:r>
            <w:fldChar w:fldCharType="begin"/>
          </w:r>
          <w:r>
            <w:instrText xml:space="preserve"> PAGEREF _Toc8470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_Toc4067 </w:instrText>
          </w:r>
          <w:r>
            <w:rPr>
              <w:rFonts w:hint="eastAsia" w:ascii="宋体" w:hAnsi="宋体" w:eastAsia="宋体" w:cs="宋体"/>
            </w:rPr>
            <w:fldChar w:fldCharType="separate"/>
          </w:r>
          <w:r>
            <w:rPr>
              <w:rFonts w:hint="eastAsia" w:ascii="宋体" w:hAnsi="宋体" w:eastAsia="宋体" w:cs="宋体"/>
            </w:rPr>
            <w:t>1.3响应启动</w:t>
          </w:r>
          <w:r>
            <w:tab/>
          </w:r>
          <w:r>
            <w:fldChar w:fldCharType="begin"/>
          </w:r>
          <w:r>
            <w:instrText xml:space="preserve"> PAGEREF _Toc4067 \h </w:instrText>
          </w:r>
          <w:r>
            <w:fldChar w:fldCharType="separate"/>
          </w:r>
          <w:r>
            <w:t>34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_Toc14977 </w:instrText>
          </w:r>
          <w:r>
            <w:rPr>
              <w:rFonts w:hint="eastAsia" w:ascii="宋体" w:hAnsi="宋体" w:eastAsia="宋体" w:cs="宋体"/>
            </w:rPr>
            <w:fldChar w:fldCharType="separate"/>
          </w:r>
          <w:r>
            <w:rPr>
              <w:rFonts w:hint="eastAsia" w:ascii="宋体" w:hAnsi="宋体" w:eastAsia="宋体" w:cs="宋体"/>
            </w:rPr>
            <w:t>1.4处置措施</w:t>
          </w:r>
          <w:r>
            <w:tab/>
          </w:r>
          <w:r>
            <w:fldChar w:fldCharType="begin"/>
          </w:r>
          <w:r>
            <w:instrText xml:space="preserve"> PAGEREF _Toc14977 \h </w:instrText>
          </w:r>
          <w:r>
            <w:fldChar w:fldCharType="separate"/>
          </w:r>
          <w:r>
            <w:t>35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_Toc28040 </w:instrText>
          </w:r>
          <w:r>
            <w:rPr>
              <w:rFonts w:hint="eastAsia" w:ascii="宋体" w:hAnsi="宋体" w:eastAsia="宋体" w:cs="宋体"/>
            </w:rPr>
            <w:fldChar w:fldCharType="separate"/>
          </w:r>
          <w:r>
            <w:rPr>
              <w:rFonts w:hint="eastAsia" w:ascii="宋体" w:hAnsi="宋体" w:eastAsia="宋体" w:cs="宋体"/>
            </w:rPr>
            <w:t>1.5应急保障</w:t>
          </w:r>
          <w:r>
            <w:tab/>
          </w:r>
          <w:r>
            <w:fldChar w:fldCharType="begin"/>
          </w:r>
          <w:r>
            <w:instrText xml:space="preserve"> PAGEREF _Toc28040 \h </w:instrText>
          </w:r>
          <w:r>
            <w:fldChar w:fldCharType="separate"/>
          </w:r>
          <w:r>
            <w:t>39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_Toc13314 </w:instrText>
          </w:r>
          <w:r>
            <w:rPr>
              <w:rFonts w:hint="eastAsia" w:ascii="宋体" w:hAnsi="宋体" w:eastAsia="宋体" w:cs="宋体"/>
            </w:rPr>
            <w:fldChar w:fldCharType="separate"/>
          </w:r>
          <w:r>
            <w:rPr>
              <w:rFonts w:hint="eastAsia" w:ascii="宋体" w:hAnsi="宋体" w:eastAsia="宋体" w:cs="宋体"/>
              <w:szCs w:val="36"/>
              <w:lang w:val="en-US" w:eastAsia="zh-CN"/>
            </w:rPr>
            <w:t>二、火灾、爆炸事故专项应急救援预案</w:t>
          </w:r>
          <w:r>
            <w:tab/>
          </w:r>
          <w:r>
            <w:fldChar w:fldCharType="begin"/>
          </w:r>
          <w:r>
            <w:instrText xml:space="preserve"> PAGEREF _Toc13314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_Toc6486 </w:instrText>
          </w:r>
          <w:r>
            <w:rPr>
              <w:rFonts w:hint="eastAsia" w:ascii="宋体" w:hAnsi="宋体" w:eastAsia="宋体" w:cs="宋体"/>
            </w:rPr>
            <w:fldChar w:fldCharType="separate"/>
          </w:r>
          <w:r>
            <w:rPr>
              <w:rFonts w:hint="eastAsia" w:ascii="宋体" w:hAnsi="宋体" w:eastAsia="宋体" w:cs="宋体"/>
            </w:rPr>
            <w:t>2.1适用范围</w:t>
          </w:r>
          <w:r>
            <w:tab/>
          </w:r>
          <w:r>
            <w:fldChar w:fldCharType="begin"/>
          </w:r>
          <w:r>
            <w:instrText xml:space="preserve"> PAGEREF _Toc6486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_Toc30913 </w:instrText>
          </w:r>
          <w:r>
            <w:rPr>
              <w:rFonts w:hint="eastAsia" w:ascii="宋体" w:hAnsi="宋体" w:eastAsia="宋体" w:cs="宋体"/>
            </w:rPr>
            <w:fldChar w:fldCharType="separate"/>
          </w:r>
          <w:r>
            <w:rPr>
              <w:rFonts w:hint="eastAsia" w:ascii="宋体" w:hAnsi="宋体" w:eastAsia="宋体" w:cs="宋体"/>
            </w:rPr>
            <w:t>2.2应急组织机构及职责</w:t>
          </w:r>
          <w:r>
            <w:tab/>
          </w:r>
          <w:r>
            <w:fldChar w:fldCharType="begin"/>
          </w:r>
          <w:r>
            <w:instrText xml:space="preserve"> PAGEREF _Toc30913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_Toc16185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.3响应启动</w:t>
          </w:r>
          <w:r>
            <w:tab/>
          </w:r>
          <w:r>
            <w:fldChar w:fldCharType="begin"/>
          </w:r>
          <w:r>
            <w:instrText xml:space="preserve"> PAGEREF _Toc16185 \h </w:instrText>
          </w:r>
          <w:r>
            <w:fldChar w:fldCharType="separate"/>
          </w:r>
          <w:r>
            <w:t>40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_Toc17626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.4处置措施</w:t>
          </w:r>
          <w:r>
            <w:tab/>
          </w:r>
          <w:r>
            <w:fldChar w:fldCharType="begin"/>
          </w:r>
          <w:r>
            <w:instrText xml:space="preserve"> PAGEREF _Toc17626 \h </w:instrText>
          </w:r>
          <w:r>
            <w:fldChar w:fldCharType="separate"/>
          </w:r>
          <w:r>
            <w:t>41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_Toc21327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_Toc21327 \h </w:instrText>
          </w:r>
          <w:r>
            <w:fldChar w:fldCharType="separate"/>
          </w:r>
          <w:r>
            <w:t>47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_Toc2711 </w:instrText>
          </w:r>
          <w:r>
            <w:rPr>
              <w:rFonts w:hint="eastAsia" w:ascii="宋体" w:hAnsi="宋体" w:eastAsia="宋体" w:cs="宋体"/>
            </w:rPr>
            <w:fldChar w:fldCharType="separate"/>
          </w:r>
          <w:r>
            <w:rPr>
              <w:rFonts w:hint="eastAsia" w:ascii="宋体" w:hAnsi="宋体" w:eastAsia="宋体" w:cs="宋体"/>
              <w:szCs w:val="36"/>
              <w:lang w:val="en-US" w:eastAsia="zh-CN"/>
            </w:rPr>
            <w:t>三、社会治安及防恐反恐专项应急预案</w:t>
          </w:r>
          <w:r>
            <w:tab/>
          </w:r>
          <w:r>
            <w:fldChar w:fldCharType="begin"/>
          </w:r>
          <w:r>
            <w:instrText xml:space="preserve"> PAGEREF _Toc2711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_Toc15033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.1适用范围</w:t>
          </w:r>
          <w:r>
            <w:tab/>
          </w:r>
          <w:r>
            <w:fldChar w:fldCharType="begin"/>
          </w:r>
          <w:r>
            <w:instrText xml:space="preserve"> PAGEREF _Toc15033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_Toc28305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.2应急组织机构及职责</w:t>
          </w:r>
          <w:r>
            <w:tab/>
          </w:r>
          <w:r>
            <w:fldChar w:fldCharType="begin"/>
          </w:r>
          <w:r>
            <w:instrText xml:space="preserve"> PAGEREF _Toc28305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_Toc29633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.3响应启动</w:t>
          </w:r>
          <w:r>
            <w:tab/>
          </w:r>
          <w:r>
            <w:fldChar w:fldCharType="begin"/>
          </w:r>
          <w:r>
            <w:instrText xml:space="preserve"> PAGEREF _Toc29633 \h </w:instrText>
          </w:r>
          <w:r>
            <w:fldChar w:fldCharType="separate"/>
          </w:r>
          <w:r>
            <w:t>48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_Toc31155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.4处置措施</w:t>
          </w:r>
          <w:r>
            <w:tab/>
          </w:r>
          <w:r>
            <w:fldChar w:fldCharType="begin"/>
          </w:r>
          <w:r>
            <w:instrText xml:space="preserve"> PAGEREF _Toc31155 \h </w:instrText>
          </w:r>
          <w:r>
            <w:fldChar w:fldCharType="separate"/>
          </w:r>
          <w:r>
            <w:t>49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_Toc75 \h </w:instrText>
          </w:r>
          <w:r>
            <w:fldChar w:fldCharType="separate"/>
          </w:r>
          <w:r>
            <w:t>54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_Toc22640 </w:instrText>
          </w:r>
          <w:r>
            <w:rPr>
              <w:rFonts w:hint="eastAsia" w:ascii="宋体" w:hAnsi="宋体" w:eastAsia="宋体" w:cs="宋体"/>
            </w:rPr>
            <w:fldChar w:fldCharType="separate"/>
          </w:r>
          <w:r>
            <w:rPr>
              <w:rFonts w:hint="eastAsia" w:ascii="宋体" w:hAnsi="宋体" w:eastAsia="宋体" w:cs="宋体"/>
              <w:szCs w:val="36"/>
              <w:lang w:val="en-US" w:eastAsia="zh-CN"/>
            </w:rPr>
            <w:t>四、有限空间作业</w:t>
          </w:r>
          <w:r>
            <w:rPr>
              <w:rFonts w:hint="eastAsia" w:ascii="宋体" w:hAnsi="宋体" w:eastAsia="宋体" w:cs="宋体"/>
              <w:szCs w:val="36"/>
            </w:rPr>
            <w:t>事故专项应急预案</w:t>
          </w:r>
          <w:r>
            <w:tab/>
          </w:r>
          <w:r>
            <w:fldChar w:fldCharType="begin"/>
          </w:r>
          <w:r>
            <w:instrText xml:space="preserve"> PAGEREF _Toc22640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_Toc11432 </w:instrText>
          </w:r>
          <w:r>
            <w:rPr>
              <w:rFonts w:hint="eastAsia" w:ascii="宋体" w:hAnsi="宋体" w:eastAsia="宋体" w:cs="宋体"/>
            </w:rPr>
            <w:fldChar w:fldCharType="separate"/>
          </w:r>
          <w:r>
            <w:rPr>
              <w:rFonts w:hint="eastAsia"/>
              <w:lang w:val="en-US" w:eastAsia="zh-CN"/>
            </w:rPr>
            <w:t>4.1适用范围</w:t>
          </w:r>
          <w:r>
            <w:tab/>
          </w:r>
          <w:r>
            <w:fldChar w:fldCharType="begin"/>
          </w:r>
          <w:r>
            <w:instrText xml:space="preserve"> PAGEREF _Toc11432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_Toc30904 </w:instrText>
          </w:r>
          <w:r>
            <w:rPr>
              <w:rFonts w:hint="eastAsia" w:ascii="宋体" w:hAnsi="宋体" w:eastAsia="宋体" w:cs="宋体"/>
            </w:rPr>
            <w:fldChar w:fldCharType="separate"/>
          </w:r>
          <w:r>
            <w:rPr>
              <w:rFonts w:hint="eastAsia"/>
              <w:lang w:val="en-US" w:eastAsia="zh-CN"/>
            </w:rPr>
            <w:t>4</w:t>
          </w:r>
          <w:r>
            <w:rPr>
              <w:rFonts w:hint="eastAsia"/>
            </w:rPr>
            <w:t>.2应急组织机构及职责</w:t>
          </w:r>
          <w:r>
            <w:tab/>
          </w:r>
          <w:r>
            <w:fldChar w:fldCharType="begin"/>
          </w:r>
          <w:r>
            <w:instrText xml:space="preserve"> PAGEREF _Toc30904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_Toc24143 </w:instrText>
          </w:r>
          <w:r>
            <w:rPr>
              <w:rFonts w:hint="eastAsia" w:ascii="宋体" w:hAnsi="宋体" w:eastAsia="宋体" w:cs="宋体"/>
            </w:rPr>
            <w:fldChar w:fldCharType="separate"/>
          </w:r>
          <w:r>
            <w:rPr>
              <w:rFonts w:hint="eastAsia"/>
              <w:lang w:val="en-US" w:eastAsia="zh-CN"/>
            </w:rPr>
            <w:t>4</w:t>
          </w:r>
          <w:r>
            <w:rPr>
              <w:rFonts w:hint="eastAsia"/>
            </w:rPr>
            <w:t>.3响应启动</w:t>
          </w:r>
          <w:r>
            <w:tab/>
          </w:r>
          <w:r>
            <w:fldChar w:fldCharType="begin"/>
          </w:r>
          <w:r>
            <w:instrText xml:space="preserve"> PAGEREF _Toc24143 \h </w:instrText>
          </w:r>
          <w:r>
            <w:fldChar w:fldCharType="separate"/>
          </w:r>
          <w:r>
            <w:t>55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_Toc9318 </w:instrText>
          </w:r>
          <w:r>
            <w:rPr>
              <w:rFonts w:hint="eastAsia" w:ascii="宋体" w:hAnsi="宋体" w:eastAsia="宋体" w:cs="宋体"/>
            </w:rPr>
            <w:fldChar w:fldCharType="separate"/>
          </w:r>
          <w:r>
            <w:rPr>
              <w:rFonts w:hint="eastAsia" w:eastAsia="宋体"/>
              <w:lang w:val="en-US" w:eastAsia="zh-CN"/>
            </w:rPr>
            <w:t>4.4处置措施</w:t>
          </w:r>
          <w:r>
            <w:tab/>
          </w:r>
          <w:r>
            <w:fldChar w:fldCharType="begin"/>
          </w:r>
          <w:r>
            <w:instrText xml:space="preserve"> PAGEREF _Toc9318 \h </w:instrText>
          </w:r>
          <w:r>
            <w:fldChar w:fldCharType="separate"/>
          </w:r>
          <w:r>
            <w:t>56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_Toc12546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应急保障</w:t>
          </w:r>
          <w:r>
            <w:tab/>
          </w:r>
          <w:r>
            <w:fldChar w:fldCharType="begin"/>
          </w:r>
          <w:r>
            <w:instrText xml:space="preserve"> PAGEREF _Toc12546 \h </w:instrText>
          </w:r>
          <w:r>
            <w:fldChar w:fldCharType="separate"/>
          </w:r>
          <w:r>
            <w:t>60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_Toc25656 </w:instrText>
          </w:r>
          <w:r>
            <w:rPr>
              <w:rFonts w:hint="eastAsia" w:ascii="宋体" w:hAnsi="宋体" w:eastAsia="宋体" w:cs="宋体"/>
            </w:rPr>
            <w:fldChar w:fldCharType="separate"/>
          </w:r>
          <w:r>
            <w:rPr>
              <w:rFonts w:hint="eastAsia" w:eastAsia="宋体" w:cs="宋体"/>
              <w:highlight w:val="none"/>
              <w:lang w:val="en-US" w:eastAsia="zh-CN"/>
            </w:rPr>
            <w:t>五、突发性自然灾害突发事件专项应急预案</w:t>
          </w:r>
          <w:r>
            <w:tab/>
          </w:r>
          <w:r>
            <w:fldChar w:fldCharType="begin"/>
          </w:r>
          <w:r>
            <w:instrText xml:space="preserve"> PAGEREF _Toc25656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_Toc7782 </w:instrText>
          </w:r>
          <w:r>
            <w:rPr>
              <w:rFonts w:hint="eastAsia" w:ascii="宋体" w:hAnsi="宋体" w:eastAsia="宋体" w:cs="宋体"/>
            </w:rPr>
            <w:fldChar w:fldCharType="separate"/>
          </w:r>
          <w:r>
            <w:rPr>
              <w:rFonts w:hint="eastAsia"/>
              <w:lang w:val="en-US" w:eastAsia="zh-CN"/>
            </w:rPr>
            <w:t>5.1适用范围</w:t>
          </w:r>
          <w:r>
            <w:tab/>
          </w:r>
          <w:r>
            <w:fldChar w:fldCharType="begin"/>
          </w:r>
          <w:r>
            <w:instrText xml:space="preserve"> PAGEREF _Toc7782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_Toc6047 </w:instrText>
          </w:r>
          <w:r>
            <w:rPr>
              <w:rFonts w:hint="eastAsia" w:ascii="宋体" w:hAnsi="宋体" w:eastAsia="宋体" w:cs="宋体"/>
            </w:rPr>
            <w:fldChar w:fldCharType="separate"/>
          </w:r>
          <w:r>
            <w:rPr>
              <w:rFonts w:hint="eastAsia"/>
              <w:lang w:val="en-US" w:eastAsia="zh-CN"/>
            </w:rPr>
            <w:t>5</w:t>
          </w:r>
          <w:r>
            <w:rPr>
              <w:rFonts w:hint="eastAsia"/>
            </w:rPr>
            <w:t>.2应急组织机构及职责</w:t>
          </w:r>
          <w:r>
            <w:tab/>
          </w:r>
          <w:r>
            <w:fldChar w:fldCharType="begin"/>
          </w:r>
          <w:r>
            <w:instrText xml:space="preserve"> PAGEREF _Toc6047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_Toc2843 </w:instrText>
          </w:r>
          <w:r>
            <w:rPr>
              <w:rFonts w:hint="eastAsia" w:ascii="宋体" w:hAnsi="宋体" w:eastAsia="宋体" w:cs="宋体"/>
            </w:rPr>
            <w:fldChar w:fldCharType="separate"/>
          </w:r>
          <w:r>
            <w:rPr>
              <w:rFonts w:hint="eastAsia"/>
              <w:lang w:val="en-US" w:eastAsia="zh-CN"/>
            </w:rPr>
            <w:t>5</w:t>
          </w:r>
          <w:r>
            <w:rPr>
              <w:rFonts w:hint="eastAsia"/>
            </w:rPr>
            <w:t>.3响应启动</w:t>
          </w:r>
          <w:r>
            <w:tab/>
          </w:r>
          <w:r>
            <w:fldChar w:fldCharType="begin"/>
          </w:r>
          <w:r>
            <w:instrText xml:space="preserve"> PAGEREF _Toc2843 \h </w:instrText>
          </w:r>
          <w:r>
            <w:fldChar w:fldCharType="separate"/>
          </w:r>
          <w:r>
            <w:t>61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_Toc20447 </w:instrText>
          </w:r>
          <w:r>
            <w:rPr>
              <w:rFonts w:hint="eastAsia" w:ascii="宋体" w:hAnsi="宋体" w:eastAsia="宋体" w:cs="宋体"/>
            </w:rPr>
            <w:fldChar w:fldCharType="separate"/>
          </w:r>
          <w:r>
            <w:rPr>
              <w:rFonts w:hint="default"/>
              <w:lang w:eastAsia="zh-CN"/>
            </w:rPr>
            <w:t>5</w:t>
          </w:r>
          <w:r>
            <w:rPr>
              <w:rFonts w:hint="eastAsia"/>
              <w:lang w:val="en-US" w:eastAsia="zh-CN"/>
            </w:rPr>
            <w:t>.4</w:t>
          </w:r>
          <w:r>
            <w:rPr>
              <w:rFonts w:hint="eastAsia"/>
            </w:rPr>
            <w:t>处置措施</w:t>
          </w:r>
          <w:r>
            <w:tab/>
          </w:r>
          <w:r>
            <w:fldChar w:fldCharType="begin"/>
          </w:r>
          <w:r>
            <w:instrText xml:space="preserve"> PAGEREF _Toc20447 \h </w:instrText>
          </w:r>
          <w:r>
            <w:fldChar w:fldCharType="separate"/>
          </w:r>
          <w:r>
            <w:t>63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_Toc11735 </w:instrText>
          </w:r>
          <w:r>
            <w:rPr>
              <w:rFonts w:hint="eastAsia" w:ascii="宋体" w:hAnsi="宋体" w:eastAsia="宋体" w:cs="宋体"/>
            </w:rPr>
            <w:fldChar w:fldCharType="separate"/>
          </w:r>
          <w:r>
            <w:rPr>
              <w:rFonts w:hint="eastAsia"/>
              <w:lang w:val="en-US" w:eastAsia="zh-CN"/>
            </w:rPr>
            <w:t>5</w:t>
          </w:r>
          <w:r>
            <w:rPr>
              <w:rFonts w:hint="eastAsia"/>
            </w:rPr>
            <w:t>.</w:t>
          </w:r>
          <w:r>
            <w:rPr>
              <w:rFonts w:hint="eastAsia"/>
              <w:lang w:val="en-US" w:eastAsia="zh-CN"/>
            </w:rPr>
            <w:t>5</w:t>
          </w:r>
          <w:r>
            <w:rPr>
              <w:rFonts w:hint="eastAsia"/>
            </w:rPr>
            <w:t>应急保障</w:t>
          </w:r>
          <w:r>
            <w:tab/>
          </w:r>
          <w:r>
            <w:fldChar w:fldCharType="begin"/>
          </w:r>
          <w:r>
            <w:instrText xml:space="preserve"> PAGEREF _Toc11735 \h </w:instrText>
          </w:r>
          <w:r>
            <w:fldChar w:fldCharType="separate"/>
          </w:r>
          <w:r>
            <w:t>67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_Toc12631 </w:instrText>
          </w:r>
          <w:r>
            <w:rPr>
              <w:rFonts w:hint="eastAsia" w:ascii="宋体" w:hAnsi="宋体" w:eastAsia="宋体" w:cs="宋体"/>
            </w:rPr>
            <w:fldChar w:fldCharType="separate"/>
          </w:r>
          <w:r>
            <w:rPr>
              <w:rFonts w:hint="eastAsia" w:ascii="宋体" w:hAnsi="宋体" w:eastAsia="宋体" w:cs="宋体"/>
            </w:rPr>
            <w:t>第三部分</w:t>
          </w:r>
          <w:r>
            <w:rPr>
              <w:rFonts w:hint="eastAsia" w:ascii="宋体" w:hAnsi="宋体" w:eastAsia="宋体" w:cs="宋体"/>
              <w:lang w:eastAsia="zh-CN"/>
            </w:rPr>
            <w:t>　</w:t>
          </w:r>
          <w:r>
            <w:rPr>
              <w:rFonts w:hint="eastAsia" w:ascii="宋体" w:hAnsi="宋体" w:eastAsia="宋体" w:cs="宋体"/>
            </w:rPr>
            <w:t>现场处置方案</w:t>
          </w:r>
          <w:r>
            <w:tab/>
          </w:r>
          <w:r>
            <w:fldChar w:fldCharType="begin"/>
          </w:r>
          <w:r>
            <w:instrText xml:space="preserve"> PAGEREF _Toc12631 \h </w:instrText>
          </w:r>
          <w:r>
            <w:fldChar w:fldCharType="separate"/>
          </w:r>
          <w:r>
            <w:t>68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_Toc10254 </w:instrText>
          </w:r>
          <w:r>
            <w:rPr>
              <w:rFonts w:hint="eastAsia" w:ascii="宋体" w:hAnsi="宋体" w:eastAsia="宋体" w:cs="宋体"/>
            </w:rPr>
            <w:fldChar w:fldCharType="separate"/>
          </w:r>
          <w:r>
            <w:rPr>
              <w:rFonts w:hint="eastAsia" w:ascii="宋体" w:hAnsi="宋体" w:eastAsia="宋体" w:cs="宋体"/>
              <w:szCs w:val="36"/>
              <w:lang w:val="en-US" w:eastAsia="zh-CN"/>
            </w:rPr>
            <w:t>1.1事故风险分析</w:t>
          </w:r>
          <w:r>
            <w:tab/>
          </w:r>
          <w:r>
            <w:fldChar w:fldCharType="begin"/>
          </w:r>
          <w:r>
            <w:instrText xml:space="preserve"> PAGEREF _Toc10254 \h </w:instrText>
          </w:r>
          <w:r>
            <w:fldChar w:fldCharType="separate"/>
          </w:r>
          <w:r>
            <w:t>68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_Toc29678 </w:instrText>
          </w:r>
          <w:r>
            <w:rPr>
              <w:rFonts w:hint="eastAsia" w:ascii="宋体" w:hAnsi="宋体" w:eastAsia="宋体" w:cs="宋体"/>
            </w:rPr>
            <w:fldChar w:fldCharType="separate"/>
          </w:r>
          <w:r>
            <w:rPr>
              <w:rFonts w:hint="eastAsia" w:ascii="宋体" w:hAnsi="宋体" w:eastAsia="宋体" w:cs="宋体"/>
              <w:szCs w:val="36"/>
              <w:lang w:val="en-US" w:eastAsia="zh-CN"/>
            </w:rPr>
            <w:t>1.2应急组织机构及职责</w:t>
          </w:r>
          <w:r>
            <w:tab/>
          </w:r>
          <w:r>
            <w:fldChar w:fldCharType="begin"/>
          </w:r>
          <w:r>
            <w:instrText xml:space="preserve"> PAGEREF _Toc29678 \h </w:instrText>
          </w:r>
          <w:r>
            <w:fldChar w:fldCharType="separate"/>
          </w:r>
          <w:r>
            <w:t>69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_Toc9521 </w:instrText>
          </w:r>
          <w:r>
            <w:rPr>
              <w:rFonts w:hint="eastAsia" w:ascii="宋体" w:hAnsi="宋体" w:eastAsia="宋体" w:cs="宋体"/>
            </w:rPr>
            <w:fldChar w:fldCharType="separate"/>
          </w:r>
          <w:r>
            <w:rPr>
              <w:rFonts w:hint="eastAsia" w:ascii="宋体" w:hAnsi="宋体" w:eastAsia="宋体" w:cs="宋体"/>
              <w:szCs w:val="36"/>
              <w:lang w:val="en-US" w:eastAsia="zh-CN"/>
            </w:rPr>
            <w:t>1.3应急处置</w:t>
          </w:r>
          <w:r>
            <w:tab/>
          </w:r>
          <w:r>
            <w:fldChar w:fldCharType="begin"/>
          </w:r>
          <w:r>
            <w:instrText xml:space="preserve"> PAGEREF _Toc9521 \h </w:instrText>
          </w:r>
          <w:r>
            <w:fldChar w:fldCharType="separate"/>
          </w:r>
          <w:r>
            <w:t>69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_Toc9201 </w:instrText>
          </w:r>
          <w:r>
            <w:rPr>
              <w:rFonts w:hint="eastAsia" w:ascii="宋体" w:hAnsi="宋体" w:eastAsia="宋体" w:cs="宋体"/>
            </w:rPr>
            <w:fldChar w:fldCharType="separate"/>
          </w:r>
          <w:r>
            <w:rPr>
              <w:rFonts w:hint="eastAsia" w:ascii="宋体" w:hAnsi="宋体" w:cs="宋体"/>
              <w:bCs w:val="0"/>
              <w:lang w:val="en-US" w:eastAsia="zh-CN"/>
            </w:rPr>
            <w:t>1.3.</w:t>
          </w:r>
          <w:r>
            <w:rPr>
              <w:rFonts w:hint="eastAsia" w:ascii="宋体" w:hAnsi="宋体" w:eastAsia="宋体" w:cs="宋体"/>
              <w:bCs w:val="0"/>
              <w:lang w:val="en-US" w:eastAsia="zh-CN"/>
            </w:rPr>
            <w:t>1触电事故现场处置方案</w:t>
          </w:r>
          <w:r>
            <w:tab/>
          </w:r>
          <w:r>
            <w:fldChar w:fldCharType="begin"/>
          </w:r>
          <w:r>
            <w:instrText xml:space="preserve"> PAGEREF _Toc9201 \h </w:instrText>
          </w:r>
          <w:r>
            <w:fldChar w:fldCharType="separate"/>
          </w:r>
          <w:r>
            <w:t>69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_Toc15497 </w:instrText>
          </w:r>
          <w:r>
            <w:rPr>
              <w:rFonts w:hint="eastAsia" w:ascii="宋体" w:hAnsi="宋体" w:eastAsia="宋体" w:cs="宋体"/>
            </w:rPr>
            <w:fldChar w:fldCharType="separate"/>
          </w:r>
          <w:r>
            <w:rPr>
              <w:rFonts w:hint="eastAsia" w:ascii="宋体" w:hAnsi="宋体" w:cs="宋体"/>
              <w:bCs w:val="0"/>
              <w:lang w:val="en-US" w:eastAsia="zh-CN"/>
            </w:rPr>
            <w:t>1.3.2中毒窒息现场处置方案</w:t>
          </w:r>
          <w:r>
            <w:tab/>
          </w:r>
          <w:r>
            <w:fldChar w:fldCharType="begin"/>
          </w:r>
          <w:r>
            <w:instrText xml:space="preserve"> PAGEREF _Toc15497 \h </w:instrText>
          </w:r>
          <w:r>
            <w:fldChar w:fldCharType="separate"/>
          </w:r>
          <w:r>
            <w:t>72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_Toc3819 </w:instrText>
          </w:r>
          <w:r>
            <w:rPr>
              <w:rFonts w:hint="eastAsia" w:ascii="宋体" w:hAnsi="宋体" w:eastAsia="宋体" w:cs="宋体"/>
            </w:rPr>
            <w:fldChar w:fldCharType="separate"/>
          </w:r>
          <w:r>
            <w:rPr>
              <w:rFonts w:hint="eastAsia" w:ascii="宋体" w:hAnsi="宋体" w:cs="宋体"/>
              <w:bCs w:val="0"/>
              <w:lang w:val="en-US" w:eastAsia="zh-CN"/>
            </w:rPr>
            <w:t>1.3.3</w:t>
          </w:r>
          <w:r>
            <w:rPr>
              <w:rFonts w:hint="eastAsia" w:ascii="宋体" w:hAnsi="宋体" w:eastAsia="宋体" w:cs="宋体"/>
              <w:bCs w:val="0"/>
              <w:lang w:val="en-US" w:eastAsia="zh-CN"/>
            </w:rPr>
            <w:t>火灾、爆炸（含电气火灾）现场处置方案</w:t>
          </w:r>
          <w:r>
            <w:tab/>
          </w:r>
          <w:r>
            <w:fldChar w:fldCharType="begin"/>
          </w:r>
          <w:r>
            <w:instrText xml:space="preserve"> PAGEREF _Toc3819 \h </w:instrText>
          </w:r>
          <w:r>
            <w:fldChar w:fldCharType="separate"/>
          </w:r>
          <w:r>
            <w:t>75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_Toc29490 </w:instrText>
          </w:r>
          <w:r>
            <w:rPr>
              <w:rFonts w:hint="eastAsia" w:ascii="宋体" w:hAnsi="宋体" w:eastAsia="宋体" w:cs="宋体"/>
            </w:rPr>
            <w:fldChar w:fldCharType="separate"/>
          </w:r>
          <w:r>
            <w:rPr>
              <w:rFonts w:hint="eastAsia" w:ascii="宋体" w:hAnsi="宋体" w:cs="宋体"/>
              <w:bCs w:val="0"/>
              <w:lang w:val="en-US" w:eastAsia="zh-CN"/>
            </w:rPr>
            <w:t>1.3.4</w:t>
          </w:r>
          <w:r>
            <w:rPr>
              <w:rFonts w:hint="eastAsia" w:ascii="宋体" w:hAnsi="宋体" w:eastAsia="宋体" w:cs="宋体"/>
              <w:bCs w:val="0"/>
              <w:lang w:val="en-US" w:eastAsia="zh-CN"/>
            </w:rPr>
            <w:t>油品泄漏事故现场处置方案</w:t>
          </w:r>
          <w:r>
            <w:tab/>
          </w:r>
          <w:r>
            <w:fldChar w:fldCharType="begin"/>
          </w:r>
          <w:r>
            <w:instrText xml:space="preserve"> PAGEREF _Toc29490 \h </w:instrText>
          </w:r>
          <w:r>
            <w:fldChar w:fldCharType="separate"/>
          </w:r>
          <w:r>
            <w:t>79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_Toc25667 </w:instrText>
          </w:r>
          <w:r>
            <w:rPr>
              <w:rFonts w:hint="eastAsia" w:ascii="宋体" w:hAnsi="宋体" w:eastAsia="宋体" w:cs="宋体"/>
            </w:rPr>
            <w:fldChar w:fldCharType="separate"/>
          </w:r>
          <w:r>
            <w:rPr>
              <w:rFonts w:hint="eastAsia" w:ascii="宋体" w:hAnsi="宋体" w:cs="宋体"/>
              <w:bCs w:val="0"/>
              <w:lang w:val="en-US" w:eastAsia="zh-CN"/>
            </w:rPr>
            <w:t>1.3.5</w:t>
          </w:r>
          <w:r>
            <w:rPr>
              <w:rFonts w:hint="eastAsia" w:ascii="宋体" w:hAnsi="宋体" w:eastAsia="宋体" w:cs="宋体"/>
              <w:bCs w:val="0"/>
              <w:lang w:val="en-US" w:eastAsia="zh-CN"/>
            </w:rPr>
            <w:t>高处坠落事故现场处置方案</w:t>
          </w:r>
          <w:r>
            <w:tab/>
          </w:r>
          <w:r>
            <w:fldChar w:fldCharType="begin"/>
          </w:r>
          <w:r>
            <w:instrText xml:space="preserve"> PAGEREF _Toc25667 \h </w:instrText>
          </w:r>
          <w:r>
            <w:fldChar w:fldCharType="separate"/>
          </w:r>
          <w:r>
            <w:t>83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_Toc26320 </w:instrText>
          </w:r>
          <w:r>
            <w:rPr>
              <w:rFonts w:hint="eastAsia" w:ascii="宋体" w:hAnsi="宋体" w:eastAsia="宋体" w:cs="宋体"/>
            </w:rPr>
            <w:fldChar w:fldCharType="separate"/>
          </w:r>
          <w:r>
            <w:rPr>
              <w:rFonts w:hint="eastAsia" w:ascii="宋体" w:hAnsi="宋体" w:cs="宋体"/>
              <w:bCs w:val="0"/>
              <w:lang w:val="en-US" w:eastAsia="zh-CN"/>
            </w:rPr>
            <w:t>1.3.6</w:t>
          </w:r>
          <w:r>
            <w:rPr>
              <w:rFonts w:hint="eastAsia" w:ascii="宋体" w:hAnsi="宋体" w:eastAsia="宋体" w:cs="宋体"/>
              <w:bCs w:val="0"/>
              <w:lang w:val="en-US" w:eastAsia="zh-CN"/>
            </w:rPr>
            <w:t>车辆伤害事故现场处置方案</w:t>
          </w:r>
          <w:r>
            <w:tab/>
          </w:r>
          <w:r>
            <w:fldChar w:fldCharType="begin"/>
          </w:r>
          <w:r>
            <w:instrText xml:space="preserve"> PAGEREF _Toc26320 \h </w:instrText>
          </w:r>
          <w:r>
            <w:fldChar w:fldCharType="separate"/>
          </w:r>
          <w:r>
            <w:t>85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_Toc3991 </w:instrText>
          </w:r>
          <w:r>
            <w:rPr>
              <w:rFonts w:hint="eastAsia" w:ascii="宋体" w:hAnsi="宋体" w:eastAsia="宋体" w:cs="宋体"/>
            </w:rPr>
            <w:fldChar w:fldCharType="separate"/>
          </w:r>
          <w:r>
            <w:rPr>
              <w:rFonts w:hint="eastAsia" w:ascii="宋体" w:hAnsi="宋体" w:cs="宋体"/>
              <w:bCs w:val="0"/>
              <w:lang w:val="en-US" w:eastAsia="zh-CN"/>
            </w:rPr>
            <w:t>1.3.7</w:t>
          </w:r>
          <w:r>
            <w:rPr>
              <w:rFonts w:hint="eastAsia" w:ascii="宋体" w:hAnsi="宋体" w:eastAsia="宋体" w:cs="宋体"/>
              <w:bCs w:val="0"/>
              <w:lang w:val="en-US" w:eastAsia="zh-CN"/>
            </w:rPr>
            <w:t>防盗抢及恐怖袭击事件现场处置方案</w:t>
          </w:r>
          <w:r>
            <w:tab/>
          </w:r>
          <w:r>
            <w:fldChar w:fldCharType="begin"/>
          </w:r>
          <w:r>
            <w:instrText xml:space="preserve"> PAGEREF _Toc3991 \h </w:instrText>
          </w:r>
          <w:r>
            <w:fldChar w:fldCharType="separate"/>
          </w:r>
          <w:r>
            <w:t>87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_Toc12008 </w:instrText>
          </w:r>
          <w:r>
            <w:rPr>
              <w:rFonts w:hint="eastAsia" w:ascii="宋体" w:hAnsi="宋体" w:eastAsia="宋体" w:cs="宋体"/>
            </w:rPr>
            <w:fldChar w:fldCharType="separate"/>
          </w:r>
          <w:r>
            <w:rPr>
              <w:rFonts w:hint="eastAsia"/>
              <w:bCs w:val="0"/>
              <w:lang w:val="en-US" w:eastAsia="zh-CN"/>
            </w:rPr>
            <w:t>1.3.8自然灾害突发事件应急处置方案</w:t>
          </w:r>
          <w:r>
            <w:tab/>
          </w:r>
          <w:r>
            <w:fldChar w:fldCharType="begin"/>
          </w:r>
          <w:r>
            <w:instrText xml:space="preserve"> PAGEREF _Toc12008 \h </w:instrText>
          </w:r>
          <w:r>
            <w:fldChar w:fldCharType="separate"/>
          </w:r>
          <w:r>
            <w:t>88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_Toc17205 </w:instrText>
          </w:r>
          <w:r>
            <w:rPr>
              <w:rFonts w:hint="eastAsia" w:ascii="宋体" w:hAnsi="宋体" w:eastAsia="宋体" w:cs="宋体"/>
            </w:rPr>
            <w:fldChar w:fldCharType="separate"/>
          </w:r>
          <w:r>
            <w:rPr>
              <w:rFonts w:hint="eastAsia"/>
              <w:bCs w:val="0"/>
              <w:lang w:val="en-US" w:eastAsia="zh-CN"/>
            </w:rPr>
            <w:t>1.3.9人员伤害应急处置方案</w:t>
          </w:r>
          <w:r>
            <w:tab/>
          </w:r>
          <w:r>
            <w:fldChar w:fldCharType="begin"/>
          </w:r>
          <w:r>
            <w:instrText xml:space="preserve"> PAGEREF _Toc17205 \h </w:instrText>
          </w:r>
          <w:r>
            <w:fldChar w:fldCharType="separate"/>
          </w:r>
          <w:r>
            <w:t>90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_Toc12805 </w:instrText>
          </w:r>
          <w:r>
            <w:rPr>
              <w:rFonts w:hint="eastAsia" w:ascii="宋体" w:hAnsi="宋体" w:eastAsia="宋体" w:cs="宋体"/>
            </w:rPr>
            <w:fldChar w:fldCharType="separate"/>
          </w:r>
          <w:r>
            <w:rPr>
              <w:rFonts w:hint="eastAsia" w:ascii="宋体" w:hAnsi="宋体" w:cs="宋体"/>
              <w:lang w:val="en-US" w:eastAsia="zh-CN"/>
            </w:rPr>
            <w:t>1.3.10</w:t>
          </w:r>
          <w:r>
            <w:rPr>
              <w:rFonts w:hint="eastAsia" w:ascii="宋体" w:hAnsi="宋体" w:eastAsia="宋体" w:cs="宋体"/>
              <w:lang w:val="en-US" w:eastAsia="zh-CN"/>
            </w:rPr>
            <w:t>油罐人孔井受限空间作业和可燃气体聚集处置措施</w:t>
          </w:r>
          <w:r>
            <w:tab/>
          </w:r>
          <w:r>
            <w:fldChar w:fldCharType="begin"/>
          </w:r>
          <w:r>
            <w:instrText xml:space="preserve"> PAGEREF _Toc12805 \h </w:instrText>
          </w:r>
          <w:r>
            <w:fldChar w:fldCharType="separate"/>
          </w:r>
          <w:r>
            <w:t>92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_Toc6945 </w:instrText>
          </w:r>
          <w:r>
            <w:rPr>
              <w:rFonts w:hint="eastAsia" w:ascii="宋体" w:hAnsi="宋体" w:eastAsia="宋体" w:cs="宋体"/>
            </w:rPr>
            <w:fldChar w:fldCharType="separate"/>
          </w:r>
          <w:r>
            <w:rPr>
              <w:rFonts w:hint="eastAsia" w:ascii="宋体" w:hAnsi="宋体" w:eastAsia="宋体" w:cs="宋体"/>
              <w:szCs w:val="36"/>
              <w:lang w:val="en-US" w:eastAsia="zh-CN"/>
            </w:rPr>
            <w:t>1.4应急处置注意事项</w:t>
          </w:r>
          <w:r>
            <w:tab/>
          </w:r>
          <w:r>
            <w:fldChar w:fldCharType="begin"/>
          </w:r>
          <w:r>
            <w:instrText xml:space="preserve"> PAGEREF _Toc6945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_Toc21782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w:t>
          </w:r>
          <w:r>
            <w:rPr>
              <w:rFonts w:hint="eastAsia" w:ascii="宋体" w:hAnsi="宋体" w:eastAsia="宋体" w:cs="宋体"/>
              <w:bCs w:val="0"/>
            </w:rPr>
            <w:t>1佩戴个人防护器具方面的注意事项</w:t>
          </w:r>
          <w:r>
            <w:tab/>
          </w:r>
          <w:r>
            <w:fldChar w:fldCharType="begin"/>
          </w:r>
          <w:r>
            <w:instrText xml:space="preserve"> PAGEREF _Toc21782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_Toc17802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4.2使用</w:t>
          </w:r>
          <w:r>
            <w:rPr>
              <w:rFonts w:hint="eastAsia" w:ascii="宋体" w:hAnsi="宋体" w:cs="宋体"/>
              <w:bCs w:val="0"/>
              <w:lang w:eastAsia="zh-CN"/>
            </w:rPr>
            <w:t>灭火</w:t>
          </w:r>
          <w:r>
            <w:rPr>
              <w:rFonts w:hint="eastAsia" w:ascii="宋体" w:hAnsi="宋体" w:eastAsia="宋体" w:cs="宋体"/>
              <w:bCs w:val="0"/>
              <w:lang w:eastAsia="zh-CN"/>
            </w:rPr>
            <w:t>器材方面的注意事项</w:t>
          </w:r>
          <w:r>
            <w:tab/>
          </w:r>
          <w:r>
            <w:fldChar w:fldCharType="begin"/>
          </w:r>
          <w:r>
            <w:instrText xml:space="preserve"> PAGEREF _Toc17802 \h </w:instrText>
          </w:r>
          <w:r>
            <w:fldChar w:fldCharType="separate"/>
          </w:r>
          <w:r>
            <w:t>96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_Toc24230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4.3采取救援对策或措施方面的注意事项</w:t>
          </w:r>
          <w:r>
            <w:tab/>
          </w:r>
          <w:r>
            <w:fldChar w:fldCharType="begin"/>
          </w:r>
          <w:r>
            <w:instrText xml:space="preserve"> PAGEREF _Toc24230 \h </w:instrText>
          </w:r>
          <w:r>
            <w:fldChar w:fldCharType="separate"/>
          </w:r>
          <w:r>
            <w:t>97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_Toc17305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4.4现场自救和互救注意事项</w:t>
          </w:r>
          <w:r>
            <w:tab/>
          </w:r>
          <w:r>
            <w:fldChar w:fldCharType="begin"/>
          </w:r>
          <w:r>
            <w:instrText xml:space="preserve"> PAGEREF _Toc17305 \h </w:instrText>
          </w:r>
          <w:r>
            <w:fldChar w:fldCharType="separate"/>
          </w:r>
          <w:r>
            <w:t>97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_Toc29913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4.5现场应急处置能力确认和人员安全防护等事项</w:t>
          </w:r>
          <w:r>
            <w:tab/>
          </w:r>
          <w:r>
            <w:fldChar w:fldCharType="begin"/>
          </w:r>
          <w:r>
            <w:instrText xml:space="preserve"> PAGEREF _Toc29913 \h </w:instrText>
          </w:r>
          <w:r>
            <w:fldChar w:fldCharType="separate"/>
          </w:r>
          <w:r>
            <w:t>98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_Toc11773 </w:instrText>
          </w:r>
          <w:r>
            <w:rPr>
              <w:rFonts w:hint="eastAsia" w:ascii="宋体" w:hAnsi="宋体" w:eastAsia="宋体" w:cs="宋体"/>
            </w:rPr>
            <w:fldChar w:fldCharType="separate"/>
          </w:r>
          <w:r>
            <w:rPr>
              <w:rFonts w:hint="eastAsia" w:ascii="宋体" w:hAnsi="宋体" w:eastAsia="宋体" w:cs="宋体"/>
              <w:bCs w:val="0"/>
              <w:lang w:val="en-US" w:eastAsia="zh-CN"/>
            </w:rPr>
            <w:t>1.</w:t>
          </w:r>
          <w:r>
            <w:rPr>
              <w:rFonts w:hint="eastAsia" w:ascii="宋体" w:hAnsi="宋体" w:eastAsia="宋体" w:cs="宋体"/>
              <w:bCs w:val="0"/>
              <w:lang w:eastAsia="zh-CN"/>
            </w:rPr>
            <w:t>4.6应急救援结束后的注意事项</w:t>
          </w:r>
          <w:r>
            <w:tab/>
          </w:r>
          <w:r>
            <w:fldChar w:fldCharType="begin"/>
          </w:r>
          <w:r>
            <w:instrText xml:space="preserve"> PAGEREF _Toc11773 \h </w:instrText>
          </w:r>
          <w:r>
            <w:fldChar w:fldCharType="separate"/>
          </w:r>
          <w:r>
            <w:t>99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_Toc5207 </w:instrText>
          </w:r>
          <w:r>
            <w:rPr>
              <w:rFonts w:hint="eastAsia" w:ascii="宋体" w:hAnsi="宋体" w:eastAsia="宋体" w:cs="宋体"/>
            </w:rPr>
            <w:fldChar w:fldCharType="separate"/>
          </w:r>
          <w:r>
            <w:rPr>
              <w:rFonts w:hint="eastAsia" w:ascii="宋体" w:hAnsi="宋体" w:eastAsia="宋体" w:cs="宋体"/>
            </w:rPr>
            <w:t>第四部分</w:t>
          </w:r>
          <w:r>
            <w:rPr>
              <w:rFonts w:hint="eastAsia" w:ascii="宋体" w:hAnsi="宋体" w:eastAsia="宋体" w:cs="宋体"/>
              <w:lang w:eastAsia="zh-CN"/>
            </w:rPr>
            <w:t>　</w:t>
          </w:r>
          <w:r>
            <w:rPr>
              <w:rFonts w:hint="eastAsia" w:ascii="宋体" w:hAnsi="宋体" w:eastAsia="宋体" w:cs="宋体"/>
            </w:rPr>
            <w:t>附件</w:t>
          </w:r>
          <w:r>
            <w:tab/>
          </w:r>
          <w:r>
            <w:fldChar w:fldCharType="begin"/>
          </w:r>
          <w:r>
            <w:instrText xml:space="preserve"> PAGEREF _Toc5207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_Toc679 </w:instrText>
          </w:r>
          <w:r>
            <w:rPr>
              <w:rFonts w:hint="eastAsia" w:ascii="宋体" w:hAnsi="宋体" w:eastAsia="宋体" w:cs="宋体"/>
            </w:rPr>
            <w:fldChar w:fldCharType="separate"/>
          </w:r>
          <w:r>
            <w:rPr>
              <w:rFonts w:hint="eastAsia" w:ascii="宋体" w:hAnsi="宋体" w:eastAsia="宋体" w:cs="宋体"/>
              <w:szCs w:val="36"/>
              <w:lang w:val="en-US" w:eastAsia="zh-CN"/>
            </w:rPr>
            <w:t>附件1企业概况</w:t>
          </w:r>
          <w:r>
            <w:tab/>
          </w:r>
          <w:r>
            <w:fldChar w:fldCharType="begin"/>
          </w:r>
          <w:r>
            <w:instrText xml:space="preserve"> PAGEREF _Toc679 \h </w:instrText>
          </w:r>
          <w:r>
            <w:fldChar w:fldCharType="separate"/>
          </w:r>
          <w:r>
            <w:t>100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_Toc3979 </w:instrText>
          </w:r>
          <w:r>
            <w:rPr>
              <w:rFonts w:hint="eastAsia" w:ascii="宋体" w:hAnsi="宋体" w:eastAsia="宋体" w:cs="宋体"/>
            </w:rPr>
            <w:fldChar w:fldCharType="separate"/>
          </w:r>
          <w:r>
            <w:rPr>
              <w:rFonts w:hint="eastAsia" w:ascii="宋体" w:hAnsi="宋体" w:eastAsia="宋体" w:cs="宋体"/>
              <w:szCs w:val="36"/>
              <w:lang w:val="en-US" w:eastAsia="zh-CN"/>
            </w:rPr>
            <w:t>附件2风险评估的结果</w:t>
          </w:r>
          <w:r>
            <w:tab/>
          </w:r>
          <w:r>
            <w:fldChar w:fldCharType="begin"/>
          </w:r>
          <w:r>
            <w:instrText xml:space="preserve"> PAGEREF _Toc3979 \h </w:instrText>
          </w:r>
          <w:r>
            <w:fldChar w:fldCharType="separate"/>
          </w:r>
          <w:r>
            <w:t>101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_Toc28048 </w:instrText>
          </w:r>
          <w:r>
            <w:rPr>
              <w:rFonts w:hint="eastAsia" w:ascii="宋体" w:hAnsi="宋体" w:eastAsia="宋体" w:cs="宋体"/>
            </w:rPr>
            <w:fldChar w:fldCharType="separate"/>
          </w:r>
          <w:r>
            <w:rPr>
              <w:rFonts w:hint="eastAsia" w:ascii="宋体" w:hAnsi="宋体" w:eastAsia="宋体" w:cs="宋体"/>
              <w:lang w:val="en-US" w:eastAsia="zh-CN"/>
            </w:rPr>
            <w:t>2.1危险源与风险分析</w:t>
          </w:r>
          <w:r>
            <w:tab/>
          </w:r>
          <w:r>
            <w:fldChar w:fldCharType="begin"/>
          </w:r>
          <w:r>
            <w:instrText xml:space="preserve"> PAGEREF _Toc28048 \h </w:instrText>
          </w:r>
          <w:r>
            <w:fldChar w:fldCharType="separate"/>
          </w:r>
          <w:r>
            <w:t>101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_Toc24802 </w:instrText>
          </w:r>
          <w:r>
            <w:rPr>
              <w:rFonts w:hint="eastAsia" w:ascii="宋体" w:hAnsi="宋体" w:eastAsia="宋体" w:cs="宋体"/>
            </w:rPr>
            <w:fldChar w:fldCharType="separate"/>
          </w:r>
          <w:r>
            <w:rPr>
              <w:rFonts w:hint="eastAsia" w:ascii="宋体" w:hAnsi="宋体" w:eastAsia="宋体" w:cs="宋体"/>
              <w:lang w:val="en-US" w:eastAsia="zh-CN"/>
            </w:rPr>
            <w:t>2.2重大危险源辨识</w:t>
          </w:r>
          <w:r>
            <w:tab/>
          </w:r>
          <w:r>
            <w:fldChar w:fldCharType="begin"/>
          </w:r>
          <w:r>
            <w:instrText xml:space="preserve"> PAGEREF _Toc24802 \h </w:instrText>
          </w:r>
          <w:r>
            <w:fldChar w:fldCharType="separate"/>
          </w:r>
          <w:r>
            <w:t>102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_Toc19581 </w:instrText>
          </w:r>
          <w:r>
            <w:rPr>
              <w:rFonts w:hint="eastAsia" w:ascii="宋体" w:hAnsi="宋体" w:eastAsia="宋体" w:cs="宋体"/>
            </w:rPr>
            <w:fldChar w:fldCharType="separate"/>
          </w:r>
          <w:r>
            <w:rPr>
              <w:rFonts w:hint="eastAsia" w:ascii="宋体" w:hAnsi="宋体" w:eastAsia="宋体" w:cs="宋体"/>
              <w:szCs w:val="36"/>
              <w:lang w:val="en-US" w:eastAsia="zh-CN"/>
            </w:rPr>
            <w:t>附件3应急预案体系与衔接</w:t>
          </w:r>
          <w:r>
            <w:tab/>
          </w:r>
          <w:r>
            <w:fldChar w:fldCharType="begin"/>
          </w:r>
          <w:r>
            <w:instrText xml:space="preserve"> PAGEREF _Toc19581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_Toc12264 </w:instrText>
          </w:r>
          <w:r>
            <w:rPr>
              <w:rFonts w:hint="eastAsia" w:ascii="宋体" w:hAnsi="宋体" w:eastAsia="宋体" w:cs="宋体"/>
            </w:rPr>
            <w:fldChar w:fldCharType="separate"/>
          </w:r>
          <w:r>
            <w:rPr>
              <w:rFonts w:hint="eastAsia" w:ascii="宋体" w:hAnsi="宋体" w:eastAsia="宋体" w:cs="宋体"/>
              <w:lang w:val="en-US" w:eastAsia="zh-CN"/>
            </w:rPr>
            <w:t>3.1应急预案体系</w:t>
          </w:r>
          <w:r>
            <w:tab/>
          </w:r>
          <w:r>
            <w:fldChar w:fldCharType="begin"/>
          </w:r>
          <w:r>
            <w:instrText xml:space="preserve"> PAGEREF _Toc12264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_Toc10364 </w:instrText>
          </w:r>
          <w:r>
            <w:rPr>
              <w:rFonts w:hint="eastAsia" w:ascii="宋体" w:hAnsi="宋体" w:eastAsia="宋体" w:cs="宋体"/>
            </w:rPr>
            <w:fldChar w:fldCharType="separate"/>
          </w:r>
          <w:r>
            <w:rPr>
              <w:rFonts w:hint="eastAsia" w:ascii="宋体" w:hAnsi="宋体" w:eastAsia="宋体" w:cs="宋体"/>
              <w:lang w:val="en-US" w:eastAsia="zh-CN"/>
            </w:rPr>
            <w:t>3.2应急预案与当地政府预案衔接说明</w:t>
          </w:r>
          <w:r>
            <w:tab/>
          </w:r>
          <w:r>
            <w:fldChar w:fldCharType="begin"/>
          </w:r>
          <w:r>
            <w:instrText xml:space="preserve"> PAGEREF _Toc10364 \h </w:instrText>
          </w:r>
          <w:r>
            <w:fldChar w:fldCharType="separate"/>
          </w:r>
          <w:r>
            <w:t>103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_Toc20234 </w:instrText>
          </w:r>
          <w:r>
            <w:rPr>
              <w:rFonts w:hint="eastAsia" w:ascii="宋体" w:hAnsi="宋体" w:eastAsia="宋体" w:cs="宋体"/>
            </w:rPr>
            <w:fldChar w:fldCharType="separate"/>
          </w:r>
          <w:r>
            <w:rPr>
              <w:rFonts w:hint="eastAsia" w:ascii="宋体" w:hAnsi="宋体" w:eastAsia="宋体" w:cs="宋体"/>
              <w:szCs w:val="36"/>
              <w:lang w:val="en-US" w:eastAsia="zh-CN"/>
            </w:rPr>
            <w:t>附件4应急物资装备清单</w:t>
          </w:r>
          <w:r>
            <w:tab/>
          </w:r>
          <w:r>
            <w:fldChar w:fldCharType="begin"/>
          </w:r>
          <w:r>
            <w:instrText xml:space="preserve"> PAGEREF _Toc20234 \h </w:instrText>
          </w:r>
          <w:r>
            <w:fldChar w:fldCharType="separate"/>
          </w:r>
          <w:r>
            <w:t>106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_Toc31855 </w:instrText>
          </w:r>
          <w:r>
            <w:rPr>
              <w:rFonts w:hint="eastAsia" w:ascii="宋体" w:hAnsi="宋体" w:eastAsia="宋体" w:cs="宋体"/>
            </w:rPr>
            <w:fldChar w:fldCharType="separate"/>
          </w:r>
          <w:r>
            <w:rPr>
              <w:rFonts w:hint="eastAsia" w:ascii="宋体" w:hAnsi="宋体" w:eastAsia="宋体" w:cs="宋体"/>
              <w:szCs w:val="36"/>
              <w:lang w:val="en-US" w:eastAsia="zh-CN"/>
            </w:rPr>
            <w:t>附件5有关应急部门、机构或人员的联系方式</w:t>
          </w:r>
          <w:r>
            <w:tab/>
          </w:r>
          <w:r>
            <w:fldChar w:fldCharType="begin"/>
          </w:r>
          <w:r>
            <w:instrText xml:space="preserve"> PAGEREF _Toc31855 \h </w:instrText>
          </w:r>
          <w:r>
            <w:fldChar w:fldCharType="separate"/>
          </w:r>
          <w:r>
            <w:t>107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_Toc27454 </w:instrText>
          </w:r>
          <w:r>
            <w:rPr>
              <w:rFonts w:hint="eastAsia" w:ascii="宋体" w:hAnsi="宋体" w:eastAsia="宋体" w:cs="宋体"/>
            </w:rPr>
            <w:fldChar w:fldCharType="separate"/>
          </w:r>
          <w:r>
            <w:rPr>
              <w:rFonts w:hint="eastAsia" w:ascii="宋体" w:hAnsi="宋体" w:eastAsia="宋体" w:cs="宋体"/>
              <w:szCs w:val="36"/>
              <w:lang w:val="en-US" w:eastAsia="zh-CN"/>
            </w:rPr>
            <w:t>附件6格式化文本</w:t>
          </w:r>
          <w:r>
            <w:tab/>
          </w:r>
          <w:r>
            <w:fldChar w:fldCharType="begin"/>
          </w:r>
          <w:r>
            <w:instrText xml:space="preserve"> PAGEREF _Toc27454 \h </w:instrText>
          </w:r>
          <w:r>
            <w:fldChar w:fldCharType="separate"/>
          </w:r>
          <w:r>
            <w:t>108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_Toc27466 </w:instrText>
          </w:r>
          <w:r>
            <w:rPr>
              <w:rFonts w:hint="eastAsia" w:ascii="宋体" w:hAnsi="宋体" w:eastAsia="宋体" w:cs="宋体"/>
            </w:rPr>
            <w:fldChar w:fldCharType="separate"/>
          </w:r>
          <w:r>
            <w:rPr>
              <w:rFonts w:hint="eastAsia" w:ascii="宋体" w:hAnsi="宋体" w:eastAsia="宋体" w:cs="宋体"/>
              <w:lang w:val="en-US" w:eastAsia="zh-CN"/>
            </w:rPr>
            <w:t>6.1应急信息报告表</w:t>
          </w:r>
          <w:r>
            <w:tab/>
          </w:r>
          <w:r>
            <w:fldChar w:fldCharType="begin"/>
          </w:r>
          <w:r>
            <w:instrText xml:space="preserve"> PAGEREF _Toc27466 \h </w:instrText>
          </w:r>
          <w:r>
            <w:fldChar w:fldCharType="separate"/>
          </w:r>
          <w:r>
            <w:t>108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_Toc12657 </w:instrText>
          </w:r>
          <w:r>
            <w:rPr>
              <w:rFonts w:hint="eastAsia" w:ascii="宋体" w:hAnsi="宋体" w:eastAsia="宋体" w:cs="宋体"/>
            </w:rPr>
            <w:fldChar w:fldCharType="separate"/>
          </w:r>
          <w:r>
            <w:rPr>
              <w:rFonts w:hint="eastAsia" w:ascii="宋体" w:hAnsi="宋体" w:eastAsia="宋体" w:cs="宋体"/>
              <w:lang w:val="en-US" w:eastAsia="zh-CN"/>
            </w:rPr>
            <w:t>6.2应急演练记录表</w:t>
          </w:r>
          <w:r>
            <w:tab/>
          </w:r>
          <w:r>
            <w:fldChar w:fldCharType="begin"/>
          </w:r>
          <w:r>
            <w:instrText xml:space="preserve"> PAGEREF _Toc12657 \h </w:instrText>
          </w:r>
          <w:r>
            <w:fldChar w:fldCharType="separate"/>
          </w:r>
          <w:r>
            <w:t>109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_Toc18699 </w:instrText>
          </w:r>
          <w:r>
            <w:rPr>
              <w:rFonts w:hint="eastAsia" w:ascii="宋体" w:hAnsi="宋体" w:eastAsia="宋体" w:cs="宋体"/>
            </w:rPr>
            <w:fldChar w:fldCharType="separate"/>
          </w:r>
          <w:r>
            <w:rPr>
              <w:rFonts w:hint="eastAsia" w:ascii="宋体" w:hAnsi="宋体" w:eastAsia="宋体" w:cs="宋体"/>
              <w:lang w:val="en-US" w:eastAsia="zh-CN"/>
            </w:rPr>
            <w:t>6.3应急预案启动表</w:t>
          </w:r>
          <w:r>
            <w:tab/>
          </w:r>
          <w:r>
            <w:fldChar w:fldCharType="begin"/>
          </w:r>
          <w:r>
            <w:instrText xml:space="preserve"> PAGEREF _Toc18699 \h </w:instrText>
          </w:r>
          <w:r>
            <w:fldChar w:fldCharType="separate"/>
          </w:r>
          <w:r>
            <w:t>110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_Toc19770 </w:instrText>
          </w:r>
          <w:r>
            <w:rPr>
              <w:rFonts w:hint="eastAsia" w:ascii="宋体" w:hAnsi="宋体" w:eastAsia="宋体" w:cs="宋体"/>
            </w:rPr>
            <w:fldChar w:fldCharType="separate"/>
          </w:r>
          <w:r>
            <w:rPr>
              <w:rFonts w:hint="eastAsia" w:ascii="宋体" w:hAnsi="宋体" w:eastAsia="宋体" w:cs="宋体"/>
              <w:lang w:val="en-US" w:eastAsia="zh-CN"/>
            </w:rPr>
            <w:t>6.4应急预案文件修改控制表</w:t>
          </w:r>
          <w:r>
            <w:tab/>
          </w:r>
          <w:r>
            <w:fldChar w:fldCharType="begin"/>
          </w:r>
          <w:r>
            <w:instrText xml:space="preserve"> PAGEREF _Toc19770 \h </w:instrText>
          </w:r>
          <w:r>
            <w:fldChar w:fldCharType="separate"/>
          </w:r>
          <w:r>
            <w:t>111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_Toc1059 </w:instrText>
          </w:r>
          <w:r>
            <w:rPr>
              <w:rFonts w:hint="eastAsia" w:ascii="宋体" w:hAnsi="宋体" w:eastAsia="宋体" w:cs="宋体"/>
            </w:rPr>
            <w:fldChar w:fldCharType="separate"/>
          </w:r>
          <w:r>
            <w:rPr>
              <w:rFonts w:hint="eastAsia" w:ascii="宋体" w:hAnsi="宋体" w:eastAsia="宋体" w:cs="宋体"/>
              <w:szCs w:val="36"/>
              <w:lang w:val="en-US" w:eastAsia="zh-CN"/>
            </w:rPr>
            <w:t>附件7关键线路、标识和图纸</w:t>
          </w:r>
          <w:r>
            <w:tab/>
          </w:r>
          <w:r>
            <w:fldChar w:fldCharType="begin"/>
          </w:r>
          <w:r>
            <w:instrText xml:space="preserve"> PAGEREF _Toc1059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_Toc26553 </w:instrText>
          </w:r>
          <w:r>
            <w:rPr>
              <w:rFonts w:hint="eastAsia" w:ascii="宋体" w:hAnsi="宋体" w:eastAsia="宋体" w:cs="宋体"/>
            </w:rPr>
            <w:fldChar w:fldCharType="separate"/>
          </w:r>
          <w:r>
            <w:rPr>
              <w:rFonts w:hint="eastAsia" w:ascii="宋体" w:hAnsi="宋体" w:eastAsia="宋体" w:cs="宋体"/>
              <w:lang w:val="en-US" w:eastAsia="zh-CN"/>
            </w:rPr>
            <w:t>7.1加油站</w:t>
          </w:r>
          <w:r>
            <w:rPr>
              <w:rFonts w:hint="eastAsia" w:ascii="宋体" w:hAnsi="宋体" w:eastAsia="宋体" w:cs="宋体"/>
            </w:rPr>
            <w:t>地理位置</w:t>
          </w:r>
          <w:r>
            <w:rPr>
              <w:rFonts w:hint="eastAsia" w:ascii="宋体" w:hAnsi="宋体" w:eastAsia="宋体" w:cs="宋体"/>
              <w:lang w:eastAsia="zh-CN"/>
            </w:rPr>
            <w:t>图</w:t>
          </w:r>
          <w:r>
            <w:tab/>
          </w:r>
          <w:r>
            <w:fldChar w:fldCharType="begin"/>
          </w:r>
          <w:r>
            <w:instrText xml:space="preserve"> PAGEREF _Toc26553 \h </w:instrText>
          </w:r>
          <w:r>
            <w:fldChar w:fldCharType="separate"/>
          </w:r>
          <w:r>
            <w:t>112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_Toc27635 </w:instrText>
          </w:r>
          <w:r>
            <w:rPr>
              <w:rFonts w:hint="eastAsia" w:ascii="宋体" w:hAnsi="宋体" w:eastAsia="宋体" w:cs="宋体"/>
            </w:rPr>
            <w:fldChar w:fldCharType="separate"/>
          </w:r>
          <w:r>
            <w:rPr>
              <w:rFonts w:hint="eastAsia" w:ascii="宋体" w:hAnsi="宋体" w:eastAsia="宋体" w:cs="宋体"/>
              <w:lang w:val="en-US" w:eastAsia="zh-CN"/>
            </w:rPr>
            <w:t>7.2总平面布</w:t>
          </w:r>
          <w:r>
            <w:rPr>
              <w:rFonts w:hint="eastAsia" w:ascii="宋体" w:hAnsi="宋体" w:cs="宋体"/>
              <w:lang w:val="en-US" w:eastAsia="zh-CN"/>
            </w:rPr>
            <w:t>及消防设施</w:t>
          </w:r>
          <w:r>
            <w:rPr>
              <w:rFonts w:hint="eastAsia" w:ascii="宋体" w:hAnsi="宋体" w:eastAsia="宋体" w:cs="宋体"/>
              <w:lang w:val="en-US" w:eastAsia="zh-CN"/>
            </w:rPr>
            <w:t>置示意图</w:t>
          </w:r>
          <w:r>
            <w:tab/>
          </w:r>
          <w:r>
            <w:fldChar w:fldCharType="begin"/>
          </w:r>
          <w:r>
            <w:instrText xml:space="preserve"> PAGEREF _Toc27635 \h </w:instrText>
          </w:r>
          <w:r>
            <w:fldChar w:fldCharType="separate"/>
          </w:r>
          <w:r>
            <w:t>113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_Toc14976 </w:instrText>
          </w:r>
          <w:r>
            <w:rPr>
              <w:rFonts w:hint="eastAsia" w:ascii="宋体" w:hAnsi="宋体" w:eastAsia="宋体" w:cs="宋体"/>
            </w:rPr>
            <w:fldChar w:fldCharType="separate"/>
          </w:r>
          <w:r>
            <w:rPr>
              <w:rFonts w:hint="eastAsia" w:ascii="宋体" w:hAnsi="宋体" w:cs="宋体"/>
              <w:lang w:val="en-US" w:eastAsia="zh-CN"/>
            </w:rPr>
            <w:t>7.3</w:t>
          </w:r>
          <w:r>
            <w:rPr>
              <w:rFonts w:hint="eastAsia" w:ascii="宋体" w:hAnsi="宋体" w:eastAsia="宋体" w:cs="宋体"/>
              <w:lang w:val="en-US" w:eastAsia="zh-CN"/>
            </w:rPr>
            <w:t>周边关系图</w:t>
          </w:r>
          <w:r>
            <w:tab/>
          </w:r>
          <w:r>
            <w:fldChar w:fldCharType="begin"/>
          </w:r>
          <w:r>
            <w:instrText xml:space="preserve"> PAGEREF _Toc14976 \h </w:instrText>
          </w:r>
          <w:r>
            <w:fldChar w:fldCharType="separate"/>
          </w:r>
          <w:r>
            <w:t>114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_Toc17560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4集结点、</w:t>
          </w:r>
          <w:r>
            <w:rPr>
              <w:rFonts w:hint="eastAsia" w:ascii="宋体" w:hAnsi="宋体" w:eastAsia="宋体" w:cs="宋体"/>
              <w:lang w:val="en-US" w:eastAsia="zh-CN"/>
            </w:rPr>
            <w:t>疏散路线示意图</w:t>
          </w:r>
          <w:r>
            <w:tab/>
          </w:r>
          <w:r>
            <w:fldChar w:fldCharType="begin"/>
          </w:r>
          <w:r>
            <w:instrText xml:space="preserve"> PAGEREF _Toc17560 \h </w:instrText>
          </w:r>
          <w:r>
            <w:fldChar w:fldCharType="separate"/>
          </w:r>
          <w:r>
            <w:t>115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_Toc28358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5</w:t>
          </w:r>
          <w:r>
            <w:rPr>
              <w:rFonts w:hint="eastAsia" w:ascii="宋体" w:hAnsi="宋体" w:eastAsia="宋体" w:cs="宋体"/>
              <w:lang w:val="en-US" w:eastAsia="zh-CN"/>
            </w:rPr>
            <w:t>附近医院地理位置图及线路图</w:t>
          </w:r>
          <w:r>
            <w:tab/>
          </w:r>
          <w:r>
            <w:fldChar w:fldCharType="begin"/>
          </w:r>
          <w:r>
            <w:instrText xml:space="preserve"> PAGEREF _Toc28358 \h </w:instrText>
          </w:r>
          <w:r>
            <w:fldChar w:fldCharType="separate"/>
          </w:r>
          <w:r>
            <w:t>116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_Toc22991 </w:instrText>
          </w:r>
          <w:r>
            <w:rPr>
              <w:rFonts w:hint="eastAsia" w:ascii="宋体" w:hAnsi="宋体" w:eastAsia="宋体" w:cs="宋体"/>
            </w:rPr>
            <w:fldChar w:fldCharType="separate"/>
          </w:r>
          <w:r>
            <w:rPr>
              <w:rFonts w:hint="eastAsia" w:ascii="宋体" w:hAnsi="宋体" w:eastAsia="宋体" w:cs="宋体"/>
              <w:lang w:val="en-US" w:eastAsia="zh-CN"/>
            </w:rPr>
            <w:t>7.</w:t>
          </w:r>
          <w:r>
            <w:rPr>
              <w:rFonts w:hint="eastAsia" w:ascii="宋体" w:hAnsi="宋体" w:cs="宋体"/>
              <w:lang w:val="en-US" w:eastAsia="zh-CN"/>
            </w:rPr>
            <w:t>6附件消防救援地理位置图及线路图</w:t>
          </w:r>
          <w:r>
            <w:tab/>
          </w:r>
          <w:r>
            <w:fldChar w:fldCharType="begin"/>
          </w:r>
          <w:r>
            <w:instrText xml:space="preserve"> PAGEREF _Toc22991 \h </w:instrText>
          </w:r>
          <w:r>
            <w:fldChar w:fldCharType="separate"/>
          </w:r>
          <w:r>
            <w:t>117</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_Toc21288 </w:instrText>
          </w:r>
          <w:r>
            <w:rPr>
              <w:rFonts w:hint="eastAsia" w:ascii="宋体" w:hAnsi="宋体" w:eastAsia="宋体" w:cs="宋体"/>
            </w:rPr>
            <w:fldChar w:fldCharType="separate"/>
          </w:r>
          <w:r>
            <w:rPr>
              <w:rFonts w:hint="eastAsia" w:ascii="宋体" w:hAnsi="宋体" w:eastAsia="宋体" w:cs="宋体"/>
              <w:szCs w:val="36"/>
              <w:lang w:val="en-US" w:eastAsia="zh-CN"/>
            </w:rPr>
            <w:t>附件8应急救援协议</w:t>
          </w:r>
          <w:r>
            <w:tab/>
          </w:r>
          <w:r>
            <w:fldChar w:fldCharType="begin"/>
          </w:r>
          <w:r>
            <w:instrText xml:space="preserve"> PAGEREF _Toc21288 \h </w:instrText>
          </w:r>
          <w:r>
            <w:fldChar w:fldCharType="separate"/>
          </w:r>
          <w:r>
            <w:t>118</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_Toc4657 </w:instrText>
          </w:r>
          <w:r>
            <w:rPr>
              <w:rFonts w:hint="eastAsia" w:ascii="宋体" w:hAnsi="宋体" w:eastAsia="宋体" w:cs="宋体"/>
            </w:rPr>
            <w:fldChar w:fldCharType="separate"/>
          </w:r>
          <w:r>
            <w:rPr>
              <w:rFonts w:hint="eastAsia" w:ascii="宋体" w:hAnsi="宋体" w:eastAsia="宋体" w:cs="宋体"/>
              <w:szCs w:val="36"/>
              <w:lang w:val="en-US" w:eastAsia="zh-CN"/>
            </w:rPr>
            <w:t>附件9应急预案管理</w:t>
          </w:r>
          <w:r>
            <w:tab/>
          </w:r>
          <w:r>
            <w:fldChar w:fldCharType="begin"/>
          </w:r>
          <w:r>
            <w:instrText xml:space="preserve"> PAGEREF _Toc4657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_Toc1160 </w:instrText>
          </w:r>
          <w:r>
            <w:rPr>
              <w:rFonts w:hint="eastAsia" w:ascii="宋体" w:hAnsi="宋体" w:eastAsia="宋体" w:cs="宋体"/>
            </w:rPr>
            <w:fldChar w:fldCharType="separate"/>
          </w:r>
          <w:r>
            <w:rPr>
              <w:rFonts w:hint="eastAsia" w:eastAsia="宋体" w:cs="Times New Roman"/>
              <w:lang w:val="en-US" w:eastAsia="zh-CN"/>
            </w:rPr>
            <w:t>9.1应急预案培训</w:t>
          </w:r>
          <w:r>
            <w:tab/>
          </w:r>
          <w:r>
            <w:fldChar w:fldCharType="begin"/>
          </w:r>
          <w:r>
            <w:instrText xml:space="preserve"> PAGEREF _Toc1160 \h </w:instrText>
          </w:r>
          <w:r>
            <w:fldChar w:fldCharType="separate"/>
          </w:r>
          <w:r>
            <w:t>119</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_Toc19740 </w:instrText>
          </w:r>
          <w:r>
            <w:rPr>
              <w:rFonts w:hint="eastAsia" w:ascii="宋体" w:hAnsi="宋体" w:eastAsia="宋体" w:cs="宋体"/>
            </w:rPr>
            <w:fldChar w:fldCharType="separate"/>
          </w:r>
          <w:r>
            <w:rPr>
              <w:rFonts w:hint="eastAsia" w:eastAsia="宋体" w:cs="Times New Roman"/>
              <w:lang w:val="en-US" w:eastAsia="zh-CN"/>
            </w:rPr>
            <w:t>9.2应急预案演练</w:t>
          </w:r>
          <w:r>
            <w:tab/>
          </w:r>
          <w:r>
            <w:fldChar w:fldCharType="begin"/>
          </w:r>
          <w:r>
            <w:instrText xml:space="preserve"> PAGEREF _Toc19740 \h </w:instrText>
          </w:r>
          <w:r>
            <w:fldChar w:fldCharType="separate"/>
          </w:r>
          <w:r>
            <w:t>120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_Toc19144 </w:instrText>
          </w:r>
          <w:r>
            <w:rPr>
              <w:rFonts w:hint="eastAsia" w:ascii="宋体" w:hAnsi="宋体" w:eastAsia="宋体" w:cs="宋体"/>
            </w:rPr>
            <w:fldChar w:fldCharType="separate"/>
          </w:r>
          <w:r>
            <w:rPr>
              <w:rFonts w:hint="eastAsia" w:eastAsia="宋体" w:cs="Times New Roman"/>
              <w:lang w:val="en-US" w:eastAsia="zh-CN"/>
            </w:rPr>
            <w:t>9.3应急预案修订</w:t>
          </w:r>
          <w:r>
            <w:tab/>
          </w:r>
          <w:r>
            <w:fldChar w:fldCharType="begin"/>
          </w:r>
          <w:r>
            <w:instrText xml:space="preserve"> PAGEREF _Toc19144 \h </w:instrText>
          </w:r>
          <w:r>
            <w:fldChar w:fldCharType="separate"/>
          </w:r>
          <w:r>
            <w:t>120</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_Toc26874 </w:instrText>
          </w:r>
          <w:r>
            <w:rPr>
              <w:rFonts w:hint="eastAsia" w:ascii="宋体" w:hAnsi="宋体" w:eastAsia="宋体" w:cs="宋体"/>
            </w:rPr>
            <w:fldChar w:fldCharType="separate"/>
          </w:r>
          <w:r>
            <w:rPr>
              <w:rFonts w:hint="eastAsia" w:eastAsia="宋体" w:cs="Times New Roman"/>
              <w:lang w:val="en-US" w:eastAsia="zh-CN"/>
            </w:rPr>
            <w:t>9.4应急预案备案</w:t>
          </w:r>
          <w:r>
            <w:tab/>
          </w:r>
          <w:r>
            <w:fldChar w:fldCharType="begin"/>
          </w:r>
          <w:r>
            <w:instrText xml:space="preserve"> PAGEREF _Toc26874 \h </w:instrText>
          </w:r>
          <w:r>
            <w:fldChar w:fldCharType="separate"/>
          </w:r>
          <w:r>
            <w:t>121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_Toc12402 </w:instrText>
          </w:r>
          <w:r>
            <w:rPr>
              <w:rFonts w:hint="eastAsia" w:ascii="宋体" w:hAnsi="宋体" w:eastAsia="宋体" w:cs="宋体"/>
            </w:rPr>
            <w:fldChar w:fldCharType="separate"/>
          </w:r>
          <w:r>
            <w:rPr>
              <w:rFonts w:hint="eastAsia" w:eastAsia="宋体" w:cs="Times New Roman"/>
              <w:lang w:val="en-US" w:eastAsia="zh-CN"/>
            </w:rPr>
            <w:t>9.5应急预案实施</w:t>
          </w:r>
          <w:r>
            <w:tab/>
          </w:r>
          <w:r>
            <w:fldChar w:fldCharType="begin"/>
          </w:r>
          <w:r>
            <w:instrText xml:space="preserve"> PAGEREF _Toc12402 \h </w:instrText>
          </w:r>
          <w:r>
            <w:fldChar w:fldCharType="separate"/>
          </w:r>
          <w:r>
            <w:t>121</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_Toc31953 </w:instrText>
          </w:r>
          <w:r>
            <w:rPr>
              <w:rFonts w:hint="eastAsia" w:ascii="宋体" w:hAnsi="宋体" w:eastAsia="宋体" w:cs="宋体"/>
            </w:rPr>
            <w:fldChar w:fldCharType="separate"/>
          </w:r>
          <w:r>
            <w:rPr>
              <w:rFonts w:hint="eastAsia" w:ascii="宋体" w:hAnsi="宋体" w:eastAsia="宋体" w:cs="宋体"/>
              <w:szCs w:val="36"/>
              <w:lang w:val="en-US" w:eastAsia="zh-CN"/>
            </w:rPr>
            <w:t>附件10　应急处置卡</w:t>
          </w:r>
          <w:r>
            <w:tab/>
          </w:r>
          <w:r>
            <w:fldChar w:fldCharType="begin"/>
          </w:r>
          <w:r>
            <w:instrText xml:space="preserve"> PAGEREF _Toc31953 \h </w:instrText>
          </w:r>
          <w:r>
            <w:fldChar w:fldCharType="separate"/>
          </w:r>
          <w:r>
            <w:t>122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_Toc21645 </w:instrText>
          </w:r>
          <w:r>
            <w:rPr>
              <w:rFonts w:hint="eastAsia" w:ascii="宋体" w:hAnsi="宋体" w:eastAsia="宋体" w:cs="宋体"/>
            </w:rPr>
            <w:fldChar w:fldCharType="separate"/>
          </w:r>
          <w:r>
            <w:rPr>
              <w:rFonts w:hint="eastAsia" w:eastAsia="宋体" w:cs="Times New Roman"/>
              <w:lang w:val="en-US" w:eastAsia="zh-CN"/>
            </w:rPr>
            <w:t>10.1重点危险岗位应急处置卡（发电机、配电房）</w:t>
          </w:r>
          <w:r>
            <w:tab/>
          </w:r>
          <w:r>
            <w:fldChar w:fldCharType="begin"/>
          </w:r>
          <w:r>
            <w:instrText xml:space="preserve"> PAGEREF _Toc21645 \h </w:instrText>
          </w:r>
          <w:r>
            <w:fldChar w:fldCharType="separate"/>
          </w:r>
          <w:r>
            <w:t>122</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_Toc26430 </w:instrText>
          </w:r>
          <w:r>
            <w:rPr>
              <w:rFonts w:hint="eastAsia" w:ascii="宋体" w:hAnsi="宋体" w:eastAsia="宋体" w:cs="宋体"/>
            </w:rPr>
            <w:fldChar w:fldCharType="separate"/>
          </w:r>
          <w:r>
            <w:rPr>
              <w:rFonts w:hint="eastAsia" w:cs="Times New Roman"/>
              <w:lang w:val="en-US" w:eastAsia="zh-CN"/>
            </w:rPr>
            <w:t>10.2</w:t>
          </w:r>
          <w:r>
            <w:rPr>
              <w:rFonts w:hint="eastAsia" w:eastAsia="宋体" w:cs="Times New Roman"/>
              <w:lang w:val="en-US" w:eastAsia="zh-CN"/>
            </w:rPr>
            <w:t>重点危险岗位应急处置卡（储罐、卸油区）</w:t>
          </w:r>
          <w:r>
            <w:tab/>
          </w:r>
          <w:r>
            <w:fldChar w:fldCharType="begin"/>
          </w:r>
          <w:r>
            <w:instrText xml:space="preserve"> PAGEREF _Toc26430 \h </w:instrText>
          </w:r>
          <w:r>
            <w:fldChar w:fldCharType="separate"/>
          </w:r>
          <w:r>
            <w:t>123</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_Toc12334 </w:instrText>
          </w:r>
          <w:r>
            <w:rPr>
              <w:rFonts w:hint="eastAsia" w:ascii="宋体" w:hAnsi="宋体" w:eastAsia="宋体" w:cs="宋体"/>
            </w:rPr>
            <w:fldChar w:fldCharType="separate"/>
          </w:r>
          <w:r>
            <w:rPr>
              <w:rFonts w:hint="eastAsia" w:cs="Times New Roman"/>
              <w:lang w:val="en-US" w:eastAsia="zh-CN"/>
            </w:rPr>
            <w:t>10.3重点危险岗位应急处置卡（</w:t>
          </w:r>
          <w:r>
            <w:rPr>
              <w:rFonts w:hint="eastAsia"/>
              <w:szCs w:val="24"/>
              <w:vertAlign w:val="baseline"/>
              <w:lang w:val="en-US" w:eastAsia="zh-CN"/>
            </w:rPr>
            <w:t>加油机</w:t>
          </w:r>
          <w:r>
            <w:rPr>
              <w:rFonts w:hint="eastAsia" w:cs="Times New Roman"/>
              <w:lang w:val="en-US" w:eastAsia="zh-CN"/>
            </w:rPr>
            <w:t>）</w:t>
          </w:r>
          <w:r>
            <w:tab/>
          </w:r>
          <w:r>
            <w:fldChar w:fldCharType="begin"/>
          </w:r>
          <w:r>
            <w:instrText xml:space="preserve"> PAGEREF _Toc12334 \h </w:instrText>
          </w:r>
          <w:r>
            <w:fldChar w:fldCharType="separate"/>
          </w:r>
          <w:r>
            <w:t>124</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5"/>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_Toc9795 </w:instrText>
          </w:r>
          <w:r>
            <w:rPr>
              <w:rFonts w:hint="eastAsia" w:ascii="宋体" w:hAnsi="宋体" w:eastAsia="宋体" w:cs="宋体"/>
            </w:rPr>
            <w:fldChar w:fldCharType="separate"/>
          </w:r>
          <w:r>
            <w:rPr>
              <w:rFonts w:hint="eastAsia" w:cs="Times New Roman"/>
              <w:lang w:val="en-US" w:eastAsia="zh-CN"/>
            </w:rPr>
            <w:t>10.4重点危险岗位应急处置卡（办公区域）</w:t>
          </w:r>
          <w:r>
            <w:tab/>
          </w:r>
          <w:r>
            <w:fldChar w:fldCharType="begin"/>
          </w:r>
          <w:r>
            <w:instrText xml:space="preserve"> PAGEREF _Toc9795 \h </w:instrText>
          </w:r>
          <w:r>
            <w:fldChar w:fldCharType="separate"/>
          </w:r>
          <w:r>
            <w:t>125</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19"/>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_Toc5514 </w:instrText>
          </w:r>
          <w:r>
            <w:rPr>
              <w:rFonts w:hint="eastAsia" w:ascii="宋体" w:hAnsi="宋体" w:eastAsia="宋体" w:cs="宋体"/>
            </w:rPr>
            <w:fldChar w:fldCharType="separate"/>
          </w:r>
          <w:r>
            <w:rPr>
              <w:rFonts w:hint="eastAsia" w:ascii="宋体" w:hAnsi="宋体" w:eastAsia="宋体" w:cs="宋体"/>
            </w:rPr>
            <w:t>第</w:t>
          </w:r>
          <w:r>
            <w:rPr>
              <w:rFonts w:hint="eastAsia" w:ascii="宋体" w:hAnsi="宋体" w:eastAsia="宋体" w:cs="宋体"/>
              <w:lang w:val="en-US" w:eastAsia="zh-CN"/>
            </w:rPr>
            <w:t>五</w:t>
          </w:r>
          <w:r>
            <w:rPr>
              <w:rFonts w:hint="eastAsia" w:ascii="宋体" w:hAnsi="宋体" w:eastAsia="宋体" w:cs="宋体"/>
            </w:rPr>
            <w:t>部分</w:t>
          </w:r>
          <w:r>
            <w:rPr>
              <w:rFonts w:hint="eastAsia" w:ascii="宋体" w:hAnsi="宋体" w:eastAsia="宋体" w:cs="宋体"/>
              <w:lang w:eastAsia="zh-CN"/>
            </w:rPr>
            <w:t>　</w:t>
          </w:r>
          <w:r>
            <w:rPr>
              <w:rFonts w:hint="eastAsia" w:ascii="宋体" w:hAnsi="宋体" w:eastAsia="宋体" w:cs="宋体"/>
            </w:rPr>
            <w:t>附录</w:t>
          </w:r>
          <w:r>
            <w:tab/>
          </w:r>
          <w:r>
            <w:fldChar w:fldCharType="begin"/>
          </w:r>
          <w:r>
            <w:instrText xml:space="preserve"> PAGEREF _Toc5514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_Toc18067 </w:instrText>
          </w:r>
          <w:r>
            <w:rPr>
              <w:rFonts w:hint="eastAsia" w:ascii="宋体" w:hAnsi="宋体" w:eastAsia="宋体" w:cs="宋体"/>
            </w:rPr>
            <w:fldChar w:fldCharType="separate"/>
          </w:r>
          <w:r>
            <w:rPr>
              <w:rFonts w:hint="eastAsia" w:ascii="宋体" w:hAnsi="宋体" w:eastAsia="宋体" w:cs="宋体"/>
              <w:szCs w:val="36"/>
              <w:lang w:val="en-US" w:eastAsia="zh-CN"/>
            </w:rPr>
            <w:t>附录A: 桌面演练</w:t>
          </w:r>
          <w:r>
            <w:tab/>
          </w:r>
          <w:r>
            <w:fldChar w:fldCharType="begin"/>
          </w:r>
          <w:r>
            <w:instrText xml:space="preserve"> PAGEREF _Toc18067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_Toc7311 </w:instrText>
          </w:r>
          <w:r>
            <w:rPr>
              <w:rFonts w:hint="eastAsia" w:ascii="宋体" w:hAnsi="宋体" w:eastAsia="宋体" w:cs="宋体"/>
            </w:rPr>
            <w:fldChar w:fldCharType="separate"/>
          </w:r>
          <w:r>
            <w:rPr>
              <w:rFonts w:hint="eastAsia" w:ascii="宋体" w:hAnsi="宋体" w:eastAsia="宋体" w:cs="宋体"/>
              <w:szCs w:val="36"/>
              <w:lang w:val="en-US" w:eastAsia="zh-CN"/>
            </w:rPr>
            <w:t>附录B：生产安全事故风险评估报告</w:t>
          </w:r>
          <w:r>
            <w:tab/>
          </w:r>
          <w:r>
            <w:fldChar w:fldCharType="begin"/>
          </w:r>
          <w:r>
            <w:instrText xml:space="preserve"> PAGEREF _Toc7311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22"/>
            <w:tabs>
              <w:tab w:val="right" w:leader="dot" w:pos="9072"/>
            </w:tabs>
          </w:pP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rPr>
            <w:instrText xml:space="preserve"> HYPERLINK \l _Toc28230 </w:instrText>
          </w:r>
          <w:r>
            <w:rPr>
              <w:rFonts w:hint="eastAsia" w:ascii="宋体" w:hAnsi="宋体" w:eastAsia="宋体" w:cs="宋体"/>
            </w:rPr>
            <w:fldChar w:fldCharType="separate"/>
          </w:r>
          <w:r>
            <w:rPr>
              <w:rFonts w:hint="eastAsia" w:ascii="宋体" w:hAnsi="宋体" w:eastAsia="宋体" w:cs="宋体"/>
              <w:szCs w:val="36"/>
              <w:lang w:val="en-US" w:eastAsia="zh-CN"/>
            </w:rPr>
            <w:t>附录C：生产安全事故应急资源调查报告</w:t>
          </w:r>
          <w:r>
            <w:tab/>
          </w:r>
          <w:r>
            <w:fldChar w:fldCharType="begin"/>
          </w:r>
          <w:r>
            <w:instrText xml:space="preserve"> PAGEREF _Toc28230 \h </w:instrText>
          </w:r>
          <w:r>
            <w:fldChar w:fldCharType="separate"/>
          </w:r>
          <w:r>
            <w:t>126</w:t>
          </w:r>
          <w:r>
            <w:fldChar w:fldCharType="end"/>
          </w:r>
          <w:r>
            <w:rPr>
              <w:rFonts w:hint="eastAsia" w:ascii="宋体" w:hAnsi="宋体" w:eastAsia="宋体" w:cs="宋体"/>
              <w:color w:val="000000" w:themeColor="text1"/>
              <w14:textFill>
                <w14:solidFill>
                  <w14:schemeClr w14:val="tx1"/>
                </w14:solidFill>
              </w14:textFill>
            </w:rPr>
            <w:fldChar w:fldCharType="end"/>
          </w:r>
        </w:p>
        <w:p>
          <w:pPr>
            <w:pStyle w:val="4"/>
            <w:spacing w:before="156" w:after="156"/>
            <w:outlineLvl w:val="9"/>
            <w:rPr>
              <w:rFonts w:hint="eastAsia" w:ascii="宋体" w:hAnsi="宋体" w:eastAsia="宋体" w:cs="宋体"/>
              <w:color w:val="000000" w:themeColor="text1"/>
              <w14:textFill>
                <w14:solidFill>
                  <w14:schemeClr w14:val="tx1"/>
                </w14:solidFill>
              </w14:textFill>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宋体" w:hAnsi="宋体" w:eastAsia="宋体" w:cs="宋体"/>
              <w:color w:val="000000" w:themeColor="text1"/>
              <w14:textFill>
                <w14:solidFill>
                  <w14:schemeClr w14:val="tx1"/>
                </w14:solidFill>
              </w14:textFill>
            </w:rPr>
            <w:fldChar w:fldCharType="end"/>
          </w:r>
        </w:p>
        <w:p>
          <w:pPr>
            <w:pStyle w:val="4"/>
            <w:spacing w:before="156" w:after="156"/>
            <w:outlineLvl w:val="9"/>
            <w:rPr>
              <w:rFonts w:hint="eastAsia" w:ascii="宋体" w:hAnsi="宋体" w:eastAsia="宋体" w:cs="宋体"/>
              <w:color w:val="000000" w:themeColor="text1"/>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Content>
    </w:sdt>
    <w:p>
      <w:pPr>
        <w:pStyle w:val="4"/>
        <w:spacing w:before="156" w:after="156"/>
        <w:rPr>
          <w:rFonts w:hint="eastAsia" w:ascii="宋体" w:hAnsi="宋体" w:eastAsia="宋体" w:cs="宋体"/>
          <w:color w:val="000000" w:themeColor="text1"/>
          <w14:textFill>
            <w14:solidFill>
              <w14:schemeClr w14:val="tx1"/>
            </w14:solidFill>
          </w14:textFill>
        </w:rPr>
      </w:pPr>
      <w:bookmarkStart w:id="2" w:name="_Toc6583"/>
      <w:bookmarkStart w:id="3" w:name="_Toc32524"/>
      <w:r>
        <w:rPr>
          <w:rFonts w:hint="eastAsia" w:ascii="宋体" w:hAnsi="宋体" w:eastAsia="宋体" w:cs="宋体"/>
          <w:color w:val="000000" w:themeColor="text1"/>
          <w14:textFill>
            <w14:solidFill>
              <w14:schemeClr w14:val="tx1"/>
            </w14:solidFill>
          </w14:textFill>
        </w:rPr>
        <w:t>第一部分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lang w:val="en-US" w:eastAsia="zh-CN"/>
          <w14:textFill>
            <w14:solidFill>
              <w14:schemeClr w14:val="tx1"/>
            </w14:solidFill>
          </w14:textFill>
        </w:rPr>
        <w:t>生产安全事故</w:t>
      </w:r>
      <w:r>
        <w:rPr>
          <w:rFonts w:hint="eastAsia" w:ascii="宋体" w:hAnsi="宋体" w:eastAsia="宋体" w:cs="宋体"/>
          <w:color w:val="000000" w:themeColor="text1"/>
          <w14:textFill>
            <w14:solidFill>
              <w14:schemeClr w14:val="tx1"/>
            </w14:solidFill>
          </w14:textFill>
        </w:rPr>
        <w:t>综合应急预案</w:t>
      </w:r>
      <w:bookmarkEnd w:id="2"/>
      <w:bookmarkEnd w:id="3"/>
    </w:p>
    <w:p>
      <w:pPr>
        <w:pStyle w:val="5"/>
        <w:spacing w:before="156"/>
        <w:rPr>
          <w:rFonts w:hint="eastAsia" w:ascii="宋体" w:hAnsi="宋体" w:eastAsia="宋体" w:cs="宋体"/>
          <w:color w:val="000000" w:themeColor="text1"/>
          <w14:textFill>
            <w14:solidFill>
              <w14:schemeClr w14:val="tx1"/>
            </w14:solidFill>
          </w14:textFill>
        </w:rPr>
      </w:pPr>
      <w:bookmarkStart w:id="4" w:name="_Toc7675"/>
      <w:bookmarkStart w:id="5" w:name="_Toc27255"/>
      <w:bookmarkStart w:id="6" w:name="_Toc18100"/>
      <w:r>
        <w:rPr>
          <w:rFonts w:hint="eastAsia" w:ascii="宋体" w:hAnsi="宋体" w:eastAsia="宋体" w:cs="宋体"/>
          <w:color w:val="000000" w:themeColor="text1"/>
          <w14:textFill>
            <w14:solidFill>
              <w14:schemeClr w14:val="tx1"/>
            </w14:solidFill>
          </w14:textFill>
        </w:rPr>
        <w:t>1</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总则</w:t>
      </w:r>
      <w:bookmarkEnd w:id="4"/>
      <w:bookmarkEnd w:id="5"/>
      <w:bookmarkEnd w:id="6"/>
    </w:p>
    <w:p>
      <w:pPr>
        <w:pStyle w:val="6"/>
        <w:rPr>
          <w:rFonts w:hint="eastAsia" w:ascii="宋体" w:hAnsi="宋体" w:eastAsia="宋体" w:cs="宋体"/>
          <w:color w:val="000000" w:themeColor="text1"/>
          <w14:textFill>
            <w14:solidFill>
              <w14:schemeClr w14:val="tx1"/>
            </w14:solidFill>
          </w14:textFill>
        </w:rPr>
      </w:pPr>
      <w:bookmarkStart w:id="7" w:name="_Toc21254"/>
      <w:bookmarkStart w:id="8" w:name="_Toc25125"/>
      <w:bookmarkStart w:id="9" w:name="_Toc24277"/>
      <w:r>
        <w:rPr>
          <w:rFonts w:hint="eastAsia" w:ascii="宋体" w:hAnsi="宋体" w:eastAsia="宋体" w:cs="宋体"/>
          <w:color w:val="000000" w:themeColor="text1"/>
          <w14:textFill>
            <w14:solidFill>
              <w14:schemeClr w14:val="tx1"/>
            </w14:solidFill>
          </w14:textFill>
        </w:rPr>
        <w:t>1.1适用范围</w:t>
      </w:r>
      <w:bookmarkEnd w:id="7"/>
      <w:bookmarkEnd w:id="8"/>
      <w:bookmarkEnd w:id="9"/>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bookmarkStart w:id="10" w:name="_Toc27240"/>
      <w:r>
        <w:rPr>
          <w:rFonts w:hint="eastAsia" w:ascii="宋体" w:hAnsi="宋体" w:eastAsia="宋体" w:cs="宋体"/>
          <w:color w:val="000000" w:themeColor="text1"/>
          <w:sz w:val="28"/>
          <w:szCs w:val="28"/>
          <w14:textFill>
            <w14:solidFill>
              <w14:schemeClr w14:val="tx1"/>
            </w14:solidFill>
          </w14:textFill>
        </w:rPr>
        <w:t>本预案适用于</w:t>
      </w:r>
      <w:r>
        <w:rPr>
          <w:rFonts w:hint="eastAsia" w:ascii="宋体" w:hAnsi="宋体" w:cs="宋体"/>
          <w:color w:val="auto"/>
          <w:sz w:val="28"/>
          <w:szCs w:val="28"/>
          <w:lang w:eastAsia="zh-CN"/>
        </w:rPr>
        <w:t>南充市顺庆区顺芦加油站</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以下简称</w:t>
      </w:r>
      <w:r>
        <w:rPr>
          <w:rFonts w:hint="eastAsia" w:ascii="宋体" w:hAnsi="宋体" w:eastAsia="宋体" w:cs="宋体"/>
          <w:color w:val="auto"/>
          <w:sz w:val="28"/>
          <w:szCs w:val="28"/>
          <w:lang w:eastAsia="zh-CN"/>
        </w:rPr>
        <w:t>“</w:t>
      </w:r>
      <w:r>
        <w:rPr>
          <w:rFonts w:hint="eastAsia" w:ascii="宋体" w:hAnsi="宋体" w:cs="宋体"/>
          <w:color w:val="auto"/>
          <w:sz w:val="28"/>
          <w:szCs w:val="28"/>
          <w:lang w:val="en-US" w:eastAsia="zh-CN"/>
        </w:rPr>
        <w:t>顺芦加油站</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加油站内</w:t>
      </w:r>
      <w:r>
        <w:rPr>
          <w:rFonts w:hint="eastAsia" w:ascii="宋体" w:hAnsi="宋体" w:eastAsia="宋体" w:cs="宋体"/>
          <w:color w:val="auto"/>
          <w:kern w:val="0"/>
          <w:sz w:val="28"/>
          <w:szCs w:val="28"/>
          <w:lang w:eastAsia="zh-CN"/>
        </w:rPr>
        <w:t>卸油口、加油区、储罐区、站房等关键装置及重点部位的火灾、爆炸、</w:t>
      </w:r>
      <w:r>
        <w:rPr>
          <w:rFonts w:hint="eastAsia" w:ascii="宋体" w:hAnsi="宋体" w:eastAsia="宋体" w:cs="宋体"/>
          <w:color w:val="000000" w:themeColor="text1"/>
          <w:kern w:val="0"/>
          <w:sz w:val="28"/>
          <w:szCs w:val="28"/>
          <w:lang w:eastAsia="zh-CN"/>
          <w14:textFill>
            <w14:solidFill>
              <w14:schemeClr w14:val="tx1"/>
            </w14:solidFill>
          </w14:textFill>
        </w:rPr>
        <w:t>中毒、跑冒油、车辆伤害等各种安全事故时所进行的应急救援行动。</w:t>
      </w:r>
    </w:p>
    <w:bookmarkEnd w:id="10"/>
    <w:p>
      <w:pPr>
        <w:pStyle w:val="6"/>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lang w:val="en-US" w:eastAsia="zh-CN"/>
          <w14:textFill>
            <w14:solidFill>
              <w14:schemeClr w14:val="tx1"/>
            </w14:solidFill>
          </w14:textFill>
        </w:rPr>
      </w:pPr>
      <w:bookmarkStart w:id="11" w:name="_Toc27146"/>
      <w:bookmarkStart w:id="12" w:name="_Toc12472"/>
      <w:bookmarkStart w:id="13" w:name="_Toc13017"/>
      <w:bookmarkStart w:id="14" w:name="_Toc24072"/>
      <w:bookmarkStart w:id="15" w:name="_Toc9824"/>
      <w:bookmarkStart w:id="16" w:name="_Toc17026"/>
      <w:bookmarkStart w:id="17" w:name="_Toc6607"/>
      <w:r>
        <w:rPr>
          <w:rFonts w:hint="eastAsia" w:ascii="宋体" w:hAnsi="宋体" w:eastAsia="宋体" w:cs="宋体"/>
          <w:color w:val="000000" w:themeColor="text1"/>
          <w:lang w:val="en-US" w:eastAsia="zh-CN"/>
          <w14:textFill>
            <w14:solidFill>
              <w14:schemeClr w14:val="tx1"/>
            </w14:solidFill>
          </w14:textFill>
        </w:rPr>
        <w:t>1.2</w:t>
      </w:r>
      <w:bookmarkEnd w:id="11"/>
      <w:bookmarkEnd w:id="12"/>
      <w:bookmarkEnd w:id="13"/>
      <w:bookmarkEnd w:id="14"/>
      <w:r>
        <w:rPr>
          <w:rFonts w:hint="eastAsia" w:ascii="宋体" w:hAnsi="宋体" w:eastAsia="宋体" w:cs="宋体"/>
          <w:color w:val="000000" w:themeColor="text1"/>
          <w:lang w:val="en-US" w:eastAsia="zh-CN"/>
          <w14:textFill>
            <w14:solidFill>
              <w14:schemeClr w14:val="tx1"/>
            </w14:solidFill>
          </w14:textFill>
        </w:rPr>
        <w:t>响应分级</w:t>
      </w:r>
      <w:bookmarkEnd w:id="15"/>
      <w:bookmarkEnd w:id="16"/>
    </w:p>
    <w:p>
      <w:pPr>
        <w:pStyle w:val="6"/>
        <w:pageBreakBefore w:val="0"/>
        <w:topLinePunct w:val="0"/>
        <w:bidi w:val="0"/>
        <w:snapToGrid w:val="0"/>
        <w:spacing w:before="0" w:beforeLines="0" w:beforeAutospacing="0" w:after="0" w:afterLines="0" w:afterAutospacing="0" w:line="360" w:lineRule="auto"/>
        <w:ind w:left="0" w:leftChars="0" w:right="0" w:rightChars="0" w:firstLine="562" w:firstLineChars="200"/>
        <w:rPr>
          <w:rFonts w:hint="eastAsia" w:ascii="宋体" w:hAnsi="宋体" w:eastAsia="宋体" w:cs="宋体"/>
          <w:sz w:val="28"/>
          <w:szCs w:val="28"/>
        </w:rPr>
      </w:pPr>
      <w:bookmarkStart w:id="18" w:name="_Toc25468"/>
      <w:bookmarkStart w:id="19" w:name="_Toc25584"/>
      <w:bookmarkStart w:id="20" w:name="_Toc25769"/>
      <w:bookmarkStart w:id="21" w:name="_Toc3793"/>
      <w:bookmarkStart w:id="22" w:name="_Toc10978"/>
      <w:r>
        <w:rPr>
          <w:rFonts w:hint="eastAsia" w:ascii="宋体" w:hAnsi="宋体" w:eastAsia="宋体" w:cs="宋体"/>
          <w:sz w:val="28"/>
          <w:szCs w:val="28"/>
          <w:lang w:val="en-US" w:eastAsia="zh-CN"/>
        </w:rPr>
        <w:t>1</w:t>
      </w:r>
      <w:r>
        <w:rPr>
          <w:rFonts w:hint="eastAsia" w:ascii="宋体" w:hAnsi="宋体" w:eastAsia="宋体" w:cs="宋体"/>
          <w:sz w:val="28"/>
          <w:szCs w:val="28"/>
        </w:rPr>
        <w:t>.</w:t>
      </w:r>
      <w:r>
        <w:rPr>
          <w:rFonts w:hint="eastAsia" w:ascii="宋体" w:hAnsi="宋体" w:eastAsia="宋体" w:cs="宋体"/>
          <w:sz w:val="28"/>
          <w:szCs w:val="28"/>
          <w:lang w:val="en-US" w:eastAsia="zh-CN"/>
        </w:rPr>
        <w:t>2</w:t>
      </w:r>
      <w:r>
        <w:rPr>
          <w:rFonts w:hint="eastAsia" w:ascii="宋体" w:hAnsi="宋体" w:eastAsia="宋体" w:cs="宋体"/>
          <w:sz w:val="28"/>
          <w:szCs w:val="28"/>
        </w:rPr>
        <w:t>.1事故分级</w:t>
      </w:r>
      <w:bookmarkEnd w:id="18"/>
      <w:bookmarkEnd w:id="19"/>
      <w:bookmarkEnd w:id="20"/>
    </w:p>
    <w:p>
      <w:pPr>
        <w:ind w:firstLine="562" w:firstLineChars="200"/>
        <w:rPr>
          <w:rFonts w:hint="default" w:eastAsia="宋体"/>
          <w:b/>
          <w:bCs/>
          <w:highlight w:val="none"/>
          <w:lang w:val="en-US" w:eastAsia="zh-CN"/>
        </w:rPr>
      </w:pPr>
      <w:r>
        <w:rPr>
          <w:rFonts w:hint="eastAsia" w:ascii="宋体" w:hAnsi="宋体" w:eastAsia="宋体" w:cs="宋体"/>
          <w:b/>
          <w:bCs/>
          <w:sz w:val="28"/>
          <w:szCs w:val="28"/>
          <w:highlight w:val="none"/>
          <w:lang w:val="en-US" w:eastAsia="zh-CN"/>
        </w:rPr>
        <w:t>1</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2</w:t>
      </w: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.1国家标准</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Autospacing="0" w:afterAutospacing="0" w:line="360" w:lineRule="auto"/>
        <w:ind w:left="0" w:leftChars="0" w:right="0" w:rightChars="0" w:firstLine="560" w:firstLineChars="200"/>
        <w:jc w:val="both"/>
        <w:textAlignment w:val="auto"/>
        <w:rPr>
          <w:rFonts w:hint="eastAsia" w:ascii="宋体" w:hAnsi="宋体" w:cs="宋体"/>
          <w:color w:val="auto"/>
          <w:sz w:val="28"/>
          <w:szCs w:val="28"/>
          <w:lang w:val="en-US" w:eastAsia="zh-CN"/>
        </w:rPr>
      </w:pPr>
      <w:r>
        <w:rPr>
          <w:rFonts w:hint="eastAsia" w:ascii="宋体" w:hAnsi="宋体" w:eastAsia="宋体" w:cs="宋体"/>
          <w:kern w:val="2"/>
          <w:sz w:val="28"/>
          <w:szCs w:val="28"/>
          <w:lang w:val="en-US" w:eastAsia="zh-CN" w:bidi="ar-SA"/>
        </w:rPr>
        <w:t>根据《生产安全事故报告与调查处理条例》（以下简称条例）规定，生产安全事故按照其性质、严重程度和影响范围等因素，一般分为四个等级：</w:t>
      </w:r>
      <w:r>
        <w:rPr>
          <w:rFonts w:hint="eastAsia" w:ascii="宋体" w:hAnsi="宋体" w:cs="宋体"/>
          <w:color w:val="auto"/>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（一）特别重大事故,是指造成30人以上死亡,或者100人以上重伤（包括急性工业中毒,下同）,或者1亿元以上直接经济损失的事故</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sz w:val="28"/>
          <w:szCs w:val="28"/>
          <w:lang w:eastAsia="zh-CN"/>
        </w:rPr>
      </w:pPr>
      <w:r>
        <w:rPr>
          <w:rFonts w:hint="default" w:ascii="宋体" w:hAnsi="宋体" w:eastAsia="宋体" w:cs="宋体"/>
          <w:sz w:val="28"/>
          <w:szCs w:val="28"/>
        </w:rPr>
        <w:t>（二）重大事故,是指造成10人以上30人以下死亡,或者50人以上100人以下重伤,或者5000万元以上1亿元以下直接经济损失的事故</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sz w:val="28"/>
          <w:szCs w:val="28"/>
          <w:lang w:eastAsia="zh-CN"/>
        </w:rPr>
      </w:pPr>
      <w:r>
        <w:rPr>
          <w:rFonts w:hint="default" w:ascii="宋体" w:hAnsi="宋体" w:eastAsia="宋体" w:cs="宋体"/>
          <w:sz w:val="28"/>
          <w:szCs w:val="28"/>
        </w:rPr>
        <w:t>（三）较大事故,是指造成3人以上10人以下死亡,或者10人以上50人以下重伤,或者1000万元以上5000万元以下直接经济损失的事故</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default" w:ascii="宋体" w:hAnsi="宋体" w:eastAsia="宋体" w:cs="宋体"/>
          <w:sz w:val="28"/>
          <w:szCs w:val="28"/>
        </w:rPr>
      </w:pPr>
      <w:r>
        <w:rPr>
          <w:rFonts w:hint="default" w:ascii="宋体" w:hAnsi="宋体" w:eastAsia="宋体" w:cs="宋体"/>
          <w:sz w:val="28"/>
          <w:szCs w:val="28"/>
        </w:rPr>
        <w:t>（四）一般事故,是指造成3人以下死亡,或者10人以下重伤,或者1000万元以下直接经济损失的事故。</w:t>
      </w:r>
    </w:p>
    <w:p>
      <w:pPr>
        <w:pStyle w:val="2"/>
        <w:pageBreakBefore w:val="0"/>
        <w:topLinePunct w:val="0"/>
        <w:bidi w:val="0"/>
        <w:snapToGrid w:val="0"/>
        <w:spacing w:beforeAutospacing="0" w:after="0" w:afterAutospacing="0" w:line="360" w:lineRule="auto"/>
        <w:ind w:left="0" w:leftChars="0" w:right="0" w:right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此标准适用于我公司发生事故引起人员死亡或者重伤人数多或者直接经济损失较大，上报政府部门的事故报告标准。</w:t>
      </w:r>
    </w:p>
    <w:p>
      <w:pPr>
        <w:pStyle w:val="2"/>
        <w:pageBreakBefore w:val="0"/>
        <w:topLinePunct w:val="0"/>
        <w:bidi w:val="0"/>
        <w:snapToGrid w:val="0"/>
        <w:spacing w:beforeAutospacing="0" w:after="0" w:afterAutospacing="0" w:line="360" w:lineRule="auto"/>
        <w:ind w:left="0" w:leftChars="0" w:right="0" w:rightChars="0" w:firstLine="562" w:firstLineChars="200"/>
        <w:rPr>
          <w:rFonts w:hint="default" w:ascii="宋体" w:hAnsi="宋体" w:eastAsia="宋体" w:cs="宋体"/>
          <w:sz w:val="28"/>
          <w:szCs w:val="28"/>
          <w:highlight w:val="none"/>
          <w:lang w:val="en-US" w:eastAsia="zh-CN"/>
        </w:rPr>
      </w:pPr>
      <w:r>
        <w:rPr>
          <w:rFonts w:hint="eastAsia" w:ascii="宋体" w:hAnsi="宋体" w:eastAsia="宋体" w:cs="宋体"/>
          <w:b/>
          <w:bCs/>
          <w:sz w:val="28"/>
          <w:szCs w:val="28"/>
          <w:highlight w:val="none"/>
          <w:lang w:val="en-US" w:eastAsia="zh-CN"/>
        </w:rPr>
        <w:t>1</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lang w:val="en-US" w:eastAsia="zh-CN"/>
        </w:rPr>
        <w:t>2</w:t>
      </w:r>
      <w:r>
        <w:rPr>
          <w:rFonts w:hint="eastAsia" w:ascii="宋体" w:hAnsi="宋体" w:eastAsia="宋体" w:cs="宋体"/>
          <w:b/>
          <w:bCs/>
          <w:sz w:val="28"/>
          <w:szCs w:val="28"/>
          <w:highlight w:val="none"/>
        </w:rPr>
        <w:t>.1</w:t>
      </w:r>
      <w:r>
        <w:rPr>
          <w:rFonts w:hint="eastAsia" w:ascii="宋体" w:hAnsi="宋体" w:eastAsia="宋体" w:cs="宋体"/>
          <w:b/>
          <w:bCs/>
          <w:sz w:val="28"/>
          <w:szCs w:val="28"/>
          <w:highlight w:val="none"/>
          <w:lang w:val="en-US" w:eastAsia="zh-CN"/>
        </w:rPr>
        <w:t>.2企业标准</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60" w:firstLineChars="200"/>
        <w:textAlignment w:val="auto"/>
        <w:rPr>
          <w:rFonts w:hint="eastAsia" w:ascii="宋体" w:hAnsi="宋体" w:eastAsia="宋体" w:cs="宋体"/>
          <w:color w:val="auto"/>
          <w:sz w:val="28"/>
          <w:szCs w:val="28"/>
          <w:highlight w:val="none"/>
        </w:rPr>
      </w:pPr>
      <w:r>
        <w:rPr>
          <w:rFonts w:hint="eastAsia" w:ascii="宋体" w:hAnsi="宋体" w:cs="宋体"/>
          <w:color w:val="auto"/>
          <w:sz w:val="28"/>
          <w:szCs w:val="28"/>
          <w:lang w:val="en-US" w:eastAsia="zh-CN"/>
        </w:rPr>
        <w:t>加油站内部进行事故报告和事故处理将</w:t>
      </w:r>
      <w:r>
        <w:rPr>
          <w:rFonts w:hint="eastAsia" w:ascii="宋体" w:hAnsi="宋体" w:cs="宋体"/>
          <w:color w:val="auto"/>
          <w:sz w:val="28"/>
          <w:szCs w:val="28"/>
        </w:rPr>
        <w:t>按照事故性质、灾害程度、影响范围等因素，将生产安全事故分为以下</w:t>
      </w:r>
      <w:r>
        <w:rPr>
          <w:rFonts w:hint="eastAsia" w:ascii="宋体" w:hAnsi="宋体" w:cs="宋体"/>
          <w:color w:val="auto"/>
          <w:sz w:val="28"/>
          <w:szCs w:val="28"/>
          <w:lang w:val="en-US" w:eastAsia="zh-CN"/>
        </w:rPr>
        <w:t>四</w:t>
      </w:r>
      <w:r>
        <w:rPr>
          <w:rFonts w:hint="eastAsia" w:ascii="宋体" w:hAnsi="宋体" w:cs="宋体"/>
          <w:color w:val="auto"/>
          <w:sz w:val="28"/>
          <w:szCs w:val="28"/>
        </w:rPr>
        <w:t>个等级</w:t>
      </w:r>
      <w:r>
        <w:rPr>
          <w:rFonts w:hint="eastAsia" w:ascii="宋体" w:hAnsi="宋体" w:cs="宋体"/>
          <w:color w:val="auto"/>
          <w:sz w:val="28"/>
          <w:szCs w:val="28"/>
          <w:lang w:eastAsia="zh-CN"/>
        </w:rPr>
        <w:t>：</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一般</w:t>
      </w:r>
      <w:r>
        <w:rPr>
          <w:rFonts w:hint="eastAsia" w:ascii="宋体" w:hAnsi="宋体" w:eastAsia="宋体" w:cs="宋体"/>
          <w:color w:val="auto"/>
          <w:sz w:val="28"/>
          <w:szCs w:val="28"/>
          <w:highlight w:val="none"/>
        </w:rPr>
        <w:t>事故是指一次事故造成相关人员轻伤，或经济损失</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万元以下者</w:t>
      </w:r>
      <w:r>
        <w:rPr>
          <w:rFonts w:hint="eastAsia" w:ascii="宋体" w:hAnsi="宋体" w:eastAsia="宋体" w:cs="宋体"/>
          <w:color w:val="auto"/>
          <w:sz w:val="28"/>
          <w:szCs w:val="28"/>
          <w:highlight w:val="none"/>
          <w:lang w:eastAsia="zh-CN"/>
        </w:rPr>
        <w:t>。</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较大</w:t>
      </w:r>
      <w:r>
        <w:rPr>
          <w:rFonts w:hint="eastAsia" w:ascii="宋体" w:hAnsi="宋体" w:eastAsia="宋体" w:cs="宋体"/>
          <w:color w:val="auto"/>
          <w:sz w:val="28"/>
          <w:szCs w:val="28"/>
          <w:highlight w:val="none"/>
        </w:rPr>
        <w:t>事故是指一次事故造成相关人员重伤，或经济损失</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万元至10万（含1</w:t>
      </w:r>
      <w:r>
        <w:rPr>
          <w:rFonts w:hint="eastAsia" w:ascii="宋体" w:hAnsi="宋体" w:eastAsia="宋体" w:cs="宋体"/>
          <w:color w:val="auto"/>
          <w:sz w:val="28"/>
          <w:szCs w:val="28"/>
          <w:highlight w:val="none"/>
          <w:lang w:val="en-US" w:eastAsia="zh-CN"/>
        </w:rPr>
        <w:t>0</w:t>
      </w:r>
      <w:r>
        <w:rPr>
          <w:rFonts w:hint="eastAsia" w:ascii="宋体" w:hAnsi="宋体" w:eastAsia="宋体" w:cs="宋体"/>
          <w:color w:val="auto"/>
          <w:sz w:val="28"/>
          <w:szCs w:val="28"/>
          <w:highlight w:val="none"/>
        </w:rPr>
        <w:t>万）元者</w:t>
      </w:r>
      <w:r>
        <w:rPr>
          <w:rFonts w:hint="eastAsia" w:ascii="宋体" w:hAnsi="宋体" w:eastAsia="宋体" w:cs="宋体"/>
          <w:color w:val="auto"/>
          <w:sz w:val="28"/>
          <w:szCs w:val="28"/>
          <w:highlight w:val="none"/>
          <w:lang w:eastAsia="zh-CN"/>
        </w:rPr>
        <w:t>。</w:t>
      </w:r>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（3）重大事故是指一次事故造成人员死亡</w:t>
      </w:r>
      <w:r>
        <w:rPr>
          <w:rFonts w:hint="eastAsia" w:ascii="宋体" w:hAnsi="宋体" w:eastAsia="宋体" w:cs="宋体"/>
          <w:color w:val="auto"/>
          <w:sz w:val="28"/>
          <w:szCs w:val="28"/>
          <w:highlight w:val="none"/>
          <w:lang w:val="en-US" w:eastAsia="zh-CN"/>
        </w:rPr>
        <w:t>1人或</w:t>
      </w:r>
      <w:r>
        <w:rPr>
          <w:rFonts w:hint="eastAsia" w:ascii="宋体" w:hAnsi="宋体" w:eastAsia="宋体" w:cs="宋体"/>
          <w:color w:val="auto"/>
          <w:sz w:val="28"/>
          <w:szCs w:val="28"/>
          <w:highlight w:val="none"/>
        </w:rPr>
        <w:t>重伤致残，或经济损失10万元</w:t>
      </w:r>
      <w:r>
        <w:rPr>
          <w:rFonts w:hint="eastAsia" w:ascii="宋体" w:hAnsi="宋体" w:eastAsia="宋体" w:cs="宋体"/>
          <w:color w:val="auto"/>
          <w:sz w:val="28"/>
          <w:szCs w:val="28"/>
          <w:highlight w:val="none"/>
          <w:lang w:val="en-US" w:eastAsia="zh-CN"/>
        </w:rPr>
        <w:t>以上，50万元以下</w:t>
      </w:r>
      <w:r>
        <w:rPr>
          <w:rFonts w:hint="eastAsia" w:ascii="宋体" w:hAnsi="宋体" w:eastAsia="宋体" w:cs="宋体"/>
          <w:color w:val="auto"/>
          <w:sz w:val="28"/>
          <w:szCs w:val="28"/>
          <w:highlight w:val="none"/>
          <w:lang w:eastAsia="zh-CN"/>
        </w:rPr>
        <w:t>。</w:t>
      </w:r>
    </w:p>
    <w:p>
      <w:pPr>
        <w:pStyle w:val="2"/>
        <w:pageBreakBefore w:val="0"/>
        <w:topLinePunct w:val="0"/>
        <w:bidi w:val="0"/>
        <w:snapToGrid w:val="0"/>
        <w:spacing w:beforeAutospacing="0" w:after="0" w:afterAutospacing="0" w:line="360" w:lineRule="auto"/>
        <w:ind w:left="0" w:leftChars="0" w:right="0" w:rightChars="0"/>
        <w:rPr>
          <w:rFonts w:hint="default" w:eastAsia="宋体"/>
          <w:lang w:val="en-US" w:eastAsia="zh-CN"/>
        </w:rPr>
      </w:pP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kern w:val="2"/>
          <w:sz w:val="28"/>
          <w:szCs w:val="28"/>
          <w:highlight w:val="none"/>
          <w:lang w:val="en-US" w:eastAsia="zh-CN" w:bidi="ar-SA"/>
        </w:rPr>
        <w:t>（4）特别重大事故是指一次事故造成人员死亡1人以上，或经济损失50万元以上。</w:t>
      </w:r>
    </w:p>
    <w:p>
      <w:pPr>
        <w:pStyle w:val="6"/>
        <w:pageBreakBefore w:val="0"/>
        <w:topLinePunct w:val="0"/>
        <w:bidi w:val="0"/>
        <w:snapToGrid w:val="0"/>
        <w:spacing w:before="0" w:beforeLines="0" w:beforeAutospacing="0" w:after="0" w:afterLines="0" w:afterAutospacing="0" w:line="360" w:lineRule="auto"/>
        <w:ind w:left="0" w:leftChars="0" w:right="0" w:rightChars="0" w:firstLine="562" w:firstLineChars="200"/>
        <w:rPr>
          <w:rFonts w:hint="eastAsia" w:ascii="宋体" w:hAnsi="宋体" w:eastAsia="宋体" w:cs="宋体"/>
          <w:sz w:val="28"/>
          <w:szCs w:val="28"/>
          <w:lang w:val="en-US" w:eastAsia="zh-CN"/>
        </w:rPr>
      </w:pPr>
      <w:bookmarkStart w:id="23" w:name="_Toc15311"/>
      <w:bookmarkStart w:id="24" w:name="_Toc30446"/>
      <w:bookmarkStart w:id="25" w:name="_Toc5905"/>
      <w:r>
        <w:rPr>
          <w:rFonts w:hint="eastAsia" w:ascii="宋体" w:hAnsi="宋体" w:eastAsia="宋体" w:cs="宋体"/>
          <w:sz w:val="28"/>
          <w:szCs w:val="28"/>
          <w:lang w:val="en-US" w:eastAsia="zh-CN"/>
        </w:rPr>
        <w:t>1.2.2应急响应级别</w:t>
      </w:r>
      <w:bookmarkEnd w:id="23"/>
      <w:bookmarkEnd w:id="24"/>
      <w:bookmarkEnd w:id="25"/>
    </w:p>
    <w:p>
      <w:pPr>
        <w:pageBreakBefore w:val="0"/>
        <w:widowControl w:val="0"/>
        <w:kinsoku/>
        <w:wordWrap/>
        <w:overflowPunct/>
        <w:topLinePunct w:val="0"/>
        <w:autoSpaceDE/>
        <w:autoSpaceDN/>
        <w:bidi w:val="0"/>
        <w:adjustRightInd/>
        <w:snapToGrid w:val="0"/>
        <w:spacing w:beforeAutospacing="0" w:afterAutospacing="0" w:line="360" w:lineRule="auto"/>
        <w:ind w:left="0" w:leftChars="0" w:right="0" w:rightChars="0" w:firstLine="523" w:firstLineChars="187"/>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按照</w:t>
      </w:r>
      <w:r>
        <w:rPr>
          <w:rFonts w:hint="eastAsia" w:ascii="宋体" w:hAnsi="宋体" w:cs="宋体"/>
          <w:color w:val="auto"/>
          <w:sz w:val="28"/>
          <w:szCs w:val="28"/>
          <w:lang w:val="en-US" w:eastAsia="zh-CN"/>
        </w:rPr>
        <w:t>加油站内部事故报告和事故处理分级</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进行相应的响应分级，</w:t>
      </w:r>
      <w:r>
        <w:rPr>
          <w:rFonts w:hint="eastAsia" w:ascii="宋体" w:hAnsi="宋体" w:eastAsia="宋体" w:cs="宋体"/>
          <w:color w:val="auto"/>
          <w:sz w:val="28"/>
          <w:szCs w:val="28"/>
          <w:highlight w:val="none"/>
        </w:rPr>
        <w:t>并根据</w:t>
      </w:r>
      <w:r>
        <w:rPr>
          <w:rFonts w:hint="eastAsia" w:ascii="宋体" w:hAnsi="宋体" w:eastAsia="宋体" w:cs="宋体"/>
          <w:color w:val="auto"/>
          <w:sz w:val="28"/>
          <w:szCs w:val="28"/>
          <w:highlight w:val="none"/>
          <w:lang w:val="en-US" w:eastAsia="zh-CN"/>
        </w:rPr>
        <w:t>事故</w:t>
      </w:r>
      <w:r>
        <w:rPr>
          <w:rFonts w:hint="eastAsia" w:ascii="宋体" w:hAnsi="宋体" w:eastAsia="宋体" w:cs="宋体"/>
          <w:color w:val="auto"/>
          <w:sz w:val="28"/>
          <w:szCs w:val="28"/>
          <w:highlight w:val="none"/>
        </w:rPr>
        <w:t>分级负责的原则，各级指挥机构及对应的预案见表</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-1。</w:t>
      </w:r>
    </w:p>
    <w:p>
      <w:pPr>
        <w:pStyle w:val="21"/>
        <w:pageBreakBefore w:val="0"/>
        <w:topLinePunct w:val="0"/>
        <w:bidi w:val="0"/>
        <w:snapToGrid w:val="0"/>
        <w:spacing w:beforeAutospacing="0" w:afterAutospacing="0" w:line="360" w:lineRule="auto"/>
        <w:ind w:left="0" w:leftChars="0" w:right="0" w:rightChars="0"/>
        <w:jc w:val="center"/>
        <w:rPr>
          <w:rFonts w:hint="eastAsia"/>
          <w:highlight w:val="none"/>
        </w:rPr>
      </w:pPr>
      <w:r>
        <w:rPr>
          <w:rFonts w:hint="eastAsia" w:ascii="宋体" w:hAnsi="宋体" w:eastAsia="宋体" w:cs="宋体"/>
          <w:b/>
          <w:bCs/>
          <w:color w:val="auto"/>
          <w:sz w:val="24"/>
          <w:szCs w:val="24"/>
          <w:highlight w:val="none"/>
        </w:rPr>
        <w:t>表</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-1预警、响应、指挥机构、预案对应表</w:t>
      </w:r>
    </w:p>
    <w:tbl>
      <w:tblPr>
        <w:tblStyle w:val="25"/>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78"/>
        <w:gridCol w:w="1454"/>
        <w:gridCol w:w="2528"/>
        <w:gridCol w:w="2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blHeader/>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事故分级</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响应分级</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指挥机构分级</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预案对应表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一般事故</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Ⅲ级响应</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事发部门自行处理</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较大事故</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Ⅱ级响应</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公司应急救援指挥部</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85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77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重大事故或</w:t>
            </w:r>
          </w:p>
          <w:p>
            <w:pPr>
              <w:pageBreakBefore w:val="0"/>
              <w:widowControl/>
              <w:kinsoku/>
              <w:overflowPunct/>
              <w:topLinePunct w:val="0"/>
              <w:bidi w:val="0"/>
              <w:snapToGrid w:val="0"/>
              <w:spacing w:beforeAutospacing="0" w:afterAutospacing="0" w:line="240" w:lineRule="auto"/>
              <w:ind w:left="0" w:leftChars="0" w:right="0" w:rightChars="0"/>
              <w:jc w:val="center"/>
              <w:rPr>
                <w:rFonts w:hint="default"/>
                <w:sz w:val="24"/>
                <w:szCs w:val="24"/>
                <w:highlight w:val="none"/>
                <w:lang w:val="en-US" w:eastAsia="zh-CN"/>
              </w:rPr>
            </w:pPr>
            <w:r>
              <w:rPr>
                <w:rFonts w:hint="eastAsia"/>
                <w:sz w:val="24"/>
                <w:szCs w:val="24"/>
                <w:highlight w:val="none"/>
                <w:lang w:val="en-US" w:eastAsia="zh-CN"/>
              </w:rPr>
              <w:t>特别重大事故</w:t>
            </w:r>
          </w:p>
        </w:tc>
        <w:tc>
          <w:tcPr>
            <w:tcW w:w="1454"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Ⅰ级响应</w:t>
            </w:r>
          </w:p>
        </w:tc>
        <w:tc>
          <w:tcPr>
            <w:tcW w:w="2528"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公司应急救援指挥部</w:t>
            </w:r>
          </w:p>
        </w:tc>
        <w:tc>
          <w:tcPr>
            <w:tcW w:w="2395" w:type="dxa"/>
            <w:vAlign w:val="center"/>
          </w:tcPr>
          <w:p>
            <w:pPr>
              <w:pageBreakBefore w:val="0"/>
              <w:widowControl/>
              <w:kinsoku/>
              <w:overflowPunct/>
              <w:topLinePunct w:val="0"/>
              <w:bidi w:val="0"/>
              <w:snapToGrid w:val="0"/>
              <w:spacing w:beforeAutospacing="0" w:afterAutospacing="0" w:line="240" w:lineRule="auto"/>
              <w:ind w:left="0" w:leftChars="0" w:right="0" w:rightChars="0"/>
              <w:jc w:val="center"/>
              <w:rPr>
                <w:rFonts w:hint="eastAsia"/>
                <w:sz w:val="24"/>
                <w:szCs w:val="24"/>
                <w:highlight w:val="none"/>
                <w:lang w:val="en-US" w:eastAsia="zh-CN"/>
              </w:rPr>
            </w:pPr>
            <w:r>
              <w:rPr>
                <w:rFonts w:hint="eastAsia"/>
                <w:sz w:val="24"/>
                <w:szCs w:val="24"/>
                <w:highlight w:val="none"/>
                <w:lang w:val="en-US" w:eastAsia="zh-CN"/>
              </w:rPr>
              <w:t>综合应急预案</w:t>
            </w:r>
          </w:p>
        </w:tc>
      </w:tr>
      <w:bookmarkEnd w:id="21"/>
      <w:bookmarkEnd w:id="22"/>
    </w:tbl>
    <w:p>
      <w:pPr>
        <w:pageBreakBefore w:val="0"/>
        <w:topLinePunct w:val="0"/>
        <w:bidi w:val="0"/>
        <w:snapToGrid w:val="0"/>
        <w:spacing w:beforeAutospacing="0" w:afterAutospacing="0" w:line="360" w:lineRule="auto"/>
        <w:ind w:left="0" w:leftChars="0" w:right="0" w:rightChars="0"/>
        <w:rPr>
          <w:rFonts w:hint="eastAsia" w:ascii="宋体" w:hAnsi="宋体" w:eastAsia="宋体" w:cs="宋体"/>
          <w:b/>
          <w:color w:val="auto"/>
          <w:kern w:val="0"/>
          <w:sz w:val="32"/>
          <w:szCs w:val="32"/>
          <w:highlight w:val="none"/>
          <w:lang w:val="en-US" w:eastAsia="zh-CN"/>
        </w:rPr>
      </w:pPr>
    </w:p>
    <w:p>
      <w:pPr>
        <w:tabs>
          <w:tab w:val="center" w:pos="4535"/>
          <w:tab w:val="right" w:pos="9070"/>
        </w:tabs>
        <w:ind w:firstLine="560" w:firstLineChars="200"/>
        <w:jc w:val="left"/>
        <w:rPr>
          <w:rFonts w:hint="eastAsia" w:ascii="宋体" w:hAnsi="宋体" w:eastAsia="宋体" w:cs="宋体"/>
          <w:color w:val="000000" w:themeColor="text1"/>
          <w:sz w:val="28"/>
          <w:szCs w:val="28"/>
          <w:lang w:eastAsia="zh-CN"/>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spacing w:before="156"/>
        <w:jc w:val="center"/>
        <w:rPr>
          <w:rFonts w:hint="eastAsia" w:ascii="宋体" w:hAnsi="宋体" w:eastAsia="宋体" w:cs="宋体"/>
          <w:color w:val="000000" w:themeColor="text1"/>
          <w14:textFill>
            <w14:solidFill>
              <w14:schemeClr w14:val="tx1"/>
            </w14:solidFill>
          </w14:textFill>
        </w:rPr>
      </w:pPr>
      <w:bookmarkStart w:id="26" w:name="_Toc17084"/>
      <w:bookmarkStart w:id="27" w:name="_Toc13612"/>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应急组织机构及职责</w:t>
      </w:r>
      <w:bookmarkEnd w:id="17"/>
      <w:bookmarkEnd w:id="26"/>
      <w:bookmarkEnd w:id="27"/>
    </w:p>
    <w:p>
      <w:pPr>
        <w:pStyle w:val="6"/>
        <w:rPr>
          <w:rFonts w:hint="eastAsia" w:ascii="宋体" w:hAnsi="宋体" w:eastAsia="宋体" w:cs="宋体"/>
          <w:color w:val="000000" w:themeColor="text1"/>
          <w14:textFill>
            <w14:solidFill>
              <w14:schemeClr w14:val="tx1"/>
            </w14:solidFill>
          </w14:textFill>
        </w:rPr>
      </w:pPr>
      <w:bookmarkStart w:id="28" w:name="_Toc1821"/>
      <w:bookmarkStart w:id="29" w:name="_Toc27447"/>
      <w:bookmarkStart w:id="30" w:name="_Toc31508"/>
      <w:r>
        <w:rPr>
          <w:rFonts w:hint="eastAsia" w:ascii="宋体" w:hAnsi="宋体" w:eastAsia="宋体" w:cs="宋体"/>
          <w:color w:val="000000" w:themeColor="text1"/>
          <w14:textFill>
            <w14:solidFill>
              <w14:schemeClr w14:val="tx1"/>
            </w14:solidFill>
          </w14:textFill>
        </w:rPr>
        <w:t>2.1应急组织机构</w:t>
      </w:r>
      <w:bookmarkEnd w:id="28"/>
      <w:bookmarkEnd w:id="29"/>
      <w:bookmarkEnd w:id="30"/>
    </w:p>
    <w:p>
      <w:pPr>
        <w:adjustRightInd w:val="0"/>
        <w:snapToGrid w:val="0"/>
        <w:spacing w:line="360" w:lineRule="auto"/>
        <w:ind w:firstLine="630"/>
        <w:rPr>
          <w:rFonts w:hint="eastAsia" w:ascii="宋体" w:hAnsi="宋体" w:eastAsia="宋体" w:cs="Times New Roman"/>
          <w:color w:val="000000" w:themeColor="text1"/>
          <w:kern w:val="0"/>
          <w:sz w:val="28"/>
          <w:szCs w:val="28"/>
          <w:lang w:val="en-US" w:eastAsia="zh-CN"/>
          <w14:textFill>
            <w14:solidFill>
              <w14:schemeClr w14:val="tx1"/>
            </w14:solidFill>
          </w14:textFill>
        </w:rPr>
      </w:pPr>
      <w:r>
        <w:rPr>
          <w:rFonts w:hint="eastAsia" w:ascii="宋体" w:hAnsi="宋体" w:eastAsia="宋体" w:cs="Times New Roman"/>
          <w:color w:val="000000" w:themeColor="text1"/>
          <w:kern w:val="0"/>
          <w:sz w:val="28"/>
          <w:szCs w:val="28"/>
          <w:lang w:val="en-US" w:eastAsia="zh-CN"/>
          <w14:textFill>
            <w14:solidFill>
              <w14:schemeClr w14:val="tx1"/>
            </w14:solidFill>
          </w14:textFill>
        </w:rPr>
        <w:t>本加油站应急组织机构分为</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现场应急小组</w:t>
      </w:r>
      <w:r>
        <w:rPr>
          <w:rFonts w:hint="eastAsia" w:ascii="宋体" w:hAnsi="宋体" w:eastAsia="宋体" w:cs="Times New Roman"/>
          <w:color w:val="000000" w:themeColor="text1"/>
          <w:kern w:val="0"/>
          <w:sz w:val="28"/>
          <w:szCs w:val="28"/>
          <w:lang w:val="en-US" w:eastAsia="zh-CN"/>
          <w14:textFill>
            <w14:solidFill>
              <w14:schemeClr w14:val="tx1"/>
            </w14:solidFill>
          </w14:textFill>
        </w:rPr>
        <w:t>和</w:t>
      </w:r>
      <w:r>
        <w:rPr>
          <w:rFonts w:hint="eastAsia" w:ascii="宋体" w:hAnsi="宋体" w:eastAsia="宋体" w:cs="Times New Roman"/>
          <w:color w:val="000000" w:themeColor="text1"/>
          <w:kern w:val="0"/>
          <w:sz w:val="28"/>
          <w:szCs w:val="28"/>
          <w:u w:val="single"/>
          <w:lang w:val="en-US" w:eastAsia="zh-CN"/>
          <w14:textFill>
            <w14:solidFill>
              <w14:schemeClr w14:val="tx1"/>
            </w14:solidFill>
          </w14:textFill>
        </w:rPr>
        <w:t>本加油站应急组织机构</w:t>
      </w:r>
      <w:r>
        <w:rPr>
          <w:rFonts w:hint="eastAsia" w:ascii="宋体" w:hAnsi="宋体" w:eastAsia="宋体" w:cs="Times New Roman"/>
          <w:color w:val="000000" w:themeColor="text1"/>
          <w:kern w:val="0"/>
          <w:sz w:val="28"/>
          <w:szCs w:val="28"/>
          <w:lang w:val="en-US" w:eastAsia="zh-CN"/>
          <w14:textFill>
            <w14:solidFill>
              <w14:schemeClr w14:val="tx1"/>
            </w14:solidFill>
          </w14:textFill>
        </w:rPr>
        <w:t>两个层级。</w:t>
      </w:r>
    </w:p>
    <w:p>
      <w:pPr>
        <w:pStyle w:val="7"/>
        <w:ind w:firstLine="600"/>
        <w:rPr>
          <w:rFonts w:hint="eastAsia" w:ascii="宋体" w:hAnsi="宋体" w:eastAsia="宋体" w:cs="宋体"/>
          <w:b/>
          <w:bCs w:val="0"/>
          <w:color w:val="000000" w:themeColor="text1"/>
          <w:sz w:val="30"/>
          <w:szCs w:val="30"/>
          <w:lang w:val="en-US" w:eastAsia="zh-CN"/>
          <w14:textFill>
            <w14:solidFill>
              <w14:schemeClr w14:val="tx1"/>
            </w14:solidFill>
          </w14:textFill>
        </w:rPr>
      </w:pPr>
      <w:bookmarkStart w:id="31" w:name="_Toc4749"/>
      <w:bookmarkStart w:id="32" w:name="_Toc32023"/>
      <w:r>
        <w:rPr>
          <w:rFonts w:hint="eastAsia" w:ascii="宋体" w:hAnsi="宋体" w:eastAsia="宋体" w:cs="宋体"/>
          <w:b/>
          <w:bCs w:val="0"/>
          <w:color w:val="000000" w:themeColor="text1"/>
          <w:sz w:val="30"/>
          <w:szCs w:val="30"/>
          <w:lang w:val="en-US" w:eastAsia="zh-CN"/>
          <w14:textFill>
            <w14:solidFill>
              <w14:schemeClr w14:val="tx1"/>
            </w14:solidFill>
          </w14:textFill>
        </w:rPr>
        <w:t>1.2.1</w:t>
      </w:r>
      <w:bookmarkEnd w:id="31"/>
      <w:r>
        <w:rPr>
          <w:rFonts w:hint="eastAsia" w:ascii="宋体" w:hAnsi="宋体" w:eastAsia="宋体" w:cs="宋体"/>
          <w:b/>
          <w:bCs w:val="0"/>
          <w:color w:val="000000" w:themeColor="text1"/>
          <w:sz w:val="30"/>
          <w:szCs w:val="30"/>
          <w:lang w:val="en-US" w:eastAsia="zh-CN"/>
          <w14:textFill>
            <w14:solidFill>
              <w14:schemeClr w14:val="tx1"/>
            </w14:solidFill>
          </w14:textFill>
        </w:rPr>
        <w:t xml:space="preserve"> 现场应急小组</w:t>
      </w:r>
      <w:bookmarkEnd w:id="32"/>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各加油班组自行成立现场应急小组，由事故区域值班领导和在岗员工组成，值班领导担任应急小组组长，现场应急小组职责如表2-1所示。</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事故发生时，由应急小组组长启动Ⅲ级响应，第一时间介入事故。当现场应急小组无能力控制事态，需扩大应急时，由值班领导负责上报并组织现场响应升级工作。</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b/>
          <w:bCs/>
          <w:color w:val="000000" w:themeColor="text1"/>
          <w:kern w:val="0"/>
          <w:sz w:val="24"/>
          <w:szCs w:val="24"/>
          <w:u w:val="none" w:color="000000"/>
          <w:lang w:val="en-US" w:eastAsia="zh-CN" w:bidi="ar-SA"/>
          <w14:textFill>
            <w14:solidFill>
              <w14:schemeClr w14:val="tx1"/>
            </w14:solidFill>
          </w14:textFill>
        </w:rPr>
        <w:t>表2-1 现场应急小组职责</w:t>
      </w:r>
    </w:p>
    <w:tbl>
      <w:tblPr>
        <w:tblStyle w:val="26"/>
        <w:tblW w:w="9312"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631"/>
        <w:gridCol w:w="6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snapToGrid w:val="0"/>
              <w:spacing w:before="60" w:line="300" w:lineRule="auto"/>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序号</w:t>
            </w:r>
          </w:p>
        </w:tc>
        <w:tc>
          <w:tcPr>
            <w:tcW w:w="1631" w:type="dxa"/>
            <w:noWrap w:val="0"/>
            <w:vAlign w:val="center"/>
          </w:tcPr>
          <w:p>
            <w:pPr>
              <w:snapToGrid w:val="0"/>
              <w:spacing w:before="60" w:line="300" w:lineRule="auto"/>
              <w:jc w:val="both"/>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 xml:space="preserve">   职能</w:t>
            </w:r>
          </w:p>
        </w:tc>
        <w:tc>
          <w:tcPr>
            <w:tcW w:w="6851" w:type="dxa"/>
            <w:noWrap w:val="0"/>
            <w:vAlign w:val="center"/>
          </w:tcPr>
          <w:p>
            <w:pPr>
              <w:snapToGrid w:val="0"/>
              <w:spacing w:before="60" w:line="300" w:lineRule="auto"/>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830"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1631"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岗位员工</w:t>
            </w:r>
          </w:p>
        </w:tc>
        <w:tc>
          <w:tcPr>
            <w:tcW w:w="6851" w:type="dxa"/>
            <w:noWrap w:val="0"/>
            <w:vAlign w:val="center"/>
          </w:tcPr>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发现事故，应立即高声呼叫求救或上报通知。</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在确保自身安全的情况下，应立即执行现场应急处置措施。</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报告上级或应急小组组长。</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接受并执行本应急小组的指令。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30"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p>
        </w:tc>
        <w:tc>
          <w:tcPr>
            <w:tcW w:w="1631" w:type="dxa"/>
            <w:noWrap w:val="0"/>
            <w:vAlign w:val="center"/>
          </w:tcPr>
          <w:p>
            <w:pPr>
              <w:snapToGrid w:val="0"/>
              <w:spacing w:before="60" w:line="300" w:lineRule="auto"/>
              <w:jc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应急小组组长/值班领导</w:t>
            </w:r>
          </w:p>
        </w:tc>
        <w:tc>
          <w:tcPr>
            <w:tcW w:w="6851" w:type="dxa"/>
            <w:noWrap w:val="0"/>
            <w:vAlign w:val="center"/>
          </w:tcPr>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接到员工报告后，应立即到现场进行确认并组织本应急小组成员。</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组织当班员工，按现场应急处置措施执行。</w:t>
            </w:r>
          </w:p>
          <w:p>
            <w:pPr>
              <w:numPr>
                <w:ilvl w:val="0"/>
                <w:numId w:val="1"/>
              </w:numPr>
              <w:snapToGrid w:val="0"/>
              <w:spacing w:before="60" w:line="300" w:lineRule="auto"/>
              <w:ind w:left="420" w:leftChars="0" w:hanging="420" w:firstLineChars="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若事故后果超出现场应急处置控制能力，立即将情况上报本加油站应急救援指挥部，接受并执行应急救援指挥部的指令。</w:t>
            </w:r>
          </w:p>
        </w:tc>
      </w:tr>
    </w:tbl>
    <w:p>
      <w:pPr>
        <w:pStyle w:val="7"/>
        <w:ind w:firstLine="600"/>
        <w:rPr>
          <w:rFonts w:hint="eastAsia" w:ascii="宋体" w:hAnsi="宋体" w:eastAsia="宋体" w:cs="宋体"/>
          <w:b/>
          <w:bCs w:val="0"/>
          <w:color w:val="000000" w:themeColor="text1"/>
          <w:sz w:val="30"/>
          <w:szCs w:val="30"/>
          <w:lang w:val="en-US" w:eastAsia="zh-CN"/>
          <w14:textFill>
            <w14:solidFill>
              <w14:schemeClr w14:val="tx1"/>
            </w14:solidFill>
          </w14:textFill>
        </w:rPr>
      </w:pPr>
      <w:bookmarkStart w:id="33" w:name="_Toc15238"/>
      <w:bookmarkStart w:id="34" w:name="_Toc9095"/>
      <w:r>
        <w:rPr>
          <w:rFonts w:hint="eastAsia" w:ascii="宋体" w:hAnsi="宋体" w:eastAsia="宋体" w:cs="宋体"/>
          <w:b/>
          <w:bCs w:val="0"/>
          <w:color w:val="000000" w:themeColor="text1"/>
          <w:sz w:val="30"/>
          <w:szCs w:val="30"/>
          <w:lang w:val="en-US" w:eastAsia="zh-CN"/>
          <w14:textFill>
            <w14:solidFill>
              <w14:schemeClr w14:val="tx1"/>
            </w14:solidFill>
          </w14:textFill>
        </w:rPr>
        <w:t>1.2.2 加油站应急组织机构</w:t>
      </w:r>
      <w:bookmarkEnd w:id="33"/>
      <w:bookmarkEnd w:id="34"/>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根据</w:t>
      </w:r>
      <w:r>
        <w:rPr>
          <w:rFonts w:hint="eastAsia" w:ascii="宋体" w:hAnsi="宋体" w:cs="宋体"/>
          <w:color w:val="000000" w:themeColor="text1"/>
          <w:sz w:val="28"/>
          <w:szCs w:val="28"/>
          <w:lang w:eastAsia="zh-CN"/>
          <w14:textFill>
            <w14:solidFill>
              <w14:schemeClr w14:val="tx1"/>
            </w14:solidFill>
          </w14:textFill>
        </w:rPr>
        <w:t>本</w:t>
      </w:r>
      <w:r>
        <w:rPr>
          <w:rFonts w:hint="eastAsia" w:ascii="宋体" w:hAnsi="宋体" w:eastAsia="宋体" w:cs="宋体"/>
          <w:color w:val="000000" w:themeColor="text1"/>
          <w:sz w:val="28"/>
          <w:szCs w:val="28"/>
          <w14:textFill>
            <w14:solidFill>
              <w14:schemeClr w14:val="tx1"/>
            </w14:solidFill>
          </w14:textFill>
        </w:rPr>
        <w:t>站实际情况，设立事故应急救援领导小组，进行现场应急救援。</w:t>
      </w:r>
    </w:p>
    <w:p>
      <w:pPr>
        <w:tabs>
          <w:tab w:val="center" w:pos="4535"/>
          <w:tab w:val="right" w:pos="9070"/>
        </w:tabs>
        <w:ind w:firstLine="560" w:firstLineChars="200"/>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应急救援组组长：</w:t>
      </w:r>
      <w:r>
        <w:rPr>
          <w:rFonts w:hint="eastAsia" w:ascii="宋体" w:hAnsi="宋体" w:cs="宋体"/>
          <w:color w:val="000000" w:themeColor="text1"/>
          <w:sz w:val="28"/>
          <w:szCs w:val="28"/>
          <w:lang w:eastAsia="zh-CN"/>
          <w14:textFill>
            <w14:solidFill>
              <w14:schemeClr w14:val="tx1"/>
            </w14:solidFill>
          </w14:textFill>
        </w:rPr>
        <w:t>王胜玉</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现场应急处置人员：</w:t>
      </w:r>
      <w:r>
        <w:rPr>
          <w:rFonts w:hint="eastAsia" w:ascii="宋体" w:hAnsi="宋体" w:cs="宋体"/>
          <w:color w:val="000000" w:themeColor="text1"/>
          <w:sz w:val="28"/>
          <w:szCs w:val="28"/>
          <w:lang w:eastAsia="zh-CN"/>
          <w14:textFill>
            <w14:solidFill>
              <w14:schemeClr w14:val="tx1"/>
            </w14:solidFill>
          </w14:textFill>
        </w:rPr>
        <w:t>史良鹏</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严七</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冯晓丽</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严七</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应急救援组组长即为应急救援时的现场</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；如果应急救援领导小组组长不在加油站时，则由副组长任临时</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，如果组长或副组长均不在加油站时，则由当班加油员代理组长职务，全权负责应急抢险及救护工作。</w:t>
      </w:r>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cs="宋体"/>
          <w:color w:val="auto"/>
          <w:sz w:val="28"/>
          <w:szCs w:val="28"/>
          <w:lang w:val="en-US" w:eastAsia="zh-CN"/>
        </w:rPr>
        <w:t>王胜玉</w:t>
      </w:r>
      <w:r>
        <w:rPr>
          <w:rFonts w:hint="eastAsia" w:ascii="宋体" w:hAnsi="宋体" w:eastAsia="宋体" w:cs="宋体"/>
          <w:color w:val="auto"/>
          <w:sz w:val="28"/>
          <w:szCs w:val="28"/>
        </w:rPr>
        <w:t>（即</w:t>
      </w:r>
      <w:r>
        <w:rPr>
          <w:rFonts w:hint="eastAsia" w:ascii="宋体" w:hAnsi="宋体" w:cs="宋体"/>
          <w:color w:val="auto"/>
          <w:sz w:val="28"/>
          <w:szCs w:val="28"/>
          <w:lang w:val="en-US" w:eastAsia="zh-CN"/>
        </w:rPr>
        <w:t>站长</w:t>
      </w:r>
      <w:r>
        <w:rPr>
          <w:rFonts w:hint="eastAsia" w:ascii="宋体" w:hAnsi="宋体" w:eastAsia="宋体" w:cs="宋体"/>
          <w:color w:val="auto"/>
          <w:sz w:val="28"/>
          <w:szCs w:val="28"/>
        </w:rPr>
        <w:t>）为应急救援时的现场应急</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；当</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未在现场时，且发生突发生产安全事故时，由</w:t>
      </w:r>
      <w:r>
        <w:rPr>
          <w:rFonts w:hint="eastAsia" w:ascii="宋体" w:hAnsi="宋体" w:cs="宋体"/>
          <w:color w:val="auto"/>
          <w:sz w:val="28"/>
          <w:szCs w:val="28"/>
          <w:lang w:eastAsia="zh-CN"/>
        </w:rPr>
        <w:t>现场应急处置人员行使</w:t>
      </w:r>
      <w:r>
        <w:rPr>
          <w:rFonts w:hint="eastAsia" w:ascii="宋体" w:hAnsi="宋体" w:eastAsia="宋体" w:cs="宋体"/>
          <w:color w:val="auto"/>
          <w:sz w:val="28"/>
          <w:szCs w:val="28"/>
        </w:rPr>
        <w:t>代理职务，展开力所能及的救援工作，并请求外部协助救援。</w:t>
      </w:r>
    </w:p>
    <w:p>
      <w:pPr>
        <w:tabs>
          <w:tab w:val="center" w:pos="4535"/>
          <w:tab w:val="right" w:pos="9070"/>
        </w:tabs>
        <w:ind w:firstLine="560" w:firstLineChars="200"/>
        <w:jc w:val="left"/>
        <w:rPr>
          <w:rFonts w:hint="eastAsia" w:ascii="宋体" w:hAnsi="宋体" w:eastAsia="宋体" w:cs="宋体"/>
          <w:color w:val="auto"/>
        </w:rPr>
      </w:pPr>
      <w:r>
        <w:rPr>
          <w:rFonts w:hint="eastAsia" w:ascii="宋体" w:hAnsi="宋体" w:eastAsia="宋体" w:cs="宋体"/>
          <w:color w:val="auto"/>
          <w:sz w:val="28"/>
          <w:szCs w:val="28"/>
        </w:rPr>
        <w:t>应急指挥部由</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、副</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成员组成；应急指挥部下设</w:t>
      </w:r>
      <w:r>
        <w:rPr>
          <w:rFonts w:hint="eastAsia" w:ascii="宋体" w:hAnsi="宋体" w:eastAsia="宋体" w:cs="宋体"/>
          <w:color w:val="auto"/>
          <w:sz w:val="28"/>
          <w:szCs w:val="28"/>
        </w:rPr>
        <w:t>应急救援办公室及</w:t>
      </w:r>
      <w:r>
        <w:rPr>
          <w:rFonts w:hint="eastAsia" w:ascii="宋体" w:hAnsi="宋体" w:cs="宋体"/>
          <w:color w:val="auto"/>
          <w:sz w:val="28"/>
          <w:szCs w:val="28"/>
          <w:lang w:val="en-US" w:eastAsia="zh-CN"/>
        </w:rPr>
        <w:t>4</w:t>
      </w:r>
      <w:r>
        <w:rPr>
          <w:rFonts w:hint="eastAsia" w:ascii="宋体" w:hAnsi="宋体" w:eastAsia="宋体" w:cs="宋体"/>
          <w:color w:val="auto"/>
          <w:sz w:val="28"/>
          <w:szCs w:val="28"/>
          <w:lang w:val="en-US" w:eastAsia="zh-CN"/>
        </w:rPr>
        <w:t>个</w:t>
      </w:r>
      <w:r>
        <w:rPr>
          <w:rFonts w:hint="eastAsia" w:ascii="宋体" w:hAnsi="宋体" w:eastAsia="宋体" w:cs="宋体"/>
          <w:color w:val="auto"/>
          <w:sz w:val="28"/>
          <w:szCs w:val="28"/>
        </w:rPr>
        <w:t>应急救援小组。应急救援小组的负责人，定期实施培训和演习，建立规范的制度、程序等。组织机构见下</w:t>
      </w:r>
      <w:r>
        <w:rPr>
          <w:rFonts w:hint="eastAsia" w:ascii="宋体" w:hAnsi="宋体" w:cs="宋体"/>
          <w:color w:val="auto"/>
          <w:sz w:val="28"/>
          <w:szCs w:val="28"/>
          <w:lang w:eastAsia="zh-CN"/>
        </w:rPr>
        <w:t>表</w:t>
      </w:r>
      <w:r>
        <w:rPr>
          <w:rFonts w:hint="eastAsia" w:ascii="宋体" w:hAnsi="宋体" w:eastAsia="宋体" w:cs="宋体"/>
          <w:color w:val="auto"/>
          <w:sz w:val="28"/>
          <w:szCs w:val="28"/>
        </w:rPr>
        <w:t>：</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235"/>
        <w:gridCol w:w="1804"/>
        <w:gridCol w:w="4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spacing w:line="560" w:lineRule="exact"/>
              <w:jc w:val="center"/>
              <w:rPr>
                <w:rFonts w:hint="eastAsia" w:ascii="宋体" w:hAnsi="宋体" w:cs="宋体"/>
                <w:color w:val="auto"/>
                <w:sz w:val="28"/>
                <w:szCs w:val="28"/>
                <w:lang w:eastAsia="zh-CN"/>
              </w:rPr>
            </w:pPr>
            <w:r>
              <w:rPr>
                <w:rFonts w:hint="eastAsia" w:ascii="宋体" w:hAnsi="宋体" w:cs="宋体"/>
                <w:color w:val="auto"/>
                <w:sz w:val="28"/>
                <w:szCs w:val="28"/>
                <w:lang w:eastAsia="zh-CN"/>
              </w:rPr>
              <w:t>南充市顺庆区顺芦加油站</w:t>
            </w:r>
          </w:p>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成立应急救援指挥部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bidi w:val="0"/>
              <w:jc w:val="center"/>
              <w:rPr>
                <w:rFonts w:hint="eastAsia" w:ascii="宋体" w:hAnsi="宋体" w:eastAsia="宋体" w:cs="宋体"/>
                <w:color w:val="auto"/>
                <w:szCs w:val="28"/>
              </w:rPr>
            </w:pPr>
            <w:r>
              <w:rPr>
                <w:rFonts w:hint="eastAsia"/>
                <w:color w:val="auto"/>
                <w:sz w:val="28"/>
                <w:szCs w:val="32"/>
              </w:rPr>
              <w:t>机构</w:t>
            </w:r>
          </w:p>
        </w:tc>
        <w:tc>
          <w:tcPr>
            <w:tcW w:w="971" w:type="pct"/>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成员</w:t>
            </w:r>
          </w:p>
        </w:tc>
        <w:tc>
          <w:tcPr>
            <w:tcW w:w="2418" w:type="pct"/>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现场应急救援主要任务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spacing w:line="560" w:lineRule="exact"/>
              <w:jc w:val="center"/>
              <w:rPr>
                <w:rFonts w:hint="default" w:ascii="宋体" w:hAnsi="宋体" w:eastAsia="宋体" w:cs="宋体"/>
                <w:color w:val="auto"/>
                <w:sz w:val="28"/>
                <w:szCs w:val="28"/>
                <w:lang w:val="en-US" w:eastAsia="zh-CN"/>
              </w:rPr>
            </w:pP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p>
        </w:tc>
        <w:tc>
          <w:tcPr>
            <w:tcW w:w="971" w:type="pct"/>
            <w:vAlign w:val="center"/>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eastAsia="zh-CN"/>
              </w:rPr>
              <w:t>王胜玉</w:t>
            </w:r>
          </w:p>
        </w:tc>
        <w:tc>
          <w:tcPr>
            <w:tcW w:w="2418" w:type="pct"/>
            <w:vAlign w:val="center"/>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负责应急现场指挥、协调、处置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pct"/>
            <w:gridSpan w:val="2"/>
            <w:vAlign w:val="center"/>
          </w:tcPr>
          <w:p>
            <w:pPr>
              <w:spacing w:line="56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副</w:t>
            </w:r>
            <w:r>
              <w:rPr>
                <w:rFonts w:hint="eastAsia" w:ascii="宋体" w:hAnsi="宋体" w:cs="宋体"/>
                <w:color w:val="auto"/>
                <w:sz w:val="28"/>
                <w:szCs w:val="28"/>
                <w:lang w:eastAsia="zh-CN"/>
              </w:rPr>
              <w:t>总指挥</w:t>
            </w:r>
            <w:r>
              <w:rPr>
                <w:rFonts w:hint="eastAsia" w:ascii="宋体" w:hAnsi="宋体" w:eastAsia="宋体" w:cs="宋体"/>
                <w:color w:val="auto"/>
                <w:sz w:val="28"/>
                <w:szCs w:val="28"/>
              </w:rPr>
              <w:t>：</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史良鹏</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协助</w:t>
            </w:r>
            <w:r>
              <w:rPr>
                <w:rFonts w:hint="eastAsia" w:ascii="宋体" w:hAnsi="宋体" w:eastAsia="宋体" w:cs="宋体"/>
                <w:color w:val="auto"/>
                <w:sz w:val="28"/>
                <w:szCs w:val="28"/>
                <w:lang w:eastAsia="zh-CN"/>
              </w:rPr>
              <w:t>总指挥</w:t>
            </w:r>
            <w:r>
              <w:rPr>
                <w:rFonts w:hint="eastAsia" w:ascii="宋体" w:hAnsi="宋体" w:eastAsia="宋体" w:cs="宋体"/>
                <w:color w:val="auto"/>
                <w:sz w:val="28"/>
                <w:szCs w:val="28"/>
              </w:rPr>
              <w:t>协调现场处置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restart"/>
          </w:tcPr>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p>
          <w:p>
            <w:pPr>
              <w:spacing w:line="560" w:lineRule="exact"/>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成员</w:t>
            </w: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警戒后勤组</w:t>
            </w:r>
          </w:p>
        </w:tc>
        <w:tc>
          <w:tcPr>
            <w:tcW w:w="971" w:type="pct"/>
          </w:tcPr>
          <w:p>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史良鹏</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当班收银员</w:t>
            </w:r>
          </w:p>
        </w:tc>
        <w:tc>
          <w:tcPr>
            <w:tcW w:w="2418"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维护应急救援现场秩序</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负责救援现场物资器材供应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auto"/>
                <w:sz w:val="28"/>
                <w:szCs w:val="28"/>
              </w:rPr>
            </w:pP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rPr>
              <w:t>抢险救援组</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王胜玉</w:t>
            </w:r>
            <w:r>
              <w:rPr>
                <w:rFonts w:hint="eastAsia" w:ascii="宋体" w:hAnsi="宋体" w:eastAsia="宋体" w:cs="宋体"/>
                <w:color w:val="auto"/>
                <w:sz w:val="28"/>
                <w:szCs w:val="28"/>
                <w:lang w:val="en-US" w:eastAsia="zh-CN"/>
              </w:rPr>
              <w:t>、当班全体加油员</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救援人员，及时控制灾情、险情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auto"/>
                <w:sz w:val="28"/>
                <w:szCs w:val="28"/>
              </w:rPr>
            </w:pPr>
          </w:p>
        </w:tc>
        <w:tc>
          <w:tcPr>
            <w:tcW w:w="1203" w:type="pct"/>
          </w:tcPr>
          <w:p>
            <w:pPr>
              <w:spacing w:line="560" w:lineRule="exac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医疗救护</w:t>
            </w:r>
            <w:r>
              <w:rPr>
                <w:rFonts w:hint="eastAsia" w:ascii="宋体" w:hAnsi="宋体" w:eastAsia="宋体" w:cs="宋体"/>
                <w:color w:val="auto"/>
                <w:sz w:val="28"/>
                <w:szCs w:val="28"/>
              </w:rPr>
              <w:t>组</w:t>
            </w:r>
          </w:p>
        </w:tc>
        <w:tc>
          <w:tcPr>
            <w:tcW w:w="971" w:type="pct"/>
          </w:tcPr>
          <w:p>
            <w:pPr>
              <w:spacing w:line="560" w:lineRule="exact"/>
              <w:rPr>
                <w:rFonts w:hint="eastAsia" w:ascii="宋体" w:hAnsi="宋体" w:eastAsia="宋体" w:cs="宋体"/>
                <w:color w:val="auto"/>
                <w:sz w:val="28"/>
                <w:szCs w:val="28"/>
                <w:lang w:eastAsia="zh-CN"/>
              </w:rPr>
            </w:pPr>
            <w:r>
              <w:rPr>
                <w:rFonts w:hint="eastAsia" w:ascii="宋体" w:hAnsi="宋体" w:cs="宋体"/>
                <w:color w:val="auto"/>
                <w:sz w:val="28"/>
                <w:szCs w:val="28"/>
                <w:lang w:val="en-US" w:eastAsia="zh-CN"/>
              </w:rPr>
              <w:t>冯晓丽</w:t>
            </w:r>
            <w:r>
              <w:rPr>
                <w:rFonts w:hint="eastAsia" w:ascii="宋体" w:hAnsi="宋体" w:eastAsia="宋体" w:cs="宋体"/>
                <w:color w:val="auto"/>
                <w:sz w:val="28"/>
                <w:szCs w:val="28"/>
                <w:lang w:val="en-US" w:eastAsia="zh-CN"/>
              </w:rPr>
              <w:t>、</w:t>
            </w:r>
            <w:r>
              <w:rPr>
                <w:rFonts w:hint="eastAsia" w:ascii="宋体" w:hAnsi="宋体" w:eastAsia="宋体" w:cs="宋体"/>
                <w:color w:val="auto"/>
                <w:sz w:val="28"/>
                <w:szCs w:val="28"/>
                <w:lang w:eastAsia="zh-CN"/>
              </w:rPr>
              <w:t>当班加油员</w:t>
            </w:r>
          </w:p>
        </w:tc>
        <w:tc>
          <w:tcPr>
            <w:tcW w:w="2418" w:type="pct"/>
          </w:tcPr>
          <w:p>
            <w:pPr>
              <w:spacing w:line="240" w:lineRule="auto"/>
              <w:rPr>
                <w:rFonts w:hint="eastAsia" w:ascii="宋体" w:hAnsi="宋体" w:eastAsia="宋体" w:cs="宋体"/>
                <w:color w:val="auto"/>
                <w:sz w:val="28"/>
                <w:szCs w:val="28"/>
              </w:rPr>
            </w:pPr>
            <w:r>
              <w:rPr>
                <w:rFonts w:hint="eastAsia" w:ascii="宋体" w:hAnsi="宋体" w:eastAsia="宋体" w:cs="宋体"/>
                <w:color w:val="auto"/>
                <w:sz w:val="28"/>
                <w:szCs w:val="28"/>
              </w:rPr>
              <w:t>负责做好伤员住院期间临时护理工作；受伤人员的治疗及伤员家属的安抚工作。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Merge w:val="continue"/>
          </w:tcPr>
          <w:p>
            <w:pPr>
              <w:spacing w:line="560" w:lineRule="exact"/>
              <w:rPr>
                <w:rFonts w:hint="eastAsia" w:ascii="宋体" w:hAnsi="宋体" w:eastAsia="宋体" w:cs="宋体"/>
                <w:color w:val="000000" w:themeColor="text1"/>
                <w:sz w:val="28"/>
                <w:szCs w:val="28"/>
                <w14:textFill>
                  <w14:solidFill>
                    <w14:schemeClr w14:val="tx1"/>
                  </w14:solidFill>
                </w14:textFill>
              </w:rPr>
            </w:pPr>
          </w:p>
        </w:tc>
        <w:tc>
          <w:tcPr>
            <w:tcW w:w="1203" w:type="pct"/>
          </w:tcPr>
          <w:p>
            <w:pPr>
              <w:spacing w:line="560" w:lineRule="exac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事故调查善后组</w:t>
            </w:r>
          </w:p>
        </w:tc>
        <w:tc>
          <w:tcPr>
            <w:tcW w:w="971" w:type="pct"/>
          </w:tcPr>
          <w:p>
            <w:pPr>
              <w:spacing w:line="560" w:lineRule="exac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站长、安全管理员</w:t>
            </w:r>
          </w:p>
        </w:tc>
        <w:tc>
          <w:tcPr>
            <w:tcW w:w="2418" w:type="pct"/>
            <w:vAlign w:val="center"/>
          </w:tcPr>
          <w:p>
            <w:pPr>
              <w:spacing w:line="240" w:lineRule="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①负责保护事故现场并取证，配合相关职能部门，对事故发生的原因进行分析、调查；事后将事故情况形成书面材料，并对事故提出处理意见或建议。</w:t>
            </w:r>
          </w:p>
          <w:p>
            <w:pPr>
              <w:spacing w:line="240" w:lineRule="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②</w:t>
            </w:r>
            <w:r>
              <w:rPr>
                <w:rFonts w:hint="eastAsia" w:ascii="宋体" w:hAnsi="宋体" w:eastAsia="宋体" w:cs="宋体"/>
                <w:color w:val="000000" w:themeColor="text1"/>
                <w:sz w:val="28"/>
                <w:szCs w:val="28"/>
                <w14:textFill>
                  <w14:solidFill>
                    <w14:schemeClr w14:val="tx1"/>
                  </w14:solidFill>
                </w14:textFill>
              </w:rPr>
              <w:t>关注社会舆情，根据事故发展势态</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协助</w:t>
            </w:r>
            <w:r>
              <w:rPr>
                <w:rFonts w:hint="eastAsia" w:ascii="宋体" w:hAnsi="宋体" w:eastAsia="宋体" w:cs="宋体"/>
                <w:color w:val="000000" w:themeColor="text1"/>
                <w:sz w:val="28"/>
                <w:szCs w:val="28"/>
                <w:lang w:eastAsia="zh-CN"/>
                <w14:textFill>
                  <w14:solidFill>
                    <w14:schemeClr w14:val="tx1"/>
                  </w14:solidFill>
                </w14:textFill>
              </w:rPr>
              <w:t>应急救援指挥部</w:t>
            </w:r>
            <w:r>
              <w:rPr>
                <w:rFonts w:hint="eastAsia" w:ascii="宋体" w:hAnsi="宋体" w:eastAsia="宋体" w:cs="宋体"/>
                <w:color w:val="000000" w:themeColor="text1"/>
                <w:sz w:val="28"/>
                <w:szCs w:val="28"/>
                <w14:textFill>
                  <w14:solidFill>
                    <w14:schemeClr w14:val="tx1"/>
                  </w14:solidFill>
                </w14:textFill>
              </w:rPr>
              <w:t>做好信息公开工作的准备。</w:t>
            </w:r>
          </w:p>
        </w:tc>
      </w:tr>
    </w:tbl>
    <w:p>
      <w:pPr>
        <w:spacing w:line="360" w:lineRule="auto"/>
        <w:ind w:firstLine="723" w:firstLineChars="300"/>
        <w:jc w:val="center"/>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cs="宋体"/>
          <w:b/>
          <w:color w:val="000000" w:themeColor="text1"/>
          <w:sz w:val="24"/>
          <w:szCs w:val="24"/>
          <w:lang w:eastAsia="zh-CN"/>
          <w14:textFill>
            <w14:solidFill>
              <w14:schemeClr w14:val="tx1"/>
            </w14:solidFill>
          </w14:textFill>
        </w:rPr>
        <w:t>表</w:t>
      </w:r>
      <w:r>
        <w:rPr>
          <w:rFonts w:hint="eastAsia" w:ascii="宋体" w:hAnsi="宋体" w:cs="宋体"/>
          <w:b/>
          <w:color w:val="000000" w:themeColor="text1"/>
          <w:sz w:val="24"/>
          <w:szCs w:val="24"/>
          <w:lang w:val="en-US" w:eastAsia="zh-CN"/>
          <w14:textFill>
            <w14:solidFill>
              <w14:schemeClr w14:val="tx1"/>
            </w14:solidFill>
          </w14:textFill>
        </w:rPr>
        <w:t>2-2</w:t>
      </w:r>
      <w:r>
        <w:rPr>
          <w:rFonts w:hint="eastAsia" w:ascii="宋体" w:hAnsi="宋体" w:eastAsia="宋体" w:cs="宋体"/>
          <w:b/>
          <w:color w:val="000000" w:themeColor="text1"/>
          <w:sz w:val="24"/>
          <w:szCs w:val="24"/>
          <w14:textFill>
            <w14:solidFill>
              <w14:schemeClr w14:val="tx1"/>
            </w14:solidFill>
          </w14:textFill>
        </w:rPr>
        <w:t>应急组织机构</w:t>
      </w:r>
      <w:r>
        <w:rPr>
          <w:rFonts w:hint="eastAsia" w:ascii="宋体" w:hAnsi="宋体" w:cs="宋体"/>
          <w:b/>
          <w:color w:val="000000" w:themeColor="text1"/>
          <w:sz w:val="24"/>
          <w:szCs w:val="24"/>
          <w:lang w:eastAsia="zh-CN"/>
          <w14:textFill>
            <w14:solidFill>
              <w14:schemeClr w14:val="tx1"/>
            </w14:solidFill>
          </w14:textFill>
        </w:rPr>
        <w:t>表</w:t>
      </w:r>
    </w:p>
    <w:p>
      <w:pPr>
        <w:pStyle w:val="6"/>
        <w:rPr>
          <w:rFonts w:hint="eastAsia" w:ascii="宋体" w:hAnsi="宋体" w:eastAsia="宋体" w:cs="宋体"/>
          <w:color w:val="000000" w:themeColor="text1"/>
          <w14:textFill>
            <w14:solidFill>
              <w14:schemeClr w14:val="tx1"/>
            </w14:solidFill>
          </w14:textFill>
        </w:rPr>
      </w:pPr>
      <w:bookmarkStart w:id="35" w:name="_Toc18466"/>
      <w:bookmarkStart w:id="36" w:name="_Toc10029"/>
      <w:bookmarkStart w:id="37" w:name="_Toc28562"/>
      <w:r>
        <w:rPr>
          <w:rFonts w:hint="eastAsia" w:ascii="宋体" w:hAnsi="宋体" w:eastAsia="宋体" w:cs="宋体"/>
          <w:color w:val="000000" w:themeColor="text1"/>
          <w14:textFill>
            <w14:solidFill>
              <w14:schemeClr w14:val="tx1"/>
            </w14:solidFill>
          </w14:textFill>
        </w:rPr>
        <w:t>2.2应急机构职责</w:t>
      </w:r>
      <w:bookmarkEnd w:id="35"/>
      <w:bookmarkEnd w:id="36"/>
      <w:bookmarkEnd w:id="37"/>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2.2.1应急救援指挥部成员及</w:t>
      </w:r>
      <w:r>
        <w:rPr>
          <w:rFonts w:hint="eastAsia" w:ascii="宋体" w:hAnsi="宋体" w:eastAsia="宋体" w:cs="宋体"/>
          <w:color w:val="000000" w:themeColor="text1"/>
          <w:lang w:val="zh-CN"/>
          <w14:textFill>
            <w14:solidFill>
              <w14:schemeClr w14:val="tx1"/>
            </w14:solidFill>
          </w14:textFill>
        </w:rPr>
        <w:t>职责</w:t>
      </w:r>
    </w:p>
    <w:p>
      <w:pPr>
        <w:tabs>
          <w:tab w:val="center" w:pos="4535"/>
          <w:tab w:val="right" w:pos="9070"/>
        </w:tabs>
        <w:ind w:firstLine="560" w:firstLineChars="200"/>
        <w:jc w:val="left"/>
        <w:rPr>
          <w:rFonts w:hint="eastAsia" w:ascii="宋体" w:hAnsi="宋体" w:eastAsia="宋体" w:cs="宋体"/>
          <w:color w:val="auto"/>
          <w:lang w:eastAsia="zh-CN"/>
        </w:rPr>
      </w:pPr>
      <w:r>
        <w:rPr>
          <w:rFonts w:hint="eastAsia" w:ascii="宋体" w:hAnsi="宋体" w:eastAsia="宋体" w:cs="宋体"/>
          <w:color w:val="auto"/>
          <w:sz w:val="28"/>
          <w:szCs w:val="28"/>
        </w:rPr>
        <w:t>应急救援组组长：</w:t>
      </w:r>
      <w:r>
        <w:rPr>
          <w:rFonts w:hint="eastAsia" w:ascii="宋体" w:hAnsi="宋体" w:cs="宋体"/>
          <w:color w:val="auto"/>
          <w:sz w:val="28"/>
          <w:szCs w:val="28"/>
          <w:lang w:val="en-US" w:eastAsia="zh-CN"/>
        </w:rPr>
        <w:t>王胜玉</w:t>
      </w:r>
    </w:p>
    <w:p>
      <w:pPr>
        <w:tabs>
          <w:tab w:val="center" w:pos="4535"/>
          <w:tab w:val="right" w:pos="9070"/>
        </w:tabs>
        <w:ind w:firstLine="560" w:firstLineChars="200"/>
        <w:jc w:val="left"/>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现场应急处置人员：</w:t>
      </w:r>
      <w:r>
        <w:rPr>
          <w:rFonts w:hint="eastAsia" w:ascii="宋体" w:hAnsi="宋体" w:cs="宋体"/>
          <w:color w:val="auto"/>
          <w:sz w:val="28"/>
          <w:szCs w:val="28"/>
          <w:lang w:val="en-US" w:eastAsia="zh-CN"/>
        </w:rPr>
        <w:t>史良鹏、曾群英、冯晓丽、严七、余小兰</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职责：</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贯彻落实国家有关事故应急处理管理工作的法律、法规和上级部门的有关规章制度，执行政府关于事故应急处理的重大部</w:t>
      </w:r>
      <w:r>
        <w:rPr>
          <w:rFonts w:hint="eastAsia" w:ascii="宋体" w:hAnsi="宋体" w:eastAsia="宋体" w:cs="宋体"/>
          <w:bCs/>
          <w:color w:val="000000" w:themeColor="text1"/>
          <w:sz w:val="28"/>
          <w:szCs w:val="28"/>
          <w14:textFill>
            <w14:solidFill>
              <w14:schemeClr w14:val="tx1"/>
            </w14:solidFill>
          </w14:textFill>
        </w:rPr>
        <w:t>署。</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危急事件发生后，应立即组织各应急处置工作组按职责分工，赶赴现场组织事故处理。按照“以人为本，安全第一”的原则，进行应急处理。</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指挥开展事故应急处理、救援和生产、生活恢复等各项工作。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负责向政府有关部门报告事故情况和事故处理进展情况。</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做好事故（发生原因、处理经过、设备损坏和经济损失情况）调查工作。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发布、启动和解除生产安全事故应急预案的命令。</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7</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审查批准现场救援方案。</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8</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按照预案程序和现场救援方案，组织、协调、指挥生产安全事故应急救援工作的有效实施。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9</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根据事故发展状态和现场救援过程中出现的新问题，随时变更、修改救援方案，及时采取相应的应急处理措施。</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10</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紧急调用各类救援物资、设备、人员和占用场地，并负责督促归还或给予适当补偿。</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总结应急预案工作经验教训。</w:t>
      </w:r>
    </w:p>
    <w:p>
      <w:pPr>
        <w:pStyle w:val="24"/>
        <w:ind w:left="0" w:lef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办理政府主管部门交办的其他事项。</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2.2.2总指挥及职责</w:t>
      </w:r>
    </w:p>
    <w:p>
      <w:pPr>
        <w:pStyle w:val="24"/>
        <w:ind w:left="0" w:leftChars="0" w:firstLine="560" w:firstLineChars="200"/>
        <w:rPr>
          <w:rFonts w:hint="eastAsia" w:ascii="宋体" w:hAnsi="宋体" w:eastAsia="宋体" w:cs="宋体"/>
          <w:bCs/>
          <w:color w:val="auto"/>
          <w:sz w:val="28"/>
          <w:szCs w:val="28"/>
          <w:lang w:val="en-US"/>
        </w:rPr>
      </w:pPr>
      <w:r>
        <w:rPr>
          <w:rFonts w:hint="eastAsia" w:ascii="宋体" w:hAnsi="宋体" w:eastAsia="宋体" w:cs="宋体"/>
          <w:bCs/>
          <w:color w:val="auto"/>
          <w:sz w:val="28"/>
          <w:szCs w:val="28"/>
        </w:rPr>
        <w:t>总指挥：</w:t>
      </w:r>
      <w:r>
        <w:rPr>
          <w:rFonts w:hint="eastAsia" w:ascii="宋体" w:hAnsi="宋体" w:cs="宋体"/>
          <w:bCs/>
          <w:color w:val="auto"/>
          <w:sz w:val="28"/>
          <w:szCs w:val="28"/>
          <w:lang w:val="en-US" w:eastAsia="zh-CN"/>
        </w:rPr>
        <w:t>王胜玉</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18359184812</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负责加油站突发事故应急处理，全面协调、指挥、制定和实施正确有效的突发事故应急抢险方案，并亲临现场指挥，组织人员对物资、设备进行救援处理，有效地减少事件损失，防止事件蔓延、扩大，具体如下：</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分析紧急状态和确定相应报警级别；</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指挥、协调应急反应行动；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与外部应急反应机构的联络；</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4</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直接监察应急人员的行动；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5</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保护现场和人员的安全；</w:t>
      </w:r>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6</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向</w:t>
      </w:r>
      <w:r>
        <w:rPr>
          <w:rFonts w:hint="eastAsia" w:ascii="宋体" w:hAnsi="宋体" w:eastAsia="宋体" w:cs="宋体"/>
          <w:bCs/>
          <w:color w:val="000000" w:themeColor="text1"/>
          <w:sz w:val="28"/>
          <w:szCs w:val="28"/>
          <w:lang w:eastAsia="zh-CN"/>
          <w14:textFill>
            <w14:solidFill>
              <w14:schemeClr w14:val="tx1"/>
            </w14:solidFill>
          </w14:textFill>
        </w:rPr>
        <w:t>上级和</w:t>
      </w:r>
      <w:r>
        <w:rPr>
          <w:rFonts w:hint="eastAsia" w:ascii="宋体" w:hAnsi="宋体" w:eastAsia="宋体" w:cs="宋体"/>
          <w:bCs/>
          <w:color w:val="000000" w:themeColor="text1"/>
          <w:sz w:val="28"/>
          <w:szCs w:val="28"/>
          <w14:textFill>
            <w14:solidFill>
              <w14:schemeClr w14:val="tx1"/>
            </w14:solidFill>
          </w14:textFill>
        </w:rPr>
        <w:t>政府汇报事故情况，必要时发出支援请求；组织事故调查，总结事故经验教训。</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2.2.3副总指挥及职责</w:t>
      </w:r>
    </w:p>
    <w:p>
      <w:pPr>
        <w:pStyle w:val="24"/>
        <w:ind w:left="0" w:leftChars="0"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副总指挥：</w:t>
      </w:r>
      <w:r>
        <w:rPr>
          <w:rFonts w:hint="eastAsia" w:ascii="宋体" w:hAnsi="宋体" w:cs="宋体"/>
          <w:color w:val="auto"/>
          <w:sz w:val="28"/>
          <w:szCs w:val="28"/>
          <w:lang w:val="en-US" w:eastAsia="zh-CN"/>
        </w:rPr>
        <w:t>史良鹏</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18725559235</w:t>
      </w:r>
    </w:p>
    <w:p>
      <w:pPr>
        <w:spacing w:line="360" w:lineRule="auto"/>
        <w:ind w:firstLine="560" w:firstLineChars="200"/>
        <w:rPr>
          <w:rFonts w:hint="eastAsia" w:ascii="宋体" w:hAnsi="宋体" w:eastAsia="宋体" w:cs="宋体"/>
          <w:color w:val="auto"/>
          <w:kern w:val="0"/>
          <w:sz w:val="28"/>
          <w:szCs w:val="28"/>
        </w:rPr>
      </w:pPr>
      <w:r>
        <w:rPr>
          <w:rFonts w:hint="eastAsia" w:ascii="宋体" w:hAnsi="宋体" w:eastAsia="宋体" w:cs="宋体"/>
          <w:bCs/>
          <w:color w:val="auto"/>
          <w:sz w:val="28"/>
          <w:szCs w:val="28"/>
        </w:rPr>
        <w:t>职责：</w:t>
      </w:r>
      <w:r>
        <w:rPr>
          <w:rFonts w:hint="eastAsia" w:ascii="宋体" w:hAnsi="宋体" w:eastAsia="宋体" w:cs="宋体"/>
          <w:color w:val="auto"/>
          <w:kern w:val="0"/>
          <w:sz w:val="28"/>
          <w:szCs w:val="28"/>
        </w:rPr>
        <w:t>紧急情况发生后总指挥尚未到达或由于工作原因无法到场时，由副总指挥负责紧急事件发生时现场应急救援的全面组织、指挥、决策，当总指挥到场后，向总指挥移交指挥权，并在随后的救援工作中密切配合、协助总指挥进行事故报告、事故救援工作；</w:t>
      </w: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4抢险救援</w:t>
      </w:r>
      <w:r>
        <w:rPr>
          <w:rFonts w:hint="eastAsia" w:ascii="宋体" w:hAnsi="宋体" w:eastAsia="宋体" w:cs="宋体"/>
          <w:color w:val="auto"/>
        </w:rPr>
        <w:t>组及职责</w:t>
      </w:r>
    </w:p>
    <w:p>
      <w:pPr>
        <w:pStyle w:val="24"/>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组长：</w:t>
      </w:r>
      <w:r>
        <w:rPr>
          <w:rFonts w:hint="eastAsia" w:ascii="宋体" w:hAnsi="宋体" w:cs="宋体"/>
          <w:bCs/>
          <w:color w:val="auto"/>
          <w:sz w:val="28"/>
          <w:szCs w:val="28"/>
          <w:lang w:val="en-US" w:eastAsia="zh-CN"/>
        </w:rPr>
        <w:t>王胜玉</w:t>
      </w:r>
      <w:r>
        <w:rPr>
          <w:rFonts w:hint="eastAsia" w:ascii="宋体" w:hAnsi="宋体" w:eastAsia="宋体" w:cs="宋体"/>
          <w:bCs/>
          <w:color w:val="auto"/>
          <w:sz w:val="28"/>
          <w:szCs w:val="28"/>
          <w:lang w:eastAsia="zh-CN"/>
        </w:rPr>
        <w:t>　　　　　</w:t>
      </w:r>
      <w:r>
        <w:rPr>
          <w:rFonts w:hint="eastAsia" w:ascii="宋体" w:hAnsi="宋体" w:cs="宋体"/>
          <w:bCs/>
          <w:color w:val="auto"/>
          <w:sz w:val="28"/>
          <w:szCs w:val="28"/>
          <w:lang w:val="en-US" w:eastAsia="zh-CN"/>
        </w:rPr>
        <w:t xml:space="preserve">   </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18359184812</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cs="宋体"/>
          <w:color w:val="auto"/>
          <w:kern w:val="0"/>
          <w:sz w:val="28"/>
          <w:szCs w:val="28"/>
          <w:lang w:val="en-US" w:eastAsia="zh-CN"/>
        </w:rPr>
        <w:t>当班全体加油员</w:t>
      </w:r>
    </w:p>
    <w:p>
      <w:pPr>
        <w:tabs>
          <w:tab w:val="left" w:pos="630"/>
        </w:tabs>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tabs>
          <w:tab w:val="left" w:pos="630"/>
        </w:tabs>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负责控制现场事态，</w:t>
      </w:r>
      <w:r>
        <w:rPr>
          <w:rFonts w:hint="eastAsia" w:ascii="宋体" w:hAnsi="宋体" w:eastAsia="宋体" w:cs="宋体"/>
          <w:color w:val="auto"/>
          <w:sz w:val="28"/>
          <w:szCs w:val="28"/>
        </w:rPr>
        <w:t>现场事故情况监测</w:t>
      </w:r>
      <w:r>
        <w:rPr>
          <w:rFonts w:hint="eastAsia" w:ascii="宋体" w:hAnsi="宋体" w:eastAsia="宋体" w:cs="宋体"/>
          <w:bCs/>
          <w:color w:val="auto"/>
          <w:sz w:val="28"/>
          <w:szCs w:val="28"/>
        </w:rPr>
        <w:t>；</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负责调整现场应急抢险方案，组织开展抢险工作；</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w:t>
      </w:r>
      <w:r>
        <w:rPr>
          <w:rFonts w:hint="eastAsia" w:ascii="宋体" w:hAnsi="宋体" w:cs="宋体"/>
          <w:color w:val="auto"/>
          <w:sz w:val="28"/>
          <w:szCs w:val="28"/>
          <w:lang w:eastAsia="zh-CN"/>
        </w:rPr>
        <w:t>、</w:t>
      </w:r>
      <w:r>
        <w:rPr>
          <w:rFonts w:hint="eastAsia" w:ascii="宋体" w:hAnsi="宋体" w:eastAsia="宋体" w:cs="宋体"/>
          <w:color w:val="auto"/>
          <w:sz w:val="28"/>
          <w:szCs w:val="28"/>
        </w:rPr>
        <w:t>负责落实指挥部抢险指令和实施抢险方案。</w:t>
      </w:r>
    </w:p>
    <w:p>
      <w:pPr>
        <w:tabs>
          <w:tab w:val="left" w:pos="630"/>
        </w:tabs>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如组长均不在加</w:t>
      </w:r>
      <w:r>
        <w:rPr>
          <w:rFonts w:hint="eastAsia" w:ascii="宋体" w:hAnsi="宋体" w:eastAsia="宋体" w:cs="宋体"/>
          <w:color w:val="auto"/>
          <w:sz w:val="28"/>
          <w:szCs w:val="28"/>
          <w:lang w:val="en-US" w:eastAsia="zh-CN"/>
        </w:rPr>
        <w:t>油</w:t>
      </w:r>
      <w:r>
        <w:rPr>
          <w:rFonts w:hint="eastAsia" w:ascii="宋体" w:hAnsi="宋体" w:eastAsia="宋体" w:cs="宋体"/>
          <w:color w:val="auto"/>
          <w:sz w:val="28"/>
          <w:szCs w:val="28"/>
        </w:rPr>
        <w:t>站时，则由当班加油员代理组长职务，全权负责应急抢险及救护工作。</w:t>
      </w: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5警戒后勤</w:t>
      </w:r>
      <w:r>
        <w:rPr>
          <w:rFonts w:hint="eastAsia" w:ascii="宋体" w:hAnsi="宋体" w:eastAsia="宋体" w:cs="宋体"/>
          <w:color w:val="auto"/>
        </w:rPr>
        <w:t>组及职责</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组长：</w:t>
      </w:r>
      <w:r>
        <w:rPr>
          <w:rFonts w:hint="eastAsia" w:ascii="宋体" w:hAnsi="宋体" w:cs="宋体"/>
          <w:color w:val="auto"/>
          <w:sz w:val="28"/>
          <w:szCs w:val="28"/>
          <w:lang w:val="en-US" w:eastAsia="zh-CN"/>
        </w:rPr>
        <w:t>史良鹏</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18725559235</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eastAsia="宋体" w:cs="宋体"/>
          <w:color w:val="auto"/>
          <w:sz w:val="28"/>
          <w:szCs w:val="28"/>
          <w:lang w:val="en-US" w:eastAsia="zh-CN"/>
        </w:rPr>
        <w:t>当班收银员</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任务：组织现场人员疏散、撤离，并确定警戒范围。</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职责：</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保证现场秩序，安全快速地疏散现场无关人员至安全区域。</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专用仪器动态检测事故现场油品泄漏范围，确定警戒范围，标明警戒区域</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保证救援通道顺畅、抢险物资和伤员的顺利进出，禁止无关人员通行或靠近。</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3</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保障抢险救援生活物资的供应、确保应急救援的通讯联络、畅通及其他后勤保障工作。</w:t>
      </w:r>
    </w:p>
    <w:p>
      <w:pPr>
        <w:spacing w:line="560" w:lineRule="exact"/>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如组长均不在加</w:t>
      </w:r>
      <w:r>
        <w:rPr>
          <w:rFonts w:hint="eastAsia" w:ascii="宋体" w:hAnsi="宋体" w:eastAsia="宋体" w:cs="宋体"/>
          <w:bCs/>
          <w:color w:val="000000" w:themeColor="text1"/>
          <w:sz w:val="28"/>
          <w:szCs w:val="28"/>
          <w:lang w:val="en-US" w:eastAsia="zh-CN"/>
          <w14:textFill>
            <w14:solidFill>
              <w14:schemeClr w14:val="tx1"/>
            </w14:solidFill>
          </w14:textFill>
        </w:rPr>
        <w:t>油</w:t>
      </w:r>
      <w:r>
        <w:rPr>
          <w:rFonts w:hint="eastAsia" w:ascii="宋体" w:hAnsi="宋体" w:eastAsia="宋体" w:cs="宋体"/>
          <w:bCs/>
          <w:color w:val="000000" w:themeColor="text1"/>
          <w:sz w:val="28"/>
          <w:szCs w:val="28"/>
          <w14:textFill>
            <w14:solidFill>
              <w14:schemeClr w14:val="tx1"/>
            </w14:solidFill>
          </w14:textFill>
        </w:rPr>
        <w:t>站时，则由</w:t>
      </w:r>
      <w:r>
        <w:rPr>
          <w:rFonts w:hint="eastAsia" w:ascii="宋体" w:hAnsi="宋体" w:eastAsia="宋体" w:cs="宋体"/>
          <w:color w:val="000000" w:themeColor="text1"/>
          <w:sz w:val="28"/>
          <w:szCs w:val="28"/>
          <w:lang w:val="en-US" w:eastAsia="zh-CN"/>
          <w14:textFill>
            <w14:solidFill>
              <w14:schemeClr w14:val="tx1"/>
            </w14:solidFill>
          </w14:textFill>
        </w:rPr>
        <w:t>当班收银员</w:t>
      </w:r>
      <w:r>
        <w:rPr>
          <w:rFonts w:hint="eastAsia" w:ascii="宋体" w:hAnsi="宋体" w:eastAsia="宋体" w:cs="宋体"/>
          <w:bCs/>
          <w:color w:val="000000" w:themeColor="text1"/>
          <w:sz w:val="28"/>
          <w:szCs w:val="28"/>
          <w14:textFill>
            <w14:solidFill>
              <w14:schemeClr w14:val="tx1"/>
            </w14:solidFill>
          </w14:textFill>
        </w:rPr>
        <w:t>代理组长职务，全权负责应急</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工作。</w:t>
      </w:r>
    </w:p>
    <w:p>
      <w:pPr>
        <w:rPr>
          <w:rFonts w:hint="eastAsia"/>
          <w:color w:val="000000" w:themeColor="text1"/>
          <w14:textFill>
            <w14:solidFill>
              <w14:schemeClr w14:val="tx1"/>
            </w14:solidFill>
          </w14:textFill>
        </w:rPr>
      </w:pPr>
    </w:p>
    <w:p>
      <w:pPr>
        <w:pStyle w:val="7"/>
        <w:ind w:firstLine="560"/>
        <w:rPr>
          <w:rFonts w:hint="eastAsia" w:ascii="宋体" w:hAnsi="宋体" w:eastAsia="宋体" w:cs="宋体"/>
          <w:color w:val="auto"/>
        </w:rPr>
      </w:pPr>
      <w:r>
        <w:rPr>
          <w:rFonts w:hint="eastAsia" w:ascii="宋体" w:hAnsi="宋体" w:eastAsia="宋体" w:cs="宋体"/>
          <w:color w:val="auto"/>
        </w:rPr>
        <w:t>2.2.</w:t>
      </w:r>
      <w:r>
        <w:rPr>
          <w:rFonts w:hint="eastAsia" w:ascii="宋体" w:hAnsi="宋体" w:eastAsia="宋体" w:cs="宋体"/>
          <w:color w:val="auto"/>
          <w:lang w:val="en-US" w:eastAsia="zh-CN"/>
        </w:rPr>
        <w:t>6医疗救护</w:t>
      </w:r>
      <w:r>
        <w:rPr>
          <w:rFonts w:hint="eastAsia" w:ascii="宋体" w:hAnsi="宋体" w:eastAsia="宋体" w:cs="宋体"/>
          <w:color w:val="auto"/>
        </w:rPr>
        <w:t>组及职责</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组长：</w:t>
      </w:r>
      <w:r>
        <w:rPr>
          <w:rFonts w:hint="eastAsia" w:ascii="宋体" w:hAnsi="宋体" w:cs="宋体"/>
          <w:color w:val="auto"/>
          <w:sz w:val="28"/>
          <w:szCs w:val="28"/>
          <w:lang w:val="en-US" w:eastAsia="zh-CN"/>
        </w:rPr>
        <w:t>冯晓丽</w:t>
      </w:r>
      <w:r>
        <w:rPr>
          <w:rFonts w:hint="eastAsia" w:ascii="宋体" w:hAnsi="宋体" w:eastAsia="宋体" w:cs="宋体"/>
          <w:color w:val="auto"/>
          <w:sz w:val="28"/>
          <w:szCs w:val="28"/>
          <w:lang w:val="en-US" w:eastAsia="zh-CN"/>
        </w:rPr>
        <w:t>　</w:t>
      </w:r>
      <w:r>
        <w:rPr>
          <w:rFonts w:hint="eastAsia" w:ascii="宋体" w:hAnsi="宋体" w:eastAsia="宋体" w:cs="宋体"/>
          <w:color w:val="auto"/>
          <w:sz w:val="28"/>
          <w:szCs w:val="28"/>
          <w:lang w:eastAsia="zh-CN"/>
        </w:rPr>
        <w:t>　　　</w:t>
      </w:r>
      <w:r>
        <w:rPr>
          <w:rFonts w:hint="eastAsia" w:ascii="宋体" w:hAnsi="宋体" w:cs="宋体"/>
          <w:color w:val="auto"/>
          <w:sz w:val="28"/>
          <w:szCs w:val="28"/>
          <w:lang w:val="en-US" w:eastAsia="zh-CN"/>
        </w:rPr>
        <w:t xml:space="preserve">    </w:t>
      </w:r>
      <w:r>
        <w:rPr>
          <w:rFonts w:hint="eastAsia" w:ascii="宋体" w:hAnsi="宋体" w:eastAsia="宋体" w:cs="宋体"/>
          <w:color w:val="auto"/>
          <w:sz w:val="28"/>
          <w:szCs w:val="28"/>
          <w:lang w:eastAsia="zh-CN"/>
        </w:rPr>
        <w:t>　　</w:t>
      </w:r>
      <w:r>
        <w:rPr>
          <w:rFonts w:hint="eastAsia" w:ascii="宋体" w:hAnsi="宋体" w:eastAsia="宋体" w:cs="宋体"/>
          <w:color w:val="auto"/>
          <w:sz w:val="28"/>
          <w:szCs w:val="28"/>
          <w:lang w:val="en-US" w:eastAsia="zh-CN"/>
        </w:rPr>
        <w:t>联系电话：</w:t>
      </w:r>
      <w:r>
        <w:rPr>
          <w:rFonts w:hint="eastAsia" w:ascii="宋体" w:hAnsi="宋体" w:cs="宋体"/>
          <w:color w:val="auto"/>
          <w:sz w:val="28"/>
          <w:szCs w:val="28"/>
          <w:lang w:val="en-US" w:eastAsia="zh-CN"/>
        </w:rPr>
        <w:t>17313812178</w:t>
      </w:r>
    </w:p>
    <w:p>
      <w:pPr>
        <w:spacing w:line="36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成员：</w:t>
      </w:r>
      <w:r>
        <w:rPr>
          <w:rFonts w:hint="eastAsia" w:ascii="宋体" w:hAnsi="宋体" w:cs="宋体"/>
          <w:color w:val="auto"/>
          <w:kern w:val="0"/>
          <w:sz w:val="28"/>
          <w:szCs w:val="28"/>
          <w:lang w:val="en-US" w:eastAsia="zh-CN"/>
        </w:rPr>
        <w:t>当班加油员</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应急物资：担架、急救药箱</w:t>
      </w:r>
    </w:p>
    <w:p>
      <w:pPr>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1</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对受伤人员进行初步救护处理、转院运送等工作。</w:t>
      </w:r>
    </w:p>
    <w:p>
      <w:pPr>
        <w:pStyle w:val="24"/>
        <w:tabs>
          <w:tab w:val="left" w:pos="360"/>
        </w:tabs>
        <w:ind w:left="0"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2</w:t>
      </w:r>
      <w:r>
        <w:rPr>
          <w:rFonts w:hint="eastAsia" w:ascii="宋体" w:hAnsi="宋体" w:eastAsia="宋体" w:cs="宋体"/>
          <w:bCs/>
          <w:color w:val="auto"/>
          <w:sz w:val="28"/>
          <w:szCs w:val="28"/>
          <w:lang w:eastAsia="zh-CN"/>
        </w:rPr>
        <w:t>、</w:t>
      </w:r>
      <w:r>
        <w:rPr>
          <w:rFonts w:hint="eastAsia" w:ascii="宋体" w:hAnsi="宋体" w:eastAsia="宋体" w:cs="宋体"/>
          <w:bCs/>
          <w:color w:val="auto"/>
          <w:sz w:val="28"/>
          <w:szCs w:val="28"/>
        </w:rPr>
        <w:t>负责做好伤员住院期间临时护理工作；受伤人员的治疗及伤员家属的安抚工作。</w:t>
      </w:r>
    </w:p>
    <w:p>
      <w:pPr>
        <w:pStyle w:val="24"/>
        <w:tabs>
          <w:tab w:val="left" w:pos="360"/>
        </w:tabs>
        <w:ind w:left="0" w:lef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val="en-US" w:eastAsia="zh-CN"/>
        </w:rPr>
        <w:t>3、</w:t>
      </w:r>
      <w:r>
        <w:rPr>
          <w:rFonts w:hint="eastAsia" w:ascii="宋体" w:hAnsi="宋体" w:eastAsia="宋体" w:cs="宋体"/>
          <w:bCs/>
          <w:color w:val="auto"/>
          <w:sz w:val="28"/>
          <w:szCs w:val="28"/>
        </w:rPr>
        <w:t>如组长均不在加</w:t>
      </w:r>
      <w:r>
        <w:rPr>
          <w:rFonts w:hint="eastAsia" w:ascii="宋体" w:hAnsi="宋体" w:eastAsia="宋体" w:cs="宋体"/>
          <w:bCs/>
          <w:color w:val="auto"/>
          <w:sz w:val="28"/>
          <w:szCs w:val="28"/>
          <w:lang w:val="en-US" w:eastAsia="zh-CN"/>
        </w:rPr>
        <w:t>油</w:t>
      </w:r>
      <w:r>
        <w:rPr>
          <w:rFonts w:hint="eastAsia" w:ascii="宋体" w:hAnsi="宋体" w:eastAsia="宋体" w:cs="宋体"/>
          <w:bCs/>
          <w:color w:val="auto"/>
          <w:sz w:val="28"/>
          <w:szCs w:val="28"/>
        </w:rPr>
        <w:t>站时，则由当班加油员代理组长职务，全权负责应急</w:t>
      </w:r>
      <w:r>
        <w:rPr>
          <w:rFonts w:hint="eastAsia" w:ascii="宋体" w:hAnsi="宋体" w:eastAsia="宋体" w:cs="宋体"/>
          <w:bCs/>
          <w:color w:val="auto"/>
          <w:sz w:val="28"/>
          <w:szCs w:val="28"/>
          <w:lang w:val="en-US" w:eastAsia="zh-CN"/>
        </w:rPr>
        <w:t>医疗救护</w:t>
      </w:r>
      <w:r>
        <w:rPr>
          <w:rFonts w:hint="eastAsia" w:ascii="宋体" w:hAnsi="宋体" w:eastAsia="宋体" w:cs="宋体"/>
          <w:bCs/>
          <w:color w:val="auto"/>
          <w:sz w:val="28"/>
          <w:szCs w:val="28"/>
        </w:rPr>
        <w:t>工作。</w:t>
      </w:r>
    </w:p>
    <w:p>
      <w:pPr>
        <w:pStyle w:val="7"/>
        <w:ind w:firstLine="560"/>
        <w:rPr>
          <w:rFonts w:hint="eastAsia" w:ascii="宋体" w:hAnsi="宋体" w:eastAsia="宋体" w:cs="宋体"/>
          <w:color w:val="auto"/>
        </w:rPr>
      </w:pPr>
      <w:r>
        <w:rPr>
          <w:rFonts w:hint="eastAsia" w:ascii="宋体" w:hAnsi="宋体" w:eastAsia="宋体" w:cs="宋体"/>
          <w:color w:val="auto"/>
          <w:lang w:val="en-US" w:eastAsia="zh-CN"/>
        </w:rPr>
        <w:t>2.2.7</w:t>
      </w:r>
      <w:r>
        <w:rPr>
          <w:rFonts w:hint="eastAsia" w:ascii="宋体" w:hAnsi="宋体" w:eastAsia="宋体" w:cs="宋体"/>
          <w:color w:val="auto"/>
          <w:lang w:eastAsia="zh-CN"/>
        </w:rPr>
        <w:t>事故调查善后组</w:t>
      </w:r>
      <w:r>
        <w:rPr>
          <w:rFonts w:hint="eastAsia" w:ascii="宋体" w:hAnsi="宋体" w:eastAsia="宋体" w:cs="宋体"/>
          <w:color w:val="auto"/>
        </w:rPr>
        <w:t>及职责</w:t>
      </w:r>
    </w:p>
    <w:p>
      <w:pPr>
        <w:pStyle w:val="24"/>
        <w:ind w:left="0" w:leftChars="0"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组长：</w:t>
      </w:r>
      <w:r>
        <w:rPr>
          <w:rFonts w:hint="eastAsia" w:ascii="宋体" w:hAnsi="宋体" w:cs="宋体"/>
          <w:bCs/>
          <w:color w:val="auto"/>
          <w:sz w:val="28"/>
          <w:szCs w:val="28"/>
          <w:lang w:val="en-US" w:eastAsia="zh-CN"/>
        </w:rPr>
        <w:t>王胜玉</w:t>
      </w:r>
      <w:r>
        <w:rPr>
          <w:rFonts w:hint="eastAsia" w:ascii="宋体" w:hAnsi="宋体" w:eastAsia="宋体" w:cs="宋体"/>
          <w:bCs/>
          <w:color w:val="auto"/>
          <w:sz w:val="28"/>
          <w:szCs w:val="28"/>
          <w:lang w:eastAsia="zh-CN"/>
        </w:rPr>
        <w:t>　　　　　　</w:t>
      </w:r>
      <w:r>
        <w:rPr>
          <w:rFonts w:hint="eastAsia" w:ascii="宋体" w:hAnsi="宋体" w:eastAsia="宋体" w:cs="宋体"/>
          <w:bCs/>
          <w:color w:val="auto"/>
          <w:sz w:val="28"/>
          <w:szCs w:val="28"/>
          <w:lang w:val="en-US" w:eastAsia="zh-CN"/>
        </w:rPr>
        <w:t>联系电话：</w:t>
      </w:r>
      <w:r>
        <w:rPr>
          <w:rFonts w:hint="eastAsia" w:ascii="宋体" w:hAnsi="宋体" w:cs="宋体"/>
          <w:bCs/>
          <w:color w:val="auto"/>
          <w:sz w:val="28"/>
          <w:szCs w:val="28"/>
          <w:lang w:val="en-US" w:eastAsia="zh-CN"/>
        </w:rPr>
        <w:t>18359184812</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rPr>
        <w:t>成员：</w:t>
      </w:r>
      <w:r>
        <w:rPr>
          <w:rFonts w:hint="eastAsia" w:ascii="宋体" w:hAnsi="宋体" w:eastAsia="宋体" w:cs="宋体"/>
          <w:bCs/>
          <w:color w:val="auto"/>
          <w:sz w:val="28"/>
          <w:szCs w:val="28"/>
          <w:lang w:val="en-US" w:eastAsia="zh-CN"/>
        </w:rPr>
        <w:t>当班加油员</w:t>
      </w:r>
    </w:p>
    <w:p>
      <w:pPr>
        <w:spacing w:line="560" w:lineRule="exact"/>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职责：</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auto"/>
          <w:sz w:val="28"/>
          <w:szCs w:val="28"/>
          <w:lang w:val="en-US" w:eastAsia="zh-CN"/>
        </w:rPr>
        <w:t>1、负责保护事故现场并取证，配合相关职能部门，对事故发</w:t>
      </w:r>
      <w:r>
        <w:rPr>
          <w:rFonts w:hint="eastAsia" w:ascii="宋体" w:hAnsi="宋体" w:eastAsia="宋体" w:cs="宋体"/>
          <w:bCs/>
          <w:color w:val="000000" w:themeColor="text1"/>
          <w:sz w:val="28"/>
          <w:szCs w:val="28"/>
          <w:lang w:val="en-US" w:eastAsia="zh-CN"/>
          <w14:textFill>
            <w14:solidFill>
              <w14:schemeClr w14:val="tx1"/>
            </w14:solidFill>
          </w14:textFill>
        </w:rPr>
        <w:t>生的原因进行分析、调查；事后将事故情况形成书面材料，并对事故提出处理意见或建议。</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关注社会舆情，根据事故发展势态</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协助</w:t>
      </w:r>
      <w:r>
        <w:rPr>
          <w:rFonts w:hint="eastAsia" w:ascii="宋体" w:hAnsi="宋体" w:eastAsia="宋体" w:cs="宋体"/>
          <w:bCs/>
          <w:color w:val="000000" w:themeColor="text1"/>
          <w:sz w:val="28"/>
          <w:szCs w:val="28"/>
          <w:lang w:eastAsia="zh-CN"/>
          <w14:textFill>
            <w14:solidFill>
              <w14:schemeClr w14:val="tx1"/>
            </w14:solidFill>
          </w14:textFill>
        </w:rPr>
        <w:t>应急救援指挥部</w:t>
      </w:r>
      <w:r>
        <w:rPr>
          <w:rFonts w:hint="eastAsia" w:ascii="宋体" w:hAnsi="宋体" w:eastAsia="宋体" w:cs="宋体"/>
          <w:bCs/>
          <w:color w:val="000000" w:themeColor="text1"/>
          <w:sz w:val="28"/>
          <w:szCs w:val="28"/>
          <w14:textFill>
            <w14:solidFill>
              <w14:schemeClr w14:val="tx1"/>
            </w14:solidFill>
          </w14:textFill>
        </w:rPr>
        <w:t>做好信息公开工作的准备。</w:t>
      </w:r>
    </w:p>
    <w:p>
      <w:pPr>
        <w:tabs>
          <w:tab w:val="left" w:pos="8820"/>
        </w:tabs>
        <w:spacing w:line="360" w:lineRule="auto"/>
        <w:ind w:firstLine="562" w:firstLineChars="200"/>
        <w:rPr>
          <w:rFonts w:hint="eastAsia" w:eastAsia="宋体"/>
          <w:b/>
          <w:bCs/>
          <w:color w:val="000000" w:themeColor="text1"/>
          <w:sz w:val="28"/>
          <w:szCs w:val="28"/>
          <w:u w:val="single"/>
          <w:lang w:val="en-US" w:eastAsia="zh-CN"/>
          <w14:textFill>
            <w14:solidFill>
              <w14:schemeClr w14:val="tx1"/>
            </w14:solidFill>
          </w14:textFill>
        </w:rPr>
      </w:pPr>
      <w:r>
        <w:rPr>
          <w:b/>
          <w:bCs/>
          <w:color w:val="000000" w:themeColor="text1"/>
          <w:sz w:val="28"/>
          <w:szCs w:val="28"/>
          <w:u w:val="single"/>
          <w14:textFill>
            <w14:solidFill>
              <w14:schemeClr w14:val="tx1"/>
            </w14:solidFill>
          </w14:textFill>
        </w:rPr>
        <w:t>以上组织机构所有成员手机（电话）必须24小时开通，确保联络畅通。</w:t>
      </w:r>
      <w:r>
        <w:rPr>
          <w:rFonts w:hint="eastAsia"/>
          <w:b/>
          <w:bCs/>
          <w:color w:val="000000" w:themeColor="text1"/>
          <w:sz w:val="28"/>
          <w:szCs w:val="28"/>
          <w:u w:val="single"/>
          <w:lang w:eastAsia="zh-CN"/>
          <w14:textFill>
            <w14:solidFill>
              <w14:schemeClr w14:val="tx1"/>
            </w14:solidFill>
          </w14:textFill>
        </w:rPr>
        <w:t>具体人员联系方式见附件</w:t>
      </w:r>
      <w:r>
        <w:rPr>
          <w:rFonts w:hint="eastAsia"/>
          <w:b/>
          <w:bCs/>
          <w:color w:val="000000" w:themeColor="text1"/>
          <w:sz w:val="28"/>
          <w:szCs w:val="28"/>
          <w:u w:val="single"/>
          <w:lang w:val="en-US" w:eastAsia="zh-CN"/>
          <w14:textFill>
            <w14:solidFill>
              <w14:schemeClr w14:val="tx1"/>
            </w14:solidFill>
          </w14:textFill>
        </w:rPr>
        <w:t>5</w:t>
      </w:r>
      <w:r>
        <w:rPr>
          <w:rFonts w:hint="eastAsia"/>
          <w:b/>
          <w:bCs/>
          <w:color w:val="000000" w:themeColor="text1"/>
          <w:sz w:val="28"/>
          <w:szCs w:val="28"/>
          <w:u w:val="single"/>
          <w:lang w:eastAsia="zh-CN"/>
          <w14:textFill>
            <w14:solidFill>
              <w14:schemeClr w14:val="tx1"/>
            </w14:solidFill>
          </w14:textFill>
        </w:rPr>
        <w:t>。</w:t>
      </w:r>
    </w:p>
    <w:p>
      <w:pPr>
        <w:rPr>
          <w:rFonts w:hint="eastAsia"/>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bookmarkStart w:id="38" w:name="_Toc29305"/>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39" w:name="_Toc31698"/>
      <w:bookmarkStart w:id="40" w:name="_Toc18011"/>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应急响应</w:t>
      </w:r>
      <w:bookmarkEnd w:id="38"/>
      <w:bookmarkEnd w:id="39"/>
      <w:bookmarkEnd w:id="40"/>
    </w:p>
    <w:p>
      <w:pPr>
        <w:pStyle w:val="6"/>
        <w:rPr>
          <w:rFonts w:hint="eastAsia" w:ascii="宋体" w:hAnsi="宋体" w:eastAsia="宋体" w:cs="宋体"/>
          <w:color w:val="000000" w:themeColor="text1"/>
          <w14:textFill>
            <w14:solidFill>
              <w14:schemeClr w14:val="tx1"/>
            </w14:solidFill>
          </w14:textFill>
        </w:rPr>
      </w:pPr>
      <w:bookmarkStart w:id="41" w:name="_Toc3278"/>
      <w:bookmarkStart w:id="42" w:name="_Toc5753"/>
      <w:bookmarkStart w:id="43" w:name="_Toc10778"/>
      <w:r>
        <w:rPr>
          <w:rFonts w:hint="eastAsia" w:ascii="宋体" w:hAnsi="宋体" w:eastAsia="宋体" w:cs="宋体"/>
          <w:color w:val="000000" w:themeColor="text1"/>
          <w14:textFill>
            <w14:solidFill>
              <w14:schemeClr w14:val="tx1"/>
            </w14:solidFill>
          </w14:textFill>
        </w:rPr>
        <w:t>3.1信息报告</w:t>
      </w:r>
      <w:bookmarkEnd w:id="41"/>
      <w:bookmarkEnd w:id="42"/>
      <w:bookmarkEnd w:id="43"/>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3.1.1信息接报</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1、加油站值班联系电话</w:t>
      </w:r>
      <w:r>
        <w:rPr>
          <w:rFonts w:hint="eastAsia" w:ascii="宋体" w:hAnsi="宋体" w:cs="宋体"/>
          <w:color w:val="auto"/>
          <w:sz w:val="28"/>
          <w:szCs w:val="28"/>
          <w:lang w:eastAsia="zh-CN"/>
        </w:rPr>
        <w:t>，</w:t>
      </w:r>
      <w:r>
        <w:rPr>
          <w:rFonts w:hint="eastAsia" w:ascii="宋体" w:hAnsi="宋体" w:cs="宋体"/>
          <w:bCs/>
          <w:color w:val="auto"/>
          <w:sz w:val="28"/>
          <w:szCs w:val="28"/>
          <w:lang w:val="en-US" w:eastAsia="zh-CN"/>
        </w:rPr>
        <w:t>18359184812</w:t>
      </w:r>
      <w:r>
        <w:rPr>
          <w:rFonts w:hint="eastAsia" w:ascii="宋体" w:hAnsi="宋体" w:cs="宋体"/>
          <w:color w:val="auto"/>
          <w:sz w:val="28"/>
          <w:szCs w:val="28"/>
          <w:lang w:val="en-US" w:eastAsia="zh-CN"/>
        </w:rPr>
        <w:t>（王胜玉）</w:t>
      </w:r>
    </w:p>
    <w:p>
      <w:pPr>
        <w:autoSpaceDE w:val="0"/>
        <w:autoSpaceDN w:val="0"/>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en-US" w:eastAsia="zh-CN"/>
        </w:rPr>
        <w:t>2、</w:t>
      </w:r>
      <w:r>
        <w:rPr>
          <w:rFonts w:hint="eastAsia" w:ascii="宋体" w:hAnsi="宋体" w:eastAsia="宋体" w:cs="宋体"/>
          <w:color w:val="auto"/>
          <w:sz w:val="28"/>
          <w:szCs w:val="28"/>
        </w:rPr>
        <w:t>一旦事故发生，现场人员应在安全条件下立即将事故情况报告现场负责人，现场负责人应立即将事故情况报企业负责人，并在保证自身安全的情况下按照现场处置程序立即开展自救。</w:t>
      </w:r>
    </w:p>
    <w:p>
      <w:pPr>
        <w:spacing w:line="560" w:lineRule="exact"/>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auto"/>
          <w:sz w:val="28"/>
          <w:szCs w:val="28"/>
          <w:lang w:val="en-US" w:eastAsia="zh-CN"/>
        </w:rPr>
        <w:t>3、</w:t>
      </w:r>
      <w:r>
        <w:rPr>
          <w:rFonts w:hint="eastAsia" w:ascii="宋体" w:hAnsi="宋体" w:eastAsia="宋体" w:cs="宋体"/>
          <w:color w:val="auto"/>
          <w:sz w:val="28"/>
          <w:szCs w:val="28"/>
        </w:rPr>
        <w:t>事故信息接收和通报程序：现场第一发现人发现后</w:t>
      </w:r>
      <w:r>
        <w:rPr>
          <w:rFonts w:hint="eastAsia" w:ascii="宋体" w:hAnsi="宋体" w:eastAsia="宋体" w:cs="宋体"/>
          <w:color w:val="auto"/>
          <w:sz w:val="24"/>
        </w:rPr>
        <w:t>，</w:t>
      </w:r>
      <w:r>
        <w:rPr>
          <w:rFonts w:hint="eastAsia" w:ascii="宋体" w:hAnsi="宋体" w:eastAsia="宋体" w:cs="宋体"/>
          <w:color w:val="auto"/>
          <w:sz w:val="28"/>
          <w:szCs w:val="28"/>
        </w:rPr>
        <w:t>事故现场员工必须立即向加油站值班室报告，加油站值班室接到报告后</w:t>
      </w:r>
      <w:r>
        <w:rPr>
          <w:rFonts w:hint="eastAsia" w:ascii="宋体" w:hAnsi="宋体" w:cs="宋体"/>
          <w:color w:val="auto"/>
          <w:sz w:val="28"/>
          <w:szCs w:val="28"/>
          <w:lang w:eastAsia="zh-CN"/>
        </w:rPr>
        <w:t>，</w:t>
      </w:r>
      <w:r>
        <w:rPr>
          <w:rFonts w:hint="eastAsia" w:ascii="宋体" w:hAnsi="宋体" w:eastAsia="宋体" w:cs="宋体"/>
          <w:color w:val="auto"/>
          <w:sz w:val="28"/>
          <w:szCs w:val="28"/>
        </w:rPr>
        <w:t>据事故发生地点、类型、强度和事故可能的危害方向报值班站长，根值班站长根据掌握的基本事故情况，立即通知应急救援领导指挥部总指挥或法人代表，</w:t>
      </w:r>
      <w:r>
        <w:rPr>
          <w:rFonts w:hint="eastAsia" w:ascii="宋体" w:hAnsi="宋体" w:eastAsia="宋体" w:cs="宋体"/>
          <w:color w:val="auto"/>
          <w:sz w:val="28"/>
          <w:szCs w:val="28"/>
          <w:lang w:val="en-US" w:eastAsia="zh-CN"/>
        </w:rPr>
        <w:t>报告</w:t>
      </w:r>
      <w:r>
        <w:rPr>
          <w:rFonts w:hint="eastAsia" w:ascii="宋体" w:hAnsi="宋体" w:eastAsia="宋体" w:cs="宋体"/>
          <w:color w:val="000000" w:themeColor="text1"/>
          <w:sz w:val="28"/>
          <w:szCs w:val="28"/>
          <w14:textFill>
            <w14:solidFill>
              <w14:schemeClr w14:val="tx1"/>
            </w14:solidFill>
          </w14:textFill>
        </w:rPr>
        <w:t>事故情况，以及可能的应急响应级别。</w:t>
      </w:r>
    </w:p>
    <w:p>
      <w:pPr>
        <w:autoSpaceDE w:val="0"/>
        <w:autoSpaceDN w:val="0"/>
        <w:adjustRightInd w:val="0"/>
        <w:snapToGrid w:val="0"/>
        <w:spacing w:line="360" w:lineRule="auto"/>
        <w:ind w:firstLine="482" w:firstLineChars="200"/>
        <w:jc w:val="center"/>
        <w:rPr>
          <w:rFonts w:hint="eastAsia" w:ascii="宋体" w:hAnsi="宋体" w:cs="宋体"/>
          <w:b/>
          <w:bCs/>
          <w:color w:val="000000" w:themeColor="text1"/>
          <w:sz w:val="24"/>
          <w:szCs w:val="24"/>
          <w:lang w:eastAsia="zh-CN"/>
          <w14:textFill>
            <w14:solidFill>
              <w14:schemeClr w14:val="tx1"/>
            </w14:solidFill>
          </w14:textFill>
        </w:rPr>
      </w:pPr>
      <w:r>
        <w:rPr>
          <w:b/>
          <w:bCs/>
          <w:color w:val="000000" w:themeColor="text1"/>
          <w:sz w:val="24"/>
          <w:szCs w:val="24"/>
          <w14:textFill>
            <w14:solidFill>
              <w14:schemeClr w14:val="tx1"/>
            </w14:solidFill>
          </w14:textFill>
        </w:rPr>
        <mc:AlternateContent>
          <mc:Choice Requires="wpg">
            <w:drawing>
              <wp:anchor distT="0" distB="0" distL="114300" distR="114300" simplePos="0" relativeHeight="251663360" behindDoc="0" locked="0" layoutInCell="1" allowOverlap="1">
                <wp:simplePos x="0" y="0"/>
                <wp:positionH relativeFrom="column">
                  <wp:posOffset>139065</wp:posOffset>
                </wp:positionH>
                <wp:positionV relativeFrom="paragraph">
                  <wp:posOffset>284480</wp:posOffset>
                </wp:positionV>
                <wp:extent cx="5654040" cy="2696845"/>
                <wp:effectExtent l="6350" t="0" r="16510" b="8255"/>
                <wp:wrapNone/>
                <wp:docPr id="201" name="组合 201"/>
                <wp:cNvGraphicFramePr/>
                <a:graphic xmlns:a="http://schemas.openxmlformats.org/drawingml/2006/main">
                  <a:graphicData uri="http://schemas.microsoft.com/office/word/2010/wordprocessingGroup">
                    <wpg:wgp>
                      <wpg:cNvGrpSpPr/>
                      <wpg:grpSpPr>
                        <a:xfrm>
                          <a:off x="0" y="0"/>
                          <a:ext cx="5654040" cy="2696845"/>
                          <a:chOff x="2289" y="6897"/>
                          <a:chExt cx="7629" cy="3029"/>
                        </a:xfrm>
                      </wpg:grpSpPr>
                      <wps:wsp>
                        <wps:cNvPr id="202" name="矩形 31"/>
                        <wps:cNvSpPr/>
                        <wps:spPr>
                          <a:xfrm>
                            <a:off x="6614" y="936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3" name="组合 43"/>
                        <wpg:cNvGrpSpPr/>
                        <wpg:grpSpPr>
                          <a:xfrm>
                            <a:off x="2289" y="6897"/>
                            <a:ext cx="7629" cy="3029"/>
                            <a:chOff x="2289" y="6897"/>
                            <a:chExt cx="7629" cy="3029"/>
                          </a:xfrm>
                        </wpg:grpSpPr>
                        <wps:wsp>
                          <wps:cNvPr id="204" name="矩形 38"/>
                          <wps:cNvSpPr/>
                          <wps:spPr>
                            <a:xfrm>
                              <a:off x="7284" y="9409"/>
                              <a:ext cx="1968"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05" name="组合 42"/>
                          <wpg:cNvGrpSpPr/>
                          <wpg:grpSpPr>
                            <a:xfrm>
                              <a:off x="2289" y="6897"/>
                              <a:ext cx="7629" cy="3029"/>
                              <a:chOff x="2289" y="6897"/>
                              <a:chExt cx="7629" cy="3029"/>
                            </a:xfrm>
                          </wpg:grpSpPr>
                          <wpg:grpSp>
                            <wpg:cNvPr id="206" name="组合 33"/>
                            <wpg:cNvGrpSpPr/>
                            <wpg:grpSpPr>
                              <a:xfrm>
                                <a:off x="2289" y="7416"/>
                                <a:ext cx="2056" cy="1290"/>
                                <a:chOff x="2289" y="7416"/>
                                <a:chExt cx="2056" cy="1290"/>
                              </a:xfrm>
                            </wpg:grpSpPr>
                            <wpg:grpSp>
                              <wpg:cNvPr id="207" name="组合 8"/>
                              <wpg:cNvGrpSpPr/>
                              <wpg:grpSpPr>
                                <a:xfrm>
                                  <a:off x="2289" y="7416"/>
                                  <a:ext cx="2056" cy="911"/>
                                  <a:chOff x="4040" y="7416"/>
                                  <a:chExt cx="2056" cy="911"/>
                                </a:xfrm>
                              </wpg:grpSpPr>
                              <wps:wsp>
                                <wps:cNvPr id="208"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10" name="矩形 28"/>
                              <wps:cNvSpPr/>
                              <wps:spPr>
                                <a:xfrm>
                                  <a:off x="2645" y="8378"/>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1" name="组合 41"/>
                            <wpg:cNvGrpSpPr/>
                            <wpg:grpSpPr>
                              <a:xfrm>
                                <a:off x="2302" y="6897"/>
                                <a:ext cx="7616" cy="3029"/>
                                <a:chOff x="2302" y="6897"/>
                                <a:chExt cx="7616" cy="3029"/>
                              </a:xfrm>
                            </wpg:grpSpPr>
                            <wpg:grpSp>
                              <wpg:cNvPr id="212" name="组合 40"/>
                              <wpg:cNvGrpSpPr/>
                              <wpg:grpSpPr>
                                <a:xfrm>
                                  <a:off x="2302" y="6897"/>
                                  <a:ext cx="7616" cy="3029"/>
                                  <a:chOff x="2302" y="6897"/>
                                  <a:chExt cx="7616" cy="3029"/>
                                </a:xfrm>
                              </wpg:grpSpPr>
                              <wps:wsp>
                                <wps:cNvPr id="213" name="矩形 32"/>
                                <wps:cNvSpPr/>
                                <wps:spPr>
                                  <a:xfrm>
                                    <a:off x="4364" y="6897"/>
                                    <a:ext cx="1532" cy="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214" name="组合 36"/>
                                <wpg:cNvGrpSpPr/>
                                <wpg:grpSpPr>
                                  <a:xfrm>
                                    <a:off x="2302" y="6933"/>
                                    <a:ext cx="7616" cy="2993"/>
                                    <a:chOff x="2302" y="6933"/>
                                    <a:chExt cx="7616" cy="2993"/>
                                  </a:xfrm>
                                </wpg:grpSpPr>
                                <wpg:grpSp>
                                  <wpg:cNvPr id="215" name="组合 10"/>
                                  <wpg:cNvGrpSpPr/>
                                  <wpg:grpSpPr>
                                    <a:xfrm>
                                      <a:off x="2302" y="8354"/>
                                      <a:ext cx="2056" cy="911"/>
                                      <a:chOff x="4040" y="7416"/>
                                      <a:chExt cx="2056" cy="911"/>
                                    </a:xfrm>
                                  </wpg:grpSpPr>
                                  <wps:wsp>
                                    <wps:cNvPr id="216" name="直接箭头连接符 2"/>
                                    <wps:cNvCnPr>
                                      <a:stCxn id="1" idx="2"/>
                                    </wps:cNvCnPr>
                                    <wps:spPr>
                                      <a:xfrm>
                                        <a:off x="5071" y="7416"/>
                                        <a:ext cx="0" cy="4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矩形 3"/>
                                    <wps:cNvSpPr/>
                                    <wps:spPr>
                                      <a:xfrm>
                                        <a:off x="4040" y="7845"/>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18" name="组合 35"/>
                                  <wpg:cNvGrpSpPr/>
                                  <wpg:grpSpPr>
                                    <a:xfrm>
                                      <a:off x="2653" y="6933"/>
                                      <a:ext cx="7265" cy="2993"/>
                                      <a:chOff x="2653" y="6933"/>
                                      <a:chExt cx="7265" cy="2993"/>
                                    </a:xfrm>
                                  </wpg:grpSpPr>
                                  <wpg:grpSp>
                                    <wpg:cNvPr id="219" name="组合 19"/>
                                    <wpg:cNvGrpSpPr/>
                                    <wpg:grpSpPr>
                                      <a:xfrm>
                                        <a:off x="2653" y="6933"/>
                                        <a:ext cx="7265" cy="512"/>
                                        <a:chOff x="2807" y="6933"/>
                                        <a:chExt cx="7265" cy="512"/>
                                      </a:xfrm>
                                    </wpg:grpSpPr>
                                    <wps:wsp>
                                      <wps:cNvPr id="220" name="矩形 1"/>
                                      <wps:cNvSpPr/>
                                      <wps:spPr>
                                        <a:xfrm>
                                          <a:off x="2807" y="6933"/>
                                          <a:ext cx="1333"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1" name="矩形 4"/>
                                      <wps:cNvSpPr/>
                                      <wps:spPr>
                                        <a:xfrm>
                                          <a:off x="7266" y="6963"/>
                                          <a:ext cx="2806"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2" name="直接箭头连接符 13"/>
                                      <wps:cNvCnPr>
                                        <a:stCxn id="1" idx="3"/>
                                      </wps:cNvCnPr>
                                      <wps:spPr>
                                        <a:xfrm>
                                          <a:off x="4140" y="7175"/>
                                          <a:ext cx="31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23" name="组合 34"/>
                                    <wpg:cNvGrpSpPr/>
                                    <wpg:grpSpPr>
                                      <a:xfrm>
                                        <a:off x="3323" y="7567"/>
                                        <a:ext cx="6028" cy="2359"/>
                                        <a:chOff x="3323" y="7567"/>
                                        <a:chExt cx="6028" cy="2359"/>
                                      </a:xfrm>
                                    </wpg:grpSpPr>
                                    <wpg:grpSp>
                                      <wpg:cNvPr id="224" name="组合 17"/>
                                      <wpg:cNvGrpSpPr/>
                                      <wpg:grpSpPr>
                                        <a:xfrm>
                                          <a:off x="3323" y="7567"/>
                                          <a:ext cx="2174" cy="1888"/>
                                          <a:chOff x="3336" y="7638"/>
                                          <a:chExt cx="2174" cy="2050"/>
                                        </a:xfrm>
                                      </wpg:grpSpPr>
                                      <wps:wsp>
                                        <wps:cNvPr id="225" name="直接箭头连接符 14"/>
                                        <wps:cNvCnPr/>
                                        <wps:spPr>
                                          <a:xfrm>
                                            <a:off x="3336" y="7638"/>
                                            <a:ext cx="2175"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26" name="直接箭头连接符 16"/>
                                        <wps:cNvCnPr/>
                                        <wps:spPr>
                                          <a:xfrm>
                                            <a:off x="5509" y="7638"/>
                                            <a:ext cx="0" cy="2050"/>
                                          </a:xfrm>
                                          <a:prstGeom prst="straightConnector1">
                                            <a:avLst/>
                                          </a:prstGeom>
                                          <a:ln w="9525">
                                            <a:tailEnd type="triangle" w="med" len="med"/>
                                          </a:ln>
                                        </wps:spPr>
                                        <wps:style>
                                          <a:lnRef idx="1">
                                            <a:schemeClr val="dk1"/>
                                          </a:lnRef>
                                          <a:fillRef idx="0">
                                            <a:schemeClr val="dk1"/>
                                          </a:fillRef>
                                          <a:effectRef idx="0">
                                            <a:schemeClr val="dk1"/>
                                          </a:effectRef>
                                          <a:fontRef idx="minor">
                                            <a:schemeClr val="tx1"/>
                                          </a:fontRef>
                                        </wps:style>
                                        <wps:bodyPr/>
                                      </wps:wsp>
                                    </wpg:grpSp>
                                    <wps:wsp>
                                      <wps:cNvPr id="227" name="矩形 18"/>
                                      <wps:cNvSpPr/>
                                      <wps:spPr>
                                        <a:xfrm>
                                          <a:off x="6810" y="7970"/>
                                          <a:ext cx="2057" cy="7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上级公司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8" name="矩形 20"/>
                                      <wps:cNvSpPr/>
                                      <wps:spPr>
                                        <a:xfrm>
                                          <a:off x="4492" y="9443"/>
                                          <a:ext cx="2057" cy="4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9" name="直接箭头连接符 21"/>
                                      <wps:cNvCnPr/>
                                      <wps:spPr>
                                        <a:xfrm flipV="1">
                                          <a:off x="6576" y="9718"/>
                                          <a:ext cx="2775" cy="2"/>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230" name="直接箭头连接符 14"/>
                                      <wps:cNvCnPr/>
                                      <wps:spPr>
                                        <a:xfrm>
                                          <a:off x="8862" y="8516"/>
                                          <a:ext cx="487" cy="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直接箭头连接符 16"/>
                                      <wps:cNvCnPr/>
                                      <wps:spPr>
                                        <a:xfrm>
                                          <a:off x="9339" y="8509"/>
                                          <a:ext cx="0" cy="1221"/>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g:grpSp>
                                <wpg:grpSp>
                                  <wpg:cNvPr id="232" name="组合 27"/>
                                  <wpg:cNvGrpSpPr/>
                                  <wpg:grpSpPr>
                                    <a:xfrm>
                                      <a:off x="3319" y="9275"/>
                                      <a:ext cx="1174" cy="445"/>
                                      <a:chOff x="3319" y="9275"/>
                                      <a:chExt cx="1174" cy="445"/>
                                    </a:xfrm>
                                  </wpg:grpSpPr>
                                  <wps:wsp>
                                    <wps:cNvPr id="233" name="直接箭头连接符 15"/>
                                    <wps:cNvCnPr/>
                                    <wps:spPr>
                                      <a:xfrm>
                                        <a:off x="3319" y="9720"/>
                                        <a:ext cx="1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 name="直接箭头连接符 16"/>
                                    <wps:cNvCnPr/>
                                    <wps:spPr>
                                      <a:xfrm>
                                        <a:off x="3326" y="9275"/>
                                        <a:ext cx="0" cy="439"/>
                                      </a:xfrm>
                                      <a:prstGeom prst="straightConnector1">
                                        <a:avLst/>
                                      </a:prstGeom>
                                      <a:ln w="9525">
                                        <a:tailEnd type="none" w="med" len="med"/>
                                      </a:ln>
                                    </wps:spPr>
                                    <wps:style>
                                      <a:lnRef idx="1">
                                        <a:schemeClr val="dk1"/>
                                      </a:lnRef>
                                      <a:fillRef idx="0">
                                        <a:schemeClr val="dk1"/>
                                      </a:fillRef>
                                      <a:effectRef idx="0">
                                        <a:schemeClr val="dk1"/>
                                      </a:effectRef>
                                      <a:fontRef idx="minor">
                                        <a:schemeClr val="tx1"/>
                                      </a:fontRef>
                                    </wps:style>
                                    <wps:bodyPr/>
                                  </wps:wsp>
                                </wpg:grpSp>
                                <wps:wsp>
                                  <wps:cNvPr id="235" name="矩形 30"/>
                                  <wps:cNvSpPr/>
                                  <wps:spPr>
                                    <a:xfrm>
                                      <a:off x="3373" y="9433"/>
                                      <a:ext cx="847" cy="3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36" name="矩形 39"/>
                              <wps:cNvSpPr/>
                              <wps:spPr>
                                <a:xfrm>
                                  <a:off x="5345" y="7747"/>
                                  <a:ext cx="600" cy="1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_x0000_s1026" o:spid="_x0000_s1026" o:spt="203" style="position:absolute;left:0pt;margin-left:10.95pt;margin-top:22.4pt;height:212.35pt;width:445.2pt;z-index:251663360;mso-width-relative:page;mso-height-relative:page;" coordorigin="2289,6897" coordsize="7629,3029" o:gfxdata="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">
                <o:lock v:ext="edit" aspectratio="f"/>
                <v:rect id="矩形 31" o:spid="_x0000_s1026" o:spt="1" style="position:absolute;left:6614;top:9363;height:329;width:847;v-text-anchor:middle;" filled="f" stroked="f" coordsize="21600,21600" o:gfxdata="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1D4u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Ⅰ</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id="组合 43" o:spid="_x0000_s1026" o:spt="203" style="position:absolute;left:2289;top:6897;height:3029;width:7629;" coordorigin="2289,6897" coordsize="7629,3029"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rect id="矩形 38" o:spid="_x0000_s1026" o:spt="1" style="position:absolute;left:7284;top:9409;height:373;width:1968;v-text-anchor:middle;" filled="f" stroked="f" coordsize="21600,21600" o:gfxdata="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QMmS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eastAsiaTheme="minorEastAsia"/>
                              <w:b w:val="0"/>
                              <w:bCs w:val="0"/>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根据有关规定及时、如实地报告</w:t>
                          </w:r>
                        </w:p>
                      </w:txbxContent>
                    </v:textbox>
                  </v:rect>
                  <v:group id="组合 42" o:spid="_x0000_s1026" o:spt="203" style="position:absolute;left:2289;top:6897;height:3029;width:7629;" coordorigin="2289,6897" coordsize="7629,3029"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group id="组合 33" o:spid="_x0000_s1026" o:spt="203" style="position:absolute;left:2289;top:7416;height:1290;width:2056;" coordorigin="2289,7416" coordsize="2056,1290"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组合 8" o:spid="_x0000_s1026" o:spt="203" style="position:absolute;left:2289;top:7416;height:911;width:2056;" coordorigin="4040,7416" coordsize="2056,911"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SRNFgboAAADc&#10;AAAADwAAAGRycy9kb3ducmV2LnhtbEVPz2vCMBS+D/wfwhN2m0ktDO2MHgYFD2OgU8+P5K3tbF5K&#10;Emv335vDYMeP7/dmN7lejBRi51lDsVAgiI23HTcaTl/1ywpETMgWe8+k4Zci7Lazpw1W1t/5QOMx&#10;NSKHcKxQQ5vSUEkZTUsO48IPxJn79sFhyjA00ga853DXy6VSr9Jhx7mhxYHeWzLX481p+Phcr07X&#10;Yhzr2lx+ysA1lvKs9fO8UG8gEk3pX/zn3lsNS5XX5j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E0WBugAAANw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67FbVr4AAADc&#10;AAAADwAAAGRycy9kb3ducmV2LnhtbEWPT2sCMRTE7wW/Q3iCt5ooWnQ1elgptLRQ/HPx9tg8d1c3&#10;L0sSd+23bwqFHoeZ+Q2z3j5sIzryoXasYTJWIIgLZ2ouNZyOr88LECEiG2wck4ZvCrDdDJ7WmBnX&#10;8566QyxFgnDIUEMVY5tJGYqKLIaxa4mTd3HeYkzSl9J47BPcNnKq1Iu0WHNaqLClvKLidrhbDef5&#10;VX7VeY/3z/fdx7zzTuUzp/VoOFErEJEe8T/8134zGqZqCb9n0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FbV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事故现场人员</w:t>
                                </w:r>
                              </w:p>
                            </w:txbxContent>
                          </v:textbox>
                        </v:rect>
                      </v:group>
                      <v:rect id="矩形 28" o:spid="_x0000_s1026" o:spt="1" style="position:absolute;left:2645;top:8378;height:329;width:847;v-text-anchor:middle;" filled="f" stroked="f" coordsize="21600,21600" o:gfxdata="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yorq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Ⅲ</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id="组合 41" o:spid="_x0000_s1026" o:spt="203" style="position:absolute;left:2302;top:6897;height:3029;width:7616;" coordorigin="2302,6897" coordsize="7616,3029"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group id="组合 40" o:spid="_x0000_s1026" o:spt="203" style="position:absolute;left:2302;top:6897;height:3029;width:7616;" coordorigin="2302,6897" coordsize="7616,3029"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rect id="矩形 32" o:spid="_x0000_s1026" o:spt="1" style="position:absolute;left:4364;top:6897;height:373;width:1532;v-text-anchor:middle;" filled="f" stroked="f" coordsize="21600,21600" o:gfxdata="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gPM2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紧急情况时立即通知</w:t>
                                </w:r>
                              </w:p>
                            </w:txbxContent>
                          </v:textbox>
                        </v:rect>
                        <v:group id="组合 36" o:spid="_x0000_s1026" o:spt="203" style="position:absolute;left:2302;top:6933;height:2993;width:7616;" coordorigin="2302,6933" coordsize="7616,2993"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o:lock v:ext="edit" aspectratio="f"/>
                          <v:group id="组合 10" o:spid="_x0000_s1026" o:spt="203" style="position:absolute;left:2302;top:8354;height:911;width:2056;" coordorigin="4040,7416" coordsize="2056,911"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直接箭头连接符 2" o:spid="_x0000_s1026" o:spt="32" type="#_x0000_t32" style="position:absolute;left:5071;top:7416;height:424;width:0;" filled="f" stroked="t" coordsize="21600,21600" o:gfxdata="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nitb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rect id="矩形 3" o:spid="_x0000_s1026" o:spt="1" style="position:absolute;left:4040;top:7845;height:483;width:2057;v-text-anchor:middle;" filled="f" stroked="t" coordsize="21600,21600" o:gfxdata="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v8Yr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事故现场负责人</w:t>
                                    </w:r>
                                  </w:p>
                                </w:txbxContent>
                              </v:textbox>
                            </v:rect>
                          </v:group>
                          <v:group id="组合 35" o:spid="_x0000_s1026" o:spt="203" style="position:absolute;left:2653;top:6933;height:2993;width:7265;" coordorigin="2653,6933" coordsize="7265,2993" o:gfxdata="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tEGZ2vAAAANwAAAAPAAAAAAAAAAEAIAAAACIAAABkcnMvZG93bnJldi54bWxQ&#10;SwECFAAUAAAACACHTuJAMy8FnjsAAAA5AAAAFQAAAAAAAAABACAAAAALAQAAZHJzL2dyb3Vwc2hh&#10;cGV4bWwueG1sUEsFBgAAAAAGAAYAYAEAAMgDAAAAAA==&#10;">
                            <o:lock v:ext="edit" aspectratio="f"/>
                            <v:group id="组合 19" o:spid="_x0000_s1026" o:spt="203" style="position:absolute;left:2653;top:6933;height:512;width:7265;" coordorigin="2807,6933" coordsize="7265,512"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rect id="矩形 1" o:spid="_x0000_s1026" o:spt="1" style="position:absolute;left:2807;top:6933;height:483;width:1333;v-text-anchor:middle;" filled="f" stroked="t" coordsize="21600,21600" o:gfxdata="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T6uq7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发生事故</w:t>
                                      </w:r>
                                    </w:p>
                                  </w:txbxContent>
                                </v:textbox>
                              </v:rect>
                              <v:rect id="矩形 4" o:spid="_x0000_s1026" o:spt="1" style="position:absolute;left:7266;top:6963;height:483;width:2806;v-text-anchor:middle;" filled="f" stroked="t" coordsize="21600,21600" o:gfxdata="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ILM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消防、急救中心等救援单位</w:t>
                                      </w:r>
                                    </w:p>
                                  </w:txbxContent>
                                </v:textbox>
                              </v:rect>
                              <v:shape id="直接箭头连接符 13" o:spid="_x0000_s1026" o:spt="32" type="#_x0000_t32" style="position:absolute;left:4140;top:7175;height:0;width:3140;" filled="f" stroked="t" coordsize="21600,21600" o:gfxdata="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OLgu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v:group id="组合 34" o:spid="_x0000_s1026" o:spt="203" style="position:absolute;left:3323;top:7567;height:2359;width:6028;" coordorigin="3323,7567" coordsize="6028,2359"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group id="组合 17" o:spid="_x0000_s1026" o:spt="203" style="position:absolute;left:3323;top:7567;height:1888;width:2174;" coordorigin="3336,7638" coordsize="2174,2050" o:gfxdata="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Ixps6+AAAA3AAAAA8AAAAAAAAAAQAgAAAAIgAAAGRycy9kb3ducmV2Lnht&#10;bFBLAQIUABQAAAAIAIdO4kAzLwWeOwAAADkAAAAVAAAAAAAAAAEAIAAAAA0BAABkcnMvZ3JvdXBz&#10;aGFwZXhtbC54bWxQSwUGAAAAAAYABgBgAQAAygMAAAAA&#10;">
                                <o:lock v:ext="edit" aspectratio="f"/>
                                <v:shape id="直接箭头连接符 14" o:spid="_x0000_s1026" o:spt="32" type="#_x0000_t32" style="position:absolute;left:3336;top:7638;height:0;width:2175;" filled="f" stroked="t" coordsize="21600,21600" o:gfxdata="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ABzy/&#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6" o:spid="_x0000_s1026" o:spt="32" type="#_x0000_t32" style="position:absolute;left:5509;top:7638;height:2050;width:0;" filled="f" stroked="t" coordsize="21600,21600" o:gfxdata="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TCHugAAANwA&#10;AAAPAAAAAAAAAAEAIAAAACIAAABkcnMvZG93bnJldi54bWxQSwECFAAUAAAACACHTuJAMy8FnjsA&#10;AAA5AAAAEAAAAAAAAAABACAAAAAJAQAAZHJzL3NoYXBleG1sLnhtbFBLBQYAAAAABgAGAFsBAACz&#10;AwAAAAA=&#10;">
                                  <v:fill on="f" focussize="0,0"/>
                                  <v:stroke color="#000000 [3200]" miterlimit="8" joinstyle="miter" endarrow="block"/>
                                  <v:imagedata o:title=""/>
                                  <o:lock v:ext="edit" aspectratio="f"/>
                                </v:shape>
                              </v:group>
                              <v:rect id="矩形 18" o:spid="_x0000_s1026" o:spt="1" style="position:absolute;left:6810;top:7970;height:795;width:2057;v-text-anchor:middle;" filled="f" stroked="t" coordsize="21600,21600" o:gfxdata="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c237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应急管理局等部门</w:t>
                                      </w:r>
                                    </w:p>
                                    <w:p>
                                      <w:pPr>
                                        <w:pStyle w:val="2"/>
                                        <w:jc w:val="center"/>
                                        <w:rPr>
                                          <w:rFonts w:hint="eastAsia" w:eastAsia="宋体"/>
                                          <w:lang w:val="en-US" w:eastAsia="zh-CN"/>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上级公司</w:t>
                                      </w:r>
                                    </w:p>
                                  </w:txbxContent>
                                </v:textbox>
                              </v:rect>
                              <v:rect id="矩形 20" o:spid="_x0000_s1026" o:spt="1" style="position:absolute;left:4492;top:9443;height:483;width:2057;v-text-anchor:middle;" filled="f" stroked="t" coordsize="21600,21600" o:gfxdata="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0iirbsAAADc&#10;AAAADwAAAAAAAAABACAAAAAiAAAAZHJzL2Rvd25yZXYueG1sUEsBAhQAFAAAAAgAh07iQDMvBZ47&#10;AAAAOQAAABAAAAAAAAAAAQAgAAAACgEAAGRycy9zaGFwZXhtbC54bWxQSwUGAAAAAAYABgBbAQAA&#10;tAMAAAAA&#10;">
                                <v:fill on="f" focussize="0,0"/>
                                <v:stroke weight="1pt" color="#000000 [3213]" miterlimit="8" joinstyle="miter"/>
                                <v:imagedata o:title=""/>
                                <o:lock v:ext="edit" aspectratio="f"/>
                                <v:textbox>
                                  <w:txbxContent>
                                    <w:p>
                                      <w:pPr>
                                        <w:jc w:val="center"/>
                                        <w:rPr>
                                          <w:rFonts w:hint="eastAsia" w:eastAsiaTheme="minor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加油站应急指挥部门</w:t>
                                      </w:r>
                                    </w:p>
                                  </w:txbxContent>
                                </v:textbox>
                              </v:rect>
                              <v:shape id="直接箭头连接符 21" o:spid="_x0000_s1026" o:spt="32" type="#_x0000_t32" style="position:absolute;left:6576;top:9718;flip:y;height:2;width:2775;" filled="f" stroked="t" coordsize="21600,21600" o:gfxdata="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S75q/&#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直接箭头连接符 14" o:spid="_x0000_s1026" o:spt="32" type="#_x0000_t32" style="position:absolute;left:8862;top:8516;height:0;width:487;" filled="f" stroked="t" coordsize="21600,21600" o:gfxdata="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RwvQAA&#10;ANwAAAAPAAAAAAAAAAEAIAAAACIAAABkcnMvZG93bnJldi54bWxQSwECFAAUAAAACACHTuJAMy8F&#10;njsAAAA5AAAAEAAAAAAAAAABACAAAAAMAQAAZHJzL3NoYXBleG1sLnhtbFBLBQYAAAAABgAGAFsB&#10;AAC2AwAAAAA=&#10;">
                                <v:fill on="f" focussize="0,0"/>
                                <v:stroke weight="0.5pt" color="#000000 [3213]" miterlimit="8" joinstyle="miter" startarrow="block"/>
                                <v:imagedata o:title=""/>
                                <o:lock v:ext="edit" aspectratio="f"/>
                              </v:shape>
                              <v:shape id="直接箭头连接符 16" o:spid="_x0000_s1026" o:spt="32" type="#_x0000_t32" style="position:absolute;left:9339;top:8509;height:1221;width:0;" filled="f" stroked="t" coordsize="21600,21600" o:gfxdata="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Lty8AAAA&#10;3AAAAA8AAAAAAAAAAQAgAAAAIgAAAGRycy9kb3ducmV2LnhtbFBLAQIUABQAAAAIAIdO4kAzLwWe&#10;OwAAADkAAAAQAAAAAAAAAAEAIAAAAAsBAABkcnMvc2hhcGV4bWwueG1sUEsFBgAAAAAGAAYAWwEA&#10;ALUDAAAAAA==&#10;">
                                <v:fill on="f" focussize="0,0"/>
                                <v:stroke color="#000000 [3200]" miterlimit="8" joinstyle="miter"/>
                                <v:imagedata o:title=""/>
                                <o:lock v:ext="edit" aspectratio="f"/>
                              </v:shape>
                            </v:group>
                          </v:group>
                          <v:group id="组合 27" o:spid="_x0000_s1026" o:spt="203" style="position:absolute;left:3319;top:9275;height:445;width:1174;" coordorigin="3319,9275" coordsize="1174,445"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shape id="直接箭头连接符 15" o:spid="_x0000_s1026" o:spt="32" type="#_x0000_t32" style="position:absolute;left:3319;top:9720;height:0;width:1175;" filled="f" stroked="t" coordsize="21600,21600" o:gfxdata="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bHU2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16" o:spid="_x0000_s1026" o:spt="32" type="#_x0000_t32" style="position:absolute;left:3326;top:9275;height:439;width:0;" filled="f" stroked="t" coordsize="21600,21600" o:gfxdata="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CNRLsAAADc&#10;AAAADwAAAAAAAAABACAAAAAiAAAAZHJzL2Rvd25yZXYueG1sUEsBAhQAFAAAAAgAh07iQDMvBZ47&#10;AAAAOQAAABAAAAAAAAAAAQAgAAAACgEAAGRycy9zaGFwZXhtbC54bWxQSwUGAAAAAAYABgBbAQAA&#10;tAMAAAAA&#10;">
                              <v:fill on="f" focussize="0,0"/>
                              <v:stroke color="#000000 [3200]" miterlimit="8" joinstyle="miter"/>
                              <v:imagedata o:title=""/>
                              <o:lock v:ext="edit" aspectratio="f"/>
                            </v:shape>
                          </v:group>
                          <v:rect id="矩形 30" o:spid="_x0000_s1026" o:spt="1" style="position:absolute;left:3373;top:9433;height:329;width:847;v-text-anchor:middle;" filled="f" stroked="f" coordsize="21600,21600" o:gfxdata="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F1C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Ⅱ</w:t>
                                  </w:r>
                                  <w:r>
                                    <w:rPr>
                                      <w:rFonts w:hint="eastAsia"/>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级响应</w:t>
                                  </w:r>
                                </w:p>
                              </w:txbxContent>
                            </v:textbox>
                          </v:rect>
                        </v:group>
                      </v:group>
                      <v:rect id="矩形 39" o:spid="_x0000_s1026" o:spt="1" style="position:absolute;left:5345;top:7747;height:1459;width:600;v-text-anchor:middle;" filled="f" stroked="f" coordsize="21600,21600" o:gfxdata="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iwzW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Theme="minorEastAsia"/>
                                  <w:b w:val="0"/>
                                  <w:bCs w:val="0"/>
                                  <w:color w:val="000000" w:themeColor="text1"/>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val="0"/>
                                  <w:bCs w:val="0"/>
                                  <w:color w:val="000000" w:themeColor="text1"/>
                                  <w:w w:val="80"/>
                                  <w:sz w:val="15"/>
                                  <w:szCs w:val="15"/>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紧急情况时可越级直接报告</w:t>
                              </w:r>
                            </w:p>
                          </w:txbxContent>
                        </v:textbox>
                      </v:rect>
                    </v:group>
                  </v:group>
                </v:group>
              </v:group>
            </w:pict>
          </mc:Fallback>
        </mc:AlternateContent>
      </w:r>
      <w:r>
        <w:rPr>
          <w:rFonts w:hint="eastAsia" w:ascii="宋体" w:hAnsi="宋体" w:cs="宋体"/>
          <w:b/>
          <w:bCs/>
          <w:color w:val="000000" w:themeColor="text1"/>
          <w:sz w:val="24"/>
          <w:szCs w:val="24"/>
          <w:lang w:eastAsia="zh-CN"/>
          <w14:textFill>
            <w14:solidFill>
              <w14:schemeClr w14:val="tx1"/>
            </w14:solidFill>
          </w14:textFill>
        </w:rPr>
        <w:t>图</w:t>
      </w:r>
      <w:r>
        <w:rPr>
          <w:rFonts w:hint="eastAsia" w:ascii="宋体" w:hAnsi="宋体" w:cs="宋体"/>
          <w:b/>
          <w:bCs/>
          <w:color w:val="000000" w:themeColor="text1"/>
          <w:sz w:val="24"/>
          <w:szCs w:val="24"/>
          <w:lang w:val="en-US" w:eastAsia="zh-CN"/>
          <w14:textFill>
            <w14:solidFill>
              <w14:schemeClr w14:val="tx1"/>
            </w14:solidFill>
          </w14:textFill>
        </w:rPr>
        <w:t xml:space="preserve">3-1 </w:t>
      </w:r>
      <w:r>
        <w:rPr>
          <w:rFonts w:hint="eastAsia" w:ascii="宋体" w:hAnsi="宋体" w:cs="宋体"/>
          <w:b/>
          <w:bCs/>
          <w:color w:val="000000" w:themeColor="text1"/>
          <w:sz w:val="24"/>
          <w:szCs w:val="24"/>
          <w:lang w:eastAsia="zh-CN"/>
          <w14:textFill>
            <w14:solidFill>
              <w14:schemeClr w14:val="tx1"/>
            </w14:solidFill>
          </w14:textFill>
        </w:rPr>
        <w:t>信息报告流程图</w:t>
      </w: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pStyle w:val="14"/>
        <w:rPr>
          <w:rFonts w:hint="eastAsia" w:ascii="宋体" w:hAnsi="宋体" w:cs="宋体"/>
          <w:color w:val="000000" w:themeColor="text1"/>
          <w:sz w:val="28"/>
          <w:szCs w:val="28"/>
          <w:lang w:eastAsia="zh-CN"/>
          <w14:textFill>
            <w14:solidFill>
              <w14:schemeClr w14:val="tx1"/>
            </w14:solidFill>
          </w14:textFill>
        </w:rPr>
      </w:pPr>
    </w:p>
    <w:p>
      <w:pPr>
        <w:bidi w:val="0"/>
        <w:rPr>
          <w:rFonts w:hint="eastAsia"/>
          <w:color w:val="000000" w:themeColor="text1"/>
          <w14:textFill>
            <w14:solidFill>
              <w14:schemeClr w14:val="tx1"/>
            </w14:solidFill>
          </w14:textFill>
        </w:rPr>
      </w:pPr>
    </w:p>
    <w:p>
      <w:pPr>
        <w:pStyle w:val="21"/>
        <w:rPr>
          <w:rFonts w:hint="eastAsia"/>
          <w:color w:val="000000" w:themeColor="text1"/>
          <w14:textFill>
            <w14:solidFill>
              <w14:schemeClr w14:val="tx1"/>
            </w14:solidFill>
          </w14:textFill>
        </w:rPr>
      </w:pPr>
    </w:p>
    <w:p>
      <w:pPr>
        <w:bidi w:val="0"/>
        <w:rPr>
          <w:rFonts w:hint="eastAsia"/>
          <w:color w:val="000000" w:themeColor="text1"/>
          <w14:textFill>
            <w14:solidFill>
              <w14:schemeClr w14:val="tx1"/>
            </w14:solidFill>
          </w14:textFill>
        </w:rPr>
      </w:pP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3.1.2信息处置与研判</w:t>
      </w:r>
    </w:p>
    <w:p>
      <w:pPr>
        <w:autoSpaceDE w:val="0"/>
        <w:autoSpaceDN w:val="0"/>
        <w:adjustRightInd w:val="0"/>
        <w:snapToGrid w:val="0"/>
        <w:spacing w:line="360" w:lineRule="auto"/>
        <w:ind w:firstLine="560" w:firstLineChars="200"/>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b w:val="0"/>
          <w:bCs w:val="0"/>
          <w:color w:val="000000" w:themeColor="text1"/>
          <w:sz w:val="28"/>
          <w:szCs w:val="28"/>
          <w14:textFill>
            <w14:solidFill>
              <w14:schemeClr w14:val="tx1"/>
            </w14:solidFill>
          </w14:textFill>
        </w:rPr>
        <w:t>1、信息上报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 xml:space="preserve">应当加强对重要防护目标的监控，对可能引发重大事故的 </w:t>
      </w:r>
      <w:r>
        <w:rPr>
          <w:rFonts w:hint="eastAsia" w:ascii="宋体" w:hAnsi="宋体" w:eastAsia="宋体" w:cs="宋体"/>
          <w:color w:val="000000" w:themeColor="text1"/>
          <w:sz w:val="28"/>
          <w:szCs w:val="28"/>
          <w:lang w:eastAsia="zh-CN"/>
          <w14:textFill>
            <w14:solidFill>
              <w14:schemeClr w14:val="tx1"/>
            </w14:solidFill>
          </w14:textFill>
        </w:rPr>
        <w:t>险情</w:t>
      </w:r>
      <w:r>
        <w:rPr>
          <w:rFonts w:hint="eastAsia" w:ascii="宋体" w:hAnsi="宋体" w:cs="宋体"/>
          <w:color w:val="000000" w:themeColor="text1"/>
          <w:sz w:val="28"/>
          <w:szCs w:val="28"/>
          <w:lang w:eastAsia="zh-CN"/>
          <w14:textFill>
            <w14:solidFill>
              <w14:schemeClr w14:val="tx1"/>
            </w14:solidFill>
          </w14:textFill>
        </w:rPr>
        <w:t>或其他</w:t>
      </w:r>
      <w:r>
        <w:rPr>
          <w:rFonts w:hint="eastAsia" w:ascii="宋体" w:hAnsi="宋体" w:eastAsia="宋体" w:cs="宋体"/>
          <w:color w:val="000000" w:themeColor="text1"/>
          <w:sz w:val="28"/>
          <w:szCs w:val="28"/>
          <w:lang w:eastAsia="zh-CN"/>
          <w14:textFill>
            <w14:solidFill>
              <w14:schemeClr w14:val="tx1"/>
            </w14:solidFill>
          </w14:textFill>
        </w:rPr>
        <w:t>灾害灾难的重要信息应及时上报。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）相关政府应急部门、应急救援指挥部、各应急组之间的通信方式，联系电话见附件</w:t>
      </w:r>
      <w:r>
        <w:rPr>
          <w:rFonts w:hint="eastAsia" w:ascii="宋体" w:hAnsi="宋体" w:eastAsia="宋体" w:cs="宋体"/>
          <w:color w:val="000000" w:themeColor="text1"/>
          <w:sz w:val="28"/>
          <w:szCs w:val="28"/>
          <w:lang w:val="en-US" w:eastAsia="zh-CN"/>
          <w14:textFill>
            <w14:solidFill>
              <w14:schemeClr w14:val="tx1"/>
            </w14:solidFill>
          </w14:textFill>
        </w:rPr>
        <w:t>5有关应急部门、机构或人员的联系方式。</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（3）发生事故或突发事件后，立即在第一时间内向站内应急救援指挥</w:t>
      </w:r>
      <w:r>
        <w:rPr>
          <w:rFonts w:hint="eastAsia" w:ascii="宋体" w:hAnsi="宋体" w:eastAsia="宋体" w:cs="宋体"/>
          <w:color w:val="000000" w:themeColor="text1"/>
          <w:sz w:val="28"/>
          <w:szCs w:val="28"/>
          <w:lang w:val="en-US" w:eastAsia="zh-CN"/>
          <w14:textFill>
            <w14:solidFill>
              <w14:schemeClr w14:val="tx1"/>
            </w14:solidFill>
          </w14:textFill>
        </w:rPr>
        <w:t>部领导报告情况，并向当地应急管理局及相关部门汇报。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报告和通报的信息内容如下：</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发生事故的类型、单位、时间、地点。</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事故发生时人员伤亡程度及财产损失情况。</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事故的发展变化</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需应急指挥部立即采取的措施等</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如事故重大，</w:t>
      </w:r>
      <w:r>
        <w:rPr>
          <w:rFonts w:hint="eastAsia" w:ascii="宋体" w:hAnsi="宋体" w:cs="宋体"/>
          <w:color w:val="000000" w:themeColor="text1"/>
          <w:sz w:val="28"/>
          <w:szCs w:val="28"/>
          <w:lang w:eastAsia="zh-CN"/>
          <w14:textFill>
            <w14:solidFill>
              <w14:schemeClr w14:val="tx1"/>
            </w14:solidFill>
          </w14:textFill>
        </w:rPr>
        <w:t>加油站法定代表人</w:t>
      </w:r>
      <w:r>
        <w:rPr>
          <w:rFonts w:hint="eastAsia" w:ascii="宋体" w:hAnsi="宋体" w:eastAsia="宋体" w:cs="宋体"/>
          <w:color w:val="000000" w:themeColor="text1"/>
          <w:sz w:val="28"/>
          <w:szCs w:val="28"/>
          <w14:textFill>
            <w14:solidFill>
              <w14:schemeClr w14:val="tx1"/>
            </w14:solidFill>
          </w14:textFill>
        </w:rPr>
        <w:t>1小时内报告单位所在地方政府相关部门</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应急</w:t>
      </w:r>
      <w:r>
        <w:rPr>
          <w:rFonts w:hint="eastAsia" w:ascii="宋体" w:hAnsi="宋体" w:eastAsia="宋体" w:cs="宋体"/>
          <w:color w:val="000000" w:themeColor="text1"/>
          <w:sz w:val="28"/>
          <w:szCs w:val="28"/>
          <w14:textFill>
            <w14:solidFill>
              <w14:schemeClr w14:val="tx1"/>
            </w14:solidFill>
          </w14:textFill>
        </w:rPr>
        <w:t>、公安等主管部门，具体见附件</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)，协调周边企业和居民</w:t>
      </w:r>
      <w:r>
        <w:rPr>
          <w:rFonts w:hint="eastAsia" w:ascii="宋体" w:hAnsi="宋体" w:cs="宋体"/>
          <w:color w:val="000000" w:themeColor="text1"/>
          <w:sz w:val="28"/>
          <w:szCs w:val="28"/>
          <w:lang w:eastAsia="zh-CN"/>
          <w14:textFill>
            <w14:solidFill>
              <w14:schemeClr w14:val="tx1"/>
            </w14:solidFill>
          </w14:textFill>
        </w:rPr>
        <w:t>采取</w:t>
      </w:r>
      <w:r>
        <w:rPr>
          <w:rFonts w:hint="eastAsia" w:ascii="宋体" w:hAnsi="宋体" w:eastAsia="宋体" w:cs="宋体"/>
          <w:color w:val="000000" w:themeColor="text1"/>
          <w:sz w:val="28"/>
          <w:szCs w:val="28"/>
          <w14:textFill>
            <w14:solidFill>
              <w14:schemeClr w14:val="tx1"/>
            </w14:solidFill>
          </w14:textFill>
        </w:rPr>
        <w:t>防护措施，必要时疏散到安全的地方，同时向110、120报警。</w:t>
      </w:r>
    </w:p>
    <w:p>
      <w:pPr>
        <w:autoSpaceDE w:val="0"/>
        <w:autoSpaceDN w:val="0"/>
        <w:adjustRightInd w:val="0"/>
        <w:snapToGrid w:val="0"/>
        <w:spacing w:line="360" w:lineRule="auto"/>
        <w:ind w:firstLine="560" w:firstLineChars="200"/>
        <w:rPr>
          <w:rFonts w:hint="eastAsia" w:ascii="宋体" w:hAnsi="宋体" w:eastAsia="宋体" w:cs="宋体"/>
          <w:b w:val="0"/>
          <w:bCs w:val="0"/>
          <w:color w:val="000000" w:themeColor="text1"/>
          <w:sz w:val="28"/>
          <w:szCs w:val="28"/>
          <w14:textFill>
            <w14:solidFill>
              <w14:schemeClr w14:val="tx1"/>
            </w14:solidFill>
          </w14:textFill>
        </w:rPr>
      </w:pPr>
      <w:bookmarkStart w:id="44" w:name="_Toc504989560"/>
      <w:bookmarkEnd w:id="44"/>
      <w:r>
        <w:rPr>
          <w:rFonts w:hint="eastAsia" w:ascii="宋体" w:hAnsi="宋体" w:cs="宋体"/>
          <w:b w:val="0"/>
          <w:bCs w:val="0"/>
          <w:color w:val="000000" w:themeColor="text1"/>
          <w:sz w:val="28"/>
          <w:szCs w:val="28"/>
          <w:lang w:val="en-US" w:eastAsia="zh-CN"/>
          <w14:textFill>
            <w14:solidFill>
              <w14:schemeClr w14:val="tx1"/>
            </w14:solidFill>
          </w14:textFill>
        </w:rPr>
        <w:t>2、</w:t>
      </w:r>
      <w:r>
        <w:rPr>
          <w:rFonts w:hint="eastAsia" w:ascii="宋体" w:hAnsi="宋体" w:eastAsia="宋体" w:cs="宋体"/>
          <w:b w:val="0"/>
          <w:bCs w:val="0"/>
          <w:color w:val="000000" w:themeColor="text1"/>
          <w:sz w:val="28"/>
          <w:szCs w:val="28"/>
          <w14:textFill>
            <w14:solidFill>
              <w14:schemeClr w14:val="tx1"/>
            </w14:solidFill>
          </w14:textFill>
        </w:rPr>
        <w:t>信息传递</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传递的对象</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信息传递的对象包括：未参与事故救援的人员、可能会受事故影响的周边企业、新闻媒体等。</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传递的方法</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信息传递的方法可以是警报器、喊话器、电话、人工呼喊等。应确保信息所传递对象能及时、清楚地听到事故警报或通知，得以迅速撤离或采取相关应急措施。</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新闻媒体通报</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站长全权负责向有关新闻媒体发布事故有关信息，必要时可邀请媒体人或召开新闻发布会进行通报。</w:t>
      </w:r>
    </w:p>
    <w:p>
      <w:pPr>
        <w:autoSpaceDE w:val="0"/>
        <w:autoSpaceDN w:val="0"/>
        <w:adjustRightInd w:val="0"/>
        <w:snapToGrid w:val="0"/>
        <w:spacing w:line="360" w:lineRule="auto"/>
        <w:ind w:leftChars="10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45" w:name="_Toc7141"/>
      <w:bookmarkStart w:id="46" w:name="_Toc31370"/>
      <w:bookmarkStart w:id="47" w:name="_Toc5360"/>
      <w:r>
        <w:rPr>
          <w:rFonts w:hint="eastAsia" w:ascii="宋体" w:hAnsi="宋体" w:eastAsia="宋体" w:cs="宋体"/>
          <w:color w:val="000000" w:themeColor="text1"/>
          <w14:textFill>
            <w14:solidFill>
              <w14:schemeClr w14:val="tx1"/>
            </w14:solidFill>
          </w14:textFill>
        </w:rPr>
        <w:t>3.2预警</w:t>
      </w:r>
      <w:bookmarkEnd w:id="45"/>
      <w:bookmarkEnd w:id="46"/>
      <w:bookmarkEnd w:id="47"/>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3.2.1预警启动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本站预警分为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级，由低到高依次为</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二级、一级预警，分别与Ⅲ</w:t>
      </w:r>
      <w:r>
        <w:rPr>
          <w:rFonts w:hint="eastAsia" w:ascii="宋体" w:hAnsi="宋体" w:cs="宋体"/>
          <w:color w:val="000000" w:themeColor="text1"/>
          <w:sz w:val="28"/>
          <w:szCs w:val="28"/>
          <w:lang w:val="en-US" w:eastAsia="zh-CN"/>
          <w14:textFill>
            <w14:solidFill>
              <w14:schemeClr w14:val="tx1"/>
            </w14:solidFill>
          </w14:textFill>
        </w:rPr>
        <w:t>级、</w:t>
      </w:r>
      <w:r>
        <w:rPr>
          <w:rFonts w:hint="eastAsia" w:ascii="宋体" w:hAnsi="宋体" w:eastAsia="宋体" w:cs="宋体"/>
          <w:color w:val="000000" w:themeColor="text1"/>
          <w:sz w:val="28"/>
          <w:szCs w:val="28"/>
          <w14:textFill>
            <w14:solidFill>
              <w14:schemeClr w14:val="tx1"/>
            </w14:solidFill>
          </w14:textFill>
        </w:rPr>
        <w:t>Ⅱ级、Ⅰ级</w:t>
      </w: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个级别响应相对应。</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三</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管理员、值班领导</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报告后，经初步判断认为可能发生的事故不会造成较大损失，不会造成事故扩大且不会造成人员伤亡的情况，由</w:t>
      </w:r>
      <w:r>
        <w:rPr>
          <w:rFonts w:hint="eastAsia" w:ascii="宋体" w:hAnsi="宋体" w:cs="宋体"/>
          <w:color w:val="000000" w:themeColor="text1"/>
          <w:sz w:val="28"/>
          <w:szCs w:val="28"/>
          <w:lang w:eastAsia="zh-CN"/>
          <w14:textFill>
            <w14:solidFill>
              <w14:schemeClr w14:val="tx1"/>
            </w14:solidFill>
          </w14:textFill>
        </w:rPr>
        <w:t>管理员、值班领导作出</w:t>
      </w:r>
      <w:r>
        <w:rPr>
          <w:rFonts w:hint="eastAsia" w:ascii="宋体" w:hAnsi="宋体" w:eastAsia="宋体" w:cs="宋体"/>
          <w:color w:val="000000" w:themeColor="text1"/>
          <w:sz w:val="28"/>
          <w:szCs w:val="28"/>
          <w14:textFill>
            <w14:solidFill>
              <w14:schemeClr w14:val="tx1"/>
            </w14:solidFill>
          </w14:textFill>
        </w:rPr>
        <w:t>相应的预警。</w:t>
      </w:r>
    </w:p>
    <w:p>
      <w:pPr>
        <w:tabs>
          <w:tab w:val="center" w:pos="4535"/>
          <w:tab w:val="right" w:pos="9070"/>
        </w:tabs>
        <w:ind w:firstLine="560" w:firstLineChars="200"/>
        <w:jc w:val="left"/>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二</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接到事故</w:t>
      </w:r>
      <w:r>
        <w:rPr>
          <w:rFonts w:hint="eastAsia" w:ascii="宋体" w:hAnsi="宋体" w:eastAsia="宋体" w:cs="宋体"/>
          <w:color w:val="000000" w:themeColor="text1"/>
          <w:sz w:val="28"/>
          <w:szCs w:val="28"/>
          <w:lang w:eastAsia="zh-CN"/>
          <w14:textFill>
            <w14:solidFill>
              <w14:schemeClr w14:val="tx1"/>
            </w14:solidFill>
          </w14:textFill>
        </w:rPr>
        <w:t>苗头</w:t>
      </w:r>
      <w:r>
        <w:rPr>
          <w:rFonts w:hint="eastAsia" w:ascii="宋体" w:hAnsi="宋体" w:eastAsia="宋体" w:cs="宋体"/>
          <w:color w:val="000000" w:themeColor="text1"/>
          <w:sz w:val="28"/>
          <w:szCs w:val="28"/>
          <w14:textFill>
            <w14:solidFill>
              <w14:schemeClr w14:val="tx1"/>
            </w14:solidFill>
          </w14:textFill>
        </w:rPr>
        <w:t>报告后，经初步判断认为可能发生的事故危害可能进一步扩大</w:t>
      </w:r>
      <w:r>
        <w:rPr>
          <w:rFonts w:hint="eastAsia" w:ascii="宋体" w:hAnsi="宋体" w:cs="宋体"/>
          <w:color w:val="000000" w:themeColor="text1"/>
          <w:sz w:val="28"/>
          <w:szCs w:val="28"/>
          <w:lang w:val="en-US" w:eastAsia="zh-CN"/>
          <w14:textFill>
            <w14:solidFill>
              <w14:schemeClr w14:val="tx1"/>
            </w14:solidFill>
          </w14:textFill>
        </w:rPr>
        <w:t>至全站，</w:t>
      </w:r>
      <w:r>
        <w:rPr>
          <w:rFonts w:hint="eastAsia" w:ascii="宋体" w:hAnsi="宋体" w:eastAsia="宋体" w:cs="宋体"/>
          <w:color w:val="000000" w:themeColor="text1"/>
          <w:sz w:val="28"/>
          <w:szCs w:val="28"/>
          <w14:textFill>
            <w14:solidFill>
              <w14:schemeClr w14:val="tx1"/>
            </w14:solidFill>
          </w14:textFill>
        </w:rPr>
        <w:t>需要</w:t>
      </w:r>
      <w:r>
        <w:rPr>
          <w:rFonts w:hint="eastAsia" w:ascii="宋体" w:hAnsi="宋体" w:cs="宋体"/>
          <w:color w:val="000000" w:themeColor="text1"/>
          <w:sz w:val="28"/>
          <w:szCs w:val="28"/>
          <w:lang w:val="en-US" w:eastAsia="zh-CN"/>
          <w14:textFill>
            <w14:solidFill>
              <w14:schemeClr w14:val="tx1"/>
            </w14:solidFill>
          </w14:textFill>
        </w:rPr>
        <w:t>全站警戒</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cs="宋体"/>
          <w:color w:val="000000" w:themeColor="text1"/>
          <w:sz w:val="28"/>
          <w:szCs w:val="28"/>
          <w:lang w:val="en-US" w:eastAsia="zh-CN"/>
          <w14:textFill>
            <w14:solidFill>
              <w14:schemeClr w14:val="tx1"/>
            </w14:solidFill>
          </w14:textFill>
        </w:rPr>
        <w:t>上报法定代表人，</w:t>
      </w:r>
      <w:r>
        <w:rPr>
          <w:rFonts w:hint="eastAsia" w:ascii="宋体" w:hAnsi="宋体" w:eastAsia="宋体" w:cs="宋体"/>
          <w:color w:val="000000" w:themeColor="text1"/>
          <w:sz w:val="28"/>
          <w:szCs w:val="28"/>
          <w14:textFill>
            <w14:solidFill>
              <w14:schemeClr w14:val="tx1"/>
            </w14:solidFill>
          </w14:textFill>
        </w:rPr>
        <w:t>由</w:t>
      </w:r>
      <w:r>
        <w:rPr>
          <w:rFonts w:hint="eastAsia" w:ascii="宋体" w:hAnsi="宋体" w:cs="宋体"/>
          <w:color w:val="000000" w:themeColor="text1"/>
          <w:sz w:val="28"/>
          <w:szCs w:val="28"/>
          <w:lang w:val="en-US" w:eastAsia="zh-CN"/>
          <w14:textFill>
            <w14:solidFill>
              <w14:schemeClr w14:val="tx1"/>
            </w14:solidFill>
          </w14:textFill>
        </w:rPr>
        <w:t>法定代表人作出</w:t>
      </w:r>
      <w:r>
        <w:rPr>
          <w:rFonts w:hint="eastAsia" w:ascii="宋体" w:hAnsi="宋体" w:eastAsia="宋体" w:cs="宋体"/>
          <w:color w:val="000000" w:themeColor="text1"/>
          <w:sz w:val="28"/>
          <w:szCs w:val="28"/>
          <w14:textFill>
            <w14:solidFill>
              <w14:schemeClr w14:val="tx1"/>
            </w14:solidFill>
          </w14:textFill>
        </w:rPr>
        <w:t>相应的预警。</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一</w:t>
      </w:r>
      <w:r>
        <w:rPr>
          <w:rFonts w:hint="eastAsia" w:ascii="宋体" w:hAnsi="宋体" w:eastAsia="宋体" w:cs="宋体"/>
          <w:color w:val="000000" w:themeColor="text1"/>
          <w:sz w:val="28"/>
          <w:szCs w:val="28"/>
          <w14:textFill>
            <w14:solidFill>
              <w14:schemeClr w14:val="tx1"/>
            </w14:solidFill>
          </w14:textFill>
        </w:rPr>
        <w:t>级预警是指</w:t>
      </w:r>
      <w:r>
        <w:rPr>
          <w:rFonts w:hint="eastAsia" w:ascii="宋体" w:hAnsi="宋体" w:cs="宋体"/>
          <w:color w:val="000000" w:themeColor="text1"/>
          <w:sz w:val="28"/>
          <w:szCs w:val="28"/>
          <w:lang w:eastAsia="zh-CN"/>
          <w14:textFill>
            <w14:solidFill>
              <w14:schemeClr w14:val="tx1"/>
            </w14:solidFill>
          </w14:textFill>
        </w:rPr>
        <w:t>加油站总指挥</w:t>
      </w:r>
      <w:r>
        <w:rPr>
          <w:rFonts w:hint="eastAsia" w:ascii="宋体" w:hAnsi="宋体" w:eastAsia="宋体" w:cs="宋体"/>
          <w:color w:val="000000" w:themeColor="text1"/>
          <w:sz w:val="28"/>
          <w:szCs w:val="28"/>
          <w14:textFill>
            <w14:solidFill>
              <w14:schemeClr w14:val="tx1"/>
            </w14:solidFill>
          </w14:textFill>
        </w:rPr>
        <w:t>经初步判断，认为可能发生的事故危害可能进一步扩大危及周边企业或居民，人员伤亡和财产损失已超出或即将超出加油站的控制能力，需要向外部求援，而</w:t>
      </w:r>
      <w:r>
        <w:rPr>
          <w:rFonts w:hint="eastAsia" w:ascii="宋体" w:hAnsi="宋体" w:cs="宋体"/>
          <w:color w:val="000000" w:themeColor="text1"/>
          <w:sz w:val="28"/>
          <w:szCs w:val="28"/>
          <w:lang w:eastAsia="zh-CN"/>
          <w14:textFill>
            <w14:solidFill>
              <w14:schemeClr w14:val="tx1"/>
            </w14:solidFill>
          </w14:textFill>
        </w:rPr>
        <w:t>作出</w:t>
      </w:r>
      <w:r>
        <w:rPr>
          <w:rFonts w:hint="eastAsia" w:ascii="宋体" w:hAnsi="宋体" w:eastAsia="宋体" w:cs="宋体"/>
          <w:color w:val="000000" w:themeColor="text1"/>
          <w:sz w:val="28"/>
          <w:szCs w:val="28"/>
          <w14:textFill>
            <w14:solidFill>
              <w14:schemeClr w14:val="tx1"/>
            </w14:solidFill>
          </w14:textFill>
        </w:rPr>
        <w:t>相应的预警。</w:t>
      </w:r>
    </w:p>
    <w:p>
      <w:pPr>
        <w:autoSpaceDE w:val="0"/>
        <w:autoSpaceDN w:val="0"/>
        <w:adjustRightInd w:val="0"/>
        <w:snapToGrid w:val="0"/>
        <w:spacing w:line="360" w:lineRule="auto"/>
        <w:ind w:firstLine="482" w:firstLineChars="200"/>
        <w:jc w:val="center"/>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表3-1 预警、响应、指挥机构、预案对应表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487"/>
        <w:gridCol w:w="1575"/>
        <w:gridCol w:w="2775"/>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序号</w:t>
            </w:r>
          </w:p>
        </w:tc>
        <w:tc>
          <w:tcPr>
            <w:tcW w:w="1487"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预警分级</w:t>
            </w:r>
          </w:p>
        </w:tc>
        <w:tc>
          <w:tcPr>
            <w:tcW w:w="1575"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响应分级</w:t>
            </w:r>
          </w:p>
        </w:tc>
        <w:tc>
          <w:tcPr>
            <w:tcW w:w="2775"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指挥机构分级</w:t>
            </w:r>
          </w:p>
        </w:tc>
        <w:tc>
          <w:tcPr>
            <w:tcW w:w="2674" w:type="dxa"/>
          </w:tcPr>
          <w:p>
            <w:pPr>
              <w:bidi w:val="0"/>
              <w:spacing w:line="240" w:lineRule="auto"/>
              <w:jc w:val="center"/>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预案体系分级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三级响应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现场应急小组</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现场处置方案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二级响应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应急救援指挥部</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综合、专项应急预案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p>
        </w:tc>
        <w:tc>
          <w:tcPr>
            <w:tcW w:w="1487"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一级预警</w:t>
            </w:r>
          </w:p>
        </w:tc>
        <w:tc>
          <w:tcPr>
            <w:tcW w:w="15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一级响应</w:t>
            </w:r>
          </w:p>
        </w:tc>
        <w:tc>
          <w:tcPr>
            <w:tcW w:w="2775"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auto"/>
                <w:sz w:val="28"/>
                <w:szCs w:val="28"/>
                <w:lang w:val="en-US" w:eastAsia="zh-CN"/>
              </w:rPr>
              <w:t>顺庆区</w:t>
            </w:r>
            <w:r>
              <w:rPr>
                <w:rFonts w:hint="eastAsia" w:ascii="宋体" w:hAnsi="宋体" w:eastAsia="宋体" w:cs="宋体"/>
                <w:color w:val="auto"/>
                <w:sz w:val="28"/>
                <w:szCs w:val="28"/>
                <w:lang w:val="en-US" w:eastAsia="zh-CN"/>
              </w:rPr>
              <w:t>人民政府</w:t>
            </w:r>
          </w:p>
        </w:tc>
        <w:tc>
          <w:tcPr>
            <w:tcW w:w="2674" w:type="dxa"/>
            <w:vAlign w:val="center"/>
          </w:tcPr>
          <w:p>
            <w:pPr>
              <w:bidi w:val="0"/>
              <w:spacing w:line="240" w:lineRule="auto"/>
              <w:jc w:val="center"/>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区政府</w:t>
            </w:r>
            <w:r>
              <w:rPr>
                <w:rFonts w:hint="eastAsia" w:ascii="宋体" w:hAnsi="宋体" w:eastAsia="宋体" w:cs="宋体"/>
                <w:color w:val="000000" w:themeColor="text1"/>
                <w:sz w:val="28"/>
                <w:szCs w:val="28"/>
                <w:lang w:val="en-US" w:eastAsia="zh-CN"/>
                <w14:textFill>
                  <w14:solidFill>
                    <w14:schemeClr w14:val="tx1"/>
                  </w14:solidFill>
                </w14:textFill>
              </w:rPr>
              <w:t>应急预案</w:t>
            </w:r>
          </w:p>
        </w:tc>
      </w:tr>
    </w:tbl>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3.2.2响应准备</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宣布进入预警期后，有关人员应当根据即将发生事故的特点和可能造成的危害，采取下列措施：</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责令应急救援队伍、负有特定职责的人员进入待命状态，并动员后备人员做好参加应急救援和处置工作的准备；</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调集应急救援所需物资、设备、工具，准备应急设施，并确保其处于良好状态、随时可以投入正常使用；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加强对重点岗位、重要部位和重要基础设施的安全保卫，维护社会治安秩序；</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责令各相关人员和负有特定职责的人员及时收集、报告有关信息，加强对事故发生、发展情况的监测、预报和预警工作；</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随时对事故信息进行分析评估，预测发生事故可能性的大小、影响范围和强度以及可能发生的事故的级别；定时向加油站应急总指挥报告事故预测信息和分析评估结果；</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转移、疏散或者撤离易受事故危害的人员并予以妥善安置，转移重要财产；</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停止可能诱发事故发生的作业，控制或者限制容易导致危害扩大的一切活动；</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及时向上级监管部门发布有关采取特定措施避免或者减轻危害的报告。</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3.2.3预警解除</w:t>
      </w:r>
    </w:p>
    <w:p>
      <w:pPr>
        <w:tabs>
          <w:tab w:val="center" w:pos="4535"/>
          <w:tab w:val="right" w:pos="9070"/>
        </w:tabs>
        <w:ind w:firstLine="560" w:firstLineChars="200"/>
        <w:jc w:val="left"/>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加油站总指挥（站长）跟踪事态的发展，及时报告现场处置情况；有事实证明不可能发生重大事故或者危险已经解除的。总指挥宣布预警解除，终止预警期，并解除已经采取的有关措施。总指挥或指定人员向预警发布涉及的单位和人员通知预警解除。</w:t>
      </w:r>
    </w:p>
    <w:p>
      <w:pPr>
        <w:pStyle w:val="6"/>
        <w:rPr>
          <w:rFonts w:hint="eastAsia" w:ascii="宋体" w:hAnsi="宋体" w:eastAsia="宋体" w:cs="宋体"/>
          <w:color w:val="000000" w:themeColor="text1"/>
          <w14:textFill>
            <w14:solidFill>
              <w14:schemeClr w14:val="tx1"/>
            </w14:solidFill>
          </w14:textFill>
        </w:rPr>
      </w:pPr>
      <w:bookmarkStart w:id="48" w:name="_Toc16072"/>
      <w:bookmarkStart w:id="49" w:name="_Toc8071"/>
      <w:bookmarkStart w:id="50" w:name="_Toc6028"/>
      <w:r>
        <w:rPr>
          <w:rFonts w:hint="eastAsia" w:ascii="宋体" w:hAnsi="宋体" w:eastAsia="宋体" w:cs="宋体"/>
          <w:color w:val="000000" w:themeColor="text1"/>
          <w14:textFill>
            <w14:solidFill>
              <w14:schemeClr w14:val="tx1"/>
            </w14:solidFill>
          </w14:textFill>
        </w:rPr>
        <w:t>3.3响应启动</w:t>
      </w:r>
      <w:bookmarkEnd w:id="48"/>
      <w:bookmarkEnd w:id="49"/>
      <w:bookmarkEnd w:id="50"/>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3.3.1响应分级</w:t>
      </w:r>
    </w:p>
    <w:p>
      <w:pPr>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1、加油站事故等级划分</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本站按照事故性质、灾害程度、影响范围等因素，结合自身及周边单位的实际情况，将生产安全事故分为以下三个等级</w:t>
      </w:r>
      <w:r>
        <w:rPr>
          <w:rFonts w:hint="eastAsia" w:ascii="宋体" w:hAnsi="宋体" w:eastAsia="宋体" w:cs="宋体"/>
          <w:color w:val="000000" w:themeColor="text1"/>
          <w:sz w:val="28"/>
          <w:szCs w:val="28"/>
          <w:lang w:eastAsia="zh-CN"/>
          <w14:textFill>
            <w14:solidFill>
              <w14:schemeClr w14:val="tx1"/>
            </w14:solidFill>
          </w14:textFill>
        </w:rPr>
        <w:t>：</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1）严重事故：造成1人以上死亡或重伤的事故；或者造成20万元以上经济损失的事故。</w:t>
      </w:r>
    </w:p>
    <w:p>
      <w:pPr>
        <w:tabs>
          <w:tab w:val="center" w:pos="4535"/>
          <w:tab w:val="right" w:pos="9070"/>
        </w:tabs>
        <w:ind w:firstLine="560" w:firstLineChars="200"/>
        <w:jc w:val="left"/>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较大事故：无人员重伤或死亡，2人轻伤的；或者造成10万元以上，20万元以下经济损失的事故。</w:t>
      </w:r>
    </w:p>
    <w:p>
      <w:pPr>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一般事故：无人员重伤或死亡，2人以下轻伤的；或者造成10万元以下经济损失的事故。</w:t>
      </w:r>
      <w:r>
        <w:rPr>
          <w:rFonts w:hint="eastAsia" w:ascii="宋体" w:hAnsi="宋体" w:eastAsia="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注：上述“以上”含本数；如“1人以上死亡”，指“含1人及以上的死亡”。</w:t>
      </w:r>
      <w:r>
        <w:rPr>
          <w:rFonts w:hint="eastAsia" w:ascii="宋体" w:hAnsi="宋体" w:eastAsia="宋体" w:cs="宋体"/>
          <w:color w:val="000000" w:themeColor="text1"/>
          <w:sz w:val="28"/>
          <w:szCs w:val="28"/>
          <w:lang w:eastAsia="zh-CN"/>
          <w14:textFill>
            <w14:solidFill>
              <w14:schemeClr w14:val="tx1"/>
            </w14:solidFill>
          </w14:textFill>
        </w:rPr>
        <w:t>）</w:t>
      </w:r>
    </w:p>
    <w:p>
      <w:pPr>
        <w:spacing w:line="360" w:lineRule="auto"/>
        <w:ind w:firstLine="48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2、加油站</w:t>
      </w:r>
      <w:r>
        <w:rPr>
          <w:rFonts w:hint="eastAsia" w:ascii="宋体" w:hAnsi="宋体" w:eastAsia="宋体" w:cs="宋体"/>
          <w:color w:val="000000" w:themeColor="text1"/>
          <w:sz w:val="28"/>
          <w:szCs w:val="28"/>
          <w14:textFill>
            <w14:solidFill>
              <w14:schemeClr w14:val="tx1"/>
            </w14:solidFill>
          </w14:textFill>
        </w:rPr>
        <w:t>应急响应</w:t>
      </w:r>
      <w:r>
        <w:rPr>
          <w:rFonts w:hint="eastAsia" w:ascii="宋体" w:hAnsi="宋体" w:eastAsia="宋体" w:cs="宋体"/>
          <w:color w:val="000000" w:themeColor="text1"/>
          <w:sz w:val="28"/>
          <w:szCs w:val="28"/>
          <w:lang w:val="en-US" w:eastAsia="zh-CN"/>
          <w14:textFill>
            <w14:solidFill>
              <w14:schemeClr w14:val="tx1"/>
            </w14:solidFill>
          </w14:textFill>
        </w:rPr>
        <w:t>等级划分</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根据《生产安全事故报告和调查处理条例》和</w: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事故分级情况，</w: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根据自身人员情况按生产安全事故的可控性、严重程度和影响范围及应急预案的启动要求等，将应急响应</w:t>
      </w:r>
      <w:r>
        <w:rPr>
          <w:rFonts w:hint="eastAsia" w:ascii="宋体" w:hAnsi="宋体" w:cs="宋体"/>
          <w:color w:val="auto"/>
          <w:sz w:val="28"/>
          <w:szCs w:val="28"/>
          <w:lang w:eastAsia="zh-CN"/>
        </w:rPr>
        <w:t>分为</w:t>
      </w:r>
      <w:r>
        <w:rPr>
          <w:rFonts w:hint="eastAsia" w:ascii="宋体" w:hAnsi="宋体" w:eastAsia="宋体" w:cs="宋体"/>
          <w:color w:val="auto"/>
          <w:sz w:val="28"/>
          <w:szCs w:val="28"/>
        </w:rPr>
        <w:t>三级。</w:t>
      </w:r>
    </w:p>
    <w:p>
      <w:pPr>
        <w:spacing w:line="360" w:lineRule="auto"/>
        <w:ind w:firstLine="480"/>
        <w:rPr>
          <w:rFonts w:hint="eastAsia" w:ascii="宋体" w:hAnsi="宋体" w:eastAsia="宋体" w:cs="宋体"/>
          <w:color w:val="auto"/>
          <w:sz w:val="28"/>
          <w:szCs w:val="28"/>
        </w:rPr>
      </w:pPr>
      <w:r>
        <w:rPr>
          <w:rFonts w:hint="eastAsia" w:ascii="宋体" w:hAnsi="宋体" w:eastAsia="宋体" w:cs="宋体"/>
          <w:color w:val="auto"/>
          <w:sz w:val="28"/>
          <w:szCs w:val="28"/>
        </w:rPr>
        <w:t>应急响应分级由低到高分为Ⅲ、Ⅱ、Ⅰ三个级别。本预案适用于Ⅱ级及以下应急响应，超出Ⅱ级则需向上一级应急机构请求支援；上一级应急预案启动后，</w: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服从其指挥，并根据本预案相关内容做好以下工作：</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外部救援力量到达前的应急工作；</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外部救援力量达到后的配合工作。</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454"/>
        <w:gridCol w:w="2088"/>
        <w:gridCol w:w="317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名称</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Ⅰ级</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Ⅱ级</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Ⅲ级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3"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人员伤亡情况</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1人以上死亡或重伤</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2人轻伤</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2人以下轻伤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3"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20万元以上直接经济损失</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10万元以上20万元以下直接经济损失</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10万元以下直接经济损失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46" w:hRule="atLeast"/>
          <w:jc w:val="center"/>
        </w:trPr>
        <w:tc>
          <w:tcPr>
            <w:tcW w:w="79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环境破坏</w:t>
            </w:r>
          </w:p>
        </w:tc>
        <w:tc>
          <w:tcPr>
            <w:tcW w:w="1144"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严重</w:t>
            </w:r>
          </w:p>
        </w:tc>
        <w:tc>
          <w:tcPr>
            <w:tcW w:w="1737"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较大</w:t>
            </w:r>
          </w:p>
        </w:tc>
        <w:tc>
          <w:tcPr>
            <w:tcW w:w="1320" w:type="pct"/>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w:t>
            </w:r>
          </w:p>
        </w:tc>
      </w:tr>
    </w:tbl>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Ⅰ级应急响应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发生事故等级在本站所有力量及单靠周边单位、居民应急不能处置，需要立即报告上级</w:t>
      </w:r>
      <w:r>
        <w:rPr>
          <w:rFonts w:hint="eastAsia" w:ascii="宋体" w:hAnsi="宋体" w:eastAsia="宋体" w:cs="宋体"/>
          <w:color w:val="000000" w:themeColor="text1"/>
          <w:sz w:val="28"/>
          <w:szCs w:val="28"/>
          <w:lang w:eastAsia="zh-CN"/>
          <w14:textFill>
            <w14:solidFill>
              <w14:schemeClr w14:val="tx1"/>
            </w14:solidFill>
          </w14:textFill>
        </w:rPr>
        <w:t>和</w:t>
      </w:r>
      <w:r>
        <w:rPr>
          <w:rFonts w:hint="eastAsia" w:ascii="宋体" w:hAnsi="宋体" w:eastAsia="宋体" w:cs="宋体"/>
          <w:color w:val="000000" w:themeColor="text1"/>
          <w:sz w:val="28"/>
          <w:szCs w:val="28"/>
          <w14:textFill>
            <w14:solidFill>
              <w14:schemeClr w14:val="tx1"/>
            </w14:solidFill>
          </w14:textFill>
        </w:rPr>
        <w:t>政府主管部门，请求协助。</w:t>
      </w:r>
    </w:p>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Ⅱ级应急响应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发生事故等级在本站所有力量不能尽快解决，需要周边单位、居民协助解决情况，站长及时向周边单位请求协助，并由站长统一指挥。</w:t>
      </w:r>
    </w:p>
    <w:p>
      <w:pPr>
        <w:spacing w:line="360" w:lineRule="auto"/>
        <w:ind w:firstLine="480"/>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eastAsia="zh-CN"/>
          <w14:textFill>
            <w14:solidFill>
              <w14:schemeClr w14:val="tx1"/>
            </w14:solidFill>
          </w14:textFill>
        </w:rPr>
        <w:t>）</w:t>
      </w:r>
      <w:r>
        <w:rPr>
          <w:rFonts w:hint="eastAsia" w:ascii="宋体" w:hAnsi="宋体" w:eastAsia="宋体" w:cs="宋体"/>
          <w:b/>
          <w:bCs/>
          <w:color w:val="000000" w:themeColor="text1"/>
          <w:sz w:val="28"/>
          <w:szCs w:val="28"/>
          <w14:textFill>
            <w14:solidFill>
              <w14:schemeClr w14:val="tx1"/>
            </w14:solidFill>
          </w14:textFill>
        </w:rPr>
        <w:t>Ⅲ级应急响应</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发生事故等级在现场工作人员力量能够处置时，由现场工作人员自行处置。若事态扩大，现场工作人员不能处置时，向本站站长报告，由站长统一指挥，进行处置。</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当地政府启动政府应急预案后，现场应急救援指挥权应交接给当地应急救援</w:t>
      </w:r>
      <w:r>
        <w:rPr>
          <w:rFonts w:hint="eastAsia" w:ascii="宋体" w:hAnsi="宋体" w:cs="宋体"/>
          <w:color w:val="000000" w:themeColor="text1"/>
          <w:sz w:val="28"/>
          <w:szCs w:val="28"/>
          <w:lang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3.3.2响应程序</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发生安全事故时，现场人员根据事故严重程度报告给应急救援组组长即站长，现场人员能处置时，自行处置；不能处置时，由应急组组长启动预案，指导救援工作，事态得到控制则应急结束；如果事态无法控制，现场人员应在保证自身安全的情况下，保护现场，请求支援。</w:t>
      </w:r>
      <w:bookmarkStart w:id="51" w:name="_Toc26199"/>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bidi w:val="0"/>
        <w:jc w:val="center"/>
        <w:rPr>
          <w:rFonts w:cs="Times New Roman"/>
          <w:b/>
          <w:color w:val="000000" w:themeColor="text1"/>
          <w:sz w:val="24"/>
          <w14:textFill>
            <w14:solidFill>
              <w14:schemeClr w14:val="tx1"/>
            </w14:solidFill>
          </w14:textFill>
        </w:rPr>
      </w:pPr>
      <w:r>
        <w:drawing>
          <wp:inline distT="0" distB="0" distL="114300" distR="114300">
            <wp:extent cx="4765040" cy="6523990"/>
            <wp:effectExtent l="0" t="0" r="508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8"/>
                    <a:stretch>
                      <a:fillRect/>
                    </a:stretch>
                  </pic:blipFill>
                  <pic:spPr>
                    <a:xfrm>
                      <a:off x="0" y="0"/>
                      <a:ext cx="4765040" cy="6523990"/>
                    </a:xfrm>
                    <a:prstGeom prst="rect">
                      <a:avLst/>
                    </a:prstGeom>
                    <a:noFill/>
                    <a:ln>
                      <a:noFill/>
                    </a:ln>
                  </pic:spPr>
                </pic:pic>
              </a:graphicData>
            </a:graphic>
          </wp:inline>
        </w:drawing>
      </w:r>
      <w:r>
        <w:rPr>
          <w:sz w:val="21"/>
        </w:rPr>
        <mc:AlternateContent>
          <mc:Choice Requires="wps">
            <w:drawing>
              <wp:anchor distT="0" distB="0" distL="114300" distR="114300" simplePos="0" relativeHeight="251671552" behindDoc="0" locked="0" layoutInCell="1" allowOverlap="1">
                <wp:simplePos x="0" y="0"/>
                <wp:positionH relativeFrom="column">
                  <wp:posOffset>547370</wp:posOffset>
                </wp:positionH>
                <wp:positionV relativeFrom="paragraph">
                  <wp:posOffset>3864610</wp:posOffset>
                </wp:positionV>
                <wp:extent cx="152400" cy="457200"/>
                <wp:effectExtent l="0" t="0" r="0" b="0"/>
                <wp:wrapNone/>
                <wp:docPr id="6" name="矩形 6"/>
                <wp:cNvGraphicFramePr/>
                <a:graphic xmlns:a="http://schemas.openxmlformats.org/drawingml/2006/main">
                  <a:graphicData uri="http://schemas.microsoft.com/office/word/2010/wordprocessingShape">
                    <wps:wsp>
                      <wps:cNvSpPr/>
                      <wps:spPr>
                        <a:xfrm>
                          <a:off x="1383665" y="4764405"/>
                          <a:ext cx="15240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1pt;margin-top:304.3pt;height:36pt;width:12pt;z-index:251671552;v-text-anchor:middle;mso-width-relative:page;mso-height-relative:page;" fillcolor="#FFFFFF [3201]" filled="t" stroked="f" coordsize="21600,21600" o:gfxdata="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NpSxd2AAAAAoBAAAPAAAAAAAAAAEAIAAAACIA&#10;AABkcnMvZG93bnJldi54bWxQSwECFAAUAAAACACHTuJAZv//iHsCAADhBAAADgAAAAAAAAABACAA&#10;AAAnAQAAZHJzL2Uyb0RvYy54bWxQSwUGAAAAAAYABgBZAQAAFAYAAAAA&#10;">
                <v:fill on="t" focussize="0,0"/>
                <v:stroke on="f" weight="1pt" miterlimit="8" joinstyle="miter"/>
                <v:imagedata o:title=""/>
                <o:lock v:ext="edit" aspectratio="f"/>
                <v:textbox>
                  <w:txbxContent>
                    <w:p>
                      <w:pPr>
                        <w:jc w:val="center"/>
                      </w:pPr>
                    </w:p>
                  </w:txbxContent>
                </v:textbox>
              </v:rect>
            </w:pict>
          </mc:Fallback>
        </mc:AlternateContent>
      </w:r>
    </w:p>
    <w:p>
      <w:pPr>
        <w:autoSpaceDE w:val="0"/>
        <w:autoSpaceDN w:val="0"/>
        <w:adjustRightInd w:val="0"/>
        <w:snapToGrid w:val="0"/>
        <w:spacing w:line="360" w:lineRule="auto"/>
        <w:ind w:firstLine="482" w:firstLineChars="200"/>
        <w:jc w:val="center"/>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图3-1</w:t>
      </w:r>
      <w:r>
        <w:rPr>
          <w:rFonts w:hint="eastAsia" w:ascii="宋体" w:hAnsi="宋体" w:cs="宋体"/>
          <w:b/>
          <w:bCs/>
          <w:color w:val="000000" w:themeColor="text1"/>
          <w:sz w:val="24"/>
          <w:szCs w:val="24"/>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应急响应流程图</w:t>
      </w:r>
    </w:p>
    <w:p>
      <w:pPr>
        <w:pStyle w:val="6"/>
        <w:rPr>
          <w:rFonts w:hint="eastAsia" w:ascii="宋体" w:hAnsi="宋体" w:eastAsia="宋体" w:cs="宋体"/>
          <w:color w:val="000000" w:themeColor="text1"/>
          <w:szCs w:val="28"/>
          <w14:textFill>
            <w14:solidFill>
              <w14:schemeClr w14:val="tx1"/>
            </w14:solidFill>
          </w14:textFill>
        </w:rPr>
      </w:pPr>
      <w:bookmarkStart w:id="52" w:name="_Toc13955"/>
      <w:bookmarkStart w:id="53" w:name="_Toc29955"/>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szCs w:val="28"/>
          <w14:textFill>
            <w14:solidFill>
              <w14:schemeClr w14:val="tx1"/>
            </w14:solidFill>
          </w14:textFill>
        </w:rPr>
        <w:t>应急处置</w:t>
      </w:r>
      <w:bookmarkEnd w:id="51"/>
      <w:bookmarkEnd w:id="52"/>
      <w:bookmarkEnd w:id="53"/>
    </w:p>
    <w:p>
      <w:pPr>
        <w:pStyle w:val="7"/>
        <w:ind w:firstLine="56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3.4.1处置原则</w:t>
      </w:r>
      <w:r>
        <w:rPr>
          <w:rFonts w:hint="eastAsia" w:ascii="宋体" w:hAnsi="宋体" w:eastAsia="宋体" w:cs="宋体"/>
          <w:color w:val="000000" w:themeColor="text1"/>
          <w:lang w:val="en-US" w:eastAsia="zh-CN"/>
          <w14:textFill>
            <w14:solidFill>
              <w14:schemeClr w14:val="tx1"/>
            </w14:solidFill>
          </w14:textFill>
        </w:rPr>
        <w:t>与要求</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4" w:name="_Toc11165"/>
      <w:r>
        <w:rPr>
          <w:rFonts w:hint="eastAsia" w:ascii="宋体" w:hAnsi="宋体" w:eastAsia="宋体" w:cs="宋体"/>
          <w:b w:val="0"/>
          <w:bCs/>
          <w:color w:val="000000" w:themeColor="text1"/>
          <w:sz w:val="28"/>
          <w:szCs w:val="28"/>
          <w:lang w:val="en-US" w:eastAsia="zh-CN"/>
          <w14:textFill>
            <w14:solidFill>
              <w14:schemeClr w14:val="tx1"/>
            </w14:solidFill>
          </w14:textFill>
        </w:rPr>
        <w:t>1、警戒疏散</w:t>
      </w:r>
      <w:bookmarkEnd w:id="5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发生事故后，为防止无关人员误入现场造</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成伤害，由指挥负责人根据事故的大小划定警戒区，设立标识，在其位置设置一个警戒人员。警戒人员必须穿着正规服装。警戒人员负责对警戒区内的人员进行疏导，带领至指定的安全地点，同时禁止无关人员和车辆进入警戒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作业人员撤离岗位前，应关闭工作中的设备操作开关或者作业开关以及电源总开关等，避免发生次生事故。</w:t>
      </w:r>
    </w:p>
    <w:p>
      <w:pPr>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各位员工听到紧急疏散报警后，要立即采取措施，停止生产，并</w:t>
      </w:r>
      <w:r>
        <w:rPr>
          <w:rFonts w:hint="eastAsia" w:ascii="宋体" w:hAnsi="宋体" w:eastAsia="宋体" w:cs="宋体"/>
          <w:color w:val="000000" w:themeColor="text1"/>
          <w:sz w:val="28"/>
          <w:szCs w:val="28"/>
          <w:lang w:eastAsia="zh-CN"/>
          <w14:textFill>
            <w14:solidFill>
              <w14:schemeClr w14:val="tx1"/>
            </w14:solidFill>
          </w14:textFill>
        </w:rPr>
        <w:t>迅速组织员工撤离。</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5" w:name="_Toc3400"/>
      <w:r>
        <w:rPr>
          <w:rFonts w:hint="eastAsia" w:ascii="宋体" w:hAnsi="宋体" w:eastAsia="宋体" w:cs="宋体"/>
          <w:b w:val="0"/>
          <w:bCs/>
          <w:color w:val="000000" w:themeColor="text1"/>
          <w:sz w:val="28"/>
          <w:szCs w:val="28"/>
          <w:lang w:val="en-US" w:eastAsia="zh-CN"/>
          <w14:textFill>
            <w14:solidFill>
              <w14:schemeClr w14:val="tx1"/>
            </w14:solidFill>
          </w14:textFill>
        </w:rPr>
        <w:t>2、人员搜救</w:t>
      </w:r>
      <w:bookmarkEnd w:id="5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所有人员到达指定安全地点后，由</w:t>
      </w:r>
      <w:r>
        <w:rPr>
          <w:rStyle w:val="43"/>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或指定专人对人员进行清点，并将清点情况报告给上级领导，确保所有人员全部撤离危险地点。如发现有人失踪时，必须第一时间通知指挥负责人，说明失踪人员最后出现的地点及当时正在从事的工作等详细情形，视事故现场区域情形，尽最大努力，做好安全防护工作，安排人员进行搜救。</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56" w:name="_Toc531533553"/>
      <w:bookmarkStart w:id="57" w:name="_Toc320632496"/>
      <w:bookmarkStart w:id="58" w:name="_Toc311725446"/>
      <w:bookmarkStart w:id="59" w:name="_Toc311641577"/>
      <w:bookmarkStart w:id="60" w:name="_Toc312796821"/>
      <w:bookmarkStart w:id="61" w:name="_Toc3300"/>
      <w:r>
        <w:rPr>
          <w:rFonts w:hint="eastAsia" w:ascii="宋体" w:hAnsi="宋体" w:eastAsia="宋体" w:cs="宋体"/>
          <w:b w:val="0"/>
          <w:bCs/>
          <w:color w:val="000000" w:themeColor="text1"/>
          <w:sz w:val="28"/>
          <w:szCs w:val="28"/>
          <w:lang w:val="en-US" w:eastAsia="zh-CN"/>
          <w14:textFill>
            <w14:solidFill>
              <w14:schemeClr w14:val="tx1"/>
            </w14:solidFill>
          </w14:textFill>
        </w:rPr>
        <w:t>3、医疗救</w:t>
      </w:r>
      <w:bookmarkEnd w:id="56"/>
      <w:bookmarkEnd w:id="57"/>
      <w:bookmarkEnd w:id="58"/>
      <w:bookmarkEnd w:id="59"/>
      <w:bookmarkEnd w:id="60"/>
      <w:r>
        <w:rPr>
          <w:rFonts w:hint="eastAsia" w:ascii="宋体" w:hAnsi="宋体" w:eastAsia="宋体" w:cs="宋体"/>
          <w:b w:val="0"/>
          <w:bCs/>
          <w:color w:val="000000" w:themeColor="text1"/>
          <w:sz w:val="28"/>
          <w:szCs w:val="28"/>
          <w:lang w:val="en-US" w:eastAsia="zh-CN"/>
          <w14:textFill>
            <w14:solidFill>
              <w14:schemeClr w14:val="tx1"/>
            </w14:solidFill>
          </w14:textFill>
        </w:rPr>
        <w:t>治</w:t>
      </w:r>
      <w:bookmarkEnd w:id="6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在险情发生后，由医疗救护人员对受伤人员进行现场紧急抢救。</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如果现场无法处置受伤人员，应由</w:t>
      </w:r>
      <w:r>
        <w:rPr>
          <w:rStyle w:val="43"/>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联系救护车辆、人员，将其转移至有条件的地方医院。</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在事故发生后，应急车辆及相应的应急药品、器材应做好准备，随时待命。</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2" w:name="_Toc12845"/>
      <w:r>
        <w:rPr>
          <w:rFonts w:hint="eastAsia" w:ascii="宋体" w:hAnsi="宋体" w:eastAsia="宋体" w:cs="宋体"/>
          <w:b w:val="0"/>
          <w:bCs/>
          <w:color w:val="000000" w:themeColor="text1"/>
          <w:sz w:val="28"/>
          <w:szCs w:val="28"/>
          <w:lang w:val="en-US" w:eastAsia="zh-CN"/>
          <w14:textFill>
            <w14:solidFill>
              <w14:schemeClr w14:val="tx1"/>
            </w14:solidFill>
          </w14:textFill>
        </w:rPr>
        <w:t>4、现场监测</w:t>
      </w:r>
      <w:bookmarkEnd w:id="62"/>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配合环境监测站</w:t>
      </w:r>
      <w:r>
        <w:rPr>
          <w:rFonts w:hint="eastAsia" w:ascii="宋体" w:hAnsi="宋体" w:cs="宋体"/>
          <w:color w:val="000000" w:themeColor="text1"/>
          <w:kern w:val="0"/>
          <w:sz w:val="28"/>
          <w:szCs w:val="28"/>
          <w:lang w:val="en-US" w:eastAsia="zh-CN" w:bidi="ar-SA"/>
          <w14:textFill>
            <w14:solidFill>
              <w14:schemeClr w14:val="tx1"/>
            </w14:solidFill>
          </w14:textFill>
        </w:rPr>
        <w:t>开</w:t>
      </w:r>
      <w:r>
        <w:rPr>
          <w:rFonts w:hint="eastAsia" w:ascii="宋体" w:hAnsi="宋体" w:eastAsia="宋体" w:cs="宋体"/>
          <w:color w:val="000000" w:themeColor="text1"/>
          <w:kern w:val="0"/>
          <w:sz w:val="28"/>
          <w:szCs w:val="28"/>
          <w:lang w:val="en-US" w:eastAsia="zh-CN" w:bidi="ar-SA"/>
          <w14:textFill>
            <w14:solidFill>
              <w14:schemeClr w14:val="tx1"/>
            </w14:solidFill>
          </w14:textFill>
        </w:rPr>
        <w:t>展环境监测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物料泄漏，造成大气、水的环境污染，由</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负责联系当地市环境监测站，对事发区域进行监测。在事态紧急情况下，按生态环境局要求，配合环保部门开展监测工作。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环境空气污染监测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地下水污染监测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地表水污染监测</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3" w:name="_Toc24619"/>
      <w:r>
        <w:rPr>
          <w:rFonts w:hint="eastAsia" w:ascii="宋体" w:hAnsi="宋体" w:eastAsia="宋体" w:cs="宋体"/>
          <w:b w:val="0"/>
          <w:bCs/>
          <w:color w:val="000000" w:themeColor="text1"/>
          <w:sz w:val="28"/>
          <w:szCs w:val="28"/>
          <w:lang w:val="en-US" w:eastAsia="zh-CN"/>
          <w14:textFill>
            <w14:solidFill>
              <w14:schemeClr w14:val="tx1"/>
            </w14:solidFill>
          </w14:textFill>
        </w:rPr>
        <w:t>5、技术支持</w:t>
      </w:r>
      <w:bookmarkEnd w:id="6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由指挥负责人采取聘请为主，各专业工程师、技术骨干组成事件处理技术组，为本站提供技术支持。</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4" w:name="_Toc7699"/>
      <w:r>
        <w:rPr>
          <w:rFonts w:hint="eastAsia" w:ascii="宋体" w:hAnsi="宋体" w:eastAsia="宋体" w:cs="宋体"/>
          <w:b w:val="0"/>
          <w:bCs/>
          <w:color w:val="000000" w:themeColor="text1"/>
          <w:sz w:val="28"/>
          <w:szCs w:val="28"/>
          <w:lang w:val="en-US" w:eastAsia="zh-CN"/>
          <w14:textFill>
            <w14:solidFill>
              <w14:schemeClr w14:val="tx1"/>
            </w14:solidFill>
          </w14:textFill>
        </w:rPr>
        <w:t>6、工程抢险</w:t>
      </w:r>
      <w:bookmarkEnd w:id="6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抢险救援组负责本加油站的应急抢险工作，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（1）汽油、柴油泄漏。油品输送设施、储存装置、加油机发生油品严重泄漏，现场作业人员应立即关闭该设施前闸阀，切断油源，并抢险救援。通知严格控制站内及周边各种火源，避免发生爆炸事故。</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（2）电器线路火灾。站内一旦发生电器线路火灾，现场作业人员应立即切断电源，同时</w:t>
      </w:r>
      <w:r>
        <w:rPr>
          <w:rFonts w:hint="eastAsia" w:ascii="宋体" w:hAnsi="宋体" w:cs="宋体"/>
          <w:color w:val="000000" w:themeColor="text1"/>
          <w:kern w:val="0"/>
          <w:sz w:val="28"/>
          <w:szCs w:val="28"/>
          <w:lang w:val="en-US" w:eastAsia="zh-CN" w:bidi="ar-SA"/>
          <w14:textFill>
            <w14:solidFill>
              <w14:schemeClr w14:val="tx1"/>
            </w14:solidFill>
          </w14:textFill>
        </w:rPr>
        <w:t>其他</w:t>
      </w:r>
      <w:r>
        <w:rPr>
          <w:rFonts w:hint="eastAsia" w:ascii="宋体" w:hAnsi="宋体" w:eastAsia="宋体" w:cs="宋体"/>
          <w:color w:val="000000" w:themeColor="text1"/>
          <w:kern w:val="0"/>
          <w:sz w:val="28"/>
          <w:szCs w:val="28"/>
          <w:lang w:val="en-US" w:eastAsia="zh-CN" w:bidi="ar-SA"/>
          <w14:textFill>
            <w14:solidFill>
              <w14:schemeClr w14:val="tx1"/>
            </w14:solidFill>
          </w14:textFill>
        </w:rPr>
        <w:t>工作人员使用二氧化碳灭火器对火灾进行扑救。</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（3）生活区域一旦发生火灾，应立即切断电源用干粉灭火器灭火。</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（4）在对火灾事故采取以上措施后，本加油站消防器材不能控制火势发展，现场人员应收集好重要记录和可携带的仪器设备等，按疏散线路及时撤离现场到安全区域，监视火势发展，等待救援队伍到来。</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5" w:name="_Toc26722"/>
      <w:r>
        <w:rPr>
          <w:rFonts w:hint="eastAsia" w:ascii="宋体" w:hAnsi="宋体" w:eastAsia="宋体" w:cs="宋体"/>
          <w:b w:val="0"/>
          <w:bCs/>
          <w:color w:val="000000" w:themeColor="text1"/>
          <w:sz w:val="28"/>
          <w:szCs w:val="28"/>
          <w:lang w:val="en-US" w:eastAsia="zh-CN"/>
          <w14:textFill>
            <w14:solidFill>
              <w14:schemeClr w14:val="tx1"/>
            </w14:solidFill>
          </w14:textFill>
        </w:rPr>
        <w:t>7、环境保护</w:t>
      </w:r>
      <w:bookmarkEnd w:id="6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站区不同装置放置区均进行了防渗处理，突发事件发生时，立即关闭相关阀门或开关，本加油站在加油区域内安装有隔油池，并定期对隔油池进行清理，确保受污染排水不进入地下水排水管道，从而避免水体污染事件的发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关闭站内与外界相连的总雨水出口，防止受污染水窜入雨水管网通过站内总雨水口流出站外污染外界水体。</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6" w:name="_Toc10834"/>
      <w:bookmarkStart w:id="67" w:name="_Toc531533558"/>
      <w:r>
        <w:rPr>
          <w:rFonts w:hint="eastAsia" w:ascii="宋体" w:hAnsi="宋体" w:eastAsia="宋体" w:cs="宋体"/>
          <w:b w:val="0"/>
          <w:bCs/>
          <w:color w:val="000000" w:themeColor="text1"/>
          <w:sz w:val="28"/>
          <w:szCs w:val="28"/>
          <w:lang w:val="en-US" w:eastAsia="zh-CN"/>
          <w14:textFill>
            <w14:solidFill>
              <w14:schemeClr w14:val="tx1"/>
            </w14:solidFill>
          </w14:textFill>
        </w:rPr>
        <w:t>8、应急人员的安全防护程序</w:t>
      </w:r>
      <w:bookmarkEnd w:id="66"/>
      <w:bookmarkEnd w:id="6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处置突发安全生产事故时，应当对事发地现场的安全情况进行科学评估，保障现场应急工作人员的人身安全。现场应急救援人员应根据需要携带相应的专业防护装备，采取安全防护措施，应急人员进入危险区域，必须至少两人一组，不得单独行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发生火灾</w:t>
      </w:r>
      <w:r>
        <w:rPr>
          <w:rFonts w:hint="eastAsia" w:ascii="宋体" w:hAnsi="宋体" w:cs="宋体"/>
          <w:color w:val="000000" w:themeColor="text1"/>
          <w:kern w:val="0"/>
          <w:sz w:val="28"/>
          <w:szCs w:val="28"/>
          <w:lang w:val="en-US" w:eastAsia="zh-CN" w:bidi="ar-SA"/>
          <w14:textFill>
            <w14:solidFill>
              <w14:schemeClr w14:val="tx1"/>
            </w14:solidFill>
          </w14:textFill>
        </w:rPr>
        <w:t>时</w:t>
      </w:r>
      <w:r>
        <w:rPr>
          <w:rFonts w:hint="eastAsia" w:ascii="宋体" w:hAnsi="宋体" w:eastAsia="宋体" w:cs="宋体"/>
          <w:color w:val="000000" w:themeColor="text1"/>
          <w:kern w:val="0"/>
          <w:sz w:val="28"/>
          <w:szCs w:val="28"/>
          <w:lang w:val="en-US" w:eastAsia="zh-CN" w:bidi="ar-SA"/>
          <w14:textFill>
            <w14:solidFill>
              <w14:schemeClr w14:val="tx1"/>
            </w14:solidFill>
          </w14:textFill>
        </w:rPr>
        <w:t>扑救人员应站在上风或侧风位置，以免遭受有毒有害气体的侵害，进行火情侦察、火灾扑救及火场疏散人员应有针对性地采取自我防护措施，如佩戴防护面具，穿戴专用防护服等，正确选择最适应的灭火剂和灭火方法。</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对有可能发生爆炸、火灾等特别危险需紧急撤退的情况，应按照统一的撤退信号和撤退方法及时撤退。</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普通防护用具，如口罩、手套、专用防护用具等由本站站长提供。并放置于站内微型消防站里，定期检查有无损坏。</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防护用具涉及人员应本着“安全高于一切”的原则，及时将防护用具分发到救援人员的手中。</w:t>
      </w:r>
    </w:p>
    <w:p>
      <w:pPr>
        <w:pStyle w:val="8"/>
        <w:keepNext/>
        <w:keepLines/>
        <w:pageBreakBefore w:val="0"/>
        <w:widowControl w:val="0"/>
        <w:kinsoku/>
        <w:wordWrap/>
        <w:overflowPunct/>
        <w:topLinePunct w:val="0"/>
        <w:autoSpaceDE/>
        <w:autoSpaceDN/>
        <w:bidi w:val="0"/>
        <w:adjustRightInd/>
        <w:snapToGrid/>
        <w:spacing w:before="0" w:after="0" w:line="360" w:lineRule="auto"/>
        <w:ind w:firstLine="560" w:firstLineChars="200"/>
        <w:textAlignment w:val="auto"/>
        <w:rPr>
          <w:rFonts w:hint="eastAsia" w:ascii="宋体" w:hAnsi="宋体" w:eastAsia="宋体" w:cs="宋体"/>
          <w:b w:val="0"/>
          <w:bCs/>
          <w:color w:val="000000" w:themeColor="text1"/>
          <w:sz w:val="28"/>
          <w:szCs w:val="28"/>
          <w:lang w:val="en-US" w:eastAsia="zh-CN"/>
          <w14:textFill>
            <w14:solidFill>
              <w14:schemeClr w14:val="tx1"/>
            </w14:solidFill>
          </w14:textFill>
        </w:rPr>
      </w:pPr>
      <w:bookmarkStart w:id="68" w:name="_Toc21040"/>
      <w:bookmarkStart w:id="69" w:name="_Toc15130"/>
      <w:r>
        <w:rPr>
          <w:rFonts w:hint="eastAsia" w:ascii="宋体" w:hAnsi="宋体" w:eastAsia="宋体" w:cs="宋体"/>
          <w:b w:val="0"/>
          <w:bCs/>
          <w:color w:val="000000" w:themeColor="text1"/>
          <w:sz w:val="28"/>
          <w:szCs w:val="28"/>
          <w:lang w:val="en-US" w:eastAsia="zh-CN"/>
          <w14:textFill>
            <w14:solidFill>
              <w14:schemeClr w14:val="tx1"/>
            </w14:solidFill>
          </w14:textFill>
        </w:rPr>
        <w:t>9、应急处置措施</w:t>
      </w:r>
      <w:bookmarkEnd w:id="68"/>
      <w:bookmarkEnd w:id="69"/>
    </w:p>
    <w:p>
      <w:pPr>
        <w:pStyle w:val="23"/>
        <w:spacing w:before="0" w:beforeAutospacing="0" w:after="0" w:afterAutospacing="0" w:line="360" w:lineRule="auto"/>
        <w:ind w:firstLine="560" w:firstLineChars="200"/>
        <w:jc w:val="both"/>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通过对加油站可能发生的事故风险、事故危害程度和影响范围分析，其可能存在着油品泄漏、火灾爆炸、中毒和窒息、触电、车辆伤害等事故，上述事故的处置原则和具体要求按现场处置方案执行。</w:t>
      </w:r>
    </w:p>
    <w:p>
      <w:pPr>
        <w:spacing w:line="360" w:lineRule="auto"/>
        <w:ind w:firstLine="562" w:firstLineChars="200"/>
        <w:rPr>
          <w:rFonts w:hint="eastAsia" w:ascii="宋体" w:hAnsi="宋体" w:eastAsia="宋体" w:cs="宋体"/>
          <w:b/>
          <w:bCs/>
          <w:color w:val="000000" w:themeColor="text1"/>
          <w:kern w:val="0"/>
          <w:sz w:val="28"/>
          <w:szCs w:val="28"/>
          <w:lang w:val="en-US" w:eastAsia="zh-CN" w:bidi="ar-SA"/>
          <w14:textFill>
            <w14:solidFill>
              <w14:schemeClr w14:val="tx1"/>
            </w14:solidFill>
          </w14:textFill>
        </w:rPr>
      </w:pPr>
      <w:bookmarkStart w:id="70" w:name="_Toc25168"/>
      <w:bookmarkStart w:id="71" w:name="_Toc460332732"/>
      <w:r>
        <w:rPr>
          <w:rFonts w:hint="eastAsia" w:ascii="宋体" w:hAnsi="宋体" w:cs="宋体"/>
          <w:b/>
          <w:bCs/>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火灾爆炸事故处置</w:t>
      </w:r>
      <w:bookmarkEnd w:id="70"/>
      <w:bookmarkEnd w:id="71"/>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扑灭现场明火应坚持先控制后扑灭的原则。依危险化学品性质、火灾大小采用冷却、堵截、突破、夹攻、合击、分割、围歼、破拆、封堵、排烟等方法进行控制与灭火。</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根据危险化学品特性，选用正确的灭火剂。禁止用水、泡沫等含水灭火剂扑救遇湿易燃物品、自燃物品火灾；禁用直流水冲击扑灭粉末状、易沸溅危险化学品火灾；禁用</w:t>
      </w:r>
      <w:r>
        <w:rPr>
          <w:rFonts w:hint="eastAsia" w:cs="宋体"/>
          <w:color w:val="000000" w:themeColor="text1"/>
          <w:sz w:val="28"/>
          <w:szCs w:val="28"/>
          <w:lang w:val="en-US" w:eastAsia="zh-CN"/>
          <w14:textFill>
            <w14:solidFill>
              <w14:schemeClr w14:val="tx1"/>
            </w14:solidFill>
          </w14:textFill>
        </w:rPr>
        <w:t>沙土</w:t>
      </w:r>
      <w:r>
        <w:rPr>
          <w:rFonts w:hint="eastAsia" w:ascii="宋体" w:hAnsi="宋体" w:eastAsia="宋体" w:cs="宋体"/>
          <w:color w:val="000000" w:themeColor="text1"/>
          <w:sz w:val="28"/>
          <w:szCs w:val="28"/>
          <w:lang w:val="en-US" w:eastAsia="zh-CN"/>
          <w14:textFill>
            <w14:solidFill>
              <w14:schemeClr w14:val="tx1"/>
            </w14:solidFill>
          </w14:textFill>
        </w:rPr>
        <w:t>盖压扑灭爆炸品火灾；宜使用低压水流或雾状水扑灭腐蚀品火灾，避免腐蚀品溅出；禁止对液态轻烃强行灭火。</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有关生产部门监控装置工艺变化情况，做好应急状态下生产方案的调整和相关装置的生产平衡，优先保证应急救援所需的水、电、汽、交通运输车辆和工程机械。</w:t>
      </w:r>
    </w:p>
    <w:p>
      <w:pPr>
        <w:pStyle w:val="23"/>
        <w:spacing w:before="0" w:beforeAutospacing="0" w:after="0" w:afterAutospacing="0"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根据现场情况和预案要求，及时决定有关设备、装置、单元或系统紧急停车，避免事故扩大。</w:t>
      </w:r>
    </w:p>
    <w:p>
      <w:pPr>
        <w:pStyle w:val="23"/>
        <w:spacing w:before="0" w:beforeAutospacing="0" w:after="0" w:afterAutospacing="0" w:line="360" w:lineRule="auto"/>
        <w:ind w:firstLine="562" w:firstLineChars="20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bookmarkStart w:id="72" w:name="_Toc460332733"/>
      <w:bookmarkStart w:id="73" w:name="_Toc21226"/>
      <w:r>
        <w:rPr>
          <w:rFonts w:hint="eastAsia" w:cs="宋体"/>
          <w:b/>
          <w:bCs/>
          <w:color w:val="000000" w:themeColor="text1"/>
          <w:sz w:val="28"/>
          <w:szCs w:val="28"/>
          <w:highlight w:val="none"/>
          <w:lang w:val="en-US" w:eastAsia="zh-CN"/>
          <w14:textFill>
            <w14:solidFill>
              <w14:schemeClr w14:val="tx1"/>
            </w14:solidFill>
          </w14:textFill>
        </w:rPr>
        <w:t>（2）</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泄漏事故处置</w:t>
      </w:r>
      <w:bookmarkEnd w:id="72"/>
      <w:bookmarkEnd w:id="7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控制泄漏源</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①在生产过程中发生泄漏，事故单位应根据生产和事故情况，及时采取控制措施，防止事故扩大。采取停车、局部打循环、改走副线或降压堵漏等措施。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②在其他储存、使用等过程中发生泄漏，应根据事故情况，采取转料、套装、堵漏等控制措施。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控制泄漏物</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①泄漏物控制应与泄漏源控制同时进行。</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②对气体泄漏物可采取喷雾状水、释放惰性气体、加入中和剂等措施，降低泄漏物的浓度或燃爆危害。喷水稀释时，应筑堤收容产生的废水，防止水体污染。</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③对液体泄漏物可采取容器盛装、吸附、筑堤、挖坑、泵吸等措施进行收集、阻挡或转移。若液体具有挥发及可燃性，可用适当的泡沫覆盖泄漏液体。</w:t>
      </w:r>
    </w:p>
    <w:p>
      <w:pPr>
        <w:spacing w:line="360" w:lineRule="auto"/>
        <w:ind w:firstLine="562" w:firstLineChars="200"/>
        <w:rPr>
          <w:rFonts w:hint="eastAsia" w:ascii="宋体" w:hAnsi="宋体" w:eastAsia="宋体" w:cs="宋体"/>
          <w:b/>
          <w:bCs/>
          <w:color w:val="000000" w:themeColor="text1"/>
          <w:kern w:val="0"/>
          <w:sz w:val="28"/>
          <w:szCs w:val="28"/>
          <w:lang w:val="en-US" w:eastAsia="zh-CN" w:bidi="ar-SA"/>
          <w14:textFill>
            <w14:solidFill>
              <w14:schemeClr w14:val="tx1"/>
            </w14:solidFill>
          </w14:textFill>
        </w:rPr>
      </w:pPr>
      <w:bookmarkStart w:id="74" w:name="_Toc12955"/>
      <w:bookmarkStart w:id="75" w:name="_Toc460332734"/>
      <w:r>
        <w:rPr>
          <w:rFonts w:hint="eastAsia" w:ascii="宋体" w:hAnsi="宋体" w:cs="宋体"/>
          <w:b/>
          <w:bCs/>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b/>
          <w:bCs/>
          <w:color w:val="000000" w:themeColor="text1"/>
          <w:kern w:val="0"/>
          <w:sz w:val="28"/>
          <w:szCs w:val="28"/>
          <w:lang w:val="en-US" w:eastAsia="zh-CN" w:bidi="ar-SA"/>
          <w14:textFill>
            <w14:solidFill>
              <w14:schemeClr w14:val="tx1"/>
            </w14:solidFill>
          </w14:textFill>
        </w:rPr>
        <w:t>中毒窒息事故处置</w:t>
      </w:r>
      <w:bookmarkEnd w:id="74"/>
      <w:bookmarkEnd w:id="7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立即将染毒者转移至上风向或侧上风向空气无污染区域，并进行紧急救治。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经现场紧急救治，伤势严重者立即送医院观察治疗。</w:t>
      </w:r>
    </w:p>
    <w:p>
      <w:pPr>
        <w:pStyle w:val="23"/>
        <w:spacing w:before="0" w:beforeAutospacing="0" w:after="0" w:afterAutospacing="0" w:line="360" w:lineRule="auto"/>
        <w:ind w:firstLine="562" w:firstLineChars="200"/>
        <w:rPr>
          <w:rFonts w:hint="eastAsia" w:ascii="宋体" w:hAnsi="宋体" w:eastAsia="宋体" w:cs="宋体"/>
          <w:b/>
          <w:bCs/>
          <w:color w:val="000000" w:themeColor="text1"/>
          <w:sz w:val="28"/>
          <w:szCs w:val="28"/>
          <w:lang w:val="en-US" w:eastAsia="zh-CN"/>
          <w14:textFill>
            <w14:solidFill>
              <w14:schemeClr w14:val="tx1"/>
            </w14:solidFill>
          </w14:textFill>
        </w:rPr>
      </w:pPr>
      <w:bookmarkStart w:id="76" w:name="_Toc438"/>
      <w:r>
        <w:rPr>
          <w:rFonts w:hint="eastAsia" w:cs="宋体"/>
          <w:b/>
          <w:bCs/>
          <w:color w:val="000000" w:themeColor="text1"/>
          <w:sz w:val="28"/>
          <w:szCs w:val="28"/>
          <w:lang w:val="en-US" w:eastAsia="zh-CN"/>
          <w14:textFill>
            <w14:solidFill>
              <w14:schemeClr w14:val="tx1"/>
            </w14:solidFill>
          </w14:textFill>
        </w:rPr>
        <w:t>（4）</w:t>
      </w:r>
      <w:r>
        <w:rPr>
          <w:rFonts w:hint="eastAsia" w:ascii="宋体" w:hAnsi="宋体" w:eastAsia="宋体" w:cs="宋体"/>
          <w:b/>
          <w:bCs/>
          <w:color w:val="000000" w:themeColor="text1"/>
          <w:sz w:val="28"/>
          <w:szCs w:val="28"/>
          <w:lang w:val="en-US" w:eastAsia="zh-CN"/>
          <w14:textFill>
            <w14:solidFill>
              <w14:schemeClr w14:val="tx1"/>
            </w14:solidFill>
          </w14:textFill>
        </w:rPr>
        <w:t>车辆伤害事故应急处置措施</w:t>
      </w:r>
      <w:bookmarkEnd w:id="7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1）危险区的隔离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根据现场的实际情况将发生事故后的现场进行隔离，同时进行救援保护；危险区边界警戒线为黄黑带，警戒哨佩戴臂章，救护车鸣灯；事故现场的周边情况的交通疏导，可采用建立安全隔离线进行疏导。</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2）紧急安全疏散</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①建立警戒区域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警戒区域的边界设有警示标志并有专人警戒；除消防及应急处理人员外，其他人员禁止进入警戒区域。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②非事故现场人员紧急疏散</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非事故现场人员快速疏散至远离危险区域的地方，尽量撤离至警戒区外。</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3）异常处理</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如果加油机被损坏，应立即关闭电源，关闭油机底阀。</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3.4.</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应急处置注意事项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1、佩戴个人防护器具方面的注意事项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（1）防护用品应满足本单位工作和事故救援的要求</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应佩戴安全帽、防毒面具，穿防火服</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（2）作业期间不得随意脱下防护用品。</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（3）从业人员必须正确佩戴防护用品</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（4）劳动防护用品应定期进行更换，保证其合格有效</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（5）安全帽使用方法：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帽内缓冲衬垫的带子要结实，人的头顶与帽内顶部的间隔不能小于32毫米。</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不能把安全帽当坐垫用，以防变形，降低防护作用。</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发现帽子有龟裂、下凹和磨损等情况，要立即更换。</w:t>
      </w:r>
    </w:p>
    <w:p>
      <w:pPr>
        <w:numPr>
          <w:ilvl w:val="0"/>
          <w:numId w:val="0"/>
        </w:numPr>
        <w:adjustRightInd w:val="0"/>
        <w:snapToGrid w:val="0"/>
        <w:spacing w:line="360" w:lineRule="auto"/>
        <w:ind w:left="630" w:leftChars="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防火服穿戴方法：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发生火情时，及时使用防火服。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从包装盒中取出防火服。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小心卸下包装，展开防火服，检查其是否完好无损。</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拉开防火服背部的拉链。</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先将腿伸进连体防火服，然后伸进手臂，最后戴上头罩。</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拉上拉链，并将按扣按好。</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穿上</w:t>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安全靴</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14:textFill>
            <w14:solidFill>
              <w14:schemeClr w14:val="tx1"/>
            </w14:solidFill>
          </w14:textFill>
        </w:rPr>
        <w:t>，并按照您的需要调节好鞋带。</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必须确认裤腿完全覆盖住安全靴的靴筒。</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最后戴上手套，这样您就穿戴好了全套防火服及组件，依照相反的顺序脱下防火服。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2、使用</w:t>
      </w:r>
      <w:r>
        <w:rPr>
          <w:rFonts w:hint="eastAsia" w:ascii="宋体" w:hAnsi="宋体" w:cs="宋体"/>
          <w:color w:val="000000" w:themeColor="text1"/>
          <w:sz w:val="28"/>
          <w:szCs w:val="28"/>
          <w:lang w:eastAsia="zh-CN"/>
          <w14:textFill>
            <w14:solidFill>
              <w14:schemeClr w14:val="tx1"/>
            </w14:solidFill>
          </w14:textFill>
        </w:rPr>
        <w:t>灭火</w:t>
      </w:r>
      <w:r>
        <w:rPr>
          <w:rFonts w:hint="eastAsia" w:ascii="宋体" w:hAnsi="宋体" w:eastAsia="宋体" w:cs="宋体"/>
          <w:color w:val="000000" w:themeColor="text1"/>
          <w:sz w:val="28"/>
          <w:szCs w:val="28"/>
          <w14:textFill>
            <w14:solidFill>
              <w14:schemeClr w14:val="tx1"/>
            </w14:solidFill>
          </w14:textFill>
        </w:rPr>
        <w:t>器材方面的注意事项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灭火器使用方法：</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当发生火情时，抢险人员应迅速手提或肩扛灭火器快速奔赴火场</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在距离燃烧处五米左右，使用前将筒体上下颠动几次，使干粉松动，操作者应先将开启把上的保险销拔下</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然后握住喷射软管前端喷嘴部，另一只手将开启压把压下进行灭火。</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灭火时要由远而近，左右横向扫射</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在使用灭火器时，一只手应始终压下压把，不能放开，否则会中断喷射。</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灭火时站在火源的上风向。</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3、采取救援对策或措施方面的注意事项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（1）救援指挥部应设置在上风处，救援物资尽可能靠近事故现场。</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（2）救援人员熟悉和熟练应用自救措施和互救措施，进入事故现场前首先应辨别风向，下风区、低洼区和沟渠附近不准停留。</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（3）发生事故时，应及时疏散事故现场和危险区域内的人员。当预测事故有扩大趋势，并对周围建筑物（如</w:t>
      </w:r>
      <w:r>
        <w:rPr>
          <w:rFonts w:hint="eastAsia" w:ascii="宋体" w:hAnsi="宋体" w:cs="宋体"/>
          <w:color w:val="000000" w:themeColor="text1"/>
          <w:sz w:val="28"/>
          <w:szCs w:val="28"/>
          <w:lang w:eastAsia="zh-CN"/>
          <w14:textFill>
            <w14:solidFill>
              <w14:schemeClr w14:val="tx1"/>
            </w14:solidFill>
          </w14:textFill>
        </w:rPr>
        <w:t>服务区、</w:t>
      </w:r>
      <w:r>
        <w:rPr>
          <w:rFonts w:hint="eastAsia" w:ascii="宋体" w:hAnsi="宋体" w:eastAsia="宋体" w:cs="宋体"/>
          <w:color w:val="000000" w:themeColor="text1"/>
          <w:sz w:val="28"/>
          <w:szCs w:val="28"/>
          <w14:textFill>
            <w14:solidFill>
              <w14:schemeClr w14:val="tx1"/>
            </w14:solidFill>
          </w14:textFill>
        </w:rPr>
        <w:t>居住区、商店、学校、企业等）造成影响时，应立即请求政府有关部门启动上级应急救援预案，同时请求相关企业进行增援，并按应急救援预案的规定和要求，将转移的人员安置至安全场所。</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（4）人员疏散时，应向事故现场上风区转移。</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4、现场自救和互救注意事项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（1）当事故现场有中毒、烧伤等受伤人员，救援人员首先应将受伤人员移至上风处的安全区内，由医护等专业人员进行救治。</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当发现有呼吸困难、休克及中毒者，将受伤者的衣扣及裤带松开，保持其呼吸通畅。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呼吸停止者，实施人工呼吸。</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止血处理方法：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 xml:space="preserve">1） </w:t>
      </w:r>
      <w:r>
        <w:rPr>
          <w:rFonts w:hint="eastAsia" w:ascii="宋体" w:hAnsi="宋体" w:eastAsia="宋体" w:cs="宋体"/>
          <w:color w:val="000000" w:themeColor="text1"/>
          <w:sz w:val="28"/>
          <w:szCs w:val="28"/>
          <w14:textFill>
            <w14:solidFill>
              <w14:schemeClr w14:val="tx1"/>
            </w14:solidFill>
          </w14:textFill>
        </w:rPr>
        <w:t>用医用酒精对伤口进行初步的清洁，防止感染。</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出血如果是暗红色且出血速度比较慢为静脉血，在伤口的远心端做包扎。如果出血颜色鲜红且呈快速</w:t>
      </w:r>
      <w:r>
        <w:rPr>
          <w:rFonts w:hint="eastAsia" w:ascii="宋体" w:hAnsi="宋体" w:cs="宋体"/>
          <w:color w:val="000000" w:themeColor="text1"/>
          <w:sz w:val="28"/>
          <w:szCs w:val="28"/>
          <w:lang w:eastAsia="zh-CN"/>
          <w14:textFill>
            <w14:solidFill>
              <w14:schemeClr w14:val="tx1"/>
            </w14:solidFill>
          </w14:textFill>
        </w:rPr>
        <w:t>涌出</w:t>
      </w:r>
      <w:r>
        <w:rPr>
          <w:rFonts w:hint="eastAsia" w:ascii="宋体" w:hAnsi="宋体" w:eastAsia="宋体" w:cs="宋体"/>
          <w:color w:val="000000" w:themeColor="text1"/>
          <w:sz w:val="28"/>
          <w:szCs w:val="28"/>
          <w14:textFill>
            <w14:solidFill>
              <w14:schemeClr w14:val="tx1"/>
            </w14:solidFill>
          </w14:textFill>
        </w:rPr>
        <w:t>状，是动脉血，应在伤口近心端包扎。</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有破口出血的开放性骨折，可用干净消毒纱布压迫，压迫止不住血时，可用止血带环扎伤口止血。</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扎带时间不宜过长以免时间过长导致肢体缺血坏死。一般每1小时需放松止血带至少5分钟。</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骨折处理方法：</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肢体骨折可用夹板或木棍，竹竿等将断骨上下两个关节固定，也可利用伤员身体进行固定，避免骨折部位移动，以减少疼痛，防止伤势恶化。</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开放性骨折，伴有大出血者，先止血，再固定、并用干净布</w:t>
      </w:r>
      <w:r>
        <w:rPr>
          <w:rFonts w:hint="eastAsia" w:ascii="宋体" w:hAnsi="宋体" w:cs="宋体"/>
          <w:color w:val="000000" w:themeColor="text1"/>
          <w:sz w:val="28"/>
          <w:szCs w:val="28"/>
          <w:lang w:eastAsia="zh-CN"/>
          <w14:textFill>
            <w14:solidFill>
              <w14:schemeClr w14:val="tx1"/>
            </w14:solidFill>
          </w14:textFill>
        </w:rPr>
        <w:t>覆盖</w:t>
      </w:r>
      <w:r>
        <w:rPr>
          <w:rFonts w:hint="eastAsia" w:ascii="宋体" w:hAnsi="宋体" w:eastAsia="宋体" w:cs="宋体"/>
          <w:color w:val="000000" w:themeColor="text1"/>
          <w:sz w:val="28"/>
          <w:szCs w:val="28"/>
          <w14:textFill>
            <w14:solidFill>
              <w14:schemeClr w14:val="tx1"/>
            </w14:solidFill>
          </w14:textFill>
        </w:rPr>
        <w:t>伤口，然后速送医院救治，切勿外露的断骨推回伤口内。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疑有颈椎损伤，在使伤员平卧后，用沙土袋（</w:t>
      </w:r>
      <w:r>
        <w:rPr>
          <w:rFonts w:hint="eastAsia" w:ascii="宋体" w:hAnsi="宋体" w:cs="宋体"/>
          <w:color w:val="000000" w:themeColor="text1"/>
          <w:sz w:val="28"/>
          <w:szCs w:val="28"/>
          <w:lang w:eastAsia="zh-CN"/>
          <w14:textFill>
            <w14:solidFill>
              <w14:schemeClr w14:val="tx1"/>
            </w14:solidFill>
          </w14:textFill>
        </w:rPr>
        <w:t>或其他</w:t>
      </w:r>
      <w:r>
        <w:rPr>
          <w:rFonts w:hint="eastAsia" w:ascii="宋体" w:hAnsi="宋体" w:eastAsia="宋体" w:cs="宋体"/>
          <w:color w:val="000000" w:themeColor="text1"/>
          <w:sz w:val="28"/>
          <w:szCs w:val="28"/>
          <w14:textFill>
            <w14:solidFill>
              <w14:schemeClr w14:val="tx1"/>
            </w14:solidFill>
          </w14:textFill>
        </w:rPr>
        <w:t>代替物）放置头部两侧，使颈部固定不动。必须进行口对口呼吸时，只能采用抬颏使气道通畅，不能再将头部后迎移动或转动头部，以免引起截瘫或死亡。</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腰椎骨折应将伤员平卧硬木板上，并将腰椎躯干及</w:t>
      </w:r>
      <w:r>
        <w:rPr>
          <w:rFonts w:hint="eastAsia" w:ascii="宋体" w:hAnsi="宋体" w:cs="宋体"/>
          <w:color w:val="000000" w:themeColor="text1"/>
          <w:sz w:val="28"/>
          <w:szCs w:val="28"/>
          <w:lang w:eastAsia="zh-CN"/>
          <w14:textFill>
            <w14:solidFill>
              <w14:schemeClr w14:val="tx1"/>
            </w14:solidFill>
          </w14:textFill>
        </w:rPr>
        <w:t>两侧</w:t>
      </w:r>
      <w:r>
        <w:rPr>
          <w:rFonts w:hint="eastAsia" w:ascii="宋体" w:hAnsi="宋体" w:eastAsia="宋体" w:cs="宋体"/>
          <w:color w:val="000000" w:themeColor="text1"/>
          <w:sz w:val="28"/>
          <w:szCs w:val="28"/>
          <w14:textFill>
            <w14:solidFill>
              <w14:schemeClr w14:val="tx1"/>
            </w14:solidFill>
          </w14:textFill>
        </w:rPr>
        <w:t>下肢一同进行固定预防瘫痪。搬动时应数人合作，保持平稳，不能扭曲。</w:t>
      </w:r>
    </w:p>
    <w:p>
      <w:pPr>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现场烧伤处理方法：</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迅速将烧伤人员脱离火源，剪掉衣服</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采取措施防止伤员休克、窒息、创面污染（可采用止痛剂、喝淡盐水）</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对创面不</w:t>
      </w:r>
      <w:r>
        <w:rPr>
          <w:rFonts w:hint="eastAsia" w:ascii="宋体" w:hAnsi="宋体" w:cs="宋体"/>
          <w:color w:val="000000" w:themeColor="text1"/>
          <w:sz w:val="28"/>
          <w:szCs w:val="28"/>
          <w:lang w:eastAsia="zh-CN"/>
          <w14:textFill>
            <w14:solidFill>
              <w14:schemeClr w14:val="tx1"/>
            </w14:solidFill>
          </w14:textFill>
        </w:rPr>
        <w:t>做处理</w:t>
      </w:r>
      <w:r>
        <w:rPr>
          <w:rFonts w:hint="eastAsia" w:ascii="宋体" w:hAnsi="宋体" w:eastAsia="宋体" w:cs="宋体"/>
          <w:color w:val="000000" w:themeColor="text1"/>
          <w:sz w:val="28"/>
          <w:szCs w:val="28"/>
          <w14:textFill>
            <w14:solidFill>
              <w14:schemeClr w14:val="tx1"/>
            </w14:solidFill>
          </w14:textFill>
        </w:rPr>
        <w:t>（化学烧伤除外），有水泡的不要弄破，用洁净衣服覆盖送往医院。</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5、现场应急处置能力确认和人员安全防护等事项</w:t>
      </w:r>
    </w:p>
    <w:p>
      <w:pPr>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（1）现场应急能力确认由现场指挥负责，主要是检查各抢险器材的完好情况及确认抢险人员的抢险能力</w:t>
      </w:r>
      <w:r>
        <w:rPr>
          <w:rFonts w:hint="eastAsia" w:ascii="宋体" w:hAnsi="宋体" w:cs="宋体"/>
          <w:color w:val="000000" w:themeColor="text1"/>
          <w:sz w:val="28"/>
          <w:szCs w:val="28"/>
          <w:lang w:eastAsia="zh-CN"/>
          <w14:textFill>
            <w14:solidFill>
              <w14:schemeClr w14:val="tx1"/>
            </w14:solidFill>
          </w14:textFill>
        </w:rPr>
        <w:t>。</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（2）应急救援人员进入危险区前，必须穿戴（携）好个人防护装备和救生器材。</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（3）现场总指挥应指定一名抢险救援人员为现场组长。</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（4）进行救援和抢险的人员必须少而精，但不允许少于二名。</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（5）抢险救援人员的个人装备至少应配备安全帽、防毒面具、防火服、通信工具，以及抢险用器材和设备等。</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（6）当事态发展无法控制或控制</w:t>
      </w:r>
      <w:r>
        <w:rPr>
          <w:rFonts w:hint="eastAsia" w:ascii="宋体" w:hAnsi="宋体" w:cs="宋体"/>
          <w:color w:val="000000" w:themeColor="text1"/>
          <w:sz w:val="28"/>
          <w:szCs w:val="28"/>
          <w:lang w:eastAsia="zh-CN"/>
          <w14:textFill>
            <w14:solidFill>
              <w14:schemeClr w14:val="tx1"/>
            </w14:solidFill>
          </w14:textFill>
        </w:rPr>
        <w:t>不力</w:t>
      </w:r>
      <w:r>
        <w:rPr>
          <w:rFonts w:hint="eastAsia" w:ascii="宋体" w:hAnsi="宋体" w:eastAsia="宋体" w:cs="宋体"/>
          <w:color w:val="000000" w:themeColor="text1"/>
          <w:sz w:val="28"/>
          <w:szCs w:val="28"/>
          <w14:textFill>
            <w14:solidFill>
              <w14:schemeClr w14:val="tx1"/>
            </w14:solidFill>
          </w14:textFill>
        </w:rPr>
        <w:t>时，应及时向有关上级部门汇报，请求增援或启动上级应急预案。</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6、应急救援结束后的注意事项</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（1）应急救援结束后，现场应急指挥部必须安排各带队人员清点现场人数，做到人数整齐，防止人员遗漏。</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（2）安排安全、工艺、设备、岗位人员等尽快对现场进行安全确认，评估事故影响，防止发生次生事故。</w:t>
      </w:r>
    </w:p>
    <w:p>
      <w:pPr>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（3）对受影响区的连续</w:t>
      </w:r>
      <w:r>
        <w:rPr>
          <w:rFonts w:hint="eastAsia" w:ascii="宋体" w:hAnsi="宋体" w:cs="宋体"/>
          <w:color w:val="000000" w:themeColor="text1"/>
          <w:sz w:val="28"/>
          <w:szCs w:val="28"/>
          <w:lang w:eastAsia="zh-CN"/>
          <w14:textFill>
            <w14:solidFill>
              <w14:schemeClr w14:val="tx1"/>
            </w14:solidFill>
          </w14:textFill>
        </w:rPr>
        <w:t>监测</w:t>
      </w:r>
      <w:r>
        <w:rPr>
          <w:rFonts w:hint="eastAsia" w:ascii="宋体" w:hAnsi="宋体" w:eastAsia="宋体" w:cs="宋体"/>
          <w:color w:val="000000" w:themeColor="text1"/>
          <w:sz w:val="28"/>
          <w:szCs w:val="28"/>
          <w14:textFill>
            <w14:solidFill>
              <w14:schemeClr w14:val="tx1"/>
            </w14:solidFill>
          </w14:textFill>
        </w:rPr>
        <w:t>要求：一般应在事故处理现场，在一定的时间内（24小时）留1～2人监督现场是否有异常情况。</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（4）重新进入和人群返回程序：一般在现场勘测和清理完毕，并宣布应急救援行动结束后，方可允许人群陆续返回。</w:t>
      </w:r>
    </w:p>
    <w:p>
      <w:pPr>
        <w:pStyle w:val="6"/>
        <w:rPr>
          <w:rFonts w:hint="eastAsia" w:ascii="宋体" w:hAnsi="宋体" w:eastAsia="宋体" w:cs="宋体"/>
          <w:color w:val="000000" w:themeColor="text1"/>
          <w:szCs w:val="28"/>
          <w14:textFill>
            <w14:solidFill>
              <w14:schemeClr w14:val="tx1"/>
            </w14:solidFill>
          </w14:textFill>
        </w:rPr>
      </w:pPr>
      <w:bookmarkStart w:id="77" w:name="_Toc31991"/>
      <w:bookmarkStart w:id="78" w:name="_Toc13116"/>
      <w:bookmarkStart w:id="79" w:name="_Toc24791"/>
      <w:r>
        <w:rPr>
          <w:rFonts w:hint="eastAsia" w:ascii="宋体" w:hAnsi="宋体" w:eastAsia="宋体" w:cs="宋体"/>
          <w:color w:val="000000" w:themeColor="text1"/>
          <w14:textFill>
            <w14:solidFill>
              <w14:schemeClr w14:val="tx1"/>
            </w14:solidFill>
          </w14:textFill>
        </w:rPr>
        <w:t>3.5</w:t>
      </w:r>
      <w:r>
        <w:rPr>
          <w:rFonts w:hint="eastAsia" w:ascii="宋体" w:hAnsi="宋体" w:eastAsia="宋体" w:cs="宋体"/>
          <w:color w:val="000000" w:themeColor="text1"/>
          <w:szCs w:val="28"/>
          <w14:textFill>
            <w14:solidFill>
              <w14:schemeClr w14:val="tx1"/>
            </w14:solidFill>
          </w14:textFill>
        </w:rPr>
        <w:t>应急支援</w:t>
      </w:r>
      <w:bookmarkEnd w:id="77"/>
      <w:bookmarkEnd w:id="78"/>
      <w:bookmarkEnd w:id="79"/>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当事态无法控制情况下，应及时向</w:t>
      </w:r>
      <w:r>
        <w:rPr>
          <w:rFonts w:hint="eastAsia" w:ascii="宋体" w:hAnsi="宋体" w:cs="宋体"/>
          <w:color w:val="000000" w:themeColor="text1"/>
          <w:sz w:val="28"/>
          <w:szCs w:val="28"/>
          <w:lang w:eastAsia="zh-CN"/>
          <w14:textFill>
            <w14:solidFill>
              <w14:schemeClr w14:val="tx1"/>
            </w14:solidFill>
          </w14:textFill>
        </w:rPr>
        <w:t>顺庆区</w:t>
      </w:r>
      <w:r>
        <w:rPr>
          <w:rFonts w:hint="eastAsia" w:ascii="宋体" w:hAnsi="宋体" w:eastAsia="宋体" w:cs="宋体"/>
          <w:color w:val="000000" w:themeColor="text1"/>
          <w:sz w:val="28"/>
          <w:szCs w:val="28"/>
          <w14:textFill>
            <w14:solidFill>
              <w14:schemeClr w14:val="tx1"/>
            </w14:solidFill>
          </w14:textFill>
        </w:rPr>
        <w:t>人民政府、</w:t>
      </w:r>
      <w:r>
        <w:rPr>
          <w:rFonts w:hint="eastAsia" w:ascii="宋体" w:hAnsi="宋体" w:cs="宋体"/>
          <w:color w:val="000000" w:themeColor="text1"/>
          <w:sz w:val="28"/>
          <w:szCs w:val="28"/>
          <w:lang w:eastAsia="zh-CN"/>
          <w14:textFill>
            <w14:solidFill>
              <w14:schemeClr w14:val="tx1"/>
            </w14:solidFill>
          </w14:textFill>
        </w:rPr>
        <w:t>顺庆区</w:t>
      </w:r>
      <w:r>
        <w:rPr>
          <w:rFonts w:hint="eastAsia" w:ascii="宋体" w:hAnsi="宋体" w:eastAsia="宋体" w:cs="宋体"/>
          <w:color w:val="000000" w:themeColor="text1"/>
          <w:sz w:val="28"/>
          <w:szCs w:val="28"/>
          <w14:textFill>
            <w14:solidFill>
              <w14:schemeClr w14:val="tx1"/>
            </w14:solidFill>
          </w14:textFill>
        </w:rPr>
        <w:t>应急管理局、</w:t>
      </w:r>
      <w:r>
        <w:rPr>
          <w:rFonts w:hint="eastAsia" w:ascii="宋体" w:hAnsi="宋体" w:cs="宋体"/>
          <w:bCs/>
          <w:color w:val="auto"/>
          <w:sz w:val="28"/>
          <w:szCs w:val="28"/>
          <w:lang w:val="en-US" w:eastAsia="zh-CN"/>
        </w:rPr>
        <w:t>顺庆区消防大队</w:t>
      </w:r>
      <w:r>
        <w:rPr>
          <w:rFonts w:hint="eastAsia" w:ascii="宋体" w:hAnsi="宋体" w:eastAsia="宋体" w:cs="宋体"/>
          <w:color w:val="000000" w:themeColor="text1"/>
          <w:sz w:val="28"/>
          <w:szCs w:val="28"/>
          <w14:textFill>
            <w14:solidFill>
              <w14:schemeClr w14:val="tx1"/>
            </w14:solidFill>
          </w14:textFill>
        </w:rPr>
        <w:t>等部门以及上级公司、周边单位等外部（救援）力量请求支援</w:t>
      </w:r>
      <w:r>
        <w:rPr>
          <w:rFonts w:hint="eastAsia" w:ascii="宋体" w:hAnsi="宋体" w:cs="宋体"/>
          <w:color w:val="000000" w:themeColor="text1"/>
          <w:sz w:val="28"/>
          <w:szCs w:val="28"/>
          <w:lang w:eastAsia="zh-CN"/>
          <w14:textFill>
            <w14:solidFill>
              <w14:schemeClr w14:val="tx1"/>
            </w14:solidFill>
          </w14:textFill>
        </w:rPr>
        <w:t>。</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政府部门和上级公司等外部救援力量到达的，由外部救援力量负责现场指挥。</w:t>
      </w:r>
    </w:p>
    <w:p>
      <w:pPr>
        <w:autoSpaceDE w:val="0"/>
        <w:autoSpaceDN w:val="0"/>
        <w:adjustRightInd w:val="0"/>
        <w:snapToGrid w:val="0"/>
        <w:spacing w:line="360" w:lineRule="auto"/>
        <w:ind w:firstLine="56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周边单位救援力量到达的，仍由本单位负责现场指挥。</w:t>
      </w:r>
    </w:p>
    <w:p>
      <w:pPr>
        <w:pStyle w:val="6"/>
        <w:rPr>
          <w:rFonts w:hint="eastAsia" w:ascii="宋体" w:hAnsi="宋体" w:eastAsia="宋体" w:cs="宋体"/>
          <w:color w:val="000000" w:themeColor="text1"/>
          <w14:textFill>
            <w14:solidFill>
              <w14:schemeClr w14:val="tx1"/>
            </w14:solidFill>
          </w14:textFill>
        </w:rPr>
      </w:pPr>
      <w:bookmarkStart w:id="80" w:name="_Toc20362"/>
      <w:bookmarkStart w:id="81" w:name="_Toc1590"/>
      <w:bookmarkStart w:id="82" w:name="_Toc27550"/>
      <w:bookmarkStart w:id="83" w:name="_Toc7132"/>
      <w:r>
        <w:rPr>
          <w:rFonts w:hint="eastAsia" w:ascii="宋体" w:hAnsi="宋体" w:eastAsia="宋体" w:cs="宋体"/>
          <w:color w:val="000000" w:themeColor="text1"/>
          <w14:textFill>
            <w14:solidFill>
              <w14:schemeClr w14:val="tx1"/>
            </w14:solidFill>
          </w14:textFill>
        </w:rPr>
        <w:t>3.6响应终止</w:t>
      </w:r>
      <w:bookmarkEnd w:id="80"/>
      <w:bookmarkEnd w:id="81"/>
      <w:bookmarkEnd w:id="82"/>
      <w:bookmarkEnd w:id="83"/>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84" w:name="_Toc23212"/>
      <w:r>
        <w:rPr>
          <w:rFonts w:hint="eastAsia" w:ascii="宋体" w:hAnsi="宋体" w:eastAsia="宋体" w:cs="宋体"/>
          <w:color w:val="000000" w:themeColor="text1"/>
          <w:lang w:val="en-US" w:eastAsia="zh-CN"/>
          <w14:textFill>
            <w14:solidFill>
              <w14:schemeClr w14:val="tx1"/>
            </w14:solidFill>
          </w14:textFill>
        </w:rPr>
        <w:t>3.6.1应急终止基本条件</w:t>
      </w:r>
      <w:bookmarkEnd w:id="8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事故现场得到控制，事件条件已经消除；</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事故造成的危害已被彻底清除，无继发可能；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事故现场的各种专业应急处置行动已无继续的必要；</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环境污染已经得到</w:t>
      </w:r>
      <w:r>
        <w:rPr>
          <w:rFonts w:hint="eastAsia" w:ascii="宋体" w:hAnsi="宋体" w:cs="宋体"/>
          <w:color w:val="000000" w:themeColor="text1"/>
          <w:kern w:val="0"/>
          <w:sz w:val="28"/>
          <w:szCs w:val="28"/>
          <w:lang w:val="en-US" w:eastAsia="zh-CN" w:bidi="ar-SA"/>
          <w14:textFill>
            <w14:solidFill>
              <w14:schemeClr w14:val="tx1"/>
            </w14:solidFill>
          </w14:textFill>
        </w:rPr>
        <w:t>有效的控制</w:t>
      </w:r>
      <w:r>
        <w:rPr>
          <w:rFonts w:hint="eastAsia" w:ascii="宋体" w:hAnsi="宋体" w:eastAsia="宋体" w:cs="宋体"/>
          <w:color w:val="000000" w:themeColor="text1"/>
          <w:kern w:val="0"/>
          <w:sz w:val="28"/>
          <w:szCs w:val="28"/>
          <w:lang w:val="en-US" w:eastAsia="zh-CN" w:bidi="ar-SA"/>
          <w14:textFill>
            <w14:solidFill>
              <w14:schemeClr w14:val="tx1"/>
            </w14:solidFill>
          </w14:textFill>
        </w:rPr>
        <w:t>；</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85" w:name="_Toc303946802"/>
      <w:bookmarkStart w:id="86" w:name="_Toc272077133"/>
      <w:bookmarkStart w:id="87" w:name="_Toc12534"/>
      <w:r>
        <w:rPr>
          <w:rFonts w:hint="eastAsia" w:ascii="宋体" w:hAnsi="宋体" w:eastAsia="宋体" w:cs="宋体"/>
          <w:color w:val="000000" w:themeColor="text1"/>
          <w:lang w:val="en-US" w:eastAsia="zh-CN"/>
          <w14:textFill>
            <w14:solidFill>
              <w14:schemeClr w14:val="tx1"/>
            </w14:solidFill>
          </w14:textFill>
        </w:rPr>
        <w:t>3.6.2响应终止</w:t>
      </w:r>
      <w:bookmarkEnd w:id="85"/>
      <w:bookmarkEnd w:id="86"/>
      <w:r>
        <w:rPr>
          <w:rFonts w:hint="eastAsia" w:ascii="宋体" w:hAnsi="宋体" w:eastAsia="宋体" w:cs="宋体"/>
          <w:color w:val="000000" w:themeColor="text1"/>
          <w:lang w:val="en-US" w:eastAsia="zh-CN"/>
          <w14:textFill>
            <w14:solidFill>
              <w14:schemeClr w14:val="tx1"/>
            </w14:solidFill>
          </w14:textFill>
        </w:rPr>
        <w:t>责任人</w:t>
      </w:r>
      <w:bookmarkEnd w:id="8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本站</w:t>
      </w:r>
      <w:r>
        <w:rPr>
          <w:rStyle w:val="43"/>
          <w:rFonts w:hint="eastAsia" w:ascii="宋体" w:hAnsi="宋体" w:eastAsia="宋体" w:cs="宋体"/>
          <w:color w:val="000000" w:themeColor="text1"/>
          <w:sz w:val="28"/>
          <w:lang w:eastAsia="zh-CN"/>
          <w14:textFill>
            <w14:solidFill>
              <w14:schemeClr w14:val="tx1"/>
            </w14:solidFill>
          </w14:textFill>
        </w:rPr>
        <w:t>现场处置负责人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报告</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后，终止三级响应；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在接到事故现场负责人关于终止应急响应要求后，派人到现场确认，根据应急终止条件，</w:t>
      </w:r>
      <w:r>
        <w:rPr>
          <w:rFonts w:hint="eastAsia" w:ascii="宋体" w:hAnsi="宋体" w:cs="宋体"/>
          <w:color w:val="000000" w:themeColor="text1"/>
          <w:kern w:val="0"/>
          <w:sz w:val="28"/>
          <w:szCs w:val="28"/>
          <w:lang w:val="en-US" w:eastAsia="zh-CN" w:bidi="ar-SA"/>
          <w14:textFill>
            <w14:solidFill>
              <w14:schemeClr w14:val="tx1"/>
            </w14:solidFill>
          </w14:textFill>
        </w:rPr>
        <w:t>作出</w:t>
      </w:r>
      <w:r>
        <w:rPr>
          <w:rFonts w:hint="eastAsia" w:ascii="宋体" w:hAnsi="宋体" w:eastAsia="宋体" w:cs="宋体"/>
          <w:color w:val="000000" w:themeColor="text1"/>
          <w:kern w:val="0"/>
          <w:sz w:val="28"/>
          <w:szCs w:val="28"/>
          <w:lang w:val="en-US" w:eastAsia="zh-CN" w:bidi="ar-SA"/>
          <w14:textFill>
            <w14:solidFill>
              <w14:schemeClr w14:val="tx1"/>
            </w14:solidFill>
          </w14:textFill>
        </w:rPr>
        <w:t>终止二级响应；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若涉及到周边社区和单位的疏散时，由</w:t>
      </w:r>
      <w:r>
        <w:rPr>
          <w:rStyle w:val="43"/>
          <w:rFonts w:hint="eastAsia" w:ascii="宋体" w:hAnsi="宋体" w:eastAsia="宋体" w:cs="宋体"/>
          <w:color w:val="000000" w:themeColor="text1"/>
          <w:sz w:val="28"/>
          <w:lang w:eastAsia="zh-CN"/>
          <w14:textFill>
            <w14:solidFill>
              <w14:schemeClr w14:val="tx1"/>
            </w14:solidFill>
          </w14:textFill>
        </w:rPr>
        <w:t>指挥负责人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通知周边单位负责人或社区、村镇负责人解除响应；</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政府应急指挥部参与的一级响应，由政府应急指挥部根据应急现场形，作出终止一级响应的决定。</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88" w:name="_Toc31223"/>
      <w:bookmarkStart w:id="89" w:name="_Toc531533567"/>
      <w:bookmarkStart w:id="90" w:name="_Toc375733684"/>
      <w:r>
        <w:rPr>
          <w:rFonts w:hint="eastAsia" w:ascii="宋体" w:hAnsi="宋体" w:eastAsia="宋体" w:cs="宋体"/>
          <w:color w:val="000000" w:themeColor="text1"/>
          <w:lang w:val="en-US" w:eastAsia="zh-CN"/>
          <w14:textFill>
            <w14:solidFill>
              <w14:schemeClr w14:val="tx1"/>
            </w14:solidFill>
          </w14:textFill>
        </w:rPr>
        <w:t>3.6.3应急终止后的行动</w:t>
      </w:r>
      <w:bookmarkEnd w:id="88"/>
      <w:bookmarkEnd w:id="89"/>
      <w:bookmarkEnd w:id="9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w:t>
      </w:r>
      <w:r>
        <w:rPr>
          <w:rStyle w:val="43"/>
          <w:rFonts w:hint="eastAsia" w:ascii="宋体" w:hAnsi="宋体" w:eastAsia="宋体" w:cs="宋体"/>
          <w:color w:val="000000" w:themeColor="text1"/>
          <w:sz w:val="28"/>
          <w:lang w:eastAsia="zh-CN"/>
          <w14:textFill>
            <w14:solidFill>
              <w14:schemeClr w14:val="tx1"/>
            </w14:solidFill>
          </w14:textFill>
        </w:rPr>
        <w:t>警戒后勤负责人</w:t>
      </w: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负责通知本站员工以及周边企业危险事故已经得到解除；</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由安全管理员负责对于此次发生的事故，对起因、过程和结果向本站负责人以及相关部门</w:t>
      </w:r>
      <w:r>
        <w:rPr>
          <w:rFonts w:hint="eastAsia" w:ascii="宋体" w:hAnsi="宋体" w:cs="宋体"/>
          <w:color w:val="000000" w:themeColor="text1"/>
          <w:kern w:val="0"/>
          <w:sz w:val="28"/>
          <w:szCs w:val="28"/>
          <w:lang w:val="en-US" w:eastAsia="zh-CN" w:bidi="ar-SA"/>
          <w14:textFill>
            <w14:solidFill>
              <w14:schemeClr w14:val="tx1"/>
            </w14:solidFill>
          </w14:textFill>
        </w:rPr>
        <w:t>作</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详细报告；</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全力配合事件调查小组，提供事故详细情况，相关情况的说明以及各监测数据等，并查明事故原因，调查事故造成的损失，明确责任；</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评价整个应急过程；并对应急救援工作进行总结，并向本站负责人汇报；</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5</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针对此次突发事件，总结经验教训，并对应急预案进行修订；</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由各相关负责人对应急仪器、设备及装备进行维护、保养。</w:t>
      </w:r>
    </w:p>
    <w:p>
      <w:pPr>
        <w:bidi w:val="0"/>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pStyle w:val="24"/>
        <w:rPr>
          <w:rFonts w:hint="eastAsia" w:ascii="宋体" w:hAnsi="宋体" w:eastAsia="宋体" w:cs="宋体"/>
          <w:color w:val="000000" w:themeColor="text1"/>
          <w:lang w:eastAsia="zh-CN"/>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bookmarkStart w:id="91" w:name="_Toc23211"/>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92" w:name="_Toc4019"/>
      <w:bookmarkStart w:id="93" w:name="_Toc18244"/>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后期处置</w:t>
      </w:r>
      <w:bookmarkEnd w:id="91"/>
      <w:bookmarkEnd w:id="92"/>
      <w:bookmarkEnd w:id="9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bookmarkStart w:id="94" w:name="_Toc21797"/>
      <w:r>
        <w:rPr>
          <w:rFonts w:hint="eastAsia" w:ascii="宋体" w:hAnsi="宋体" w:eastAsia="宋体" w:cs="宋体"/>
          <w:color w:val="000000" w:themeColor="text1"/>
          <w:kern w:val="0"/>
          <w:sz w:val="28"/>
          <w:szCs w:val="28"/>
          <w:lang w:val="en-US" w:eastAsia="zh-CN" w:bidi="ar-SA"/>
          <w14:textFill>
            <w14:solidFill>
              <w14:schemeClr w14:val="tx1"/>
            </w14:solidFill>
          </w14:textFill>
        </w:rPr>
        <w:t>生产安全事故经应急救援抢险并得到控制后，应在各级有关主管部门的指导下认真组织事故善后（含赔偿等）工作，尽快消除事故不良影响，维护正常的生产秩序。并认真查找分析原因，总结教训，制定整改措施，防止事故再次发生。</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查找抢险过程失误与不足的地方，重新进行应急救援能力评估及应急预案的修订等。</w:t>
      </w:r>
    </w:p>
    <w:p>
      <w:pPr>
        <w:pStyle w:val="6"/>
        <w:rPr>
          <w:rFonts w:hint="eastAsia" w:ascii="宋体" w:hAnsi="宋体" w:eastAsia="宋体" w:cs="宋体"/>
          <w:color w:val="000000" w:themeColor="text1"/>
          <w:lang w:val="en-US" w:eastAsia="zh-CN"/>
          <w14:textFill>
            <w14:solidFill>
              <w14:schemeClr w14:val="tx1"/>
            </w14:solidFill>
          </w14:textFill>
        </w:rPr>
      </w:pPr>
      <w:bookmarkStart w:id="95" w:name="_Toc2215"/>
      <w:bookmarkStart w:id="96" w:name="_Toc21974"/>
      <w:bookmarkStart w:id="97" w:name="_Toc14280"/>
      <w:r>
        <w:rPr>
          <w:rFonts w:hint="eastAsia" w:ascii="宋体" w:hAnsi="宋体" w:eastAsia="宋体" w:cs="宋体"/>
          <w:color w:val="000000" w:themeColor="text1"/>
          <w:lang w:val="en-US" w:eastAsia="zh-CN"/>
          <w14:textFill>
            <w14:solidFill>
              <w14:schemeClr w14:val="tx1"/>
            </w14:solidFill>
          </w14:textFill>
        </w:rPr>
        <w:t>4.1现场保护</w:t>
      </w:r>
      <w:bookmarkEnd w:id="95"/>
      <w:bookmarkEnd w:id="96"/>
      <w:bookmarkEnd w:id="9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事故受控后，现场处置负责人负责保护事故现场，同时利用相应器材，做一些前期资料保存。</w:t>
      </w:r>
    </w:p>
    <w:p>
      <w:pPr>
        <w:pStyle w:val="6"/>
        <w:rPr>
          <w:rFonts w:hint="eastAsia" w:ascii="宋体" w:hAnsi="宋体" w:eastAsia="宋体" w:cs="宋体"/>
          <w:color w:val="000000" w:themeColor="text1"/>
          <w:lang w:val="en-US" w:eastAsia="zh-CN"/>
          <w14:textFill>
            <w14:solidFill>
              <w14:schemeClr w14:val="tx1"/>
            </w14:solidFill>
          </w14:textFill>
        </w:rPr>
      </w:pPr>
      <w:bookmarkStart w:id="98" w:name="_Toc5861"/>
      <w:bookmarkStart w:id="99" w:name="_Toc30174"/>
      <w:bookmarkStart w:id="100" w:name="_Toc995"/>
      <w:r>
        <w:rPr>
          <w:rFonts w:hint="eastAsia" w:ascii="宋体" w:hAnsi="宋体" w:eastAsia="宋体" w:cs="宋体"/>
          <w:color w:val="000000" w:themeColor="text1"/>
          <w:lang w:val="en-US" w:eastAsia="zh-CN"/>
          <w14:textFill>
            <w14:solidFill>
              <w14:schemeClr w14:val="tx1"/>
            </w14:solidFill>
          </w14:textFill>
        </w:rPr>
        <w:t>4.2污染物处理</w:t>
      </w:r>
      <w:bookmarkEnd w:id="98"/>
      <w:bookmarkEnd w:id="99"/>
      <w:bookmarkEnd w:id="10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根据加油站现况，发生事故可能产生的污染物主要有以下几种：</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废水：引流至污水专用管道；</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应急救援工作人员使用过的衣物、工具和设备：集中收集，处理后符合要求的可继续使用，其余作为危险废物统一储存并送环保加油站处置；</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泄漏的油品：大量泄漏引流至非密闭管道或集流坑统一收集；小量泄漏采用可吸附材料覆盖吸收，吸收的材料送环保加油站处置；</w:t>
      </w:r>
    </w:p>
    <w:p>
      <w:pPr>
        <w:pStyle w:val="6"/>
        <w:rPr>
          <w:rFonts w:hint="eastAsia" w:ascii="宋体" w:hAnsi="宋体" w:eastAsia="宋体" w:cs="宋体"/>
          <w:color w:val="000000" w:themeColor="text1"/>
          <w14:textFill>
            <w14:solidFill>
              <w14:schemeClr w14:val="tx1"/>
            </w14:solidFill>
          </w14:textFill>
        </w:rPr>
      </w:pPr>
      <w:bookmarkStart w:id="101" w:name="_Toc12221"/>
      <w:bookmarkStart w:id="102" w:name="_Toc18128"/>
      <w:bookmarkStart w:id="103" w:name="_Toc6359"/>
      <w:r>
        <w:rPr>
          <w:rFonts w:hint="eastAsia" w:ascii="宋体" w:hAnsi="宋体" w:eastAsia="宋体" w:cs="宋体"/>
          <w:color w:val="000000" w:themeColor="text1"/>
          <w:lang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.3事故后果影响消除</w:t>
      </w:r>
      <w:bookmarkEnd w:id="101"/>
      <w:bookmarkEnd w:id="102"/>
      <w:bookmarkEnd w:id="103"/>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应急指挥负责人将事故原因、应急过程、应急结果、事故程度等相关信息及时、主动向安全监管部门、环境保护部门、新闻媒体、客户、加油站周边企业等通报，并提出整改措施、计划、整改期限和整改期望等，消除事故影响。</w:t>
      </w:r>
    </w:p>
    <w:p>
      <w:pPr>
        <w:pStyle w:val="6"/>
        <w:rPr>
          <w:rFonts w:hint="eastAsia" w:ascii="宋体" w:hAnsi="宋体" w:eastAsia="宋体" w:cs="宋体"/>
          <w:color w:val="000000" w:themeColor="text1"/>
          <w:lang w:val="en-US" w:eastAsia="zh-CN"/>
          <w14:textFill>
            <w14:solidFill>
              <w14:schemeClr w14:val="tx1"/>
            </w14:solidFill>
          </w14:textFill>
        </w:rPr>
      </w:pPr>
      <w:bookmarkStart w:id="104" w:name="_Toc31646"/>
      <w:bookmarkStart w:id="105" w:name="_Toc5451"/>
      <w:bookmarkStart w:id="106" w:name="_Toc31913"/>
      <w:r>
        <w:rPr>
          <w:rFonts w:hint="eastAsia" w:ascii="宋体" w:hAnsi="宋体" w:eastAsia="宋体" w:cs="宋体"/>
          <w:color w:val="000000" w:themeColor="text1"/>
          <w:lang w:val="en-US" w:eastAsia="zh-CN"/>
          <w14:textFill>
            <w14:solidFill>
              <w14:schemeClr w14:val="tx1"/>
            </w14:solidFill>
          </w14:textFill>
        </w:rPr>
        <w:t>4.4善后工作</w:t>
      </w:r>
      <w:bookmarkEnd w:id="104"/>
      <w:bookmarkEnd w:id="105"/>
      <w:bookmarkEnd w:id="10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事故解除后，安抚受害和受影响人员，同时组织相关部门和人员认真分析事故原因，拟定整改计划、措施、期限，按“四不放过”的原则，落实防范、整改措施。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各项安全生产条件达到要求并经相关监管部门批准后，恢复生产。</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配合政府相关部门做好善后工作，包括：伤亡人员补偿、家属安置、征用物资补偿、救援费用支付、灾后重建等事项。根据相关规定支付相应的丧葬费、医疗费、交通费、住宿费等。</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联系保险机构开展相关的保险理赔工作。</w:t>
      </w:r>
    </w:p>
    <w:p>
      <w:pPr>
        <w:pStyle w:val="6"/>
        <w:rPr>
          <w:rFonts w:hint="eastAsia" w:ascii="宋体" w:hAnsi="宋体" w:eastAsia="宋体" w:cs="宋体"/>
          <w:color w:val="000000" w:themeColor="text1"/>
          <w:lang w:val="en-US" w:eastAsia="zh-CN"/>
          <w14:textFill>
            <w14:solidFill>
              <w14:schemeClr w14:val="tx1"/>
            </w14:solidFill>
          </w14:textFill>
        </w:rPr>
      </w:pPr>
      <w:bookmarkStart w:id="107" w:name="_Toc1555"/>
      <w:bookmarkStart w:id="108" w:name="_Toc3320"/>
      <w:bookmarkStart w:id="109" w:name="_Toc15819"/>
      <w:bookmarkStart w:id="110" w:name="_Toc1167"/>
      <w:r>
        <w:rPr>
          <w:rFonts w:hint="eastAsia" w:ascii="宋体" w:hAnsi="宋体" w:eastAsia="宋体" w:cs="宋体"/>
          <w:color w:val="000000" w:themeColor="text1"/>
          <w:lang w:val="en-US" w:eastAsia="zh-CN"/>
          <w14:textFill>
            <w14:solidFill>
              <w14:schemeClr w14:val="tx1"/>
            </w14:solidFill>
          </w14:textFill>
        </w:rPr>
        <w:t>4.5应急救援总结和评估</w:t>
      </w:r>
      <w:bookmarkEnd w:id="107"/>
      <w:bookmarkEnd w:id="108"/>
      <w:bookmarkEnd w:id="109"/>
      <w:bookmarkEnd w:id="11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应急终止后，应急指挥负责人负责编写应急总结，并按要求上报。应急总结应至少包括以下内容：</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1、</w:t>
      </w:r>
      <w:r>
        <w:rPr>
          <w:rFonts w:hint="eastAsia" w:ascii="宋体" w:hAnsi="宋体" w:eastAsia="宋体" w:cs="宋体"/>
          <w:color w:val="000000" w:themeColor="text1"/>
          <w:kern w:val="0"/>
          <w:sz w:val="28"/>
          <w:szCs w:val="28"/>
          <w:lang w:val="en-US" w:eastAsia="zh-CN" w:bidi="ar-SA"/>
          <w14:textFill>
            <w14:solidFill>
              <w14:schemeClr w14:val="tx1"/>
            </w14:solidFill>
          </w14:textFill>
        </w:rPr>
        <w:t>事件情况，包括事件发生时间、地点、波及范围、损失、人员伤亡情况、事件发生初步原因；</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2、</w:t>
      </w:r>
      <w:r>
        <w:rPr>
          <w:rFonts w:hint="eastAsia" w:ascii="宋体" w:hAnsi="宋体" w:eastAsia="宋体" w:cs="宋体"/>
          <w:color w:val="000000" w:themeColor="text1"/>
          <w:kern w:val="0"/>
          <w:sz w:val="28"/>
          <w:szCs w:val="28"/>
          <w:lang w:val="en-US" w:eastAsia="zh-CN" w:bidi="ar-SA"/>
          <w14:textFill>
            <w14:solidFill>
              <w14:schemeClr w14:val="tx1"/>
            </w14:solidFill>
          </w14:textFill>
        </w:rPr>
        <w:t>应急处置过程；</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处置过程中动用的应急资源；</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4、</w:t>
      </w:r>
      <w:r>
        <w:rPr>
          <w:rFonts w:hint="eastAsia" w:ascii="宋体" w:hAnsi="宋体" w:eastAsia="宋体" w:cs="宋体"/>
          <w:color w:val="000000" w:themeColor="text1"/>
          <w:kern w:val="0"/>
          <w:sz w:val="28"/>
          <w:szCs w:val="28"/>
          <w:lang w:val="en-US" w:eastAsia="zh-CN" w:bidi="ar-SA"/>
          <w14:textFill>
            <w14:solidFill>
              <w14:schemeClr w14:val="tx1"/>
            </w14:solidFill>
          </w14:textFill>
        </w:rPr>
        <w:t>处置过程中遇到的问题、取得的经验和吸取的教训；</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cs="宋体"/>
          <w:color w:val="000000" w:themeColor="text1"/>
          <w:kern w:val="0"/>
          <w:sz w:val="28"/>
          <w:szCs w:val="28"/>
          <w:lang w:val="en-US" w:eastAsia="zh-CN" w:bidi="ar-SA"/>
          <w14:textFill>
            <w14:solidFill>
              <w14:schemeClr w14:val="tx1"/>
            </w14:solidFill>
          </w14:textFill>
        </w:rPr>
        <w:t>5、</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对预案的修改建议。</w:t>
      </w:r>
    </w:p>
    <w:p>
      <w:pPr>
        <w:pStyle w:val="6"/>
        <w:rPr>
          <w:rFonts w:hint="eastAsia" w:ascii="宋体" w:hAnsi="宋体" w:eastAsia="宋体" w:cs="宋体"/>
          <w:color w:val="000000" w:themeColor="text1"/>
          <w:lang w:val="en-US" w:eastAsia="zh-CN"/>
          <w14:textFill>
            <w14:solidFill>
              <w14:schemeClr w14:val="tx1"/>
            </w14:solidFill>
          </w14:textFill>
        </w:rPr>
      </w:pPr>
      <w:bookmarkStart w:id="111" w:name="_Toc330303151"/>
      <w:bookmarkStart w:id="112" w:name="_Toc286131014"/>
      <w:bookmarkStart w:id="113" w:name="_Toc311725461"/>
      <w:bookmarkStart w:id="114" w:name="_Toc311641593"/>
      <w:bookmarkStart w:id="115" w:name="_Toc312796836"/>
      <w:bookmarkStart w:id="116" w:name="_Toc287603781"/>
      <w:bookmarkStart w:id="117" w:name="_Toc1624"/>
      <w:bookmarkStart w:id="118" w:name="_Toc18247"/>
      <w:bookmarkStart w:id="119" w:name="_Toc282330509"/>
      <w:bookmarkStart w:id="120" w:name="_Toc287473941"/>
      <w:bookmarkStart w:id="121" w:name="_Toc709"/>
      <w:bookmarkStart w:id="122" w:name="_Toc531533575"/>
      <w:bookmarkStart w:id="123" w:name="_Toc303091073"/>
      <w:bookmarkStart w:id="124" w:name="_Toc279404460"/>
      <w:bookmarkStart w:id="125" w:name="_Toc287212929"/>
      <w:bookmarkStart w:id="126" w:name="_Toc311641361"/>
      <w:bookmarkStart w:id="127" w:name="_Toc320632511"/>
      <w:r>
        <w:rPr>
          <w:rFonts w:hint="eastAsia" w:ascii="宋体" w:hAnsi="宋体" w:eastAsia="宋体" w:cs="宋体"/>
          <w:color w:val="000000" w:themeColor="text1"/>
          <w:lang w:val="en-US" w:eastAsia="zh-CN"/>
          <w14:textFill>
            <w14:solidFill>
              <w14:schemeClr w14:val="tx1"/>
            </w14:solidFill>
          </w14:textFill>
        </w:rPr>
        <w:t>4.6生产秩序恢复</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如事故只造成人员轻伤、设备损坏等，影响较小。事故后则采取恢复生产的相关措施。</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如事故造成人员伤亡，较大的经济损失，影响较大。事故应急结束后，应保护好事故现场，设置警戒线，划定事故现场范围，并配合公安、消防、应急等部门进行事故调查处理，禁止一切无关人员进入现场。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同时，积极配合事故调查处理部门查清事故原因、经过，</w:t>
      </w:r>
      <w:r>
        <w:rPr>
          <w:rFonts w:hint="eastAsia" w:ascii="宋体" w:hAnsi="宋体" w:cs="宋体"/>
          <w:color w:val="000000" w:themeColor="text1"/>
          <w:kern w:val="0"/>
          <w:sz w:val="28"/>
          <w:szCs w:val="28"/>
          <w:lang w:val="en-US" w:eastAsia="zh-CN" w:bidi="ar-SA"/>
          <w14:textFill>
            <w14:solidFill>
              <w14:schemeClr w14:val="tx1"/>
            </w14:solidFill>
          </w14:textFill>
        </w:rPr>
        <w:t>制定</w:t>
      </w:r>
      <w:r>
        <w:rPr>
          <w:rFonts w:hint="eastAsia" w:ascii="宋体" w:hAnsi="宋体" w:eastAsia="宋体" w:cs="宋体"/>
          <w:color w:val="000000" w:themeColor="text1"/>
          <w:kern w:val="0"/>
          <w:sz w:val="28"/>
          <w:szCs w:val="28"/>
          <w:lang w:val="en-US" w:eastAsia="zh-CN" w:bidi="ar-SA"/>
          <w14:textFill>
            <w14:solidFill>
              <w14:schemeClr w14:val="tx1"/>
            </w14:solidFill>
          </w14:textFill>
        </w:rPr>
        <w:t>和落实事故整改和防范措施，防范类似事故再次发生。该情况下后期处置工作需在政府部门全面指导下进行，在取得政府同意的情况下，要采取积极的措施尽快恢复生产。需要做好三方面的工作：</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一是稳定员工思想；</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二是对事故造成损坏的设备设施、建构筑物和场所积极修复，尽快使设备设施满足生产条件；</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三是做好事故整改和防范措施，做好员工的安全教育，确保安全生产。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p>
    <w:p>
      <w:pPr>
        <w:pStyle w:val="5"/>
        <w:spacing w:before="156"/>
        <w:rPr>
          <w:rFonts w:hint="eastAsia" w:ascii="宋体" w:hAnsi="宋体" w:eastAsia="宋体" w:cs="宋体"/>
          <w:color w:val="000000" w:themeColor="text1"/>
          <w14:textFill>
            <w14:solidFill>
              <w14:schemeClr w14:val="tx1"/>
            </w14:solidFill>
          </w14:textFill>
        </w:rPr>
      </w:pPr>
      <w:bookmarkStart w:id="128" w:name="_Toc13106"/>
      <w:bookmarkStart w:id="129" w:name="_Toc18787"/>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应急保障</w:t>
      </w:r>
      <w:bookmarkEnd w:id="94"/>
      <w:bookmarkEnd w:id="128"/>
      <w:bookmarkEnd w:id="129"/>
    </w:p>
    <w:p>
      <w:pPr>
        <w:pStyle w:val="6"/>
        <w:rPr>
          <w:rFonts w:hint="eastAsia" w:ascii="宋体" w:hAnsi="宋体" w:eastAsia="宋体" w:cs="宋体"/>
          <w:color w:val="000000" w:themeColor="text1"/>
          <w14:textFill>
            <w14:solidFill>
              <w14:schemeClr w14:val="tx1"/>
            </w14:solidFill>
          </w14:textFill>
        </w:rPr>
      </w:pPr>
      <w:bookmarkStart w:id="130" w:name="_Toc17644"/>
      <w:bookmarkStart w:id="131" w:name="_Toc29491"/>
      <w:bookmarkStart w:id="132" w:name="_Toc26860"/>
      <w:r>
        <w:rPr>
          <w:rFonts w:hint="eastAsia" w:ascii="宋体" w:hAnsi="宋体" w:eastAsia="宋体" w:cs="宋体"/>
          <w:color w:val="000000" w:themeColor="text1"/>
          <w14:textFill>
            <w14:solidFill>
              <w14:schemeClr w14:val="tx1"/>
            </w14:solidFill>
          </w14:textFill>
        </w:rPr>
        <w:t>5.1通信与信息保障</w:t>
      </w:r>
      <w:bookmarkEnd w:id="130"/>
      <w:bookmarkEnd w:id="131"/>
      <w:bookmarkEnd w:id="132"/>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（1）固定电话通信</w:t>
      </w:r>
    </w:p>
    <w:p>
      <w:pPr>
        <w:spacing w:line="360" w:lineRule="auto"/>
        <w:ind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加油站24小时值班可直接拨打，</w:t>
      </w:r>
      <w:r>
        <w:rPr>
          <w:rFonts w:hint="eastAsia" w:ascii="宋体" w:hAnsi="宋体" w:cs="宋体"/>
          <w:color w:val="auto"/>
          <w:kern w:val="0"/>
          <w:sz w:val="28"/>
          <w:szCs w:val="28"/>
          <w:lang w:val="en-US" w:eastAsia="zh-CN" w:bidi="ar-SA"/>
        </w:rPr>
        <w:t>18359184812</w:t>
      </w:r>
      <w:r>
        <w:rPr>
          <w:rFonts w:hint="eastAsia" w:ascii="宋体" w:hAnsi="宋体" w:eastAsia="宋体" w:cs="宋体"/>
          <w:color w:val="auto"/>
          <w:kern w:val="0"/>
          <w:sz w:val="28"/>
          <w:szCs w:val="28"/>
          <w:lang w:val="en-US" w:eastAsia="zh-CN" w:bidi="ar-SA"/>
        </w:rPr>
        <w:t>（</w:t>
      </w:r>
      <w:r>
        <w:rPr>
          <w:rFonts w:hint="eastAsia" w:ascii="宋体" w:hAnsi="宋体" w:cs="宋体"/>
          <w:color w:val="auto"/>
          <w:kern w:val="0"/>
          <w:sz w:val="28"/>
          <w:szCs w:val="28"/>
          <w:lang w:val="en-US" w:eastAsia="zh-CN" w:bidi="ar-SA"/>
        </w:rPr>
        <w:t>王胜玉</w:t>
      </w:r>
      <w:r>
        <w:rPr>
          <w:rFonts w:hint="eastAsia" w:ascii="宋体" w:hAnsi="宋体" w:eastAsia="宋体" w:cs="宋体"/>
          <w:color w:val="auto"/>
          <w:kern w:val="0"/>
          <w:sz w:val="28"/>
          <w:szCs w:val="28"/>
          <w:lang w:val="en-US" w:eastAsia="zh-CN" w:bidi="ar-SA"/>
        </w:rPr>
        <w:t xml:space="preserve"> </w:t>
      </w:r>
      <w:r>
        <w:rPr>
          <w:rFonts w:hint="eastAsia" w:ascii="宋体" w:hAnsi="宋体" w:cs="宋体"/>
          <w:color w:val="auto"/>
          <w:kern w:val="0"/>
          <w:sz w:val="28"/>
          <w:szCs w:val="28"/>
          <w:lang w:val="en-US" w:eastAsia="zh-CN" w:bidi="ar-SA"/>
        </w:rPr>
        <w:t>站长</w:t>
      </w:r>
      <w:r>
        <w:rPr>
          <w:rFonts w:hint="eastAsia" w:ascii="宋体" w:hAnsi="宋体" w:eastAsia="宋体" w:cs="宋体"/>
          <w:color w:val="auto"/>
          <w:kern w:val="0"/>
          <w:sz w:val="28"/>
          <w:szCs w:val="28"/>
          <w:lang w:val="en-US" w:eastAsia="zh-CN" w:bidi="ar-SA"/>
        </w:rPr>
        <w:t>）。</w:t>
      </w:r>
    </w:p>
    <w:p>
      <w:pPr>
        <w:spacing w:line="360" w:lineRule="auto"/>
        <w:ind w:firstLine="560" w:firstLineChars="200"/>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lang w:val="en-US" w:eastAsia="zh-CN" w:bidi="ar-SA"/>
        </w:rPr>
        <w:t>（2）手机移动通信</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加油站所在区域通讯信号良好，所有应急成员必须24小时开机，在接到通知后，要立即赶赴指定地点。</w:t>
      </w:r>
    </w:p>
    <w:p>
      <w:pPr>
        <w:pStyle w:val="6"/>
        <w:rPr>
          <w:rFonts w:hint="eastAsia" w:ascii="宋体" w:hAnsi="宋体" w:eastAsia="宋体" w:cs="宋体"/>
          <w:color w:val="000000" w:themeColor="text1"/>
          <w14:textFill>
            <w14:solidFill>
              <w14:schemeClr w14:val="tx1"/>
            </w14:solidFill>
          </w14:textFill>
        </w:rPr>
      </w:pPr>
      <w:bookmarkStart w:id="133" w:name="_Toc22704"/>
      <w:bookmarkStart w:id="134" w:name="_Toc11734"/>
      <w:bookmarkStart w:id="135" w:name="_Toc2035"/>
      <w:r>
        <w:rPr>
          <w:rFonts w:hint="eastAsia" w:ascii="宋体" w:hAnsi="宋体" w:eastAsia="宋体" w:cs="宋体"/>
          <w:color w:val="000000" w:themeColor="text1"/>
          <w14:textFill>
            <w14:solidFill>
              <w14:schemeClr w14:val="tx1"/>
            </w14:solidFill>
          </w14:textFill>
        </w:rPr>
        <w:t>5.2应急队伍保障</w:t>
      </w:r>
      <w:bookmarkEnd w:id="133"/>
      <w:bookmarkEnd w:id="134"/>
      <w:bookmarkEnd w:id="135"/>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本着统筹计划，合理布点的原则逐步建立和完善应急系统，加强应急人员的业务培训和应急演练，利用联动协调机制，提高装备水平；充分利用社会应急资源，签订互助协议，提供应急期间的抢险抢修、物资供应、医疗卫生、交通维护和运输等应急救援力量的保障；加强员工应急能力建设，加强对外交流与合作，不断提高本站应急救援人员的素质。（相关电话联系方式见附件。）</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专业应急队伍主要依托外部力量，包括</w:t>
      </w:r>
      <w:r>
        <w:rPr>
          <w:rFonts w:hint="eastAsia" w:ascii="宋体" w:hAnsi="宋体" w:cs="宋体"/>
          <w:color w:val="000000" w:themeColor="text1"/>
          <w:kern w:val="0"/>
          <w:sz w:val="28"/>
          <w:szCs w:val="28"/>
          <w:lang w:val="en-US" w:eastAsia="zh-CN" w:bidi="ar-SA"/>
          <w14:textFill>
            <w14:solidFill>
              <w14:schemeClr w14:val="tx1"/>
            </w14:solidFill>
          </w14:textFill>
        </w:rPr>
        <w:t>顺庆区</w:t>
      </w:r>
      <w:r>
        <w:rPr>
          <w:rFonts w:hint="eastAsia" w:ascii="宋体" w:hAnsi="宋体" w:eastAsia="宋体" w:cs="宋体"/>
          <w:color w:val="000000" w:themeColor="text1"/>
          <w:kern w:val="0"/>
          <w:sz w:val="28"/>
          <w:szCs w:val="28"/>
          <w:lang w:val="en-US" w:eastAsia="zh-CN" w:bidi="ar-SA"/>
          <w14:textFill>
            <w14:solidFill>
              <w14:schemeClr w14:val="tx1"/>
            </w14:solidFill>
          </w14:textFill>
        </w:rPr>
        <w:t>消防救援大队、医院和应急管理局。各应急队伍人员联系电话见附件。</w:t>
      </w:r>
    </w:p>
    <w:p>
      <w:pPr>
        <w:pStyle w:val="6"/>
        <w:rPr>
          <w:rFonts w:hint="eastAsia" w:ascii="宋体" w:hAnsi="宋体" w:eastAsia="宋体" w:cs="宋体"/>
          <w:color w:val="000000" w:themeColor="text1"/>
          <w14:textFill>
            <w14:solidFill>
              <w14:schemeClr w14:val="tx1"/>
            </w14:solidFill>
          </w14:textFill>
        </w:rPr>
      </w:pPr>
      <w:bookmarkStart w:id="136" w:name="_Toc2126"/>
      <w:bookmarkStart w:id="137" w:name="_Toc15223"/>
      <w:bookmarkStart w:id="138" w:name="_Toc4637"/>
      <w:r>
        <w:rPr>
          <w:rFonts w:hint="eastAsia" w:ascii="宋体" w:hAnsi="宋体" w:eastAsia="宋体" w:cs="宋体"/>
          <w:color w:val="000000" w:themeColor="text1"/>
          <w14:textFill>
            <w14:solidFill>
              <w14:schemeClr w14:val="tx1"/>
            </w14:solidFill>
          </w14:textFill>
        </w:rPr>
        <w:t>5.3应急物资装备保障</w:t>
      </w:r>
      <w:bookmarkEnd w:id="136"/>
      <w:bookmarkEnd w:id="137"/>
      <w:bookmarkEnd w:id="13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依据本预案应急处置的要求</w:t>
      </w:r>
      <w:r>
        <w:rPr>
          <w:rFonts w:hint="eastAsia" w:ascii="宋体" w:hAnsi="宋体" w:eastAsia="宋体" w:cs="宋体"/>
          <w:color w:val="auto"/>
          <w:kern w:val="0"/>
          <w:sz w:val="28"/>
          <w:szCs w:val="28"/>
          <w:lang w:val="en-US" w:eastAsia="zh-CN" w:bidi="ar-SA"/>
        </w:rPr>
        <w:t>，建立健全</w:t>
      </w:r>
      <w:r>
        <w:rPr>
          <w:rFonts w:hint="eastAsia" w:ascii="宋体" w:hAnsi="宋体" w:cs="宋体"/>
          <w:color w:val="auto"/>
          <w:kern w:val="0"/>
          <w:sz w:val="28"/>
          <w:szCs w:val="28"/>
          <w:lang w:val="en-US" w:eastAsia="zh-CN" w:bidi="ar-SA"/>
        </w:rPr>
        <w:t>顺芦加油站</w:t>
      </w:r>
      <w:r>
        <w:rPr>
          <w:rFonts w:hint="eastAsia" w:ascii="宋体" w:hAnsi="宋体" w:eastAsia="宋体" w:cs="宋体"/>
          <w:color w:val="auto"/>
          <w:kern w:val="0"/>
          <w:sz w:val="28"/>
          <w:szCs w:val="28"/>
          <w:lang w:val="en-US" w:eastAsia="zh-CN" w:bidi="ar-SA"/>
        </w:rPr>
        <w:t>应急物资储备为主和社会救援物资为辅的应急物资供应保障体系，完善应急物</w:t>
      </w:r>
      <w:r>
        <w:rPr>
          <w:rFonts w:hint="eastAsia" w:ascii="宋体" w:hAnsi="宋体" w:eastAsia="宋体" w:cs="宋体"/>
          <w:color w:val="000000" w:themeColor="text1"/>
          <w:kern w:val="0"/>
          <w:sz w:val="28"/>
          <w:szCs w:val="28"/>
          <w:lang w:val="en-US" w:eastAsia="zh-CN" w:bidi="ar-SA"/>
          <w14:textFill>
            <w14:solidFill>
              <w14:schemeClr w14:val="tx1"/>
            </w14:solidFill>
          </w14:textFill>
        </w:rPr>
        <w:t>资储备的区域联动机制，做到加油站内外应急物资资源共享的动态管理。在应急状态下由应急救援组统一调配使用。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1、应急和救护设备的配备</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配备有应急设备和防护用品，以便在发生安全事故时，能快速、正确的投入到应急救援行动中，以及在应急行动结束后，做好现场</w:t>
      </w:r>
      <w:r>
        <w:rPr>
          <w:rFonts w:hint="eastAsia" w:ascii="宋体" w:hAnsi="宋体" w:cs="宋体"/>
          <w:color w:val="000000" w:themeColor="text1"/>
          <w:kern w:val="0"/>
          <w:sz w:val="28"/>
          <w:szCs w:val="28"/>
          <w:lang w:val="en-US" w:eastAsia="zh-CN" w:bidi="ar-SA"/>
          <w14:textFill>
            <w14:solidFill>
              <w14:schemeClr w14:val="tx1"/>
            </w14:solidFill>
          </w14:textFill>
        </w:rPr>
        <w:t>洗削及</w:t>
      </w:r>
      <w:r>
        <w:rPr>
          <w:rFonts w:hint="eastAsia" w:ascii="宋体" w:hAnsi="宋体" w:eastAsia="宋体" w:cs="宋体"/>
          <w:color w:val="000000" w:themeColor="text1"/>
          <w:kern w:val="0"/>
          <w:sz w:val="28"/>
          <w:szCs w:val="28"/>
          <w:lang w:val="en-US" w:eastAsia="zh-CN" w:bidi="ar-SA"/>
          <w14:textFill>
            <w14:solidFill>
              <w14:schemeClr w14:val="tx1"/>
            </w14:solidFill>
          </w14:textFill>
        </w:rPr>
        <w:t>对人员和设备的清理净化。</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2、应急救援装备、物资的管理</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建立应急设施（备）与物资台账，记录所有应急设施（备）与物资类型、数量、性能、存放位置、管理责任人及联系方式等内容。</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所有应急设施（备）与物资由专人管理，随时更换</w:t>
      </w:r>
      <w:r>
        <w:rPr>
          <w:rFonts w:hint="eastAsia" w:ascii="宋体" w:hAnsi="宋体" w:cs="宋体"/>
          <w:color w:val="000000" w:themeColor="text1"/>
          <w:kern w:val="0"/>
          <w:sz w:val="28"/>
          <w:szCs w:val="28"/>
          <w:lang w:val="en-US" w:eastAsia="zh-CN" w:bidi="ar-SA"/>
          <w14:textFill>
            <w14:solidFill>
              <w14:schemeClr w14:val="tx1"/>
            </w14:solidFill>
          </w14:textFill>
        </w:rPr>
        <w:t>失效</w:t>
      </w:r>
      <w:r>
        <w:rPr>
          <w:rFonts w:hint="eastAsia" w:ascii="宋体" w:hAnsi="宋体" w:eastAsia="宋体" w:cs="宋体"/>
          <w:color w:val="000000" w:themeColor="text1"/>
          <w:kern w:val="0"/>
          <w:sz w:val="28"/>
          <w:szCs w:val="28"/>
          <w:lang w:val="en-US" w:eastAsia="zh-CN" w:bidi="ar-SA"/>
          <w14:textFill>
            <w14:solidFill>
              <w14:schemeClr w14:val="tx1"/>
            </w14:solidFill>
          </w14:textFill>
        </w:rPr>
        <w:t>、过期的药品、器材，并有相应的跟踪检查制度和措施，保证完好、有效、随时可用。</w:t>
      </w:r>
    </w:p>
    <w:p>
      <w:pPr>
        <w:pStyle w:val="6"/>
        <w:rPr>
          <w:rFonts w:hint="eastAsia" w:ascii="宋体" w:hAnsi="宋体" w:eastAsia="宋体" w:cs="宋体"/>
          <w:color w:val="000000" w:themeColor="text1"/>
          <w14:textFill>
            <w14:solidFill>
              <w14:schemeClr w14:val="tx1"/>
            </w14:solidFill>
          </w14:textFill>
        </w:rPr>
      </w:pPr>
      <w:bookmarkStart w:id="139" w:name="_Toc1617"/>
      <w:bookmarkStart w:id="140" w:name="_Toc15398"/>
      <w:bookmarkStart w:id="141" w:name="_Toc26785"/>
      <w:r>
        <w:rPr>
          <w:rFonts w:hint="eastAsia" w:ascii="宋体" w:hAnsi="宋体" w:eastAsia="宋体" w:cs="宋体"/>
          <w:color w:val="000000" w:themeColor="text1"/>
          <w14:textFill>
            <w14:solidFill>
              <w14:schemeClr w14:val="tx1"/>
            </w14:solidFill>
          </w14:textFill>
        </w:rPr>
        <w:t>5.4经费保障</w:t>
      </w:r>
      <w:bookmarkEnd w:id="139"/>
      <w:bookmarkEnd w:id="140"/>
      <w:bookmarkEnd w:id="141"/>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根据《企业安全生产费用提取和使用管理办法》财</w:t>
      </w:r>
      <w:r>
        <w:rPr>
          <w:rFonts w:hint="eastAsia" w:ascii="宋体" w:hAnsi="宋体" w:cs="宋体"/>
          <w:color w:val="000000" w:themeColor="text1"/>
          <w:kern w:val="0"/>
          <w:sz w:val="28"/>
          <w:szCs w:val="28"/>
          <w:lang w:val="en-US" w:eastAsia="zh-CN" w:bidi="ar-SA"/>
          <w14:textFill>
            <w14:solidFill>
              <w14:schemeClr w14:val="tx1"/>
            </w14:solidFill>
          </w14:textFill>
        </w:rPr>
        <w:t>资</w:t>
      </w:r>
      <w:r>
        <w:rPr>
          <w:rFonts w:hint="eastAsia" w:ascii="宋体" w:hAnsi="宋体" w:eastAsia="宋体" w:cs="宋体"/>
          <w:color w:val="000000" w:themeColor="text1"/>
          <w:kern w:val="0"/>
          <w:sz w:val="28"/>
          <w:szCs w:val="28"/>
          <w:lang w:val="en-US" w:eastAsia="zh-CN" w:bidi="ar-SA"/>
          <w14:textFill>
            <w14:solidFill>
              <w14:schemeClr w14:val="tx1"/>
            </w14:solidFill>
          </w14:textFill>
        </w:rPr>
        <w:t>【20</w:t>
      </w:r>
      <w:r>
        <w:rPr>
          <w:rFonts w:hint="eastAsia" w:ascii="宋体" w:hAnsi="宋体" w:cs="宋体"/>
          <w:color w:val="000000" w:themeColor="text1"/>
          <w:kern w:val="0"/>
          <w:sz w:val="28"/>
          <w:szCs w:val="28"/>
          <w:lang w:val="en-US" w:eastAsia="zh-CN" w:bidi="ar-SA"/>
          <w14:textFill>
            <w14:solidFill>
              <w14:schemeClr w14:val="tx1"/>
            </w14:solidFill>
          </w14:textFill>
        </w:rPr>
        <w:t>22</w:t>
      </w:r>
      <w:r>
        <w:rPr>
          <w:rFonts w:hint="eastAsia" w:ascii="宋体" w:hAnsi="宋体" w:eastAsia="宋体" w:cs="宋体"/>
          <w:color w:val="000000" w:themeColor="text1"/>
          <w:kern w:val="0"/>
          <w:sz w:val="28"/>
          <w:szCs w:val="28"/>
          <w:lang w:val="en-US" w:eastAsia="zh-CN" w:bidi="ar-SA"/>
          <w14:textFill>
            <w14:solidFill>
              <w14:schemeClr w14:val="tx1"/>
            </w14:solidFill>
          </w14:textFill>
        </w:rPr>
        <w:t>】1</w:t>
      </w:r>
      <w:r>
        <w:rPr>
          <w:rFonts w:hint="eastAsia" w:ascii="宋体" w:hAnsi="宋体" w:cs="宋体"/>
          <w:color w:val="000000" w:themeColor="text1"/>
          <w:kern w:val="0"/>
          <w:sz w:val="28"/>
          <w:szCs w:val="28"/>
          <w:lang w:val="en-US" w:eastAsia="zh-CN" w:bidi="ar-SA"/>
          <w14:textFill>
            <w14:solidFill>
              <w14:schemeClr w14:val="tx1"/>
            </w14:solidFill>
          </w14:textFill>
        </w:rPr>
        <w:t>3</w:t>
      </w:r>
      <w:r>
        <w:rPr>
          <w:rFonts w:hint="eastAsia" w:ascii="宋体" w:hAnsi="宋体" w:eastAsia="宋体" w:cs="宋体"/>
          <w:color w:val="000000" w:themeColor="text1"/>
          <w:kern w:val="0"/>
          <w:sz w:val="28"/>
          <w:szCs w:val="28"/>
          <w:lang w:val="en-US" w:eastAsia="zh-CN" w:bidi="ar-SA"/>
          <w14:textFill>
            <w14:solidFill>
              <w14:schemeClr w14:val="tx1"/>
            </w14:solidFill>
          </w14:textFill>
        </w:rPr>
        <w:t>6号的规定。以上年度实际营业收入为计提依据，采取超额累退方式按照以下标准逐月提取：营业收入不超过1000万元的部分，按照4%提取。企业的安全费用按照以下范围使用：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完善、改造和维护安全防护设施设备支出（不含“三同时”要求初期投入的安全设施），包括站房、罐区等作业场所的监控、监测、通风、防晒、调温、防火、灭火、防爆、泄压、防毒、消毒、防雷、防静电、防腐、防渗漏等设备设施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配备、维护、保养应急救援器材、设备支出和应急演练支出；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4</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开展重大危险源和事故隐患评估、监控和整改支出；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5</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安全生产检查、评价（不包括新建、改建、扩建项目安全评价）、咨询和标准化建设支出；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6</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配备和更新现场作业人员安全防护用品支出；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7</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安全生产宣传、教育、培训支出；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8</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安全生产适用的新技术、新标准、新工艺、新装备的推广应用支出；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9</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安全设施及特种设备检测检验支出；</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10</w:t>
      </w:r>
      <w:r>
        <w:rPr>
          <w:rFonts w:hint="eastAsia" w:ascii="宋体" w:hAnsi="宋体" w:cs="宋体"/>
          <w:color w:val="000000" w:themeColor="text1"/>
          <w:kern w:val="0"/>
          <w:sz w:val="28"/>
          <w:szCs w:val="28"/>
          <w:lang w:val="en-US" w:eastAsia="zh-CN" w:bidi="ar-SA"/>
          <w14:textFill>
            <w14:solidFill>
              <w14:schemeClr w14:val="tx1"/>
            </w14:solidFill>
          </w14:textFill>
        </w:rPr>
        <w:t>、</w:t>
      </w:r>
      <w:r>
        <w:rPr>
          <w:rFonts w:hint="eastAsia" w:ascii="宋体" w:hAnsi="宋体" w:eastAsia="宋体" w:cs="宋体"/>
          <w:color w:val="000000" w:themeColor="text1"/>
          <w:kern w:val="0"/>
          <w:sz w:val="28"/>
          <w:szCs w:val="28"/>
          <w:lang w:val="en-US" w:eastAsia="zh-CN" w:bidi="ar-SA"/>
          <w14:textFill>
            <w14:solidFill>
              <w14:schemeClr w14:val="tx1"/>
            </w14:solidFill>
          </w14:textFill>
        </w:rPr>
        <w:t>其他与安全生产直接相关的支出。</w:t>
      </w:r>
    </w:p>
    <w:p>
      <w:pPr>
        <w:pStyle w:val="6"/>
        <w:rPr>
          <w:rFonts w:hint="eastAsia" w:ascii="宋体" w:hAnsi="宋体" w:eastAsia="宋体" w:cs="宋体"/>
          <w:color w:val="000000" w:themeColor="text1"/>
          <w14:textFill>
            <w14:solidFill>
              <w14:schemeClr w14:val="tx1"/>
            </w14:solidFill>
          </w14:textFill>
        </w:rPr>
      </w:pPr>
      <w:bookmarkStart w:id="142" w:name="_Toc28193"/>
      <w:bookmarkStart w:id="143" w:name="_Toc23917"/>
      <w:bookmarkStart w:id="144" w:name="_Toc28111"/>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5交通运输</w:t>
      </w:r>
      <w:r>
        <w:rPr>
          <w:rFonts w:hint="eastAsia" w:ascii="宋体" w:hAnsi="宋体" w:eastAsia="宋体" w:cs="宋体"/>
          <w:color w:val="000000" w:themeColor="text1"/>
          <w14:textFill>
            <w14:solidFill>
              <w14:schemeClr w14:val="tx1"/>
            </w14:solidFill>
          </w14:textFill>
        </w:rPr>
        <w:t>保障</w:t>
      </w:r>
      <w:bookmarkEnd w:id="142"/>
      <w:bookmarkEnd w:id="143"/>
      <w:bookmarkEnd w:id="144"/>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建立当地交通地理信息系统，在应急响应时，利用现有的交通资源，请求交通部门提供交通支持，保证及时调运有关应急救援人员、装备和物资。</w:t>
      </w:r>
    </w:p>
    <w:p>
      <w:pPr>
        <w:pStyle w:val="6"/>
        <w:rPr>
          <w:rFonts w:hint="eastAsia" w:ascii="宋体" w:hAnsi="宋体" w:eastAsia="宋体" w:cs="宋体"/>
          <w:color w:val="000000" w:themeColor="text1"/>
          <w14:textFill>
            <w14:solidFill>
              <w14:schemeClr w14:val="tx1"/>
            </w14:solidFill>
          </w14:textFill>
        </w:rPr>
      </w:pPr>
      <w:bookmarkStart w:id="145" w:name="_Toc20189"/>
      <w:bookmarkStart w:id="146" w:name="_Toc13937"/>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6治安</w:t>
      </w:r>
      <w:r>
        <w:rPr>
          <w:rFonts w:hint="eastAsia" w:ascii="宋体" w:hAnsi="宋体" w:eastAsia="宋体" w:cs="宋体"/>
          <w:color w:val="000000" w:themeColor="text1"/>
          <w14:textFill>
            <w14:solidFill>
              <w14:schemeClr w14:val="tx1"/>
            </w14:solidFill>
          </w14:textFill>
        </w:rPr>
        <w:t>保障</w:t>
      </w:r>
      <w:bookmarkEnd w:id="145"/>
      <w:bookmarkEnd w:id="146"/>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负责事故现场治安警戒和治安管理，加强对重要物资和设备的报告，维持现场秩序，及时疏散群众，必要时请求当地公安分局协助事故灾难现场治安警戒和治安管理。</w:t>
      </w:r>
    </w:p>
    <w:p>
      <w:pPr>
        <w:pStyle w:val="6"/>
        <w:rPr>
          <w:rFonts w:hint="eastAsia" w:ascii="宋体" w:hAnsi="宋体" w:eastAsia="宋体" w:cs="宋体"/>
          <w:color w:val="000000" w:themeColor="text1"/>
          <w14:textFill>
            <w14:solidFill>
              <w14:schemeClr w14:val="tx1"/>
            </w14:solidFill>
          </w14:textFill>
        </w:rPr>
      </w:pPr>
      <w:bookmarkStart w:id="147" w:name="_Toc32003"/>
      <w:bookmarkStart w:id="148" w:name="_Toc15592"/>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7技术储备与</w:t>
      </w:r>
      <w:r>
        <w:rPr>
          <w:rFonts w:hint="eastAsia" w:ascii="宋体" w:hAnsi="宋体" w:eastAsia="宋体" w:cs="宋体"/>
          <w:color w:val="000000" w:themeColor="text1"/>
          <w14:textFill>
            <w14:solidFill>
              <w14:schemeClr w14:val="tx1"/>
            </w14:solidFill>
          </w14:textFill>
        </w:rPr>
        <w:t>保障</w:t>
      </w:r>
      <w:bookmarkEnd w:id="147"/>
      <w:bookmarkEnd w:id="148"/>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充分利用现有的技术人才资源和技术设备设施资源，提供在应急状态下的技术支持。在应急响应状态时，请求当地气象部门为应急救援决策和响应行动提供所需要的气象资料和气象技术支持。</w:t>
      </w:r>
    </w:p>
    <w:p>
      <w:pPr>
        <w:pStyle w:val="6"/>
        <w:rPr>
          <w:rFonts w:hint="eastAsia" w:ascii="宋体" w:hAnsi="宋体" w:eastAsia="宋体" w:cs="宋体"/>
          <w:color w:val="000000" w:themeColor="text1"/>
          <w14:textFill>
            <w14:solidFill>
              <w14:schemeClr w14:val="tx1"/>
            </w14:solidFill>
          </w14:textFill>
        </w:rPr>
      </w:pPr>
      <w:bookmarkStart w:id="149" w:name="_Toc12125"/>
      <w:bookmarkStart w:id="150" w:name="_Toc21859"/>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8医疗</w:t>
      </w:r>
      <w:r>
        <w:rPr>
          <w:rFonts w:hint="eastAsia" w:ascii="宋体" w:hAnsi="宋体" w:eastAsia="宋体" w:cs="宋体"/>
          <w:color w:val="000000" w:themeColor="text1"/>
          <w14:textFill>
            <w14:solidFill>
              <w14:schemeClr w14:val="tx1"/>
            </w14:solidFill>
          </w14:textFill>
        </w:rPr>
        <w:t>保障</w:t>
      </w:r>
      <w:bookmarkEnd w:id="149"/>
      <w:bookmarkEnd w:id="150"/>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与当地医疗卫生机构取得联系，医疗机构接到相关部门指令后要迅速进入事故现场实施医疗救治，相关医院负责后续治疗。同时保障应急行动，负责灭火器材、药品的补充、消防沙、交通工具、个体防护用品等物资设备的调用。</w:t>
      </w:r>
    </w:p>
    <w:p>
      <w:pPr>
        <w:spacing w:line="360" w:lineRule="auto"/>
        <w:ind w:firstLine="560" w:firstLineChars="200"/>
        <w:rPr>
          <w:rFonts w:hint="eastAsia" w:ascii="宋体" w:hAnsi="宋体" w:eastAsia="宋体" w:cs="宋体"/>
          <w:color w:val="000000" w:themeColor="text1"/>
          <w:kern w:val="0"/>
          <w:sz w:val="28"/>
          <w:szCs w:val="28"/>
          <w:lang w:val="en-US" w:eastAsia="zh-CN" w:bidi="ar-SA"/>
          <w14:textFill>
            <w14:solidFill>
              <w14:schemeClr w14:val="tx1"/>
            </w14:solidFill>
          </w14:textFill>
        </w:rPr>
        <w:sectPr>
          <w:headerReference r:id="rId10" w:type="default"/>
          <w:footerReference r:id="rId11"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151" w:name="_Toc9534"/>
      <w:bookmarkStart w:id="152" w:name="_Toc4515"/>
      <w:bookmarkStart w:id="153" w:name="_Toc12089"/>
      <w:r>
        <w:rPr>
          <w:rFonts w:hint="eastAsia" w:ascii="宋体" w:hAnsi="宋体" w:eastAsia="宋体" w:cs="宋体"/>
          <w:color w:val="000000" w:themeColor="text1"/>
          <w14:textFill>
            <w14:solidFill>
              <w14:schemeClr w14:val="tx1"/>
            </w14:solidFill>
          </w14:textFill>
        </w:rPr>
        <w:t>第二部分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专项应急预案</w:t>
      </w:r>
      <w:bookmarkEnd w:id="151"/>
      <w:bookmarkEnd w:id="152"/>
      <w:bookmarkEnd w:id="153"/>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54" w:name="_Toc530594655"/>
      <w:bookmarkStart w:id="155" w:name="_Toc25329"/>
      <w:bookmarkStart w:id="156" w:name="_Toc7251"/>
      <w:bookmarkStart w:id="157" w:name="_Toc27913"/>
      <w:bookmarkStart w:id="158" w:name="_Toc504989621"/>
      <w:bookmarkStart w:id="159" w:name="_Toc9478"/>
      <w:bookmarkStart w:id="160" w:name="_Toc4700"/>
      <w:bookmarkStart w:id="161" w:name="_Toc26218"/>
      <w:r>
        <w:rPr>
          <w:rFonts w:hint="eastAsia" w:ascii="宋体" w:hAnsi="宋体" w:eastAsia="宋体" w:cs="宋体"/>
          <w:color w:val="000000" w:themeColor="text1"/>
          <w:sz w:val="36"/>
          <w:szCs w:val="36"/>
          <w:lang w:val="en-US" w:eastAsia="zh-CN"/>
          <w14:textFill>
            <w14:solidFill>
              <w14:schemeClr w14:val="tx1"/>
            </w14:solidFill>
          </w14:textFill>
        </w:rPr>
        <w:t>一、油品泄漏事故专项应急预案</w:t>
      </w:r>
      <w:bookmarkEnd w:id="154"/>
      <w:bookmarkEnd w:id="155"/>
      <w:bookmarkEnd w:id="156"/>
      <w:bookmarkEnd w:id="157"/>
      <w:bookmarkEnd w:id="158"/>
      <w:bookmarkEnd w:id="159"/>
      <w:bookmarkEnd w:id="160"/>
      <w:bookmarkEnd w:id="161"/>
    </w:p>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62" w:name="_Toc3182"/>
      <w:bookmarkStart w:id="163" w:name="_Toc7581"/>
      <w:bookmarkStart w:id="164" w:name="_Toc28323"/>
      <w:r>
        <w:rPr>
          <w:rFonts w:hint="eastAsia" w:ascii="宋体" w:hAnsi="宋体" w:eastAsia="宋体" w:cs="宋体"/>
          <w:color w:val="000000" w:themeColor="text1"/>
          <w:lang w:val="en-US" w:eastAsia="zh-CN"/>
          <w14:textFill>
            <w14:solidFill>
              <w14:schemeClr w14:val="tx1"/>
            </w14:solidFill>
          </w14:textFill>
        </w:rPr>
        <w:t>1</w:t>
      </w:r>
      <w:r>
        <w:rPr>
          <w:rFonts w:hint="eastAsia" w:ascii="宋体" w:hAnsi="宋体" w:eastAsia="宋体" w:cs="宋体"/>
          <w:color w:val="000000" w:themeColor="text1"/>
          <w14:textFill>
            <w14:solidFill>
              <w14:schemeClr w14:val="tx1"/>
            </w14:solidFill>
          </w14:textFill>
        </w:rPr>
        <w:t>.1适用范围</w:t>
      </w:r>
      <w:bookmarkEnd w:id="162"/>
      <w:bookmarkEnd w:id="163"/>
      <w:bookmarkEnd w:id="164"/>
    </w:p>
    <w:p>
      <w:pPr>
        <w:pStyle w:val="24"/>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顺芦加油站</w:t>
      </w:r>
      <w:r>
        <w:rPr>
          <w:rFonts w:hint="eastAsia" w:ascii="宋体" w:hAnsi="宋体" w:eastAsia="宋体" w:cs="宋体"/>
          <w:color w:val="auto"/>
          <w:sz w:val="28"/>
          <w:szCs w:val="28"/>
        </w:rPr>
        <w:t>内突发的</w:t>
      </w:r>
      <w:r>
        <w:rPr>
          <w:rFonts w:hint="eastAsia" w:ascii="宋体" w:hAnsi="宋体" w:eastAsia="宋体" w:cs="宋体"/>
          <w:color w:val="auto"/>
          <w:sz w:val="28"/>
          <w:szCs w:val="28"/>
          <w:lang w:val="en-US" w:eastAsia="zh-CN"/>
        </w:rPr>
        <w:t>油品</w:t>
      </w:r>
      <w:r>
        <w:rPr>
          <w:rFonts w:hint="eastAsia" w:ascii="宋体" w:hAnsi="宋体" w:eastAsia="宋体" w:cs="宋体"/>
          <w:color w:val="auto"/>
          <w:sz w:val="28"/>
          <w:szCs w:val="28"/>
        </w:rPr>
        <w:t>泄漏</w:t>
      </w:r>
      <w:r>
        <w:rPr>
          <w:rFonts w:hint="eastAsia" w:ascii="宋体" w:hAnsi="宋体" w:eastAsia="宋体" w:cs="宋体"/>
          <w:color w:val="auto"/>
          <w:sz w:val="28"/>
          <w:szCs w:val="28"/>
          <w:lang w:val="en-US" w:eastAsia="zh-CN"/>
        </w:rPr>
        <w:t>事故，是综合预案的重要内容。</w:t>
      </w:r>
    </w:p>
    <w:p>
      <w:pPr>
        <w:pStyle w:val="6"/>
        <w:rPr>
          <w:rFonts w:hint="eastAsia" w:ascii="宋体" w:hAnsi="宋体" w:eastAsia="宋体" w:cs="宋体"/>
          <w:color w:val="auto"/>
        </w:rPr>
      </w:pPr>
      <w:bookmarkStart w:id="165" w:name="_Toc23946"/>
      <w:bookmarkStart w:id="166" w:name="_Toc8470"/>
      <w:bookmarkStart w:id="167" w:name="_Toc10354"/>
      <w:r>
        <w:rPr>
          <w:rFonts w:hint="eastAsia" w:ascii="宋体" w:hAnsi="宋体" w:eastAsia="宋体" w:cs="宋体"/>
          <w:color w:val="auto"/>
          <w:lang w:val="en-US" w:eastAsia="zh-CN"/>
        </w:rPr>
        <w:t>1</w:t>
      </w:r>
      <w:r>
        <w:rPr>
          <w:rFonts w:hint="eastAsia" w:ascii="宋体" w:hAnsi="宋体" w:eastAsia="宋体" w:cs="宋体"/>
          <w:color w:val="auto"/>
        </w:rPr>
        <w:t>.2应急组织机构及职责</w:t>
      </w:r>
      <w:bookmarkEnd w:id="165"/>
      <w:bookmarkEnd w:id="166"/>
      <w:bookmarkEnd w:id="167"/>
    </w:p>
    <w:p>
      <w:pPr>
        <w:rPr>
          <w:rFonts w:hint="eastAsia" w:ascii="宋体" w:hAnsi="宋体" w:eastAsia="宋体" w:cs="宋体"/>
          <w:color w:val="auto"/>
        </w:rPr>
      </w:pPr>
    </w:p>
    <w:p>
      <w:pPr>
        <w:autoSpaceDE w:val="0"/>
        <w:autoSpaceDN w:val="0"/>
        <w:adjustRightInd w:val="0"/>
        <w:spacing w:line="360" w:lineRule="auto"/>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图</w:t>
      </w:r>
      <w:r>
        <w:rPr>
          <w:rFonts w:hint="eastAsia" w:ascii="宋体" w:hAnsi="宋体" w:eastAsia="宋体" w:cs="宋体"/>
          <w:b/>
          <w:color w:val="auto"/>
          <w:sz w:val="24"/>
          <w:lang w:eastAsia="zh-CN"/>
        </w:rPr>
        <w:t>１</w:t>
      </w:r>
      <w:r>
        <w:rPr>
          <w:rFonts w:hint="eastAsia" w:ascii="宋体" w:hAnsi="宋体" w:eastAsia="宋体" w:cs="宋体"/>
          <w:b/>
          <w:color w:val="auto"/>
          <w:sz w:val="24"/>
          <w:lang w:val="zh-CN"/>
        </w:rPr>
        <w:t>-</w:t>
      </w:r>
      <w:r>
        <w:rPr>
          <w:rFonts w:hint="eastAsia" w:ascii="宋体" w:hAnsi="宋体" w:eastAsia="宋体" w:cs="宋体"/>
          <w:b/>
          <w:color w:val="auto"/>
          <w:sz w:val="24"/>
        </w:rPr>
        <w:t>1</w:t>
      </w:r>
      <w:r>
        <w:rPr>
          <w:rFonts w:hint="eastAsia" w:ascii="宋体" w:hAnsi="宋体" w:cs="宋体"/>
          <w:b/>
          <w:color w:val="auto"/>
          <w:sz w:val="24"/>
          <w:lang w:val="zh-CN"/>
        </w:rPr>
        <w:t>顺芦加油站</w:t>
      </w:r>
      <w:r>
        <w:rPr>
          <w:rFonts w:hint="eastAsia" w:ascii="宋体" w:hAnsi="宋体" w:eastAsia="宋体" w:cs="宋体"/>
          <w:b/>
          <w:color w:val="auto"/>
          <w:sz w:val="24"/>
          <w:lang w:val="zh-CN"/>
        </w:rPr>
        <w:t>应急组织机构图</w:t>
      </w:r>
    </w:p>
    <w:p>
      <w:pPr>
        <w:bidi w:val="0"/>
        <w:rPr>
          <w:rFonts w:hint="eastAsia"/>
          <w:color w:val="000000" w:themeColor="text1"/>
          <w:lang w:val="zh-CN"/>
          <w14:textFill>
            <w14:solidFill>
              <w14:schemeClr w14:val="tx1"/>
            </w14:solidFill>
          </w14:textFill>
        </w:rPr>
      </w:pPr>
    </w:p>
    <w:p>
      <w:pPr>
        <w:bidi w:val="0"/>
        <w:rPr>
          <w:rFonts w:hint="eastAsia"/>
          <w:color w:val="000000" w:themeColor="text1"/>
          <w:lang w:val="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461010</wp:posOffset>
                </wp:positionH>
                <wp:positionV relativeFrom="paragraph">
                  <wp:posOffset>1270</wp:posOffset>
                </wp:positionV>
                <wp:extent cx="4641850" cy="3051175"/>
                <wp:effectExtent l="4445" t="4445" r="20955" b="11430"/>
                <wp:wrapNone/>
                <wp:docPr id="33" name="组合 33"/>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39" name="组合 101"/>
                        <wpg:cNvGrpSpPr/>
                        <wpg:grpSpPr>
                          <a:xfrm rot="0">
                            <a:off x="5358" y="1211288"/>
                            <a:ext cx="6593" cy="3198"/>
                            <a:chOff x="8395" y="294798"/>
                            <a:chExt cx="6593" cy="2926"/>
                          </a:xfrm>
                        </wpg:grpSpPr>
                        <wps:wsp>
                          <wps:cNvPr id="88"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40"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4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48"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59"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72"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74"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2"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5"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75" name="组合 162"/>
                        <wpg:cNvGrpSpPr/>
                        <wpg:grpSpPr>
                          <a:xfrm>
                            <a:off x="7141" y="1209681"/>
                            <a:ext cx="5527" cy="1613"/>
                            <a:chOff x="7141" y="1209681"/>
                            <a:chExt cx="5527" cy="1613"/>
                          </a:xfrm>
                        </wpg:grpSpPr>
                        <wps:wsp>
                          <wps:cNvPr id="77"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78"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87"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9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36.3pt;margin-top:0.1pt;height:240.25pt;width:365.5pt;z-index:251666432;mso-width-relative:page;mso-height-relative:page;" coordorigin="5358,1209681" coordsize="7310,4805" o:gfxdata="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">
                <o:lock v:ext="edit" aspectratio="f"/>
                <v:group id="组合 101" o:spid="_x0000_s1026" o:spt="203" style="position:absolute;left:5358;top:1211288;height:3198;width:6593;" coordorigin="8395,294798" coordsize="6593,2926"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8395;top:295358;height:2325;width:855;" fillcolor="#FFFFFF" filled="t" stroked="t" coordsize="21600,21600" o:gfxdata="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rk+i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r2QldLgAAADb&#10;AAAADwAAAGRycy9kb3ducmV2LnhtbEVPy4rCMBTdC/MP4Q64EU0VUalNXQwKbkZ87i/NtS02NyXJ&#10;1Pr3k4Xg8nDe2aY3jejI+dqygukkAUFcWF1zqeB62Y1XIHxA1thYJgUv8rDJvwYZpto++UTdOZQi&#10;hrBPUUEVQptK6YuKDPqJbYkjd7fOYIjQlVI7fMZw08hZkiykwZpjQ4Ut/VRUPM5/RkG/uIx+l6ew&#10;3K4OXX+QuNse3U2p4fc0WYMI1IeP+O3eawXzuD5+iT9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2Qld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wCiA770AAADb&#10;AAAADwAAAGRycy9kb3ducmV2LnhtbEWPQWvCQBSE74X+h+UJvZS6SRGV6OqhGOilwai9P7LPJJh9&#10;G3a3Sfrv3ULB4zAz3zDb/WQ6MZDzrWUF6TwBQVxZ3XKt4HLO39YgfEDW2FkmBb/kYb97ftpipu3I&#10;JQ2nUIsIYZ+hgiaEPpPSVw0Z9HPbE0fvap3BEKWrpXY4Rrjp5HuSLKXBluNCgz19NFTdTj9GwbQ8&#10;v36tyrA6rIthKiTmh6P7VuplliYbEIGm8Aj/tz+1gkUKf1/iD5C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ID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NeLnSLwAAADa&#10;AAAADwAAAGRycy9kb3ducmV2LnhtbEWPwWrDMBBE74X+g9hCL6WW44MTnMg5lAR6qUni9L5YG9vU&#10;WhlJtd2/rwKFHoeZecPs9osZxETO95YVrJIUBHFjdc+tgmt9fN2A8AFZ42CZFPyQh335+LDDQtuZ&#10;zzRdQisihH2BCroQxkJK33Rk0Cd2JI7ezTqDIUrXSu1wjnAzyCxNc2mw57jQ4UhvHTVfl2+jYMnr&#10;l4/1OawPm2paKonHw8l9KvX8tEq3IAIt4T/8137XCjK4X4k3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i50i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P6bXLb0AAADb&#10;AAAADwAAAGRycy9kb3ducmV2LnhtbEWPQYvCMBSE7wv+h/CEva1pXVylGkVExYMsWAXx9miebbF5&#10;KU1s9d8bYWGPw8x8w8wWD1OJlhpXWlYQDyIQxJnVJecKTsfN1wSE88gaK8uk4EkOFvPexwwTbTs+&#10;UJv6XAQIuwQVFN7XiZQuK8igG9iaOHhX2xj0QTa51A12AW4qOYyiH2mw5LBQYE2rgrJbejcKth12&#10;y+943e5v19Xzchz9nvcxKfXZj6MpCE8P/x/+a++0gv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bXLb0AAADbAAAADwAAAAAAAAABACAAAAAiAAAAZHJzL2Rvd25yZXYueG1s&#10;UEsBAhQAFAAAAAgAh07iQDMvBZ47AAAAOQAAABUAAAAAAAAAAQAgAAAADAEAAGRycy9ncm91cHNo&#10;YXBleG1sLnhtbFBLBQYAAAAABgAGAGABAADJAw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BJU5DroAAADb&#10;AAAADwAAAGRycy9kb3ducmV2LnhtbEVPy4rCMBTdC/5DuIIb0UQHVKppFzoFF7PRGXF7aa5tsbmp&#10;TcbX15vFwCwP573OHrYRN+p87VjDdKJAEBfO1Fxq+PnOx0sQPiAbbByThid5yNJ+b42JcXfe0+0Q&#10;ShFD2CeooQqhTaT0RUUW/cS1xJE7u85iiLArpenwHsNtI2dKzaXFmmNDhS1tKiouh1+rwedHuuav&#10;UTFSp4/S0ey6/fpErYeDqVqBCPQI/+I/985oWMS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lTkO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k+df7L0AAADb&#10;AAAADwAAAGRycy9kb3ducmV2LnhtbEWPQWsCMRSE70L/Q3iF3jRxKbKuZpdSsfVQpFXx/Ng8dxc3&#10;L0uSqv33TaHgcZiZb5hldbO9uJAPnWMN04kCQVw703Gj4bBfj3MQISIb7B2Thh8KUJUPoyUWxl35&#10;iy672IgE4VCghjbGoZAy1C1ZDBM3ECfv5LzFmKRvpPF4TXDby0ypmbTYcVpocaDXlurz7ttqeO/5&#10;wz/nHrNcvcy3zSr7PJo3rZ8ep2oBItIt3sP/7Y3RMM/g70v6Ab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51/s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bidi w:val="0"/>
        <w:rPr>
          <w:rFonts w:hint="eastAsia"/>
          <w:color w:val="000000" w:themeColor="text1"/>
          <w:lang w:val="en-US" w:eastAsia="zh-CN"/>
          <w14:textFill>
            <w14:solidFill>
              <w14:schemeClr w14:val="tx1"/>
            </w14:solidFill>
          </w14:textFill>
        </w:rPr>
      </w:pPr>
    </w:p>
    <w:p>
      <w:pPr>
        <w:pStyle w:val="10"/>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pPr>
        <w:rPr>
          <w:rFonts w:hint="eastAsia" w:ascii="宋体" w:hAnsi="宋体" w:eastAsia="宋体" w:cs="宋体"/>
          <w:color w:val="000000" w:themeColor="text1"/>
          <w:kern w:val="2"/>
          <w:sz w:val="28"/>
          <w:szCs w:val="28"/>
          <w:lang w:val="en-US" w:eastAsia="zh-CN" w:bidi="ar-SA"/>
          <w14:textFill>
            <w14:solidFill>
              <w14:schemeClr w14:val="tx1"/>
            </w14:solidFill>
          </w14:textFill>
        </w:rPr>
      </w:pPr>
    </w:p>
    <w:p>
      <w:pPr>
        <w:bidi w:val="0"/>
        <w:ind w:firstLine="560" w:firstLineChars="200"/>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68" w:name="_Toc20512"/>
      <w:bookmarkStart w:id="169" w:name="_Toc9043"/>
      <w:bookmarkStart w:id="170" w:name="_Toc4067"/>
      <w:r>
        <w:rPr>
          <w:rFonts w:hint="eastAsia" w:ascii="宋体" w:hAnsi="宋体" w:eastAsia="宋体" w:cs="宋体"/>
          <w:color w:val="000000" w:themeColor="text1"/>
          <w14:textFill>
            <w14:solidFill>
              <w14:schemeClr w14:val="tx1"/>
            </w14:solidFill>
          </w14:textFill>
        </w:rPr>
        <w:t>1.3响应启动</w:t>
      </w:r>
      <w:bookmarkEnd w:id="168"/>
      <w:bookmarkEnd w:id="169"/>
      <w:bookmarkEnd w:id="170"/>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1.3.1</w:t>
      </w:r>
      <w:r>
        <w:rPr>
          <w:rFonts w:hint="eastAsia" w:ascii="宋体" w:hAnsi="宋体" w:eastAsia="宋体" w:cs="宋体"/>
          <w:color w:val="000000" w:themeColor="text1"/>
          <w:lang w:val="en-US" w:eastAsia="zh-CN"/>
          <w14:textFill>
            <w14:solidFill>
              <w14:schemeClr w14:val="tx1"/>
            </w14:solidFill>
          </w14:textFill>
        </w:rPr>
        <w:t>预警行动</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eastAsia="zh-CN"/>
          <w14:textFill>
            <w14:solidFill>
              <w14:schemeClr w14:val="tx1"/>
            </w14:solidFill>
          </w14:textFill>
        </w:rPr>
        <w:t>油品泄漏</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1.3.2接警与警报</w:t>
      </w:r>
    </w:p>
    <w:p>
      <w:pPr>
        <w:autoSpaceDE w:val="0"/>
        <w:autoSpaceDN w:val="0"/>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18359184812（王胜玉）</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1.3.3应急处置程序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由应急总指挥主持，应急救援机构成员和各救援小组组长参加作出应急工作部署，加强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当事故范围不大，影响不大，部门负责人及时到达现场，参与指挥、协调及调查工作，指挥现场。</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28"/>
          <w:szCs w:val="28"/>
          <w:lang w:eastAsia="zh-CN"/>
          <w14:textFill>
            <w14:solidFill>
              <w14:schemeClr w14:val="tx1"/>
            </w14:solidFill>
          </w14:textFill>
        </w:rPr>
        <w:t>泄漏</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6"/>
        <w:rPr>
          <w:rFonts w:hint="eastAsia" w:ascii="宋体" w:hAnsi="宋体" w:eastAsia="宋体" w:cs="宋体"/>
          <w:color w:val="000000" w:themeColor="text1"/>
          <w14:textFill>
            <w14:solidFill>
              <w14:schemeClr w14:val="tx1"/>
            </w14:solidFill>
          </w14:textFill>
        </w:rPr>
      </w:pPr>
      <w:bookmarkStart w:id="171" w:name="_Toc10257"/>
      <w:bookmarkStart w:id="172" w:name="_Toc14977"/>
      <w:bookmarkStart w:id="173" w:name="_Toc20088"/>
      <w:r>
        <w:rPr>
          <w:rFonts w:hint="eastAsia" w:ascii="宋体" w:hAnsi="宋体" w:eastAsia="宋体" w:cs="宋体"/>
          <w:color w:val="000000" w:themeColor="text1"/>
          <w14:textFill>
            <w14:solidFill>
              <w14:schemeClr w14:val="tx1"/>
            </w14:solidFill>
          </w14:textFill>
        </w:rPr>
        <w:t>1.4处置措施</w:t>
      </w:r>
      <w:bookmarkEnd w:id="171"/>
      <w:bookmarkEnd w:id="172"/>
      <w:bookmarkEnd w:id="173"/>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1.4.1处置原则</w:t>
      </w:r>
      <w:r>
        <w:rPr>
          <w:rFonts w:hint="eastAsia" w:ascii="宋体" w:hAnsi="宋体" w:eastAsia="宋体" w:cs="宋体"/>
          <w:color w:val="000000" w:themeColor="text1"/>
          <w:lang w:val="en-US" w:eastAsia="zh-CN"/>
          <w14:textFill>
            <w14:solidFill>
              <w14:schemeClr w14:val="tx1"/>
            </w14:solidFill>
          </w14:textFill>
        </w:rPr>
        <w:t>与要求</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spacing w:line="360" w:lineRule="auto"/>
        <w:ind w:firstLine="48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7"/>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卸油过程中发生跑冒油</w:t>
      </w:r>
      <w:r>
        <w:rPr>
          <w:rFonts w:hint="eastAsia" w:ascii="宋体" w:hAnsi="宋体" w:eastAsia="宋体" w:cs="宋体"/>
          <w:color w:val="000000" w:themeColor="text1"/>
          <w:lang w:eastAsia="zh-CN"/>
          <w14:textFill>
            <w14:solidFill>
              <w14:schemeClr w14:val="tx1"/>
            </w14:solidFill>
          </w14:textFill>
        </w:rPr>
        <w:t>处置措施</w:t>
      </w:r>
      <w:r>
        <w:rPr>
          <w:rFonts w:hint="eastAsia" w:ascii="宋体" w:hAnsi="宋体" w:eastAsia="宋体" w:cs="宋体"/>
          <w:color w:val="000000" w:themeColor="text1"/>
          <w14:textFill>
            <w14:solidFill>
              <w14:schemeClr w14:val="tx1"/>
            </w14:solidFill>
          </w14:textFill>
        </w:rPr>
        <w:t xml:space="preserve">    </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931"/>
        <w:gridCol w:w="773"/>
        <w:gridCol w:w="2065"/>
        <w:gridCol w:w="2615"/>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卸油过程中发生跑冒油</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501" w:type="pct"/>
            <w:vAlign w:val="center"/>
          </w:tcPr>
          <w:p>
            <w:pPr>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416" w:type="pct"/>
            <w:vAlign w:val="top"/>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w:t>
            </w:r>
          </w:p>
          <w:p>
            <w:pPr>
              <w:autoSpaceDE w:val="0"/>
              <w:autoSpaceDN w:val="0"/>
              <w:spacing w:line="420" w:lineRule="exact"/>
              <w:rPr>
                <w:rFonts w:hint="eastAsia" w:ascii="微软雅黑" w:hAnsi="微软雅黑" w:eastAsia="微软雅黑" w:cs="微软雅黑"/>
                <w:color w:val="000000" w:themeColor="text1"/>
                <w:kern w:val="2"/>
                <w:sz w:val="18"/>
                <w:szCs w:val="18"/>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岗位）</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vAlign w:val="center"/>
          </w:tcPr>
          <w:p>
            <w:pPr>
              <w:jc w:val="center"/>
              <w:rPr>
                <w:rFonts w:hint="eastAsia" w:ascii="宋体" w:hAnsi="宋体" w:eastAsia="宋体" w:cs="宋体"/>
                <w:color w:val="000000" w:themeColor="text1"/>
                <w:vertAlign w:val="baseline"/>
                <w14:textFill>
                  <w14:solidFill>
                    <w14:schemeClr w14:val="tx1"/>
                  </w14:solidFill>
                </w14:textFill>
              </w:rPr>
            </w:pPr>
          </w:p>
        </w:tc>
        <w:tc>
          <w:tcPr>
            <w:tcW w:w="501" w:type="pct"/>
            <w:vMerge w:val="restart"/>
            <w:vAlign w:val="center"/>
          </w:tcPr>
          <w:p>
            <w:pPr>
              <w:jc w:val="center"/>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驾驶员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立即停止卸油作业</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关闭卸油阀门，拆下卸油胶管</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防止管线连接处油品跑冒滴漏</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根据情况将车辆推出卸油现场到安全区域</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立即按响加油站警报器，划定危险区域、警戒范围并实施警戒，严防火种入内</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负责加油站危险区域警戒</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迎接政府应急抢救人员</w:t>
            </w:r>
            <w:r>
              <w:rPr>
                <w:rFonts w:hint="eastAsia" w:ascii="微软雅黑" w:hAnsi="微软雅黑" w:eastAsia="微软雅黑" w:cs="微软雅黑"/>
                <w:color w:val="000000" w:themeColor="text1"/>
                <w:sz w:val="22"/>
                <w:szCs w:val="22"/>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停止加油作业，做好自身防护，准备好消防器材和抢救物资，根据情况用石棉被、黄沙覆盖或围堵附近下水道口，防止油品跑冒渗漏至站外。</w:t>
            </w:r>
          </w:p>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跑冒油料较少时，用消防沙直接覆盖吸收泄漏油料。如果跑冒油品较多，用铝制</w:t>
            </w:r>
            <w:r>
              <w:rPr>
                <w:rFonts w:hint="eastAsia" w:ascii="微软雅黑" w:hAnsi="微软雅黑" w:eastAsia="微软雅黑" w:cs="微软雅黑"/>
                <w:color w:val="000000" w:themeColor="text1"/>
                <w:sz w:val="22"/>
                <w:szCs w:val="22"/>
                <w:lang w:eastAsia="zh-CN"/>
                <w14:textFill>
                  <w14:solidFill>
                    <w14:schemeClr w14:val="tx1"/>
                  </w14:solidFill>
                </w14:textFill>
              </w:rPr>
              <w:t>容器</w:t>
            </w:r>
            <w:r>
              <w:rPr>
                <w:rFonts w:hint="eastAsia" w:ascii="微软雅黑" w:hAnsi="微软雅黑" w:eastAsia="微软雅黑" w:cs="微软雅黑"/>
                <w:color w:val="000000" w:themeColor="text1"/>
                <w:sz w:val="22"/>
                <w:szCs w:val="22"/>
                <w14:textFill>
                  <w14:solidFill>
                    <w14:schemeClr w14:val="tx1"/>
                  </w14:solidFill>
                </w14:textFill>
              </w:rPr>
              <w:t>制、棉纱、吸油毡、锯末等进行回收，严禁用铁制、化纤、塑料等易产生静电火花的器具进行回收</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用消防沙等覆盖残留油面，待充分吸收残油后将沙土清除干净，用清水将地面泄漏余油冲洗，回收至就近的隔油池，并将妥善处理吸油物品及油迹，防止造成新的污染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管理员</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指挥回收现场的跑冒油品，向指挥汇报油品跑冒情况</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检查卸油区及站周边排水系统是否有油品泄漏，计量确定跑、冒油损失数量，做好记录</w:t>
            </w:r>
            <w:r>
              <w:rPr>
                <w:rFonts w:hint="eastAsia" w:ascii="微软雅黑" w:hAnsi="微软雅黑" w:eastAsia="微软雅黑" w:cs="微软雅黑"/>
                <w:color w:val="000000" w:themeColor="text1"/>
                <w:sz w:val="22"/>
                <w:szCs w:val="22"/>
                <w:lang w:eastAsia="zh-CN"/>
                <w14:textFill>
                  <w14:solidFill>
                    <w14:schemeClr w14:val="tx1"/>
                  </w14:solidFill>
                </w14:textFill>
              </w:rPr>
              <w:t>台账</w:t>
            </w:r>
            <w:r>
              <w:rPr>
                <w:rFonts w:hint="eastAsia" w:ascii="微软雅黑" w:hAnsi="微软雅黑" w:eastAsia="微软雅黑" w:cs="微软雅黑"/>
                <w:color w:val="000000" w:themeColor="text1"/>
                <w:sz w:val="22"/>
                <w:szCs w:val="22"/>
                <w14:textFill>
                  <w14:solidFill>
                    <w14:schemeClr w14:val="tx1"/>
                  </w14:solidFill>
                </w14:textFill>
              </w:rPr>
              <w:t>。</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501" w:type="pct"/>
            <w:vMerge w:val="continue"/>
          </w:tcPr>
          <w:p>
            <w:pPr>
              <w:rPr>
                <w:rFonts w:hint="eastAsia" w:ascii="宋体" w:hAnsi="宋体" w:eastAsia="宋体" w:cs="宋体"/>
                <w:color w:val="000000" w:themeColor="text1"/>
                <w:vertAlign w:val="baseline"/>
                <w14:textFill>
                  <w14:solidFill>
                    <w14:schemeClr w14:val="tx1"/>
                  </w14:solidFill>
                </w14:textFill>
              </w:rPr>
            </w:pPr>
          </w:p>
        </w:tc>
        <w:tc>
          <w:tcPr>
            <w:tcW w:w="416"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11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w:t>
            </w:r>
          </w:p>
        </w:tc>
        <w:tc>
          <w:tcPr>
            <w:tcW w:w="1407"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立即向上一级应急</w:t>
            </w:r>
            <w:r>
              <w:rPr>
                <w:rFonts w:hint="eastAsia" w:ascii="微软雅黑" w:hAnsi="微软雅黑" w:eastAsia="微软雅黑" w:cs="微软雅黑"/>
                <w:color w:val="000000" w:themeColor="text1"/>
                <w:sz w:val="22"/>
                <w:szCs w:val="22"/>
                <w:lang w:eastAsia="zh-CN"/>
                <w14:textFill>
                  <w14:solidFill>
                    <w14:schemeClr w14:val="tx1"/>
                  </w14:solidFill>
                </w14:textFill>
              </w:rPr>
              <w:t>救援</w:t>
            </w:r>
            <w:r>
              <w:rPr>
                <w:rFonts w:hint="eastAsia" w:ascii="微软雅黑" w:hAnsi="微软雅黑" w:eastAsia="微软雅黑" w:cs="微软雅黑"/>
                <w:color w:val="000000" w:themeColor="text1"/>
                <w:sz w:val="22"/>
                <w:szCs w:val="22"/>
                <w14:textFill>
                  <w14:solidFill>
                    <w14:schemeClr w14:val="tx1"/>
                  </w14:solidFill>
                </w14:textFill>
              </w:rPr>
              <w:t>指挥</w:t>
            </w:r>
            <w:r>
              <w:rPr>
                <w:rFonts w:hint="eastAsia" w:ascii="微软雅黑" w:hAnsi="微软雅黑" w:eastAsia="微软雅黑" w:cs="微软雅黑"/>
                <w:color w:val="000000" w:themeColor="text1"/>
                <w:sz w:val="22"/>
                <w:szCs w:val="22"/>
                <w:lang w:eastAsia="zh-CN"/>
                <w14:textFill>
                  <w14:solidFill>
                    <w14:schemeClr w14:val="tx1"/>
                  </w14:solidFill>
                </w14:textFill>
              </w:rPr>
              <w:t>部</w:t>
            </w:r>
            <w:r>
              <w:rPr>
                <w:rFonts w:hint="eastAsia" w:ascii="微软雅黑" w:hAnsi="微软雅黑" w:eastAsia="微软雅黑" w:cs="微软雅黑"/>
                <w:color w:val="000000" w:themeColor="text1"/>
                <w:sz w:val="22"/>
                <w:szCs w:val="22"/>
                <w14:textFill>
                  <w14:solidFill>
                    <w14:schemeClr w14:val="tx1"/>
                  </w14:solidFill>
                </w14:textFill>
              </w:rPr>
              <w:t>报告，视危险程度向119、120报警。</w:t>
            </w:r>
          </w:p>
        </w:tc>
        <w:tc>
          <w:tcPr>
            <w:tcW w:w="1251" w:type="pct"/>
            <w:vAlign w:val="top"/>
          </w:tcPr>
          <w:p>
            <w:pPr>
              <w:autoSpaceDE w:val="0"/>
              <w:autoSpaceDN w:val="0"/>
              <w:spacing w:line="420" w:lineRule="exact"/>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负责应急工作中所有的物质、器材的保障</w:t>
            </w:r>
          </w:p>
        </w:tc>
      </w:tr>
    </w:tbl>
    <w:p>
      <w:pPr>
        <w:rPr>
          <w:rFonts w:hint="eastAsia" w:ascii="宋体" w:hAnsi="宋体" w:eastAsia="宋体" w:cs="宋体"/>
          <w:color w:val="000000" w:themeColor="text1"/>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lang w:val="zh-CN"/>
          <w14:textFill>
            <w14:solidFill>
              <w14:schemeClr w14:val="tx1"/>
            </w14:solidFill>
          </w14:textFill>
        </w:rPr>
        <w:t xml:space="preserve">油罐跑冒、渗漏处置措施   </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656"/>
        <w:gridCol w:w="1063"/>
        <w:gridCol w:w="2275"/>
        <w:gridCol w:w="3308"/>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color w:val="000000" w:themeColor="text1"/>
                <w:lang w:val="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油罐渗漏</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294"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经三核对发现油罐渗漏后，及时向站长（指挥）报告</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站长接到报告视情况轻重，速度组织复查，查实后向上级主管部门报告具体情况</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停止渗漏油罐</w:t>
            </w:r>
            <w:r>
              <w:rPr>
                <w:rFonts w:hint="eastAsia" w:ascii="微软雅黑" w:hAnsi="微软雅黑" w:eastAsia="微软雅黑" w:cs="微软雅黑"/>
                <w:color w:val="000000" w:themeColor="text1"/>
                <w:sz w:val="22"/>
                <w:szCs w:val="22"/>
                <w:lang w:eastAsia="zh-CN"/>
                <w14:textFill>
                  <w14:solidFill>
                    <w14:schemeClr w14:val="tx1"/>
                  </w14:solidFill>
                </w14:textFill>
              </w:rPr>
              <w:t>向</w:t>
            </w:r>
            <w:r>
              <w:rPr>
                <w:rFonts w:hint="eastAsia" w:ascii="微软雅黑" w:hAnsi="微软雅黑" w:eastAsia="微软雅黑" w:cs="微软雅黑"/>
                <w:color w:val="000000" w:themeColor="text1"/>
                <w:sz w:val="22"/>
                <w:szCs w:val="22"/>
                <w14:textFill>
                  <w14:solidFill>
                    <w14:schemeClr w14:val="tx1"/>
                  </w14:solidFill>
                </w14:textFill>
              </w:rPr>
              <w:t>对应的加油机加油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采取现场安全防范措施</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根据分公司应急指挥中心制定的方案，将渗漏油罐油品输转到其他容器内</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2"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9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23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划定危险区域、警戒范围并实施警戒</w:t>
            </w:r>
          </w:p>
        </w:tc>
        <w:tc>
          <w:tcPr>
            <w:tcW w:w="179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p>
        </w:tc>
        <w:tc>
          <w:tcPr>
            <w:tcW w:w="84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lang w:val="zh-CN"/>
          <w14:textFill>
            <w14:solidFill>
              <w14:schemeClr w14:val="tx1"/>
            </w14:solidFill>
          </w14:textFill>
        </w:rPr>
        <w:t xml:space="preserve">管线渗漏造成跑冒处置措施   </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484"/>
        <w:gridCol w:w="1074"/>
        <w:gridCol w:w="2027"/>
        <w:gridCol w:w="3214"/>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color w:val="000000" w:themeColor="text1"/>
                <w:lang w:val="zh-CN"/>
                <w14:textFill>
                  <w14:solidFill>
                    <w14:schemeClr w14:val="tx1"/>
                  </w14:solidFill>
                </w14:textFill>
              </w:rPr>
              <w:t xml:space="preserve">    </w:t>
            </w:r>
            <w:r>
              <w:rPr>
                <w:rFonts w:hint="eastAsia" w:ascii="微软雅黑" w:hAnsi="微软雅黑" w:eastAsia="微软雅黑" w:cs="微软雅黑"/>
                <w:color w:val="000000" w:themeColor="text1"/>
                <w:sz w:val="22"/>
                <w:szCs w:val="22"/>
                <w14:textFill>
                  <w14:solidFill>
                    <w14:schemeClr w14:val="tx1"/>
                  </w14:solidFill>
                </w14:textFill>
              </w:rPr>
              <w:t>管线渗漏</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260"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78"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78"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经三核对发现管线渗漏后，及时向站长（指挥）报告</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站长接到报告视情况轻重，速度组织复查，查实后向上级主管部门报告具体情况。</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停止渗漏管线</w:t>
            </w:r>
            <w:r>
              <w:rPr>
                <w:rFonts w:hint="eastAsia" w:ascii="微软雅黑" w:hAnsi="微软雅黑" w:eastAsia="微软雅黑" w:cs="微软雅黑"/>
                <w:color w:val="000000" w:themeColor="text1"/>
                <w:sz w:val="22"/>
                <w:szCs w:val="22"/>
                <w:lang w:eastAsia="zh-CN"/>
                <w14:textFill>
                  <w14:solidFill>
                    <w14:schemeClr w14:val="tx1"/>
                  </w14:solidFill>
                </w14:textFill>
              </w:rPr>
              <w:t>向</w:t>
            </w:r>
            <w:r>
              <w:rPr>
                <w:rFonts w:hint="eastAsia" w:ascii="微软雅黑" w:hAnsi="微软雅黑" w:eastAsia="微软雅黑" w:cs="微软雅黑"/>
                <w:color w:val="000000" w:themeColor="text1"/>
                <w:sz w:val="22"/>
                <w:szCs w:val="22"/>
                <w14:textFill>
                  <w14:solidFill>
                    <w14:schemeClr w14:val="tx1"/>
                  </w14:solidFill>
                </w14:textFill>
              </w:rPr>
              <w:t>对应的加油机加油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78"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采取现场安全防范措施</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根据分公司应急指挥中心制定的方案，做好自己的工作</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260"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78" w:type="pct"/>
            <w:vAlign w:val="top"/>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09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划定危险区域、警戒范围并实施警戒</w:t>
            </w:r>
          </w:p>
        </w:tc>
        <w:tc>
          <w:tcPr>
            <w:tcW w:w="1731"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疏散加油站内加油车辆和无关人员、保证加油站进出口和消防通道畅通</w:t>
            </w:r>
          </w:p>
        </w:tc>
        <w:tc>
          <w:tcPr>
            <w:tcW w:w="91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bl>
    <w:p>
      <w:pPr>
        <w:bidi w:val="0"/>
        <w:rPr>
          <w:rFonts w:hint="eastAsia"/>
          <w:color w:val="000000" w:themeColor="text1"/>
          <w:lang w:val="zh-CN"/>
          <w14:textFill>
            <w14:solidFill>
              <w14:schemeClr w14:val="tx1"/>
            </w14:solidFill>
          </w14:textFill>
        </w:rPr>
      </w:pPr>
    </w:p>
    <w:p>
      <w:pPr>
        <w:pStyle w:val="7"/>
        <w:rPr>
          <w:rFonts w:hint="eastAsia" w:ascii="宋体" w:hAnsi="宋体" w:eastAsia="宋体" w:cs="宋体"/>
          <w:color w:val="000000" w:themeColor="text1"/>
          <w:lang w:val="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val="zh-CN"/>
          <w14:textFill>
            <w14:solidFill>
              <w14:schemeClr w14:val="tx1"/>
            </w14:solidFill>
          </w14:textFill>
        </w:rPr>
        <w:t xml:space="preserve">加油时跑冒油处置措施   </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90"/>
        <w:gridCol w:w="1095"/>
        <w:gridCol w:w="2736"/>
        <w:gridCol w:w="2037"/>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 w:type="pct"/>
            <w:vMerge w:val="restart"/>
            <w:vAlign w:val="center"/>
          </w:tcPr>
          <w:p>
            <w:pPr>
              <w:bidi w:val="0"/>
              <w:rPr>
                <w:rFonts w:hint="eastAsia" w:ascii="微软雅黑" w:hAnsi="微软雅黑" w:eastAsia="微软雅黑" w:cs="微软雅黑"/>
                <w:color w:val="000000" w:themeColor="text1"/>
                <w:sz w:val="22"/>
                <w:szCs w:val="22"/>
                <w:lang w:eastAsia="zh-CN"/>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加油时跑冒油</w:t>
            </w:r>
            <w:r>
              <w:rPr>
                <w:rFonts w:hint="eastAsia" w:ascii="微软雅黑" w:hAnsi="微软雅黑" w:eastAsia="微软雅黑" w:cs="微软雅黑"/>
                <w:color w:val="000000" w:themeColor="text1"/>
                <w:sz w:val="22"/>
                <w:szCs w:val="22"/>
                <w:lang w:eastAsia="zh-CN"/>
                <w14:textFill>
                  <w14:solidFill>
                    <w14:schemeClr w14:val="tx1"/>
                  </w14:solidFill>
                </w14:textFill>
              </w:rPr>
              <w:t>处置措施</w:t>
            </w:r>
          </w:p>
        </w:tc>
        <w:tc>
          <w:tcPr>
            <w:tcW w:w="317" w:type="pc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指挥</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人员（岗位）</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第一步</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第二步</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第三步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54" w:type="pct"/>
            <w:vMerge w:val="continue"/>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restart"/>
            <w:vAlign w:val="center"/>
          </w:tcPr>
          <w:p>
            <w:pPr>
              <w:autoSpaceDE w:val="0"/>
              <w:autoSpaceDN w:val="0"/>
              <w:spacing w:line="420" w:lineRule="exact"/>
              <w:jc w:val="center"/>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站长、管理员</w:t>
            </w: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警戒后勤人员</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立即根据实际情况，划定危险区域、警戒范围并实施警戒，防止火种入内</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疏散危险区域的车辆和无关人员</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trPr>
        <w:tc>
          <w:tcPr>
            <w:tcW w:w="45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抢险救援人</w:t>
            </w:r>
            <w:r>
              <w:rPr>
                <w:rFonts w:hint="eastAsia" w:ascii="微软雅黑" w:hAnsi="微软雅黑" w:eastAsia="微软雅黑" w:cs="微软雅黑"/>
                <w:color w:val="000000" w:themeColor="text1"/>
                <w:sz w:val="22"/>
                <w:szCs w:val="22"/>
                <w14:textFill>
                  <w14:solidFill>
                    <w14:schemeClr w14:val="tx1"/>
                  </w14:solidFill>
                </w14:textFill>
              </w:rPr>
              <w:t>员</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停止加油作业，准备好消防器材，将事件报告加油站领班或站长</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 xml:space="preserve">清理中跑冒油现场，防止跑冒油料发生火灾事故， </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站长或领班与顾客协商跑冒油料所带来的损失并妥善处理，向顾客道歉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trPr>
        <w:tc>
          <w:tcPr>
            <w:tcW w:w="454"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317" w:type="pct"/>
            <w:vMerge w:val="continue"/>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p>
        </w:tc>
        <w:tc>
          <w:tcPr>
            <w:tcW w:w="589"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kern w:val="2"/>
                <w:sz w:val="22"/>
                <w:szCs w:val="22"/>
                <w:lang w:val="en-US" w:eastAsia="zh-CN" w:bidi="ar-SA"/>
                <w14:textFill>
                  <w14:solidFill>
                    <w14:schemeClr w14:val="tx1"/>
                  </w14:solidFill>
                </w14:textFill>
              </w:rPr>
              <w:t>值班领导</w:t>
            </w:r>
          </w:p>
        </w:tc>
        <w:tc>
          <w:tcPr>
            <w:tcW w:w="1473"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立即按响加油站警报器</w:t>
            </w:r>
          </w:p>
        </w:tc>
        <w:tc>
          <w:tcPr>
            <w:tcW w:w="1097"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立即向上一级应急</w:t>
            </w:r>
            <w:r>
              <w:rPr>
                <w:rFonts w:hint="eastAsia" w:ascii="微软雅黑" w:hAnsi="微软雅黑" w:eastAsia="微软雅黑" w:cs="微软雅黑"/>
                <w:color w:val="000000" w:themeColor="text1"/>
                <w:sz w:val="22"/>
                <w:szCs w:val="22"/>
                <w:lang w:eastAsia="zh-CN"/>
                <w14:textFill>
                  <w14:solidFill>
                    <w14:schemeClr w14:val="tx1"/>
                  </w14:solidFill>
                </w14:textFill>
              </w:rPr>
              <w:t>救援</w:t>
            </w:r>
            <w:r>
              <w:rPr>
                <w:rFonts w:hint="eastAsia" w:ascii="微软雅黑" w:hAnsi="微软雅黑" w:eastAsia="微软雅黑" w:cs="微软雅黑"/>
                <w:color w:val="000000" w:themeColor="text1"/>
                <w:sz w:val="22"/>
                <w:szCs w:val="22"/>
                <w14:textFill>
                  <w14:solidFill>
                    <w14:schemeClr w14:val="tx1"/>
                  </w14:solidFill>
                </w14:textFill>
              </w:rPr>
              <w:t>指挥</w:t>
            </w:r>
            <w:r>
              <w:rPr>
                <w:rFonts w:hint="eastAsia" w:ascii="微软雅黑" w:hAnsi="微软雅黑" w:eastAsia="微软雅黑" w:cs="微软雅黑"/>
                <w:color w:val="000000" w:themeColor="text1"/>
                <w:sz w:val="22"/>
                <w:szCs w:val="22"/>
                <w:lang w:eastAsia="zh-CN"/>
                <w14:textFill>
                  <w14:solidFill>
                    <w14:schemeClr w14:val="tx1"/>
                  </w14:solidFill>
                </w14:textFill>
              </w:rPr>
              <w:t>部</w:t>
            </w:r>
            <w:r>
              <w:rPr>
                <w:rFonts w:hint="eastAsia" w:ascii="微软雅黑" w:hAnsi="微软雅黑" w:eastAsia="微软雅黑" w:cs="微软雅黑"/>
                <w:color w:val="000000" w:themeColor="text1"/>
                <w:sz w:val="22"/>
                <w:szCs w:val="22"/>
                <w14:textFill>
                  <w14:solidFill>
                    <w14:schemeClr w14:val="tx1"/>
                  </w14:solidFill>
                </w14:textFill>
              </w:rPr>
              <w:t>报告，视危险程度向119、120报警。</w:t>
            </w:r>
          </w:p>
        </w:tc>
        <w:tc>
          <w:tcPr>
            <w:tcW w:w="1066" w:type="pct"/>
          </w:tcPr>
          <w:p>
            <w:pPr>
              <w:autoSpaceDE w:val="0"/>
              <w:autoSpaceDN w:val="0"/>
              <w:spacing w:line="420" w:lineRule="exact"/>
              <w:rPr>
                <w:rFonts w:hint="eastAsia" w:ascii="微软雅黑" w:hAnsi="微软雅黑" w:eastAsia="微软雅黑" w:cs="微软雅黑"/>
                <w:color w:val="000000" w:themeColor="text1"/>
                <w:sz w:val="22"/>
                <w:szCs w:val="22"/>
                <w14:textFill>
                  <w14:solidFill>
                    <w14:schemeClr w14:val="tx1"/>
                  </w14:solidFill>
                </w14:textFill>
              </w:rPr>
            </w:pPr>
            <w:r>
              <w:rPr>
                <w:rFonts w:hint="eastAsia" w:ascii="微软雅黑" w:hAnsi="微软雅黑" w:eastAsia="微软雅黑" w:cs="微软雅黑"/>
                <w:color w:val="000000" w:themeColor="text1"/>
                <w:sz w:val="22"/>
                <w:szCs w:val="22"/>
                <w14:textFill>
                  <w14:solidFill>
                    <w14:schemeClr w14:val="tx1"/>
                  </w14:solidFill>
                </w14:textFill>
              </w:rPr>
              <w:t>负责应急工作中所有的物质、器材的保障</w:t>
            </w:r>
          </w:p>
        </w:tc>
      </w:tr>
    </w:tbl>
    <w:p>
      <w:pPr>
        <w:bidi w:val="0"/>
        <w:rPr>
          <w:rFonts w:hint="eastAsia"/>
          <w:color w:val="000000" w:themeColor="text1"/>
          <w14:textFill>
            <w14:solidFill>
              <w14:schemeClr w14:val="tx1"/>
            </w14:solidFill>
          </w14:textFill>
        </w:rPr>
      </w:pPr>
      <w:bookmarkStart w:id="174" w:name="_Toc29294"/>
      <w:bookmarkStart w:id="175" w:name="_Toc307482562"/>
      <w:bookmarkStart w:id="176" w:name="_Toc307482892"/>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1.4.</w:t>
      </w:r>
      <w:r>
        <w:rPr>
          <w:rFonts w:hint="eastAsia" w:ascii="宋体" w:hAnsi="宋体" w:cs="宋体"/>
          <w:color w:val="000000" w:themeColor="text1"/>
          <w:lang w:val="en-US" w:eastAsia="zh-CN"/>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t>应急结束</w:t>
      </w:r>
      <w:bookmarkEnd w:id="174"/>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bookmarkEnd w:id="175"/>
      <w:bookmarkEnd w:id="176"/>
    </w:p>
    <w:p>
      <w:pPr>
        <w:pStyle w:val="6"/>
        <w:rPr>
          <w:rFonts w:hint="eastAsia" w:ascii="宋体" w:hAnsi="宋体" w:eastAsia="宋体" w:cs="宋体"/>
          <w:color w:val="000000" w:themeColor="text1"/>
          <w14:textFill>
            <w14:solidFill>
              <w14:schemeClr w14:val="tx1"/>
            </w14:solidFill>
          </w14:textFill>
        </w:rPr>
      </w:pPr>
      <w:bookmarkStart w:id="177" w:name="_Toc28040"/>
      <w:bookmarkStart w:id="178" w:name="_Toc31645"/>
      <w:bookmarkStart w:id="179" w:name="_Toc11477"/>
      <w:r>
        <w:rPr>
          <w:rFonts w:hint="eastAsia" w:ascii="宋体" w:hAnsi="宋体" w:eastAsia="宋体" w:cs="宋体"/>
          <w:color w:val="000000" w:themeColor="text1"/>
          <w14:textFill>
            <w14:solidFill>
              <w14:schemeClr w14:val="tx1"/>
            </w14:solidFill>
          </w14:textFill>
        </w:rPr>
        <w:t>1.5应急保障</w:t>
      </w:r>
      <w:bookmarkEnd w:id="177"/>
      <w:bookmarkEnd w:id="178"/>
      <w:bookmarkEnd w:id="179"/>
    </w:p>
    <w:p>
      <w:pPr>
        <w:adjustRightInd w:val="0"/>
        <w:snapToGrid w:val="0"/>
        <w:spacing w:line="360" w:lineRule="auto"/>
        <w:ind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val="zh-CN"/>
          <w14:textFill>
            <w14:solidFill>
              <w14:schemeClr w14:val="tx1"/>
            </w14:solidFill>
          </w14:textFill>
        </w:rPr>
        <w:t>消防器材：灭火器（35</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推车式干粉灭火器、</w:t>
      </w:r>
      <w:r>
        <w:rPr>
          <w:rFonts w:hint="eastAsia" w:ascii="宋体" w:hAnsi="宋体" w:cs="宋体"/>
          <w:bCs/>
          <w:color w:val="000000" w:themeColor="text1"/>
          <w:sz w:val="28"/>
          <w:szCs w:val="28"/>
          <w:lang w:val="en-US" w:eastAsia="zh-CN"/>
          <w14:textFill>
            <w14:solidFill>
              <w14:schemeClr w14:val="tx1"/>
            </w14:solidFill>
          </w14:textFill>
        </w:rPr>
        <w:t>8</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干粉灭火器、</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kg</w:t>
      </w:r>
      <w:r>
        <w:rPr>
          <w:rFonts w:hint="eastAsia" w:ascii="宋体" w:hAnsi="宋体" w:eastAsia="宋体" w:cs="宋体"/>
          <w:bCs/>
          <w:color w:val="000000" w:themeColor="text1"/>
          <w:sz w:val="28"/>
          <w:szCs w:val="28"/>
          <w:lang w:val="zh-CN"/>
          <w14:textFill>
            <w14:solidFill>
              <w14:schemeClr w14:val="tx1"/>
            </w14:solidFill>
          </w14:textFill>
        </w:rPr>
        <w:t>二氧化碳灭火器）、石棉被、消防沙、消防铲、防爆应急工具等。</w:t>
      </w:r>
    </w:p>
    <w:p>
      <w:pPr>
        <w:adjustRightInd w:val="0"/>
        <w:snapToGrid w:val="0"/>
        <w:spacing w:line="360" w:lineRule="auto"/>
        <w:ind w:firstLine="560" w:firstLineChars="200"/>
        <w:rPr>
          <w:rFonts w:hint="eastAsia" w:ascii="宋体" w:hAnsi="宋体" w:eastAsia="宋体" w:cs="宋体"/>
          <w:bCs/>
          <w:color w:val="000000" w:themeColor="text1"/>
          <w:sz w:val="28"/>
          <w:szCs w:val="28"/>
          <w:lang w:val="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val="zh-CN"/>
          <w14:textFill>
            <w14:solidFill>
              <w14:schemeClr w14:val="tx1"/>
            </w14:solidFill>
          </w14:textFill>
        </w:rPr>
        <w:t>急救物资：铝质或铜质容器、吸油毡、棉纱、防护手套、急救箱、药品、绷带、警戒线等。</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p>
    <w:p>
      <w:pPr>
        <w:pStyle w:val="24"/>
        <w:ind w:left="0" w:leftChars="0" w:firstLine="0" w:firstLineChars="0"/>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80" w:name="_Toc6190"/>
      <w:bookmarkStart w:id="181" w:name="_Toc16546"/>
      <w:bookmarkStart w:id="182" w:name="_Toc13314"/>
      <w:bookmarkStart w:id="183" w:name="_Toc26037"/>
      <w:bookmarkStart w:id="184" w:name="_Toc17695"/>
      <w:bookmarkStart w:id="185" w:name="_Toc25804"/>
      <w:r>
        <w:rPr>
          <w:rFonts w:hint="eastAsia" w:ascii="宋体" w:hAnsi="宋体" w:eastAsia="宋体" w:cs="宋体"/>
          <w:color w:val="000000" w:themeColor="text1"/>
          <w:sz w:val="36"/>
          <w:szCs w:val="36"/>
          <w:lang w:val="en-US" w:eastAsia="zh-CN"/>
          <w14:textFill>
            <w14:solidFill>
              <w14:schemeClr w14:val="tx1"/>
            </w14:solidFill>
          </w14:textFill>
        </w:rPr>
        <w:t>二、火灾、爆炸事故专项应急救援预案</w:t>
      </w:r>
      <w:bookmarkEnd w:id="180"/>
      <w:bookmarkEnd w:id="181"/>
      <w:bookmarkEnd w:id="182"/>
      <w:bookmarkEnd w:id="183"/>
      <w:bookmarkEnd w:id="184"/>
      <w:bookmarkEnd w:id="185"/>
    </w:p>
    <w:p>
      <w:pPr>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86" w:name="_Toc6486"/>
      <w:bookmarkStart w:id="187" w:name="_Toc24253"/>
      <w:r>
        <w:rPr>
          <w:rFonts w:hint="eastAsia" w:ascii="宋体" w:hAnsi="宋体" w:eastAsia="宋体" w:cs="宋体"/>
          <w:color w:val="000000" w:themeColor="text1"/>
          <w14:textFill>
            <w14:solidFill>
              <w14:schemeClr w14:val="tx1"/>
            </w14:solidFill>
          </w14:textFill>
        </w:rPr>
        <w:t>2.1适用范围</w:t>
      </w:r>
      <w:bookmarkEnd w:id="186"/>
      <w:bookmarkEnd w:id="187"/>
    </w:p>
    <w:p>
      <w:pPr>
        <w:pStyle w:val="24"/>
        <w:ind w:left="0" w:leftChars="0"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本专项应急预案适用于</w:t>
      </w:r>
      <w:r>
        <w:rPr>
          <w:rFonts w:hint="eastAsia" w:ascii="宋体" w:hAnsi="宋体" w:cs="宋体"/>
          <w:color w:val="auto"/>
          <w:sz w:val="28"/>
          <w:szCs w:val="28"/>
          <w:lang w:val="zh-CN"/>
        </w:rPr>
        <w:t>顺芦加油站</w:t>
      </w:r>
      <w:r>
        <w:rPr>
          <w:rFonts w:hint="eastAsia" w:ascii="宋体" w:hAnsi="宋体" w:eastAsia="宋体" w:cs="宋体"/>
          <w:color w:val="auto"/>
          <w:sz w:val="28"/>
          <w:szCs w:val="28"/>
        </w:rPr>
        <w:t>（即</w:t>
      </w:r>
      <w:r>
        <w:rPr>
          <w:rFonts w:hint="eastAsia" w:ascii="宋体" w:hAnsi="宋体" w:cs="宋体"/>
          <w:color w:val="auto"/>
          <w:sz w:val="28"/>
          <w:szCs w:val="28"/>
          <w:lang w:eastAsia="zh-CN"/>
        </w:rPr>
        <w:t>：</w:t>
      </w:r>
      <w:r>
        <w:rPr>
          <w:rFonts w:hint="eastAsia" w:ascii="宋体" w:hAnsi="宋体" w:eastAsia="宋体" w:cs="宋体"/>
          <w:color w:val="auto"/>
          <w:sz w:val="28"/>
          <w:szCs w:val="28"/>
        </w:rPr>
        <w:t>加油区、卸油作业区、油罐区、</w:t>
      </w:r>
      <w:r>
        <w:rPr>
          <w:rFonts w:hint="eastAsia" w:ascii="宋体" w:hAnsi="宋体" w:eastAsia="宋体" w:cs="宋体"/>
          <w:color w:val="auto"/>
          <w:sz w:val="28"/>
          <w:szCs w:val="28"/>
          <w:lang w:val="en-US" w:eastAsia="zh-CN"/>
        </w:rPr>
        <w:t>配电室、</w:t>
      </w:r>
      <w:r>
        <w:rPr>
          <w:rFonts w:hint="eastAsia" w:ascii="宋体" w:hAnsi="宋体" w:eastAsia="宋体" w:cs="宋体"/>
          <w:color w:val="auto"/>
          <w:sz w:val="28"/>
          <w:szCs w:val="28"/>
        </w:rPr>
        <w:t>营业室）内，发生的火灾、爆炸事故</w:t>
      </w:r>
      <w:r>
        <w:rPr>
          <w:rFonts w:hint="eastAsia" w:ascii="宋体" w:hAnsi="宋体" w:eastAsia="宋体" w:cs="宋体"/>
          <w:color w:val="auto"/>
          <w:sz w:val="28"/>
          <w:szCs w:val="28"/>
          <w:lang w:val="en-US" w:eastAsia="zh-CN"/>
        </w:rPr>
        <w:t>，是综合预案的重要内容。</w:t>
      </w:r>
    </w:p>
    <w:p>
      <w:pPr>
        <w:pStyle w:val="6"/>
        <w:rPr>
          <w:rFonts w:hint="eastAsia" w:ascii="宋体" w:hAnsi="宋体" w:eastAsia="宋体" w:cs="宋体"/>
          <w:color w:val="auto"/>
        </w:rPr>
      </w:pPr>
      <w:bookmarkStart w:id="188" w:name="_Toc23830"/>
      <w:bookmarkStart w:id="189" w:name="_Toc30913"/>
      <w:bookmarkStart w:id="190" w:name="_Toc10759"/>
      <w:r>
        <w:rPr>
          <w:rFonts w:hint="eastAsia" w:ascii="宋体" w:hAnsi="宋体" w:eastAsia="宋体" w:cs="宋体"/>
          <w:color w:val="auto"/>
        </w:rPr>
        <w:t>2.2应急组织机构及职责</w:t>
      </w:r>
      <w:bookmarkEnd w:id="188"/>
      <w:bookmarkEnd w:id="189"/>
      <w:bookmarkEnd w:id="190"/>
    </w:p>
    <w:p>
      <w:pPr>
        <w:rPr>
          <w:rFonts w:hint="eastAsia" w:ascii="宋体" w:hAnsi="宋体" w:eastAsia="宋体" w:cs="宋体"/>
          <w:color w:val="auto"/>
        </w:rPr>
      </w:pPr>
    </w:p>
    <w:p>
      <w:pPr>
        <w:autoSpaceDE w:val="0"/>
        <w:autoSpaceDN w:val="0"/>
        <w:adjustRightIn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b/>
          <w:color w:val="auto"/>
          <w:sz w:val="24"/>
          <w:szCs w:val="24"/>
          <w:lang w:val="zh-CN"/>
        </w:rPr>
        <w:t>图</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val="zh-CN"/>
        </w:rPr>
        <w:t>-</w:t>
      </w:r>
      <w:r>
        <w:rPr>
          <w:rFonts w:hint="eastAsia" w:ascii="宋体" w:hAnsi="宋体" w:eastAsia="宋体" w:cs="宋体"/>
          <w:b/>
          <w:color w:val="auto"/>
          <w:sz w:val="24"/>
          <w:szCs w:val="24"/>
        </w:rPr>
        <w:t>1</w:t>
      </w:r>
      <w:r>
        <w:rPr>
          <w:rFonts w:hint="eastAsia" w:ascii="宋体" w:hAnsi="宋体" w:cs="宋体"/>
          <w:b/>
          <w:color w:val="auto"/>
          <w:sz w:val="24"/>
          <w:szCs w:val="24"/>
          <w:lang w:val="zh-CN"/>
        </w:rPr>
        <w:t>顺芦加油站</w:t>
      </w:r>
      <w:r>
        <w:rPr>
          <w:rFonts w:hint="eastAsia" w:ascii="宋体" w:hAnsi="宋体" w:eastAsia="宋体" w:cs="宋体"/>
          <w:b/>
          <w:color w:val="auto"/>
          <w:sz w:val="24"/>
          <w:szCs w:val="24"/>
          <w:lang w:val="zh-CN"/>
        </w:rPr>
        <w:t>应急组织机构图</w:t>
      </w:r>
    </w:p>
    <w:p>
      <w:pPr>
        <w:bidi w:val="0"/>
        <w:rPr>
          <w:rFonts w:hint="eastAsia" w:ascii="宋体" w:hAnsi="宋体" w:eastAsia="宋体" w:cs="宋体"/>
          <w:color w:val="auto"/>
          <w:lang w:val="en-US" w:eastAsia="zh-CN"/>
        </w:rPr>
      </w:pPr>
      <w:r>
        <w:rPr>
          <w:rFonts w:hint="eastAsia" w:ascii="宋体" w:hAnsi="宋体" w:eastAsia="宋体" w:cs="宋体"/>
          <w:color w:val="auto"/>
          <w:sz w:val="21"/>
        </w:rPr>
        <mc:AlternateContent>
          <mc:Choice Requires="wpg">
            <w:drawing>
              <wp:anchor distT="0" distB="0" distL="114300" distR="114300" simplePos="0" relativeHeight="251667456" behindDoc="0" locked="0" layoutInCell="1" allowOverlap="1">
                <wp:simplePos x="0" y="0"/>
                <wp:positionH relativeFrom="column">
                  <wp:posOffset>519430</wp:posOffset>
                </wp:positionH>
                <wp:positionV relativeFrom="paragraph">
                  <wp:posOffset>78740</wp:posOffset>
                </wp:positionV>
                <wp:extent cx="4641850" cy="3051175"/>
                <wp:effectExtent l="4445" t="4445" r="20955" b="11430"/>
                <wp:wrapNone/>
                <wp:docPr id="7" name="组合 7"/>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8" name="组合 101"/>
                        <wpg:cNvGrpSpPr/>
                        <wpg:grpSpPr>
                          <a:xfrm rot="0">
                            <a:off x="5358" y="1211288"/>
                            <a:ext cx="6593" cy="3198"/>
                            <a:chOff x="8395" y="294798"/>
                            <a:chExt cx="6593" cy="2926"/>
                          </a:xfrm>
                        </wpg:grpSpPr>
                        <wps:wsp>
                          <wps:cNvPr id="9"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10"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11"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12"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13"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14"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15"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16"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17"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18" name="组合 162"/>
                        <wpg:cNvGrpSpPr/>
                        <wpg:grpSpPr>
                          <a:xfrm>
                            <a:off x="7141" y="1209681"/>
                            <a:ext cx="5527" cy="1613"/>
                            <a:chOff x="7141" y="1209681"/>
                            <a:chExt cx="5527" cy="1613"/>
                          </a:xfrm>
                        </wpg:grpSpPr>
                        <wps:wsp>
                          <wps:cNvPr id="1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20"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2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2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40.9pt;margin-top:6.2pt;height:240.25pt;width:365.5pt;z-index:251667456;mso-width-relative:page;mso-height-relative:page;" coordorigin="5358,1209681" coordsize="7310,4805" o:gfxdata="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">
                <o:lock v:ext="edit" aspectratio="f"/>
                <v:group id="组合 101" o:spid="_x0000_s1026" o:spt="203" style="position:absolute;left:5358;top:1211288;height:3198;width:6593;" coordorigin="8395,294798" coordsize="6593,2926"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O0Z1ObsAAADa&#10;AAAADwAAAGRycy9kb3ducmV2LnhtbEWPT4vCMBTE78J+h/AWvIimelC3NvWwKHhZ8d/eH82zLTYv&#10;JcnW+u03guBxmJnfMNm6N43oyPnasoLpJAFBXFhdc6ngct6OlyB8QNbYWCYFD/Kwzj8GGaba3vlI&#10;3SmUIkLYp6igCqFNpfRFRQb9xLbE0btaZzBE6UqpHd4j3DRyliRzabDmuFBhS98VFbfTn1HQz8+j&#10;n8UxLDbLfdfvJW43B/er1PBzmqxABOrDO/xq77SCL3heiT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0Z1O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vNcKabwAAADb&#10;AAAADwAAAGRycy9kb3ducmV2LnhtbEWPzY7CMAyE7yvxDpGR9rKCFA6AugQOCCQuoOXvbjXetqJx&#10;qiSU7tvjA9LebM145vNy3btGdRRi7dnAZJyBIi68rbk0cL3sRgtQMSFbbDyTgT+KsF4NPpaYW//k&#10;E3XnVCoJ4ZijgSqlNtc6FhU5jGPfEov264PDJGsotQ34lHDX6GmWzbTDmqWhwpY2FRX388MZ6GeX&#10;r8P8lObbxbHrjxp3259wM+ZzOMm+QSXq07/5fb23gi/08osMo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XCm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05uv8rgAAADb&#10;AAAADwAAAGRycy9kb3ducmV2LnhtbEVPy6rCMBDdC/5DGMGNaFoXKtXoQhTu5sr1tR+asS02k5LE&#10;Wv/eXBDczeE8Z7XpTC1acr6yrCCdJCCIc6srLhRczvvxAoQPyBpry6TgRR42635vhZm2Tz5SewqF&#10;iCHsM1RQhtBkUvq8JIN+YhviyN2sMxgidIXUDp8x3NRymiQzabDi2FBiQ9uS8vvpYRR0s/Pod34M&#10;893i0HYHifvdn7sqNRykyRJEoC58xR/3j47zU/j/JR4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5uv8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XHI3hrgAAADb&#10;AAAADwAAAGRycy9kb3ducmV2LnhtbEVPy6rCMBDdC/5DGMGNaKqLKtXoQhTu5sr1tR+asS02k5LE&#10;Wv/eXBDczeE8Z7XpTC1acr6yrGA6SUAQ51ZXXCi4nPfjBQgfkDXWlknBizxs1v3eCjNtn3yk9hQK&#10;EUPYZ6igDKHJpPR5SQb9xDbEkbtZZzBE6AqpHT5juKnlLElSabDi2FBiQ9uS8vvpYRR06Xn0Oz+G&#10;+W5xaLuDxP3uz12VGg6myRJEoC58xR/3j47zU/j/JR4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HI3h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MFiWC7wAAADb&#10;AAAADwAAAGRycy9kb3ducmV2LnhtbEWPW2sCMRSE3wv+h3CEvtXEUMq6GkUsvTxI8YbPh81xd3Fz&#10;siSp2n9vCoU+DjPzDTNb3FwnLhRi69nAeKRAEFfetlwbOOzfngoQMSFb7DyTgR+KsJgPHmZYWn/l&#10;LV12qRYZwrFEA01KfSllrBpyGEe+J87eyQeHKctQSxvwmuGuk1qpF+mw5bzQYE+rhqrz7tsZ+Oh4&#10;HZ6LgLpQy8lX/ao3R/tuzONwrKYgEt3Sf/iv/WkNaA2/X/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Ylgu8AAAA&#10;2wAAAA8AAAAAAAAAAQAgAAAAIgAAAGRycy9kb3ducmV2LnhtbFBLAQIUABQAAAAIAIdO4kAzLwWe&#10;OwAAADkAAAAQAAAAAAAAAAEAIAAAAAsBAABkcnMvc2hhcGV4bWwueG1sUEsFBgAAAAAGAAYAWwEA&#10;ALUDAAAAAA==&#10;">
                    <v:fill on="f" focussize="0,0"/>
                    <v:stroke color="#000000" joinstyle="round" endarrow="block" endarrowlength="long"/>
                    <v:imagedata o:title=""/>
                    <o:lock v:ext="edit" aspectratio="f"/>
                  </v:line>
                </v:group>
              </v:group>
            </w:pict>
          </mc:Fallback>
        </mc:AlternateContent>
      </w:r>
    </w:p>
    <w:p>
      <w:pPr>
        <w:pStyle w:val="18"/>
        <w:rPr>
          <w:rFonts w:hint="eastAsia"/>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default"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bidi w:val="0"/>
        <w:rPr>
          <w:rFonts w:hint="eastAsia" w:ascii="宋体" w:hAnsi="宋体" w:eastAsia="宋体" w:cs="宋体"/>
          <w:color w:val="000000" w:themeColor="text1"/>
          <w:lang w:val="en-US" w:eastAsia="zh-CN"/>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191" w:name="_Toc26728"/>
      <w:bookmarkStart w:id="192" w:name="_Toc16185"/>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.3响应启动</w:t>
      </w:r>
      <w:bookmarkEnd w:id="191"/>
      <w:bookmarkEnd w:id="192"/>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lang w:val="en-US" w:eastAsia="zh-CN"/>
          <w14:textFill>
            <w14:solidFill>
              <w14:schemeClr w14:val="tx1"/>
            </w14:solidFill>
          </w14:textFill>
        </w:rPr>
        <w:t>预警行动</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任何场所发生的</w:t>
      </w:r>
      <w:r>
        <w:rPr>
          <w:rFonts w:hint="eastAsia" w:ascii="宋体" w:hAnsi="宋体" w:eastAsia="宋体" w:cs="宋体"/>
          <w:bCs/>
          <w:color w:val="000000" w:themeColor="text1"/>
          <w:sz w:val="28"/>
          <w:szCs w:val="28"/>
          <w:lang w:val="en-US" w:eastAsia="zh-CN"/>
          <w14:textFill>
            <w14:solidFill>
              <w14:schemeClr w14:val="tx1"/>
            </w14:solidFill>
          </w14:textFill>
        </w:rPr>
        <w:t>火灾、</w:t>
      </w:r>
      <w:r>
        <w:rPr>
          <w:rFonts w:hint="eastAsia" w:ascii="宋体" w:hAnsi="宋体" w:eastAsia="宋体" w:cs="宋体"/>
          <w:bCs/>
          <w:color w:val="000000" w:themeColor="text1"/>
          <w:sz w:val="28"/>
          <w:szCs w:val="28"/>
          <w14:textFill>
            <w14:solidFill>
              <w14:schemeClr w14:val="tx1"/>
            </w14:solidFill>
          </w14:textFill>
        </w:rPr>
        <w:t>爆炸事故，现场人员立即报</w:t>
      </w:r>
      <w:r>
        <w:rPr>
          <w:rFonts w:hint="eastAsia" w:ascii="宋体" w:hAnsi="宋体" w:eastAsia="宋体" w:cs="宋体"/>
          <w:bCs/>
          <w:color w:val="000000" w:themeColor="text1"/>
          <w:sz w:val="28"/>
          <w:szCs w:val="28"/>
          <w:lang w:eastAsia="zh-CN"/>
          <w14:textFill>
            <w14:solidFill>
              <w14:schemeClr w14:val="tx1"/>
            </w14:solidFill>
          </w14:textFill>
        </w:rPr>
        <w:t>告</w:t>
      </w:r>
      <w:r>
        <w:rPr>
          <w:rFonts w:hint="eastAsia" w:ascii="宋体" w:hAnsi="宋体" w:eastAsia="宋体" w:cs="宋体"/>
          <w:bCs/>
          <w:color w:val="000000" w:themeColor="text1"/>
          <w:sz w:val="28"/>
          <w:szCs w:val="28"/>
          <w14:textFill>
            <w14:solidFill>
              <w14:schemeClr w14:val="tx1"/>
            </w14:solidFill>
          </w14:textFill>
        </w:rPr>
        <w:t>本</w:t>
      </w:r>
      <w:r>
        <w:rPr>
          <w:rFonts w:hint="eastAsia" w:ascii="宋体" w:hAnsi="宋体" w:eastAsia="宋体" w:cs="宋体"/>
          <w:bCs/>
          <w:color w:val="000000" w:themeColor="text1"/>
          <w:sz w:val="28"/>
          <w:szCs w:val="28"/>
          <w:lang w:eastAsia="zh-CN"/>
          <w14:textFill>
            <w14:solidFill>
              <w14:schemeClr w14:val="tx1"/>
            </w14:solidFill>
          </w14:textFill>
        </w:rPr>
        <w:t>站</w:t>
      </w:r>
      <w:r>
        <w:rPr>
          <w:rFonts w:hint="eastAsia" w:ascii="宋体" w:hAnsi="宋体" w:eastAsia="宋体" w:cs="宋体"/>
          <w:bCs/>
          <w:color w:val="000000" w:themeColor="text1"/>
          <w:sz w:val="28"/>
          <w:szCs w:val="28"/>
          <w14:textFill>
            <w14:solidFill>
              <w14:schemeClr w14:val="tx1"/>
            </w14:solidFill>
          </w14:textFill>
        </w:rPr>
        <w:t>负责人</w:t>
      </w:r>
      <w:r>
        <w:rPr>
          <w:rFonts w:hint="eastAsia" w:ascii="宋体" w:hAnsi="宋体" w:eastAsia="宋体" w:cs="宋体"/>
          <w:bCs/>
          <w:color w:val="000000" w:themeColor="text1"/>
          <w:sz w:val="28"/>
          <w:szCs w:val="28"/>
          <w:lang w:eastAsia="zh-CN"/>
          <w14:textFill>
            <w14:solidFill>
              <w14:schemeClr w14:val="tx1"/>
            </w14:solidFill>
          </w14:textFill>
        </w:rPr>
        <w:t>。</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.3.2接警与警报</w:t>
      </w:r>
    </w:p>
    <w:p>
      <w:pPr>
        <w:autoSpaceDE w:val="0"/>
        <w:autoSpaceDN w:val="0"/>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18359184812（王胜玉 站长）</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auto"/>
          <w:sz w:val="28"/>
          <w:szCs w:val="28"/>
        </w:rPr>
        <w:t>电话</w:t>
      </w:r>
      <w:r>
        <w:rPr>
          <w:rFonts w:hint="eastAsia" w:ascii="宋体" w:hAnsi="宋体" w:eastAsia="宋体" w:cs="宋体"/>
          <w:bCs/>
          <w:color w:val="auto"/>
          <w:sz w:val="28"/>
          <w:szCs w:val="28"/>
          <w:lang w:val="en-US" w:eastAsia="zh-CN"/>
        </w:rPr>
        <w:t>拨打120、119等救援电话</w:t>
      </w:r>
      <w:r>
        <w:rPr>
          <w:rFonts w:hint="eastAsia" w:ascii="宋体" w:hAnsi="宋体" w:eastAsia="宋体" w:cs="宋体"/>
          <w:bCs/>
          <w:color w:val="auto"/>
          <w:sz w:val="28"/>
          <w:szCs w:val="28"/>
        </w:rPr>
        <w:t>时应保持沉着冷静，详细说明地址、事</w:t>
      </w:r>
      <w:r>
        <w:rPr>
          <w:rFonts w:hint="eastAsia" w:ascii="宋体" w:hAnsi="宋体" w:eastAsia="宋体" w:cs="宋体"/>
          <w:bCs/>
          <w:color w:val="000000" w:themeColor="text1"/>
          <w:sz w:val="28"/>
          <w:szCs w:val="28"/>
          <w14:textFill>
            <w14:solidFill>
              <w14:schemeClr w14:val="tx1"/>
            </w14:solidFill>
          </w14:textFill>
        </w:rPr>
        <w:t>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3.3应急处置程序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Ⅰ级/Ⅱ级响应程序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由应急总指挥主持，应急救援机构成员和各救援小组组长参加作出应急工作部署，加强</w:t>
      </w:r>
      <w:r>
        <w:rPr>
          <w:rFonts w:hint="eastAsia" w:ascii="宋体" w:hAnsi="宋体" w:eastAsia="宋体" w:cs="宋体"/>
          <w:bCs/>
          <w:color w:val="000000" w:themeColor="text1"/>
          <w:sz w:val="28"/>
          <w:szCs w:val="28"/>
          <w:lang w:eastAsia="zh-CN"/>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重点工</w:t>
      </w:r>
      <w:r>
        <w:rPr>
          <w:rFonts w:hint="eastAsia" w:ascii="宋体" w:hAnsi="宋体" w:eastAsia="宋体" w:cs="宋体"/>
          <w:bCs/>
          <w:color w:val="000000" w:themeColor="text1"/>
          <w:sz w:val="28"/>
          <w:szCs w:val="28"/>
          <w:lang w:eastAsia="zh-CN"/>
          <w14:textFill>
            <w14:solidFill>
              <w14:schemeClr w14:val="tx1"/>
            </w14:solidFill>
          </w14:textFill>
        </w:rPr>
        <w:t>作</w:t>
      </w:r>
      <w:r>
        <w:rPr>
          <w:rFonts w:hint="eastAsia" w:ascii="宋体" w:hAnsi="宋体" w:eastAsia="宋体" w:cs="宋体"/>
          <w:bCs/>
          <w:color w:val="000000" w:themeColor="text1"/>
          <w:sz w:val="28"/>
          <w:szCs w:val="28"/>
          <w14:textFill>
            <w14:solidFill>
              <w14:schemeClr w14:val="tx1"/>
            </w14:solidFill>
          </w14:textFill>
        </w:rPr>
        <w:t>调度。</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Ⅲ级响应程序</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当事故范围不大，影响不大，</w:t>
      </w:r>
      <w:r>
        <w:rPr>
          <w:rFonts w:hint="eastAsia" w:ascii="宋体" w:hAnsi="宋体" w:cs="宋体"/>
          <w:bCs/>
          <w:color w:val="000000" w:themeColor="text1"/>
          <w:sz w:val="28"/>
          <w:szCs w:val="28"/>
          <w:lang w:eastAsia="zh-CN"/>
          <w14:textFill>
            <w14:solidFill>
              <w14:schemeClr w14:val="tx1"/>
            </w14:solidFill>
          </w14:textFill>
        </w:rPr>
        <w:t>加油站</w:t>
      </w:r>
      <w:r>
        <w:rPr>
          <w:rFonts w:hint="eastAsia" w:ascii="宋体" w:hAnsi="宋体" w:eastAsia="宋体" w:cs="宋体"/>
          <w:bCs/>
          <w:color w:val="000000" w:themeColor="text1"/>
          <w:sz w:val="28"/>
          <w:szCs w:val="28"/>
          <w14:textFill>
            <w14:solidFill>
              <w14:schemeClr w14:val="tx1"/>
            </w14:solidFill>
          </w14:textFill>
        </w:rPr>
        <w:t>负责人及时到达现场，参与指挥、协调及调查工作，指挥现场。</w:t>
      </w:r>
      <w:r>
        <w:rPr>
          <w:rFonts w:hint="eastAsia" w:ascii="宋体" w:hAnsi="宋体" w:eastAsia="宋体" w:cs="宋体"/>
          <w:bCs/>
          <w:color w:val="000000" w:themeColor="text1"/>
          <w:sz w:val="28"/>
          <w:szCs w:val="28"/>
          <w:lang w:val="en-US" w:eastAsia="zh-CN"/>
          <w14:textFill>
            <w14:solidFill>
              <w14:schemeClr w14:val="tx1"/>
            </w14:solidFill>
          </w14:textFill>
        </w:rPr>
        <w:t>警戒后勤</w:t>
      </w:r>
      <w:r>
        <w:rPr>
          <w:rFonts w:hint="eastAsia" w:ascii="宋体" w:hAnsi="宋体" w:eastAsia="宋体" w:cs="宋体"/>
          <w:bCs/>
          <w:color w:val="000000" w:themeColor="text1"/>
          <w:sz w:val="28"/>
          <w:szCs w:val="28"/>
          <w14:textFill>
            <w14:solidFill>
              <w14:schemeClr w14:val="tx1"/>
            </w14:solidFill>
          </w14:textFill>
        </w:rPr>
        <w:t>组为事故现场及时提供资金帮助并紧急调拨所需物资；</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eastAsia="宋体" w:cs="宋体"/>
          <w:bCs/>
          <w:color w:val="000000" w:themeColor="text1"/>
          <w:sz w:val="28"/>
          <w:szCs w:val="28"/>
          <w14:textFill>
            <w14:solidFill>
              <w14:schemeClr w14:val="tx1"/>
            </w14:solidFill>
          </w14:textFill>
        </w:rPr>
        <w:t>现场设置安全警戒标志范围，控制无关人员进入事故现场</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医疗救护组</w:t>
      </w:r>
      <w:r>
        <w:rPr>
          <w:rFonts w:hint="eastAsia" w:ascii="宋体" w:hAnsi="宋体" w:eastAsia="宋体" w:cs="宋体"/>
          <w:bCs/>
          <w:color w:val="000000" w:themeColor="text1"/>
          <w:sz w:val="28"/>
          <w:szCs w:val="28"/>
          <w14:textFill>
            <w14:solidFill>
              <w14:schemeClr w14:val="tx1"/>
            </w14:solidFill>
          </w14:textFill>
        </w:rPr>
        <w:t>协助救护车辆及医务人员、器材进入指定地点。</w:t>
      </w:r>
      <w:r>
        <w:rPr>
          <w:rFonts w:hint="eastAsia" w:ascii="宋体" w:hAnsi="宋体" w:eastAsia="宋体" w:cs="宋体"/>
          <w:color w:val="000000" w:themeColor="text1"/>
          <w:sz w:val="28"/>
          <w:szCs w:val="28"/>
          <w14:textFill>
            <w14:solidFill>
              <w14:schemeClr w14:val="tx1"/>
            </w14:solidFill>
          </w14:textFill>
        </w:rPr>
        <w:t>抢险救援组</w:t>
      </w:r>
      <w:r>
        <w:rPr>
          <w:rFonts w:hint="eastAsia" w:ascii="宋体" w:hAnsi="宋体" w:eastAsia="宋体" w:cs="宋体"/>
          <w:color w:val="000000" w:themeColor="text1"/>
          <w:sz w:val="28"/>
          <w:szCs w:val="28"/>
          <w:lang w:eastAsia="zh-CN"/>
          <w14:textFill>
            <w14:solidFill>
              <w14:schemeClr w14:val="tx1"/>
            </w14:solidFill>
          </w14:textFill>
        </w:rPr>
        <w:t>立即手持</w:t>
      </w:r>
      <w:r>
        <w:rPr>
          <w:rFonts w:hint="eastAsia" w:ascii="宋体" w:hAnsi="宋体" w:eastAsia="宋体" w:cs="宋体"/>
          <w:color w:val="000000" w:themeColor="text1"/>
          <w:sz w:val="28"/>
          <w:szCs w:val="28"/>
          <w14:textFill>
            <w14:solidFill>
              <w14:schemeClr w14:val="tx1"/>
            </w14:solidFill>
          </w14:textFill>
        </w:rPr>
        <w:t>救援</w:t>
      </w:r>
      <w:r>
        <w:rPr>
          <w:rFonts w:hint="eastAsia" w:ascii="宋体" w:hAnsi="宋体" w:eastAsia="宋体" w:cs="宋体"/>
          <w:color w:val="000000" w:themeColor="text1"/>
          <w:sz w:val="28"/>
          <w:szCs w:val="28"/>
          <w:lang w:eastAsia="zh-CN"/>
          <w14:textFill>
            <w14:solidFill>
              <w14:schemeClr w14:val="tx1"/>
            </w14:solidFill>
          </w14:textFill>
        </w:rPr>
        <w:t>工具，进入抢险位置，投入</w:t>
      </w:r>
      <w:r>
        <w:rPr>
          <w:rFonts w:hint="eastAsia" w:ascii="宋体" w:hAnsi="宋体" w:eastAsia="宋体" w:cs="宋体"/>
          <w:color w:val="000000" w:themeColor="text1"/>
          <w:sz w:val="28"/>
          <w:szCs w:val="28"/>
          <w14:textFill>
            <w14:solidFill>
              <w14:schemeClr w14:val="tx1"/>
            </w14:solidFill>
          </w14:textFill>
        </w:rPr>
        <w:t>抢险救援</w:t>
      </w:r>
      <w:r>
        <w:rPr>
          <w:rFonts w:hint="eastAsia" w:ascii="宋体" w:hAnsi="宋体" w:eastAsia="宋体" w:cs="宋体"/>
          <w:color w:val="000000" w:themeColor="text1"/>
          <w:sz w:val="28"/>
          <w:szCs w:val="28"/>
          <w:lang w:eastAsia="zh-CN"/>
          <w14:textFill>
            <w14:solidFill>
              <w14:schemeClr w14:val="tx1"/>
            </w14:solidFill>
          </w14:textFill>
        </w:rPr>
        <w:t>工作。</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eastAsia="宋体" w:cs="宋体"/>
          <w:bCs/>
          <w:color w:val="000000" w:themeColor="text1"/>
          <w:sz w:val="30"/>
          <w:szCs w:val="30"/>
          <w:lang w:eastAsia="zh-CN"/>
          <w14:textFill>
            <w14:solidFill>
              <w14:schemeClr w14:val="tx1"/>
            </w14:solidFill>
          </w14:textFill>
        </w:rPr>
        <w:t>火灾爆炸</w:t>
      </w:r>
      <w:r>
        <w:rPr>
          <w:rFonts w:hint="eastAsia" w:ascii="宋体" w:hAnsi="宋体" w:eastAsia="宋体" w:cs="宋体"/>
          <w:bCs/>
          <w:color w:val="000000" w:themeColor="text1"/>
          <w:sz w:val="28"/>
          <w:szCs w:val="28"/>
          <w14:textFill>
            <w14:solidFill>
              <w14:schemeClr w14:val="tx1"/>
            </w14:solidFill>
          </w14:textFill>
        </w:rPr>
        <w:t>影响较大，由</w:t>
      </w:r>
      <w:r>
        <w:rPr>
          <w:rFonts w:hint="eastAsia" w:ascii="宋体" w:hAnsi="宋体" w:eastAsia="宋体" w:cs="宋体"/>
          <w:bCs/>
          <w:color w:val="000000" w:themeColor="text1"/>
          <w:sz w:val="28"/>
          <w:szCs w:val="28"/>
          <w:lang w:val="en-US" w:eastAsia="zh-CN"/>
          <w14:textFill>
            <w14:solidFill>
              <w14:schemeClr w14:val="tx1"/>
            </w14:solidFill>
          </w14:textFill>
        </w:rPr>
        <w:t>抢险救援组率先</w:t>
      </w:r>
      <w:r>
        <w:rPr>
          <w:rFonts w:hint="eastAsia" w:ascii="宋体" w:hAnsi="宋体" w:eastAsia="宋体" w:cs="宋体"/>
          <w:bCs/>
          <w:color w:val="000000" w:themeColor="text1"/>
          <w:sz w:val="28"/>
          <w:szCs w:val="28"/>
          <w14:textFill>
            <w14:solidFill>
              <w14:schemeClr w14:val="tx1"/>
            </w14:solidFill>
          </w14:textFill>
        </w:rPr>
        <w:t>参与指挥、协调及调查工作，指挥现场。</w:t>
      </w:r>
    </w:p>
    <w:p>
      <w:pPr>
        <w:pStyle w:val="6"/>
        <w:rPr>
          <w:rFonts w:hint="eastAsia" w:ascii="宋体" w:hAnsi="宋体" w:eastAsia="宋体" w:cs="宋体"/>
          <w:color w:val="000000" w:themeColor="text1"/>
          <w14:textFill>
            <w14:solidFill>
              <w14:schemeClr w14:val="tx1"/>
            </w14:solidFill>
          </w14:textFill>
        </w:rPr>
      </w:pPr>
      <w:bookmarkStart w:id="193" w:name="_Toc17626"/>
      <w:bookmarkStart w:id="194" w:name="_Toc11083"/>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.4处置措施</w:t>
      </w:r>
      <w:bookmarkEnd w:id="193"/>
      <w:bookmarkEnd w:id="194"/>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w:t>
      </w:r>
      <w:r>
        <w:rPr>
          <w:rFonts w:hint="eastAsia" w:ascii="宋体" w:hAnsi="宋体" w:eastAsia="宋体" w:cs="宋体"/>
          <w:color w:val="000000" w:themeColor="text1"/>
          <w14:textFill>
            <w14:solidFill>
              <w14:schemeClr w14:val="tx1"/>
            </w14:solidFill>
          </w14:textFill>
        </w:rPr>
        <w:t>.4.1处置原则</w:t>
      </w:r>
      <w:r>
        <w:rPr>
          <w:rFonts w:hint="eastAsia" w:ascii="宋体" w:hAnsi="宋体" w:eastAsia="宋体" w:cs="宋体"/>
          <w:color w:val="000000" w:themeColor="text1"/>
          <w:lang w:val="en-US" w:eastAsia="zh-CN"/>
          <w14:textFill>
            <w14:solidFill>
              <w14:schemeClr w14:val="tx1"/>
            </w14:solidFill>
          </w14:textFill>
        </w:rPr>
        <w:t>与要求</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处置原则和要求：对事故进行初始评估，确认紧急状态，迅速有效地进行应急响应决策，建立现场工作区域，确定重点保护区域和应急行动的优先原则，指挥和协调现场的救援队伍开展救援行动，合理有效地调配和使用应急资源。避免事故扩大和蔓延，并以最快最有效办法消除事故影响。应急救援人员必须按照“保护自身，快速施救，救人优先”的原则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在发现有人受伤、掩埋时，应以抢救人员为主，抢险救援本着“先活者后亡者，先重伤后轻伤、先易后难”的原则进行抢险救援。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在进入险区侦察时要带防护抢险器材和相关防护用品，在保证救援人员安全的前提下，尽快采取相关安全措施和方案，组织实施抢险救援；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消除点火源，避免发生火灾爆炸事故，造成事故扩大；及时疏散周边群众，确保公众安全；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统一指挥，正确领导，及时控制泄漏事故以及后期可能发生的中毒窒息及火灾爆炸事故。</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2.4.2加油机火灾处置措施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发现加油机火情时，加油员立即停止加油，关闭涉火加油机，立即拿起加油机旁边的灭火器或灭火毯从上风向实施灭火，消灭加油机火情。同时，</w:t>
      </w:r>
      <w:r>
        <w:rPr>
          <w:rFonts w:hint="eastAsia" w:ascii="宋体" w:hAnsi="宋体" w:cs="宋体"/>
          <w:color w:val="000000" w:themeColor="text1"/>
          <w:sz w:val="28"/>
          <w:szCs w:val="28"/>
          <w:lang w:eastAsia="zh-CN"/>
          <w14:textFill>
            <w14:solidFill>
              <w14:schemeClr w14:val="tx1"/>
            </w14:solidFill>
          </w14:textFill>
        </w:rPr>
        <w:t>对其他</w:t>
      </w:r>
      <w:r>
        <w:rPr>
          <w:rFonts w:hint="eastAsia" w:ascii="宋体" w:hAnsi="宋体" w:eastAsia="宋体" w:cs="宋体"/>
          <w:color w:val="000000" w:themeColor="text1"/>
          <w:sz w:val="28"/>
          <w:szCs w:val="28"/>
          <w14:textFill>
            <w14:solidFill>
              <w14:schemeClr w14:val="tx1"/>
            </w14:solidFill>
          </w14:textFill>
        </w:rPr>
        <w:t>加油机进行防护，防止火势扩大。发现人员随即将险情报告</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或站长。</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站长得到加油机起火报告后，迅速启动应急程序。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现场值班领导</w:t>
      </w:r>
      <w:r>
        <w:rPr>
          <w:rFonts w:hint="eastAsia" w:ascii="宋体" w:hAnsi="宋体" w:eastAsia="宋体" w:cs="宋体"/>
          <w:color w:val="000000" w:themeColor="text1"/>
          <w:sz w:val="28"/>
          <w:szCs w:val="28"/>
          <w14:textFill>
            <w14:solidFill>
              <w14:schemeClr w14:val="tx1"/>
            </w14:solidFill>
          </w14:textFill>
        </w:rPr>
        <w:t>立即</w:t>
      </w:r>
      <w:r>
        <w:rPr>
          <w:rFonts w:hint="eastAsia" w:ascii="宋体" w:hAnsi="宋体" w:cs="宋体"/>
          <w:color w:val="000000" w:themeColor="text1"/>
          <w:sz w:val="28"/>
          <w:szCs w:val="28"/>
          <w:lang w:eastAsia="zh-CN"/>
          <w14:textFill>
            <w14:solidFill>
              <w14:schemeClr w14:val="tx1"/>
            </w14:solidFill>
          </w14:textFill>
        </w:rPr>
        <w:t>到</w:t>
      </w:r>
      <w:r>
        <w:rPr>
          <w:rFonts w:hint="eastAsia" w:ascii="宋体" w:hAnsi="宋体" w:eastAsia="宋体" w:cs="宋体"/>
          <w:color w:val="000000" w:themeColor="text1"/>
          <w:sz w:val="28"/>
          <w:szCs w:val="28"/>
          <w14:textFill>
            <w14:solidFill>
              <w14:schemeClr w14:val="tx1"/>
            </w14:solidFill>
          </w14:textFill>
        </w:rPr>
        <w:t>配电室切断电源，然后加入灭火队伍。</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封锁现场，疏散站内车辆，阻止车辆进入加油站。</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若火势较大，自行不能扑灭，或者火灾事故有可能造成人员伤害时，除执行以上程序外，</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根据站长指令，立即拨汀119报警</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然后迅速撤离至安全区域，协助疏散周边单位及村组人员到警戒区域外。</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t>加油员迅速进行安全警戒，参与救护工作。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火情完全消除，站长确认安全后，宣布应急结束。</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2.4.3油罐车卸油区火灾处置措施</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可能出现的起火状况：</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送油罐车在加油站油罐区卸油过程中起火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送油罐车在加油站油罐区静止过程中起火</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卸油罐车在加油站卸油终止后起火。</w:t>
      </w:r>
    </w:p>
    <w:p>
      <w:pPr>
        <w:ind w:firstLine="562" w:firstLineChars="200"/>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处置措施</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停止卸油，呼喊警示。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关闭油罐车卸油阀。若油罐车有紧急切断阀，立即按下按钮。报告站长，站长得到卸油区起火报告后，迅速启动应急程序。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现场人员用灭火毯覆盖或用灭火器进行初期扑救。安全员切断加油站电源总开关。</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当班加油员立即停止加油，疏散现场加油车辆及闲散人员，引导司机将车辆开往与着火点上风口的方向，并要求远离100m以外。</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在可能的前提下，安全员指挥油罐车司机迅速把着火罐车驶离油站危险区域进行扑救。</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警戒后勤组</w:t>
      </w:r>
      <w:r>
        <w:rPr>
          <w:rFonts w:hint="eastAsia" w:ascii="宋体" w:hAnsi="宋体" w:eastAsia="宋体" w:cs="宋体"/>
          <w:color w:val="000000" w:themeColor="text1"/>
          <w:sz w:val="28"/>
          <w:szCs w:val="28"/>
          <w14:textFill>
            <w14:solidFill>
              <w14:schemeClr w14:val="tx1"/>
            </w14:solidFill>
          </w14:textFill>
        </w:rPr>
        <w:t>（加油员）立即疏散周边群众，对附近住户或人群进行口头通告，要求立即远离着火点100m以外的地方。</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经抢险人员紧急扑救油罐车火势依然无法控制时，站长果断下令抢险人员和其他人员撤离至安全区域，警惕油罐车爆炸危险，向政府相关部门报告，等待外部消防救援。</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消防</w:t>
      </w:r>
      <w:r>
        <w:rPr>
          <w:rFonts w:hint="eastAsia" w:ascii="宋体" w:hAnsi="宋体" w:cs="宋体"/>
          <w:color w:val="000000" w:themeColor="text1"/>
          <w:sz w:val="28"/>
          <w:szCs w:val="28"/>
          <w:lang w:eastAsia="zh-CN"/>
          <w14:textFill>
            <w14:solidFill>
              <w14:schemeClr w14:val="tx1"/>
            </w14:solidFill>
          </w14:textFill>
        </w:rPr>
        <w:t>救援</w:t>
      </w:r>
      <w:r>
        <w:rPr>
          <w:rFonts w:hint="eastAsia" w:ascii="宋体" w:hAnsi="宋体" w:eastAsia="宋体" w:cs="宋体"/>
          <w:color w:val="000000" w:themeColor="text1"/>
          <w:sz w:val="28"/>
          <w:szCs w:val="28"/>
          <w14:textFill>
            <w14:solidFill>
              <w14:schemeClr w14:val="tx1"/>
            </w14:solidFill>
          </w14:textFill>
        </w:rPr>
        <w:t>队赶赴现场后，主动配合消防人员进行扑救，避免火灾扩大。</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9、</w:t>
      </w:r>
      <w:r>
        <w:rPr>
          <w:rFonts w:hint="eastAsia" w:ascii="宋体" w:hAnsi="宋体" w:eastAsia="宋体" w:cs="宋体"/>
          <w:color w:val="000000" w:themeColor="text1"/>
          <w:sz w:val="28"/>
          <w:szCs w:val="28"/>
          <w14:textFill>
            <w14:solidFill>
              <w14:schemeClr w14:val="tx1"/>
            </w14:solidFill>
          </w14:textFill>
        </w:rPr>
        <w:t>注意事项：严禁使用水直接扑救，以免水滴飞溅油品扩大着火范围。如人身上不小心溅上油火时，立即用灭火器进行扑灭，或快速脱下衣服，将火扑灭；如来不及脱下衣服，应就地打滚，把火扑灭；着火人员不要惊慌，乱跑乱跳，这样不仅影响救助而且可能扩大</w:t>
      </w:r>
      <w:r>
        <w:rPr>
          <w:rFonts w:hint="eastAsia" w:ascii="宋体" w:hAnsi="宋体" w:cs="宋体"/>
          <w:color w:val="000000" w:themeColor="text1"/>
          <w:sz w:val="28"/>
          <w:szCs w:val="28"/>
          <w:lang w:eastAsia="zh-CN"/>
          <w14:textFill>
            <w14:solidFill>
              <w14:schemeClr w14:val="tx1"/>
            </w14:solidFill>
          </w14:textFill>
        </w:rPr>
        <w:t>火情</w:t>
      </w:r>
      <w:r>
        <w:rPr>
          <w:rFonts w:hint="eastAsia" w:ascii="宋体" w:hAnsi="宋体" w:eastAsia="宋体" w:cs="宋体"/>
          <w:color w:val="000000" w:themeColor="text1"/>
          <w:sz w:val="28"/>
          <w:szCs w:val="28"/>
          <w14:textFill>
            <w14:solidFill>
              <w14:schemeClr w14:val="tx1"/>
            </w14:solidFill>
          </w14:textFill>
        </w:rPr>
        <w:t>。救火时切忌用衣服扫帚来回扑打，以免使油火扩大着火范围</w:t>
      </w:r>
      <w:r>
        <w:rPr>
          <w:rFonts w:hint="eastAsia" w:ascii="宋体" w:hAnsi="宋体" w:cs="宋体"/>
          <w:color w:val="000000" w:themeColor="text1"/>
          <w:sz w:val="28"/>
          <w:szCs w:val="28"/>
          <w:lang w:eastAsia="zh-CN"/>
          <w14:textFill>
            <w14:solidFill>
              <w14:schemeClr w14:val="tx1"/>
            </w14:solidFill>
          </w14:textFill>
        </w:rPr>
        <w:t>。</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2.4.4油罐区火灾处置措施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员工发现</w:t>
      </w:r>
      <w:r>
        <w:rPr>
          <w:rFonts w:hint="eastAsia" w:ascii="宋体" w:hAnsi="宋体" w:cs="宋体"/>
          <w:color w:val="000000" w:themeColor="text1"/>
          <w:sz w:val="28"/>
          <w:szCs w:val="28"/>
          <w:lang w:eastAsia="zh-CN"/>
          <w14:textFill>
            <w14:solidFill>
              <w14:schemeClr w14:val="tx1"/>
            </w14:solidFill>
          </w14:textFill>
        </w:rPr>
        <w:t>油</w:t>
      </w:r>
      <w:r>
        <w:rPr>
          <w:rFonts w:hint="eastAsia" w:ascii="宋体" w:hAnsi="宋体" w:eastAsia="宋体" w:cs="宋体"/>
          <w:color w:val="000000" w:themeColor="text1"/>
          <w:sz w:val="28"/>
          <w:szCs w:val="28"/>
          <w14:textFill>
            <w14:solidFill>
              <w14:schemeClr w14:val="tx1"/>
            </w14:solidFill>
          </w14:textFill>
        </w:rPr>
        <w:t>罐起火后，呼喊、报告，站长、</w:t>
      </w:r>
      <w:r>
        <w:rPr>
          <w:rFonts w:hint="eastAsia" w:ascii="宋体" w:hAnsi="宋体" w:cs="宋体"/>
          <w:color w:val="000000" w:themeColor="text1"/>
          <w:sz w:val="28"/>
          <w:szCs w:val="28"/>
          <w:lang w:eastAsia="zh-CN"/>
          <w14:textFill>
            <w14:solidFill>
              <w14:schemeClr w14:val="tx1"/>
            </w14:solidFill>
          </w14:textFill>
        </w:rPr>
        <w:t>下令</w:t>
      </w:r>
      <w:r>
        <w:rPr>
          <w:rFonts w:hint="eastAsia" w:ascii="宋体" w:hAnsi="宋体" w:eastAsia="宋体" w:cs="宋体"/>
          <w:color w:val="000000" w:themeColor="text1"/>
          <w:sz w:val="28"/>
          <w:szCs w:val="28"/>
          <w14:textFill>
            <w14:solidFill>
              <w14:schemeClr w14:val="tx1"/>
            </w14:solidFill>
          </w14:textFill>
        </w:rPr>
        <w:t>启动应急程序。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现场值班领导</w:t>
      </w:r>
      <w:r>
        <w:rPr>
          <w:rFonts w:hint="eastAsia" w:ascii="宋体" w:hAnsi="宋体" w:eastAsia="宋体" w:cs="宋体"/>
          <w:color w:val="000000" w:themeColor="text1"/>
          <w:sz w:val="28"/>
          <w:szCs w:val="28"/>
          <w14:textFill>
            <w14:solidFill>
              <w14:schemeClr w14:val="tx1"/>
            </w14:solidFill>
          </w14:textFill>
        </w:rPr>
        <w:t>立即切断加油站电源总开关，然后迅速</w:t>
      </w:r>
      <w:r>
        <w:rPr>
          <w:rFonts w:hint="eastAsia" w:ascii="宋体" w:hAnsi="宋体" w:cs="宋体"/>
          <w:color w:val="000000" w:themeColor="text1"/>
          <w:sz w:val="28"/>
          <w:szCs w:val="28"/>
          <w:lang w:eastAsia="zh-CN"/>
          <w14:textFill>
            <w14:solidFill>
              <w14:schemeClr w14:val="tx1"/>
            </w14:solidFill>
          </w14:textFill>
        </w:rPr>
        <w:t>赶到</w:t>
      </w:r>
      <w:r>
        <w:rPr>
          <w:rFonts w:hint="eastAsia" w:ascii="宋体" w:hAnsi="宋体" w:eastAsia="宋体" w:cs="宋体"/>
          <w:color w:val="000000" w:themeColor="text1"/>
          <w:sz w:val="28"/>
          <w:szCs w:val="28"/>
          <w14:textFill>
            <w14:solidFill>
              <w14:schemeClr w14:val="tx1"/>
            </w14:solidFill>
          </w14:textFill>
        </w:rPr>
        <w:t>现场开始灭火抢险。</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当班加油员立即停止加油，加入到抢险队伍。</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抢险</w:t>
      </w:r>
      <w:r>
        <w:rPr>
          <w:rFonts w:hint="eastAsia" w:ascii="宋体" w:hAnsi="宋体" w:cs="宋体"/>
          <w:color w:val="000000" w:themeColor="text1"/>
          <w:sz w:val="28"/>
          <w:szCs w:val="28"/>
          <w:lang w:eastAsia="zh-CN"/>
          <w14:textFill>
            <w14:solidFill>
              <w14:schemeClr w14:val="tx1"/>
            </w14:solidFill>
          </w14:textFill>
        </w:rPr>
        <w:t>救援组</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当班</w:t>
      </w:r>
      <w:r>
        <w:rPr>
          <w:rFonts w:hint="eastAsia" w:ascii="宋体" w:hAnsi="宋体" w:eastAsia="宋体" w:cs="宋体"/>
          <w:color w:val="000000" w:themeColor="text1"/>
          <w:sz w:val="28"/>
          <w:szCs w:val="28"/>
          <w14:textFill>
            <w14:solidFill>
              <w14:schemeClr w14:val="tx1"/>
            </w14:solidFill>
          </w14:textFill>
        </w:rPr>
        <w:t>卸油员）使用灭火毯堵住油罐计量口，隔绝空气，其他员工用灭火器进行灭火。火势较猛时，先用灭火器对准罐口将大火扑灭，再用灭火毯覆盖罐口。</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警戒后勤组</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cs="宋体"/>
          <w:color w:val="000000" w:themeColor="text1"/>
          <w:sz w:val="28"/>
          <w:szCs w:val="28"/>
          <w:lang w:eastAsia="zh-CN"/>
          <w14:textFill>
            <w14:solidFill>
              <w14:schemeClr w14:val="tx1"/>
            </w14:solidFill>
          </w14:textFill>
        </w:rPr>
        <w:t>当班</w:t>
      </w:r>
      <w:r>
        <w:rPr>
          <w:rFonts w:hint="eastAsia" w:ascii="宋体" w:hAnsi="宋体" w:eastAsia="宋体" w:cs="宋体"/>
          <w:color w:val="000000" w:themeColor="text1"/>
          <w:sz w:val="28"/>
          <w:szCs w:val="28"/>
          <w14:textFill>
            <w14:solidFill>
              <w14:schemeClr w14:val="tx1"/>
            </w14:solidFill>
          </w14:textFill>
        </w:rPr>
        <w:t>加油员）在油站的进口处设立警戒标志，疏散现场加油车辆及闲散人员，引导司机将车辆迅速驶离加油站。并注意引导消防车辆进站灭火。</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管理员</w:t>
      </w:r>
      <w:r>
        <w:rPr>
          <w:rFonts w:hint="eastAsia" w:ascii="宋体" w:hAnsi="宋体" w:eastAsia="宋体" w:cs="宋体"/>
          <w:color w:val="000000" w:themeColor="text1"/>
          <w:sz w:val="28"/>
          <w:szCs w:val="28"/>
          <w14:textFill>
            <w14:solidFill>
              <w14:schemeClr w14:val="tx1"/>
            </w14:solidFill>
          </w14:textFill>
        </w:rPr>
        <w:t>按站长命令，在第一时间报警并通知周边群众撤离。</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t>火情消除后，站长宣布应急结束。</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t>注意事项：如人身上不小心溅上油火时，应立即用灭火器进行扑灭，或快速脱下衣服，将火扑灭。如来不及脱下衣服，应就地打滚，把火扑灭。救火时勿用衣物、扫帚来回扑打，以免使油火扩大着火范围。着火人也不要惊慌，乱跑乱跳、跑动，这样既影响救助，又可能扩大火情。</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2.4.5加油站电器火灾处置措施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发生电器火灾时，发现者立即用C02灭火器进行灭火，随即通知站长；依个人力量无法灭火时，立即通知站长，站长宣布启动程序，并根据火势情况决定是否向119报警。</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值班领导</w:t>
      </w:r>
      <w:r>
        <w:rPr>
          <w:rFonts w:hint="eastAsia" w:ascii="宋体" w:hAnsi="宋体" w:eastAsia="宋体" w:cs="宋体"/>
          <w:color w:val="000000" w:themeColor="text1"/>
          <w:sz w:val="28"/>
          <w:szCs w:val="28"/>
          <w14:textFill>
            <w14:solidFill>
              <w14:schemeClr w14:val="tx1"/>
            </w14:solidFill>
          </w14:textFill>
        </w:rPr>
        <w:t>立即切断配电室的电源开关后，迅速回到火场加入扑救</w:t>
      </w:r>
      <w:r>
        <w:rPr>
          <w:rFonts w:hint="eastAsia" w:ascii="宋体" w:hAnsi="宋体" w:eastAsia="宋体" w:cs="宋体"/>
          <w:color w:val="000000" w:themeColor="text1"/>
          <w:sz w:val="28"/>
          <w:szCs w:val="28"/>
          <w:lang w:val="en-US" w:eastAsia="zh-CN"/>
          <w14:textFill>
            <w14:solidFill>
              <w14:schemeClr w14:val="tx1"/>
            </w14:solidFill>
          </w14:textFill>
        </w:rPr>
        <w:t>。</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抢险救援组人员（当班加油员）立即取来离火场最近的手提式灭火器进行扑救。</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警戒后勤组把火源周围的重要物品及可能引发更大火灾的可燃、助燃物移至安全地带，直到火情被完全控制。同时组织人员在进站口设立警戒标识，组织站内加油车辆按顺序快速驶离加油站。若火情无法控制时，立即组织人员撤离现场至安全区。</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火灾扑灭后，站长宣布应急结束，并迅速将情况上报当地应急管理局及相关监管部门。</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站长请专业维修人员到站对电气线路进行维修。确保安全后，重新营业。</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eastAsia="zh-CN"/>
          <w14:textFill>
            <w14:solidFill>
              <w14:schemeClr w14:val="tx1"/>
            </w14:solidFill>
          </w14:textFill>
        </w:rPr>
        <w:t>注意事项：在消防灭火的同时，首先应保证自己的人身安全。当消防队赶到现场后，协助消防队进行灭火。</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2.4.6加油站车辆火灾处置措施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发现加油车辆站内着火时，立即报告站长。站长宣布启动应急程序。并根据火势情况决定是否向119报警。</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值班领导迅速切断配电室的电源开关后，迅速回到火场加入扑救</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同时组织人员展开灭火救援工作。</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抢险救援组人员或当班加油员立即用加油机旁的灭火器开展扑救。若为油箱口部位起火，可用灭火毯覆盖油箱口，隔绝空气进行灭火；也可使用干粉灭火器直接对准起火部位喷射灭火或减弱火势再用灭火毯覆盖灭火。</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如果车辆发动机舱内起火，则应松开汽车发动机罩钩，并用灭火器透过机罩周边的缝隙向发动机内喷射干粉灭火。火焰熄灭之前，绝对不要抬起汽车发动机罩。火情消除后，将起火车辆推出站外。</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lang w:eastAsia="zh-CN"/>
          <w14:textFill>
            <w14:solidFill>
              <w14:schemeClr w14:val="tx1"/>
            </w14:solidFill>
          </w14:textFill>
        </w:rPr>
        <w:t>经抢险人员紧急扑救火势依然无法控制时，站长果断下令抢险人员和其他人员撤离至安全区域，警惕油箱爆炸危险，等待外部消防救援。</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警戒后勤组人员在进站口设立警示标识，组织站内</w:t>
      </w:r>
      <w:r>
        <w:rPr>
          <w:rFonts w:hint="eastAsia" w:ascii="宋体" w:hAnsi="宋体" w:cs="宋体"/>
          <w:color w:val="000000" w:themeColor="text1"/>
          <w:sz w:val="28"/>
          <w:szCs w:val="28"/>
          <w:lang w:eastAsia="zh-CN"/>
          <w14:textFill>
            <w14:solidFill>
              <w14:schemeClr w14:val="tx1"/>
            </w14:solidFill>
          </w14:textFill>
        </w:rPr>
        <w:t>其他</w:t>
      </w:r>
      <w:r>
        <w:rPr>
          <w:rFonts w:hint="eastAsia" w:ascii="宋体" w:hAnsi="宋体" w:eastAsia="宋体" w:cs="宋体"/>
          <w:color w:val="000000" w:themeColor="text1"/>
          <w:sz w:val="28"/>
          <w:szCs w:val="28"/>
          <w:lang w:eastAsia="zh-CN"/>
          <w14:textFill>
            <w14:solidFill>
              <w14:schemeClr w14:val="tx1"/>
            </w14:solidFill>
          </w14:textFill>
        </w:rPr>
        <w:t>加油车辆有序快速驶离加油站。</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eastAsia="zh-CN"/>
          <w14:textFill>
            <w14:solidFill>
              <w14:schemeClr w14:val="tx1"/>
            </w14:solidFill>
          </w14:textFill>
        </w:rPr>
        <w:t>火情消除后，站长宣布应急结束。</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eastAsia="zh-CN"/>
          <w14:textFill>
            <w14:solidFill>
              <w14:schemeClr w14:val="tx1"/>
            </w14:solidFill>
          </w14:textFill>
        </w:rPr>
        <w:t>注意事项：在可能的情况下，将着火车辆驶离到站外处理；车辆出现冒烟时，不可在站内打开机器盖，应推出站外进行处理。</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2.4.7加油站人员烧伤急救措施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eastAsia="zh-CN"/>
          <w14:textFill>
            <w14:solidFill>
              <w14:schemeClr w14:val="tx1"/>
            </w14:solidFill>
          </w14:textFill>
        </w:rPr>
        <w:t>烧伤急救就是</w:t>
      </w:r>
      <w:r>
        <w:rPr>
          <w:rFonts w:hint="eastAsia" w:ascii="宋体" w:hAnsi="宋体" w:cs="宋体"/>
          <w:color w:val="000000" w:themeColor="text1"/>
          <w:sz w:val="28"/>
          <w:szCs w:val="28"/>
          <w:lang w:eastAsia="zh-CN"/>
          <w14:textFill>
            <w14:solidFill>
              <w14:schemeClr w14:val="tx1"/>
            </w14:solidFill>
          </w14:textFill>
        </w:rPr>
        <w:t>采用</w:t>
      </w:r>
      <w:r>
        <w:rPr>
          <w:rFonts w:hint="eastAsia" w:ascii="宋体" w:hAnsi="宋体" w:eastAsia="宋体" w:cs="宋体"/>
          <w:color w:val="000000" w:themeColor="text1"/>
          <w:sz w:val="28"/>
          <w:szCs w:val="28"/>
          <w:lang w:eastAsia="zh-CN"/>
          <w14:textFill>
            <w14:solidFill>
              <w14:schemeClr w14:val="tx1"/>
            </w14:solidFill>
          </w14:textFill>
        </w:rPr>
        <w:t>各种有效的措施灭火，使伤员尽快脱离热源，尽量缩短烧伤时间。</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对已灭火而未脱衣服的伤员必须仔细检查全身情况，保持伤口清洁。伤员的衣服鞋袜用剪刀剪开后除去，伤口全部用清洁布片覆盖，防止污染。</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四肢烧伤时，先用清洁冷水冲洗，然后用清洁布片、消毒纱布覆盖并送往医院。</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对爆炸冲击波烧伤的伤员要注意有无脑颅损伤，腹腔损伤和呼吸道损伤。</w:t>
      </w:r>
    </w:p>
    <w:p>
      <w:pPr>
        <w:pStyle w:val="7"/>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2.4.8后期处置措施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认真做好事故伤亡人员家属的思想工作，妥善处理事故善后事宜。切实做好事故后场所、设施设备、器材、物品、用具等的清洁卫生处理，净化室内外环境。</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eastAsia="宋体" w:cs="宋体"/>
          <w:color w:val="000000" w:themeColor="text1"/>
          <w:sz w:val="28"/>
          <w:szCs w:val="28"/>
          <w:lang w:eastAsia="zh-CN"/>
          <w14:textFill>
            <w14:solidFill>
              <w14:schemeClr w14:val="tx1"/>
            </w14:solidFill>
          </w14:textFill>
        </w:rPr>
        <w:t>事故调查领导小组要积极协助安全、消防、公安机关勘察事故现场及调查取证。按照安全事故“四不放过”（事故原因未查清不放过，责任人员</w:t>
      </w:r>
      <w:r>
        <w:rPr>
          <w:rFonts w:hint="eastAsia" w:ascii="宋体" w:hAnsi="宋体" w:cs="宋体"/>
          <w:color w:val="000000" w:themeColor="text1"/>
          <w:sz w:val="28"/>
          <w:szCs w:val="28"/>
          <w:lang w:eastAsia="zh-CN"/>
          <w14:textFill>
            <w14:solidFill>
              <w14:schemeClr w14:val="tx1"/>
            </w14:solidFill>
          </w14:textFill>
        </w:rPr>
        <w:t>未</w:t>
      </w:r>
      <w:r>
        <w:rPr>
          <w:rFonts w:hint="eastAsia" w:ascii="宋体" w:hAnsi="宋体" w:eastAsia="宋体" w:cs="宋体"/>
          <w:color w:val="000000" w:themeColor="text1"/>
          <w:sz w:val="28"/>
          <w:szCs w:val="28"/>
          <w:lang w:eastAsia="zh-CN"/>
          <w14:textFill>
            <w14:solidFill>
              <w14:schemeClr w14:val="tx1"/>
            </w14:solidFill>
          </w14:textFill>
        </w:rPr>
        <w:t>处理不放过，整改措施未落实不放过，有关人员未受到教育不放过）原则，调查火灾原因，核定事故损失，查明火灾事故责任人；写出调查报告，提出对火灾事故的处理意见。组织全体员工抗灾自救，抢修设施、设备，尽可能在较短时间内恢复生产经营，进入正常工作状态。</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2.4.</w:t>
      </w:r>
      <w:r>
        <w:rPr>
          <w:rFonts w:hint="eastAsia" w:ascii="宋体" w:hAnsi="宋体" w:cs="宋体"/>
          <w:color w:val="000000" w:themeColor="text1"/>
          <w:lang w:val="en-US" w:eastAsia="zh-CN"/>
          <w14:textFill>
            <w14:solidFill>
              <w14:schemeClr w14:val="tx1"/>
            </w14:solidFill>
          </w14:textFill>
        </w:rPr>
        <w:t>9</w:t>
      </w:r>
      <w:r>
        <w:rPr>
          <w:rFonts w:hint="eastAsia" w:ascii="宋体" w:hAnsi="宋体" w:eastAsia="宋体" w:cs="宋体"/>
          <w:color w:val="000000" w:themeColor="text1"/>
          <w14:textFill>
            <w14:solidFill>
              <w14:schemeClr w14:val="tx1"/>
            </w14:solidFill>
          </w14:textFill>
        </w:rPr>
        <w:t>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color w:val="000000" w:themeColor="text1"/>
          <w:sz w:val="28"/>
          <w:szCs w:val="28"/>
          <w:highlight w:val="none"/>
          <w:lang w:val="en-US" w:eastAsia="zh-CN"/>
          <w14:textFill>
            <w14:solidFill>
              <w14:schemeClr w14:val="tx1"/>
            </w14:solidFill>
          </w14:textFill>
        </w:rPr>
        <w:t>1、</w:t>
      </w:r>
      <w:r>
        <w:rPr>
          <w:rFonts w:hint="eastAsia" w:ascii="宋体" w:hAnsi="宋体" w:eastAsia="宋体" w:cs="宋体"/>
          <w:bCs/>
          <w:color w:val="000000" w:themeColor="text1"/>
          <w:sz w:val="28"/>
          <w:szCs w:val="28"/>
          <w:highlight w:val="none"/>
          <w14:textFill>
            <w14:solidFill>
              <w14:schemeClr w14:val="tx1"/>
            </w14:solidFill>
          </w14:textFill>
        </w:rPr>
        <w:t>应急</w:t>
      </w:r>
      <w:r>
        <w:rPr>
          <w:rFonts w:hint="eastAsia" w:ascii="宋体" w:hAnsi="宋体" w:eastAsia="宋体" w:cs="宋体"/>
          <w:bCs/>
          <w:color w:val="000000" w:themeColor="text1"/>
          <w:sz w:val="28"/>
          <w:szCs w:val="28"/>
          <w14:textFill>
            <w14:solidFill>
              <w14:schemeClr w14:val="tx1"/>
            </w14:solidFill>
          </w14:textFill>
        </w:rPr>
        <w:t>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rPr>
          <w:rFonts w:hint="eastAsia" w:ascii="宋体" w:hAnsi="宋体" w:eastAsia="宋体" w:cs="宋体"/>
          <w:color w:val="000000" w:themeColor="text1"/>
          <w14:textFill>
            <w14:solidFill>
              <w14:schemeClr w14:val="tx1"/>
            </w14:solidFill>
          </w14:textFill>
        </w:rPr>
      </w:pPr>
      <w:bookmarkStart w:id="195" w:name="_Toc21327"/>
      <w:bookmarkStart w:id="196" w:name="_Toc3146"/>
      <w:r>
        <w:rPr>
          <w:rFonts w:hint="eastAsia" w:ascii="宋体" w:hAnsi="宋体" w:eastAsia="宋体" w:cs="宋体"/>
          <w:color w:val="000000" w:themeColor="text1"/>
          <w14:textFill>
            <w14:solidFill>
              <w14:schemeClr w14:val="tx1"/>
            </w14:solidFill>
          </w14:textFill>
        </w:rPr>
        <w:t>2.</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195"/>
      <w:bookmarkEnd w:id="196"/>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见综合应急预案1.5。</w:t>
      </w:r>
    </w:p>
    <w:p>
      <w:pPr>
        <w:pStyle w:val="34"/>
        <w:rPr>
          <w:rFonts w:hint="eastAsia" w:ascii="宋体" w:hAnsi="宋体" w:eastAsia="宋体" w:cs="宋体"/>
          <w:color w:val="000000" w:themeColor="text1"/>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197" w:name="_Toc9159"/>
      <w:bookmarkStart w:id="198" w:name="_Toc2711"/>
      <w:r>
        <w:rPr>
          <w:rFonts w:hint="eastAsia" w:ascii="宋体" w:hAnsi="宋体" w:eastAsia="宋体" w:cs="宋体"/>
          <w:color w:val="000000" w:themeColor="text1"/>
          <w:sz w:val="36"/>
          <w:szCs w:val="36"/>
          <w:lang w:val="en-US" w:eastAsia="zh-CN"/>
          <w14:textFill>
            <w14:solidFill>
              <w14:schemeClr w14:val="tx1"/>
            </w14:solidFill>
          </w14:textFill>
        </w:rPr>
        <w:t>三、社会治安及防恐反恐专项应急预案</w:t>
      </w:r>
      <w:bookmarkEnd w:id="197"/>
      <w:bookmarkEnd w:id="198"/>
    </w:p>
    <w:p>
      <w:pPr>
        <w:bidi w:val="0"/>
        <w:rPr>
          <w:rFonts w:hint="eastAsia"/>
          <w:color w:val="000000" w:themeColor="text1"/>
          <w:lang w:val="en-US" w:eastAsia="zh-CN"/>
          <w14:textFill>
            <w14:solidFill>
              <w14:schemeClr w14:val="tx1"/>
            </w14:solidFill>
          </w14:textFill>
        </w:rPr>
      </w:pPr>
    </w:p>
    <w:p>
      <w:pPr>
        <w:pStyle w:val="6"/>
        <w:rPr>
          <w:rFonts w:hint="eastAsia" w:ascii="宋体" w:hAnsi="宋体" w:eastAsia="宋体" w:cs="宋体"/>
          <w:color w:val="000000" w:themeColor="text1"/>
          <w14:textFill>
            <w14:solidFill>
              <w14:schemeClr w14:val="tx1"/>
            </w14:solidFill>
          </w14:textFill>
        </w:rPr>
      </w:pPr>
      <w:bookmarkStart w:id="199" w:name="_Toc15033"/>
      <w:bookmarkStart w:id="200" w:name="_Toc18320"/>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.1适用范围</w:t>
      </w:r>
      <w:bookmarkEnd w:id="199"/>
      <w:bookmarkEnd w:id="200"/>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本专项应急预案适用于抢劫、盗窃、恐怖袭击、群体性事件等，</w:t>
      </w:r>
      <w:r>
        <w:rPr>
          <w:rFonts w:hint="eastAsia" w:ascii="宋体" w:hAnsi="宋体" w:eastAsia="宋体" w:cs="宋体"/>
          <w:color w:val="000000" w:themeColor="text1"/>
          <w:sz w:val="28"/>
          <w:szCs w:val="28"/>
          <w:lang w:val="en-US" w:eastAsia="zh-CN"/>
          <w14:textFill>
            <w14:solidFill>
              <w14:schemeClr w14:val="tx1"/>
            </w14:solidFill>
          </w14:textFill>
        </w:rPr>
        <w:t>是综合预案的重要内容。</w:t>
      </w:r>
      <w:r>
        <w:rPr>
          <w:rFonts w:hint="eastAsia" w:ascii="宋体" w:hAnsi="宋体" w:eastAsia="宋体" w:cs="宋体"/>
          <w:color w:val="000000" w:themeColor="text1"/>
          <w:sz w:val="28"/>
          <w:szCs w:val="28"/>
          <w14:textFill>
            <w14:solidFill>
              <w14:schemeClr w14:val="tx1"/>
            </w14:solidFill>
          </w14:textFill>
        </w:rPr>
        <w:t>具体危害分类如下：</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设备损坏：油罐、加油机等。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站房、罩棚损坏。</w:t>
      </w:r>
    </w:p>
    <w:p>
      <w:pPr>
        <w:pStyle w:val="24"/>
        <w:ind w:left="0" w:leftChars="0"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人员伤亡</w:t>
      </w:r>
    </w:p>
    <w:p>
      <w:pPr>
        <w:pStyle w:val="6"/>
        <w:rPr>
          <w:rFonts w:hint="eastAsia" w:ascii="宋体" w:hAnsi="宋体" w:eastAsia="宋体" w:cs="宋体"/>
          <w:color w:val="000000" w:themeColor="text1"/>
          <w14:textFill>
            <w14:solidFill>
              <w14:schemeClr w14:val="tx1"/>
            </w14:solidFill>
          </w14:textFill>
        </w:rPr>
      </w:pPr>
      <w:bookmarkStart w:id="201" w:name="_Toc4199"/>
      <w:bookmarkStart w:id="202" w:name="_Toc28305"/>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.2应急组织机构及职责</w:t>
      </w:r>
      <w:bookmarkEnd w:id="201"/>
      <w:bookmarkEnd w:id="202"/>
    </w:p>
    <w:p>
      <w:pPr>
        <w:autoSpaceDE w:val="0"/>
        <w:autoSpaceDN w:val="0"/>
        <w:adjustRightInd w:val="0"/>
        <w:spacing w:line="360" w:lineRule="auto"/>
        <w:jc w:val="center"/>
        <w:rPr>
          <w:rFonts w:hint="eastAsia" w:ascii="宋体" w:hAnsi="宋体" w:eastAsia="宋体" w:cs="宋体"/>
          <w:b/>
          <w:color w:val="auto"/>
          <w:sz w:val="24"/>
          <w:lang w:val="zh-CN"/>
        </w:rPr>
      </w:pPr>
      <w:r>
        <w:rPr>
          <w:rFonts w:hint="eastAsia" w:ascii="宋体" w:hAnsi="宋体" w:eastAsia="宋体" w:cs="宋体"/>
          <w:b/>
          <w:color w:val="auto"/>
          <w:sz w:val="24"/>
          <w:lang w:val="zh-CN"/>
        </w:rPr>
        <w:t>图</w:t>
      </w:r>
      <w:r>
        <w:rPr>
          <w:rFonts w:hint="eastAsia" w:ascii="宋体" w:hAnsi="宋体" w:eastAsia="宋体" w:cs="宋体"/>
          <w:b/>
          <w:color w:val="auto"/>
          <w:sz w:val="24"/>
          <w:lang w:val="en-US" w:eastAsia="zh-CN"/>
        </w:rPr>
        <w:t>3</w:t>
      </w:r>
      <w:r>
        <w:rPr>
          <w:rFonts w:hint="eastAsia" w:ascii="宋体" w:hAnsi="宋体" w:eastAsia="宋体" w:cs="宋体"/>
          <w:b/>
          <w:color w:val="auto"/>
          <w:sz w:val="24"/>
          <w:lang w:val="zh-CN"/>
        </w:rPr>
        <w:t>-</w:t>
      </w:r>
      <w:r>
        <w:rPr>
          <w:rFonts w:hint="eastAsia" w:ascii="宋体" w:hAnsi="宋体" w:eastAsia="宋体" w:cs="宋体"/>
          <w:b/>
          <w:color w:val="auto"/>
          <w:sz w:val="24"/>
        </w:rPr>
        <w:t>1</w:t>
      </w:r>
      <w:r>
        <w:rPr>
          <w:rFonts w:hint="eastAsia" w:ascii="宋体" w:hAnsi="宋体" w:cs="宋体"/>
          <w:b/>
          <w:color w:val="auto"/>
          <w:sz w:val="24"/>
          <w:lang w:val="zh-CN"/>
        </w:rPr>
        <w:t>顺芦加油站</w:t>
      </w:r>
      <w:r>
        <w:rPr>
          <w:rFonts w:hint="eastAsia" w:ascii="宋体" w:hAnsi="宋体" w:eastAsia="宋体" w:cs="宋体"/>
          <w:b/>
          <w:color w:val="auto"/>
          <w:sz w:val="24"/>
          <w:lang w:val="zh-CN"/>
        </w:rPr>
        <w:t>应急组织机构图</w:t>
      </w:r>
    </w:p>
    <w:p>
      <w:pPr>
        <w:pStyle w:val="3"/>
        <w:rPr>
          <w:rFonts w:hint="eastAsia"/>
          <w:color w:val="auto"/>
          <w:lang w:val="en-US" w:eastAsia="zh-CN"/>
        </w:rPr>
      </w:pPr>
      <w:r>
        <w:rPr>
          <w:rFonts w:hint="eastAsia" w:ascii="宋体" w:hAnsi="宋体" w:eastAsia="宋体" w:cs="宋体"/>
          <w:color w:val="auto"/>
          <w:sz w:val="21"/>
        </w:rPr>
        <mc:AlternateContent>
          <mc:Choice Requires="wpg">
            <w:drawing>
              <wp:anchor distT="0" distB="0" distL="114300" distR="114300" simplePos="0" relativeHeight="251668480" behindDoc="0" locked="0" layoutInCell="1" allowOverlap="1">
                <wp:simplePos x="0" y="0"/>
                <wp:positionH relativeFrom="column">
                  <wp:posOffset>542290</wp:posOffset>
                </wp:positionH>
                <wp:positionV relativeFrom="paragraph">
                  <wp:posOffset>40005</wp:posOffset>
                </wp:positionV>
                <wp:extent cx="4641850" cy="3051175"/>
                <wp:effectExtent l="4445" t="4445" r="20955" b="11430"/>
                <wp:wrapNone/>
                <wp:docPr id="23" name="组合 23"/>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24" name="组合 101"/>
                        <wpg:cNvGrpSpPr/>
                        <wpg:grpSpPr>
                          <a:xfrm rot="0">
                            <a:off x="5358" y="1211288"/>
                            <a:ext cx="6593" cy="3198"/>
                            <a:chOff x="8395" y="294798"/>
                            <a:chExt cx="6593" cy="2926"/>
                          </a:xfrm>
                        </wpg:grpSpPr>
                        <wps:wsp>
                          <wps:cNvPr id="25"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26"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27"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28"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29"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30"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31"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32"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34"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35" name="组合 162"/>
                        <wpg:cNvGrpSpPr/>
                        <wpg:grpSpPr>
                          <a:xfrm>
                            <a:off x="7141" y="1209681"/>
                            <a:ext cx="5527" cy="1613"/>
                            <a:chOff x="7141" y="1209681"/>
                            <a:chExt cx="5527" cy="1613"/>
                          </a:xfrm>
                        </wpg:grpSpPr>
                        <wps:wsp>
                          <wps:cNvPr id="36"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53"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55"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56"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42.7pt;margin-top:3.15pt;height:240.25pt;width:365.5pt;z-index:251668480;mso-width-relative:page;mso-height-relative:page;" coordorigin="5358,1209681" coordsize="7310,4805" o:gfxdata="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">
                <o:lock v:ext="edit" aspectratio="f"/>
                <v:group id="组合 101" o:spid="_x0000_s1026" o:spt="203" style="position:absolute;left:5358;top:1211288;height:3198;width:6593;" coordorigin="8395,294798" coordsize="6593,2926"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YsxjTL0AAADb&#10;AAAADwAAAGRycy9kb3ducmV2LnhtbEWPS2vDMBCE74X+B7GFXkoj25AHbmQfigO91DSv+2JtbBNr&#10;ZSTVcf99VCj0OMzMN8y2nM0gJnK+t6wgXSQgiBure24VnI671w0IH5A1DpZJwQ95KIvHhy3m2t54&#10;T9MhtCJC2OeooAthzKX0TUcG/cKOxNG7WGcwROlaqR3eItwMMkuSlTTYc1zocKT3jprr4dsomFfH&#10;l8/1PqyrTT3NtcRd9eXOSj0/pckbiEBz+A//tT+0gmwJv1/iD5D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zGNM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kh79O7sAAADb&#10;AAAADwAAAGRycy9kb3ducmV2LnhtbEWPzarCMBSE94LvEI7gRjTVRZVeo4uLghvF3/2hObcttzkp&#10;Saz17Y0guBxm5htmue5MLVpyvrKsYDpJQBDnVldcKLhetuMFCB+QNdaWScGTPKxX/d4SM20ffKL2&#10;HAoRIewzVFCG0GRS+rwkg35iG+Lo/VlnMETpCqkdPiLc1HKWJKk0WHFcKLGh35Ly//PdKOjSy2g/&#10;P4X5ZnFou4PE7ebobkoNB9PkB0SgLnzDn/ZOK5il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79O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VJYoLsAAADb&#10;AAAADwAAAGRycy9kb3ducmV2LnhtbEWPzarCMBSE94LvEI7gRjTVhZVeo4uLghvF3/2hObcttzkp&#10;Saz17Y0guBxm5htmue5MLVpyvrKsYDpJQBDnVldcKLhetuMFCB+QNdaWScGTPKxX/d4SM20ffKL2&#10;HAoRIewzVFCG0GRS+rwkg35iG+Lo/VlnMETpCqkdPiLc1HKWJHNpsOK4UGJDvyXl/+e7UdDNL6N9&#10;egrpZnFou4PE7ebobkoNB9PkB0SgLnzDn/ZOK5il8P4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Yo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aPxt5b0AAADb&#10;AAAADwAAAGRycy9kb3ducmV2LnhtbEWPzWrDMBCE74W+g9hCL6WR7UAS3Mg+FAd6qWn+7ou1sU2s&#10;lZFUx337qFDocZiZb5htOZtBTOR8b1lBukhAEDdW99wqOB13rxsQPiBrHCyTgh/yUBaPD1vMtb3x&#10;nqZDaEWEsM9RQRfCmEvpm44M+oUdiaN3sc5giNK1Uju8RbgZZJYkK2mw57jQ4UjvHTXXw7dRMK+O&#10;L5/rfVhXm3qaa4m76sudlXp+SpM3EIHm8B/+a39oBcsMfr/E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G3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0lS+Vr4AAADb&#10;AAAADwAAAGRycy9kb3ducmV2LnhtbEWPT2sCMRTE74V+h/AKXopmrbK160YPQsXeqhZ7fWze/sHN&#10;y5rEVb99UxA8DjPzGyZfXk0renK+saxgPEpAEBdWN1wp+Nl/DmcgfEDW2FomBTfysFw8P+WYaXvh&#10;LfW7UIkIYZ+hgjqELpPSFzUZ9CPbEUevtM5giNJVUju8RLhp5VuSpNJgw3Ghxo5WNRXH3dkomE03&#10;/a//mnwfirRsP8Lre78+OaUGL+NkDiLQNTzC9/ZGK5ik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S+V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F2Xjdb0AAADb&#10;AAAADwAAAGRycy9kb3ducmV2LnhtbEWPT2sCMRTE74V+h/AK3tzEpcq6NUpR2noo0qp4fmxed5du&#10;XpYk/vv2piD0OMzMb5jZ4mI7cSIfWscaRpkCQVw503KtYb97GxYgQkQ22DkmDVcKsJg/PsywNO7M&#10;33TaxlokCIcSNTQx9qWUoWrIYshcT5y8H+ctxiR9LY3Hc4LbTuZKTaTFltNCgz0tG6p+t0er4aPj&#10;T/9ceMwL9Trd1Kv862DetR48jdQLiEiX+B++t9dGw3gCf1/S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eN1vQAA&#10;ANsAAAAPAAAAAAAAAAEAIAAAACIAAABkcnMvZG93bnJldi54bWxQSwECFAAUAAAACACHTuJAMy8F&#10;njsAAAA5AAAAEAAAAAAAAAABACAAAAAMAQAAZHJzL3NoYXBleG1sLnhtbFBLBQYAAAAABgAGAFsB&#10;AAC2AwAAAAA=&#10;">
                    <v:fill on="f" focussize="0,0"/>
                    <v:stroke color="#000000" joinstyle="round" endarrow="block" endarrowlength="long"/>
                    <v:imagedata o:title=""/>
                    <o:lock v:ext="edit" aspectratio="f"/>
                  </v:line>
                </v:group>
              </v:group>
            </w:pict>
          </mc:Fallback>
        </mc:AlternateContent>
      </w:r>
    </w:p>
    <w:p>
      <w:pPr>
        <w:pStyle w:val="35"/>
        <w:jc w:val="both"/>
        <w:rPr>
          <w:rFonts w:hint="eastAsia" w:ascii="宋体" w:hAnsi="宋体" w:eastAsia="宋体" w:cs="宋体"/>
          <w:color w:val="auto"/>
          <w:lang w:val="en-US" w:eastAsia="zh-CN"/>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rPr>
          <w:rFonts w:hint="eastAsia"/>
          <w:lang w:val="en-US" w:eastAsia="zh-CN"/>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bidi w:val="0"/>
        <w:ind w:firstLine="560" w:firstLineChars="200"/>
        <w:jc w:val="left"/>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6"/>
        <w:rPr>
          <w:rFonts w:hint="eastAsia" w:ascii="宋体" w:hAnsi="宋体" w:eastAsia="宋体" w:cs="宋体"/>
          <w:color w:val="000000" w:themeColor="text1"/>
          <w14:textFill>
            <w14:solidFill>
              <w14:schemeClr w14:val="tx1"/>
            </w14:solidFill>
          </w14:textFill>
        </w:rPr>
      </w:pPr>
      <w:bookmarkStart w:id="203" w:name="_Toc29633"/>
      <w:bookmarkStart w:id="204" w:name="_Toc129"/>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.3响应启动</w:t>
      </w:r>
      <w:bookmarkEnd w:id="203"/>
      <w:bookmarkEnd w:id="204"/>
    </w:p>
    <w:p>
      <w:pPr>
        <w:pStyle w:val="7"/>
        <w:ind w:firstLine="560"/>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lang w:val="en-US" w:eastAsia="zh-CN"/>
          <w14:textFill>
            <w14:solidFill>
              <w14:schemeClr w14:val="tx1"/>
            </w14:solidFill>
          </w14:textFill>
        </w:rPr>
        <w:t>预警行动</w:t>
      </w:r>
    </w:p>
    <w:p>
      <w:pPr>
        <w:ind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顺芦加油站</w:t>
      </w:r>
      <w:r>
        <w:rPr>
          <w:rFonts w:hint="eastAsia" w:ascii="宋体" w:hAnsi="宋体" w:eastAsia="宋体" w:cs="宋体"/>
          <w:color w:val="auto"/>
          <w:sz w:val="28"/>
          <w:szCs w:val="28"/>
        </w:rPr>
        <w:t>应急领导小组根据加油站突发情况，进行以下预警：</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.3.2接警与警报</w:t>
      </w:r>
    </w:p>
    <w:p>
      <w:pPr>
        <w:adjustRightInd w:val="0"/>
        <w:snapToGrid w:val="0"/>
        <w:spacing w:line="360" w:lineRule="auto"/>
        <w:ind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lang w:eastAsia="zh-CN"/>
        </w:rPr>
        <w:t>本站</w:t>
      </w:r>
      <w:r>
        <w:rPr>
          <w:rFonts w:hint="eastAsia" w:ascii="宋体" w:hAnsi="宋体" w:eastAsia="宋体" w:cs="宋体"/>
          <w:bCs/>
          <w:color w:val="auto"/>
          <w:sz w:val="28"/>
          <w:szCs w:val="28"/>
        </w:rPr>
        <w:t>设立24小时抢险热线</w:t>
      </w:r>
      <w:r>
        <w:rPr>
          <w:rFonts w:hint="eastAsia" w:ascii="宋体" w:hAnsi="宋体" w:cs="宋体"/>
          <w:bCs/>
          <w:color w:val="auto"/>
          <w:sz w:val="28"/>
          <w:szCs w:val="28"/>
          <w:lang w:eastAsia="zh-CN"/>
        </w:rPr>
        <w:t>，</w:t>
      </w:r>
      <w:r>
        <w:rPr>
          <w:rFonts w:hint="eastAsia" w:ascii="宋体" w:hAnsi="宋体" w:cs="宋体"/>
          <w:color w:val="auto"/>
          <w:sz w:val="28"/>
          <w:szCs w:val="28"/>
          <w:lang w:val="en-US" w:eastAsia="zh-CN"/>
        </w:rPr>
        <w:t>18359184812（王胜玉 站长）</w:t>
      </w:r>
      <w:r>
        <w:rPr>
          <w:rFonts w:hint="eastAsia" w:ascii="宋体" w:hAnsi="宋体" w:eastAsia="宋体" w:cs="宋体"/>
          <w:bCs/>
          <w:color w:val="auto"/>
          <w:sz w:val="28"/>
          <w:szCs w:val="28"/>
        </w:rPr>
        <w:t>接听事故预警信息。</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3.3应急处置程序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先向应急救援现场指挥报告，相关人员接到事故报告后，立即分别向加油站应急救援指挥部办公室和当地政府有关部门报告。加油站应急救援指挥部办公室或值班室的接报人员立即向</w:t>
      </w:r>
      <w:r>
        <w:rPr>
          <w:rFonts w:hint="eastAsia" w:ascii="宋体" w:hAnsi="宋体" w:eastAsia="宋体" w:cs="宋体"/>
          <w:color w:val="000000" w:themeColor="text1"/>
          <w:sz w:val="28"/>
          <w:szCs w:val="28"/>
          <w:lang w:eastAsia="zh-CN"/>
          <w14:textFill>
            <w14:solidFill>
              <w14:schemeClr w14:val="tx1"/>
            </w14:solidFill>
          </w14:textFill>
        </w:rPr>
        <w:t>总</w:t>
      </w:r>
      <w:r>
        <w:rPr>
          <w:rFonts w:hint="eastAsia" w:ascii="宋体" w:hAnsi="宋体" w:eastAsia="宋体" w:cs="宋体"/>
          <w:color w:val="000000" w:themeColor="text1"/>
          <w:sz w:val="28"/>
          <w:szCs w:val="28"/>
          <w14:textFill>
            <w14:solidFill>
              <w14:schemeClr w14:val="tx1"/>
            </w14:solidFill>
          </w14:textFill>
        </w:rPr>
        <w:t>指挥报告。涉及重特大事故损失严重、对员工及周边群众生命形成威胁的，根据具体情况，分别报告当地政府和消防、安全生产监督管理部门及卫生部门等单位。</w:t>
      </w:r>
    </w:p>
    <w:p>
      <w:pPr>
        <w:pStyle w:val="6"/>
        <w:rPr>
          <w:rFonts w:hint="eastAsia" w:ascii="宋体" w:hAnsi="宋体" w:eastAsia="宋体" w:cs="宋体"/>
          <w:color w:val="000000" w:themeColor="text1"/>
          <w14:textFill>
            <w14:solidFill>
              <w14:schemeClr w14:val="tx1"/>
            </w14:solidFill>
          </w14:textFill>
        </w:rPr>
      </w:pPr>
      <w:bookmarkStart w:id="205" w:name="_Toc23234"/>
      <w:bookmarkStart w:id="206" w:name="_Toc31155"/>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.4处置措施</w:t>
      </w:r>
      <w:bookmarkEnd w:id="205"/>
      <w:bookmarkEnd w:id="206"/>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7" w:name="_Toc336280664"/>
      <w:r>
        <w:rPr>
          <w:rFonts w:hint="eastAsia" w:ascii="宋体" w:hAnsi="宋体" w:eastAsia="宋体" w:cs="宋体"/>
          <w:color w:val="000000" w:themeColor="text1"/>
          <w:lang w:val="en-US" w:eastAsia="zh-CN"/>
          <w14:textFill>
            <w14:solidFill>
              <w14:schemeClr w14:val="tx1"/>
            </w14:solidFill>
          </w14:textFill>
        </w:rPr>
        <w:t>3.4.1抢劫应对措施</w:t>
      </w:r>
      <w:bookmarkEnd w:id="207"/>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预防措施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保持加油站室内明亮，及时开启店外照明。</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在保障隐蔽点款安全的前提下，确保营业室玻璃门、窗视野良好。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员工及时投币，及时将营业款存入银行。</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保险柜必须固定在地面上，并张贴警告标志，</w:t>
      </w:r>
      <w:r>
        <w:rPr>
          <w:rFonts w:hint="eastAsia" w:ascii="宋体" w:hAnsi="宋体" w:cs="宋体"/>
          <w:color w:val="000000" w:themeColor="text1"/>
          <w:sz w:val="28"/>
          <w:szCs w:val="28"/>
          <w:lang w:eastAsia="zh-CN"/>
          <w14:textFill>
            <w14:solidFill>
              <w14:schemeClr w14:val="tx1"/>
            </w14:solidFill>
          </w14:textFill>
        </w:rPr>
        <w:t>标明</w:t>
      </w:r>
      <w:r>
        <w:rPr>
          <w:rFonts w:hint="eastAsia" w:ascii="宋体" w:hAnsi="宋体" w:eastAsia="宋体" w:cs="宋体"/>
          <w:color w:val="000000" w:themeColor="text1"/>
          <w:sz w:val="28"/>
          <w:szCs w:val="28"/>
          <w14:textFill>
            <w14:solidFill>
              <w14:schemeClr w14:val="tx1"/>
            </w14:solidFill>
          </w14:textFill>
        </w:rPr>
        <w:t>钥匙与密码分开保管。所有过夜的备用现金必须全部放进保险柜。</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尽量不要将陈列的货品堆积过高</w:t>
      </w:r>
      <w:r>
        <w:rPr>
          <w:rFonts w:hint="eastAsia" w:ascii="宋体" w:hAnsi="宋体" w:cs="宋体"/>
          <w:color w:val="000000" w:themeColor="text1"/>
          <w:sz w:val="28"/>
          <w:szCs w:val="28"/>
          <w:lang w:eastAsia="zh-CN"/>
          <w14:textFill>
            <w14:solidFill>
              <w14:schemeClr w14:val="tx1"/>
            </w14:solidFill>
          </w14:textFill>
        </w:rPr>
        <w:t>以至于</w:t>
      </w:r>
      <w:r>
        <w:rPr>
          <w:rFonts w:hint="eastAsia" w:ascii="宋体" w:hAnsi="宋体" w:eastAsia="宋体" w:cs="宋体"/>
          <w:color w:val="000000" w:themeColor="text1"/>
          <w:sz w:val="28"/>
          <w:szCs w:val="28"/>
          <w14:textFill>
            <w14:solidFill>
              <w14:schemeClr w14:val="tx1"/>
            </w14:solidFill>
          </w14:textFill>
        </w:rPr>
        <w:t>超出货架。</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保持警惕，留意站内外闲逛的人和逗留车辆，及时请他们离开。</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在管理上严格上门收款，增加电子结算比例、</w:t>
      </w:r>
      <w:r>
        <w:rPr>
          <w:rFonts w:hint="eastAsia" w:ascii="宋体" w:hAnsi="宋体" w:cs="宋体"/>
          <w:color w:val="000000" w:themeColor="text1"/>
          <w:sz w:val="28"/>
          <w:szCs w:val="28"/>
          <w:lang w:eastAsia="zh-CN"/>
          <w14:textFill>
            <w14:solidFill>
              <w14:schemeClr w14:val="tx1"/>
            </w14:solidFill>
          </w14:textFill>
        </w:rPr>
        <w:t>网上</w:t>
      </w:r>
      <w:r>
        <w:rPr>
          <w:rFonts w:hint="eastAsia" w:ascii="宋体" w:hAnsi="宋体" w:eastAsia="宋体" w:cs="宋体"/>
          <w:color w:val="000000" w:themeColor="text1"/>
          <w:sz w:val="28"/>
          <w:szCs w:val="28"/>
          <w14:textFill>
            <w14:solidFill>
              <w14:schemeClr w14:val="tx1"/>
            </w14:solidFill>
          </w14:textFill>
        </w:rPr>
        <w:t>电子监控和加强预案演练等途径降低环境风险，提高员工突发事件处置能力。</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疑似抢劫应对措施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迅速启动报警装置或打电话给警方、油站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锁上所有的门、窗。</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尽可能关闭所有油泵。</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离开收银室前尽可能锁上收银机。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躲进歹徒看不见的地方，等候警察到来。</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歹徒实施抢劫应对措施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保持冷静，在心里对自己默念“不要慌”。</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将之当作特殊客户服务，完全与罪犯合作，而不要试图阻止抢劫，人身安全比财物更重要，除非对方伤害您。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在匪徒视线范围内不要尝试启动报警器，避免受到伤害。如之前按了报警器现在有电话回拨确认是否发生打劫，请按加油站设定的暗语进行对话。</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如歹徒询问如何打开保险柜、办公室门时，请按加油站现金管理程序及要求统一口径如实回答。如：“银行上门收款，保险柜须加油站和银行共同打开”等。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不要盯着匪徒看，一直让您的手在对方的视线内。</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尽量记住匪徒的长相、年龄、性别、身高、体型、口音和服装等特征。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提醒抢劫犯可能发生的意外事件。</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等到罪犯全部离开后才可移动，在任何情况下都不要跟踪罪犯或离开油站。</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与歹徒对话时，合理用语，避免语言上惹怒歹徒。</w:t>
      </w:r>
    </w:p>
    <w:p>
      <w:pPr>
        <w:ind w:firstLine="560" w:firstLineChars="200"/>
        <w:rPr>
          <w:rFonts w:hint="eastAsia" w:ascii="宋体" w:hAnsi="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歹徒逃离现场应对措施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记住歹徒逃离的方向和所使用的交通工具。</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打电话报警，向警方说“刚才遭人抢劫”，在警方未告诉您挂机时，不要自己挂断电话。</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立即用纸记下（写或画）歹徒的体貌特征和作案过程，以及其他所有可能协助破案的线索。主要包括歹徒人数、性别、年龄、身高、体型、长相、口音、着装及行走或奔跑特点、所持凶器、抢劫路径、交通工具颜色、牌号、新旧程度等细节信息和遇袭人员情况等，防止遗忘。</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不要破坏歹徒留下的现场或任何物品。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留住所有现场目击证人，等待警方到场；或者询问每位目击者的姓名、住址和电话号码。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同时迅速拨通所在</w:t>
      </w:r>
      <w:r>
        <w:rPr>
          <w:rFonts w:hint="eastAsia" w:ascii="宋体" w:hAnsi="宋体" w:eastAsia="宋体" w:cs="宋体"/>
          <w:color w:val="000000" w:themeColor="text1"/>
          <w:sz w:val="28"/>
          <w:szCs w:val="28"/>
          <w:lang w:eastAsia="zh-CN"/>
          <w14:textFill>
            <w14:solidFill>
              <w14:schemeClr w14:val="tx1"/>
            </w14:solidFill>
          </w14:textFill>
        </w:rPr>
        <w:t>加油站</w:t>
      </w:r>
      <w:r>
        <w:rPr>
          <w:rFonts w:hint="eastAsia" w:ascii="宋体" w:hAnsi="宋体" w:eastAsia="宋体" w:cs="宋体"/>
          <w:color w:val="000000" w:themeColor="text1"/>
          <w:sz w:val="28"/>
          <w:szCs w:val="28"/>
          <w14:textFill>
            <w14:solidFill>
              <w14:schemeClr w14:val="tx1"/>
            </w14:solidFill>
          </w14:textFill>
        </w:rPr>
        <w:t>应急值班电话，报告相关情况，并通知加油站</w:t>
      </w:r>
      <w:r>
        <w:rPr>
          <w:rFonts w:hint="eastAsia" w:ascii="宋体" w:hAnsi="宋体" w:cs="宋体"/>
          <w:color w:val="000000" w:themeColor="text1"/>
          <w:sz w:val="28"/>
          <w:szCs w:val="28"/>
          <w:lang w:eastAsia="zh-CN"/>
          <w14:textFill>
            <w14:solidFill>
              <w14:schemeClr w14:val="tx1"/>
            </w14:solidFill>
          </w14:textFill>
        </w:rPr>
        <w:t>站长</w:t>
      </w:r>
      <w:r>
        <w:rPr>
          <w:rFonts w:hint="eastAsia" w:ascii="宋体" w:hAnsi="宋体" w:eastAsia="宋体" w:cs="宋体"/>
          <w:color w:val="000000" w:themeColor="text1"/>
          <w:sz w:val="28"/>
          <w:szCs w:val="28"/>
          <w14:textFill>
            <w14:solidFill>
              <w14:schemeClr w14:val="tx1"/>
            </w14:solidFill>
          </w14:textFill>
        </w:rPr>
        <w:t>，根据指令采取适当的善后措施。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将事件的详细情况记录在案，存档备查。</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必要时，对曾遭受歹徒胁迫的所有人员给予护理（包括油站员工、顾客或第三方等）。</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如果有人遭受伤，应通知当地医院或紧急救护服务中心。</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8" w:name="_Toc336280665"/>
      <w:r>
        <w:rPr>
          <w:rFonts w:hint="eastAsia" w:ascii="宋体" w:hAnsi="宋体" w:eastAsia="宋体" w:cs="宋体"/>
          <w:color w:val="000000" w:themeColor="text1"/>
          <w:lang w:val="en-US" w:eastAsia="zh-CN"/>
          <w14:textFill>
            <w14:solidFill>
              <w14:schemeClr w14:val="tx1"/>
            </w14:solidFill>
          </w14:textFill>
        </w:rPr>
        <w:t>3.4.2盗窃应对措施</w:t>
      </w:r>
      <w:bookmarkEnd w:id="208"/>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发现被盗后，报告上级。拨打110。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组织人员保护现场，等待警察到来。</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设有视频监控系统的，查询并复制盗窃监控录像。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积极配合现场调查，提供可能的破案线索。</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清点、确认损失。</w:t>
      </w:r>
    </w:p>
    <w:p>
      <w:pPr>
        <w:pStyle w:val="7"/>
        <w:ind w:firstLine="560"/>
        <w:rPr>
          <w:rFonts w:hint="eastAsia" w:ascii="宋体" w:hAnsi="宋体" w:eastAsia="宋体" w:cs="宋体"/>
          <w:color w:val="000000" w:themeColor="text1"/>
          <w:lang w:val="en-US" w:eastAsia="zh-CN"/>
          <w14:textFill>
            <w14:solidFill>
              <w14:schemeClr w14:val="tx1"/>
            </w14:solidFill>
          </w14:textFill>
        </w:rPr>
      </w:pPr>
      <w:bookmarkStart w:id="209" w:name="_Toc336280666"/>
      <w:r>
        <w:rPr>
          <w:rFonts w:hint="eastAsia" w:ascii="宋体" w:hAnsi="宋体" w:eastAsia="宋体" w:cs="宋体"/>
          <w:color w:val="000000" w:themeColor="text1"/>
          <w:lang w:val="en-US" w:eastAsia="zh-CN"/>
          <w14:textFill>
            <w14:solidFill>
              <w14:schemeClr w14:val="tx1"/>
            </w14:solidFill>
          </w14:textFill>
        </w:rPr>
        <w:t>3.4.3恐怖袭击应对措施</w:t>
      </w:r>
      <w:bookmarkEnd w:id="209"/>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发现可疑物应对措施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切断总电源、停止作业。</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现场警戒，疏散人员、车辆，迅速撤离。</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如有可能进行照相或录像，为警方提供线索。</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设有视频监控系统的，查询并复制现场监控录像。</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严禁擅自移动或拆检可疑物品。</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eastAsia="zh-CN"/>
          <w14:textFill>
            <w14:solidFill>
              <w14:schemeClr w14:val="tx1"/>
            </w14:solidFill>
          </w14:textFill>
        </w:rPr>
        <w:t>遇匿名威胁爆炸或扬言爆炸应对措施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认真对待，不能存在侥幸心理。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尽可能关闭电源，撤离现场。</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撤离后密切关注周围发生的可疑人、事、物。</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用手机、照相机或录像机，记录下现场。</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eastAsia="zh-CN"/>
          <w14:textFill>
            <w14:solidFill>
              <w14:schemeClr w14:val="tx1"/>
            </w14:solidFill>
          </w14:textFill>
        </w:rPr>
        <w:t>遇纵火恐怖袭击应对措施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停止作业，呼喊示警。报告上级。拨打110。</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若火势不大，立即就近取用灭火器扑救。</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若发生火灾，采取火灾应急处置措施。</w:t>
      </w:r>
    </w:p>
    <w:p>
      <w:pPr>
        <w:ind w:firstLine="560" w:firstLineChars="200"/>
        <w:rPr>
          <w:rFonts w:hint="eastAsia" w:ascii="宋体" w:hAnsi="宋体" w:eastAsia="宋体" w:cs="宋体"/>
          <w:color w:val="000000" w:themeColor="text1"/>
          <w:sz w:val="28"/>
          <w:szCs w:val="28"/>
          <w:lang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eastAsia="zh-CN"/>
          <w14:textFill>
            <w14:solidFill>
              <w14:schemeClr w14:val="tx1"/>
            </w14:solidFill>
          </w14:textFill>
        </w:rPr>
        <w:t>群体性事件应对措施</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报告上级。通知政府相关部门。</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停止作业，疏散现场车辆、人员。</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转移重要财物或采取防护措施，锁好门窗。</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现场负责人组织先期处理，尽力阻止事态扩大：</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对群众反映的问题，能当场答复的给予答复，不能当场答复的要给予合理的解释，并提出初步处理意见。</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若人数众多，问题复杂、冲突激烈，则尽量从群众中选择代表谈判。</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对于滋事斗殴事件，尽量安抚稳定群众，待政府相关部门到场处理。</w:t>
      </w:r>
    </w:p>
    <w:p>
      <w:pPr>
        <w:ind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若事态进一步扩大，尽量避免发生肢体冲突，同时密切关注、防范情绪激动者可能进行的破坏或袭击，加强重点要害部位的防护。</w:t>
      </w:r>
    </w:p>
    <w:p>
      <w:pPr>
        <w:pStyle w:val="7"/>
        <w:ind w:firstLine="56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.4.3应急结束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事故得到控制后并经现场确认无次生灾害威胁后，由总指挥（或现场指挥）宣布应急结束，紧急控制中心获授权发布预警解除信息，应急响应程序结束。</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adjustRightInd w:val="0"/>
        <w:snapToGrid w:val="0"/>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rPr>
          <w:rFonts w:hint="eastAsia" w:ascii="宋体" w:hAnsi="宋体" w:eastAsia="宋体" w:cs="宋体"/>
          <w:color w:val="000000" w:themeColor="text1"/>
          <w14:textFill>
            <w14:solidFill>
              <w14:schemeClr w14:val="tx1"/>
            </w14:solidFill>
          </w14:textFill>
        </w:rPr>
      </w:pPr>
      <w:bookmarkStart w:id="210" w:name="_Toc27903"/>
      <w:bookmarkStart w:id="211" w:name="_Toc75"/>
      <w:r>
        <w:rPr>
          <w:rFonts w:hint="eastAsia" w:ascii="宋体" w:hAnsi="宋体" w:eastAsia="宋体" w:cs="宋体"/>
          <w:color w:val="000000" w:themeColor="text1"/>
          <w:lang w:val="en-US" w:eastAsia="zh-CN"/>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10"/>
      <w:bookmarkEnd w:id="211"/>
    </w:p>
    <w:p>
      <w:pPr>
        <w:adjustRightInd w:val="0"/>
        <w:snapToGrid w:val="0"/>
        <w:spacing w:line="360" w:lineRule="auto"/>
        <w:ind w:firstLine="560" w:firstLineChars="200"/>
        <w:rPr>
          <w:rFonts w:hint="eastAsia"/>
          <w:color w:val="000000" w:themeColor="text1"/>
          <w:lang w:val="en-US"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见综合应急预案1.5。</w:t>
      </w:r>
      <w:r>
        <w:rPr>
          <w:rFonts w:hint="eastAsia"/>
          <w:color w:val="000000" w:themeColor="text1"/>
          <w:lang w:val="en-US" w:eastAsia="zh-CN"/>
          <w14:textFill>
            <w14:solidFill>
              <w14:schemeClr w14:val="tx1"/>
            </w14:solidFill>
          </w14:textFill>
        </w:rPr>
        <w:br w:type="page"/>
      </w:r>
    </w:p>
    <w:p>
      <w:pPr>
        <w:pStyle w:val="4"/>
        <w:pageBreakBefore w:val="0"/>
        <w:kinsoku/>
        <w:overflowPunct/>
        <w:topLinePunct w:val="0"/>
        <w:bidi w:val="0"/>
        <w:snapToGrid w:val="0"/>
        <w:spacing w:before="0" w:beforeLines="0" w:beforeAutospacing="0" w:after="0" w:afterLines="0" w:afterAutospacing="0" w:line="360" w:lineRule="auto"/>
        <w:ind w:left="0" w:leftChars="0" w:right="0" w:rightChars="0"/>
        <w:outlineLvl w:val="1"/>
        <w:rPr>
          <w:rFonts w:hint="default" w:eastAsia="宋体" w:cs="宋体"/>
          <w:color w:val="000000" w:themeColor="text1"/>
          <w:sz w:val="36"/>
          <w:szCs w:val="36"/>
          <w:highlight w:val="yellow"/>
          <w:lang w:val="en-US" w:eastAsia="zh-CN"/>
          <w14:textFill>
            <w14:solidFill>
              <w14:schemeClr w14:val="tx1"/>
            </w14:solidFill>
          </w14:textFill>
        </w:rPr>
      </w:pPr>
      <w:bookmarkStart w:id="212" w:name="_Toc279"/>
      <w:bookmarkStart w:id="213" w:name="_Toc22640"/>
      <w:bookmarkStart w:id="214" w:name="_Toc38971918"/>
      <w:bookmarkStart w:id="215" w:name="_Toc25669"/>
      <w:bookmarkStart w:id="216" w:name="_Toc12602"/>
      <w:r>
        <w:rPr>
          <w:rStyle w:val="58"/>
          <w:rFonts w:hint="eastAsia" w:ascii="宋体" w:hAnsi="宋体" w:eastAsia="宋体" w:cs="宋体"/>
          <w:b/>
          <w:sz w:val="36"/>
          <w:szCs w:val="36"/>
          <w:lang w:val="en-US" w:eastAsia="zh-CN"/>
        </w:rPr>
        <w:t>四、有限空间作业</w:t>
      </w:r>
      <w:r>
        <w:rPr>
          <w:rStyle w:val="58"/>
          <w:rFonts w:hint="eastAsia" w:ascii="宋体" w:hAnsi="宋体" w:eastAsia="宋体" w:cs="宋体"/>
          <w:b/>
          <w:sz w:val="36"/>
          <w:szCs w:val="36"/>
        </w:rPr>
        <w:t>事故专项应急预案</w:t>
      </w:r>
      <w:bookmarkEnd w:id="212"/>
      <w:bookmarkEnd w:id="213"/>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17" w:name="_Toc14994"/>
      <w:bookmarkStart w:id="218" w:name="_Toc11432"/>
      <w:r>
        <w:rPr>
          <w:rFonts w:hint="eastAsia"/>
          <w:color w:val="000000" w:themeColor="text1"/>
          <w:lang w:val="en-US" w:eastAsia="zh-CN"/>
          <w14:textFill>
            <w14:solidFill>
              <w14:schemeClr w14:val="tx1"/>
            </w14:solidFill>
          </w14:textFill>
        </w:rPr>
        <w:t>4.1适用范围</w:t>
      </w:r>
      <w:bookmarkEnd w:id="217"/>
      <w:bookmarkEnd w:id="218"/>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本专项应急预案适用于</w:t>
      </w:r>
      <w:r>
        <w:rPr>
          <w:rFonts w:hint="eastAsia" w:ascii="宋体" w:hAnsi="宋体" w:eastAsia="宋体" w:cs="宋体"/>
          <w:color w:val="000000"/>
          <w:sz w:val="28"/>
          <w:szCs w:val="28"/>
          <w:lang w:val="en-US" w:eastAsia="zh-CN"/>
        </w:rPr>
        <w:t>加油站</w:t>
      </w:r>
      <w:r>
        <w:rPr>
          <w:rFonts w:hint="eastAsia" w:ascii="宋体" w:hAnsi="宋体" w:eastAsia="宋体" w:cs="宋体"/>
          <w:color w:val="000000"/>
          <w:sz w:val="28"/>
          <w:szCs w:val="28"/>
        </w:rPr>
        <w:t>所有有限空间作业事故的应急救援。</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1</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加油站油罐、隔油池、操作井、化粪池、抽排水井内</w:t>
      </w:r>
      <w:r>
        <w:rPr>
          <w:rFonts w:hint="eastAsia" w:ascii="宋体" w:hAnsi="宋体" w:eastAsia="宋体" w:cs="宋体"/>
          <w:color w:val="000000"/>
          <w:sz w:val="28"/>
          <w:szCs w:val="28"/>
        </w:rPr>
        <w:t>涉及有限空间作业，可能会</w:t>
      </w:r>
      <w:r>
        <w:rPr>
          <w:rFonts w:hint="eastAsia" w:ascii="宋体" w:hAnsi="宋体" w:eastAsia="宋体" w:cs="宋体"/>
          <w:color w:val="000000"/>
          <w:sz w:val="28"/>
          <w:szCs w:val="28"/>
          <w:lang w:val="en-US" w:eastAsia="zh-CN"/>
        </w:rPr>
        <w:t>集聚油气、</w:t>
      </w:r>
      <w:r>
        <w:rPr>
          <w:rFonts w:hint="eastAsia" w:ascii="宋体" w:hAnsi="宋体" w:eastAsia="宋体" w:cs="宋体"/>
          <w:color w:val="000000"/>
          <w:sz w:val="28"/>
          <w:szCs w:val="28"/>
        </w:rPr>
        <w:t>硫化氢、沼气、一氧化碳、二氧化碳等物质，清洗或检修维护人员进入有限空间内作业时可能引发中毒和窒息、火灾爆炸等事故。</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有限空间因相对封闭，空间内氧气浓度较低，检维修人员进入</w:t>
      </w:r>
      <w:r>
        <w:rPr>
          <w:rFonts w:hint="eastAsia" w:ascii="宋体" w:hAnsi="宋体" w:eastAsia="宋体" w:cs="宋体"/>
          <w:color w:val="000000"/>
          <w:sz w:val="28"/>
          <w:szCs w:val="28"/>
          <w:lang w:eastAsia="zh-CN"/>
        </w:rPr>
        <w:t>有限空间</w:t>
      </w:r>
      <w:r>
        <w:rPr>
          <w:rFonts w:hint="eastAsia" w:ascii="宋体" w:hAnsi="宋体" w:eastAsia="宋体" w:cs="宋体"/>
          <w:color w:val="000000"/>
          <w:sz w:val="28"/>
          <w:szCs w:val="28"/>
        </w:rPr>
        <w:t>内作业时因缺氧发生人员窒息事故。</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当仅有一种事故发生，且仅造成人员轻伤或无伤时，则启动相应事故现场处置方案。</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当多种事故发生，并造成人员重伤且无人员死亡时，则启动本专项应急预案。</w:t>
      </w:r>
    </w:p>
    <w:p>
      <w:pPr>
        <w:keepNext w:val="0"/>
        <w:keepLines w:val="0"/>
        <w:pageBreakBefore w:val="0"/>
        <w:widowControl/>
        <w:kinsoku/>
        <w:wordWrap/>
        <w:overflowPunct/>
        <w:topLinePunct w:val="0"/>
        <w:autoSpaceDE/>
        <w:autoSpaceDN/>
        <w:bidi w:val="0"/>
        <w:adjustRightInd/>
        <w:snapToGrid w:val="0"/>
        <w:spacing w:line="360" w:lineRule="auto"/>
        <w:ind w:firstLine="560" w:firstLineChars="200"/>
        <w:jc w:val="both"/>
        <w:textAlignment w:val="auto"/>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lang w:eastAsia="zh-CN"/>
        </w:rPr>
        <w:t>）当事故后果扩大或导致多种事故类型发生，并造成人员死亡时，则启动综合应急预案。</w:t>
      </w:r>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19" w:name="_Toc9443"/>
      <w:bookmarkStart w:id="220" w:name="_Toc30904"/>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.2应急组织机构及职责</w:t>
      </w:r>
      <w:bookmarkEnd w:id="219"/>
      <w:bookmarkEnd w:id="220"/>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6"/>
        <w:pageBreakBefore w:val="0"/>
        <w:kinsoku/>
        <w:overflowPunct/>
        <w:topLinePunct w:val="0"/>
        <w:bidi w:val="0"/>
        <w:snapToGrid w:val="0"/>
        <w:spacing w:beforeAutospacing="0" w:afterAutospacing="0" w:line="360" w:lineRule="auto"/>
        <w:ind w:left="0" w:leftChars="0" w:right="0" w:rightChars="0"/>
        <w:rPr>
          <w:color w:val="000000" w:themeColor="text1"/>
          <w14:textFill>
            <w14:solidFill>
              <w14:schemeClr w14:val="tx1"/>
            </w14:solidFill>
          </w14:textFill>
        </w:rPr>
      </w:pPr>
      <w:bookmarkStart w:id="221" w:name="_Toc3990"/>
      <w:bookmarkStart w:id="222" w:name="_Toc24143"/>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.3响应启动</w:t>
      </w:r>
      <w:bookmarkEnd w:id="221"/>
      <w:bookmarkEnd w:id="222"/>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.3.1</w:t>
      </w:r>
      <w:r>
        <w:rPr>
          <w:rFonts w:hint="eastAsia" w:ascii="宋体" w:hAnsi="宋体" w:eastAsia="宋体" w:cs="宋体"/>
          <w:b/>
          <w:bCs w:val="0"/>
          <w:color w:val="000000" w:themeColor="text1"/>
          <w:lang w:val="en-US" w:eastAsia="zh-CN"/>
          <w14:textFill>
            <w14:solidFill>
              <w14:schemeClr w14:val="tx1"/>
            </w14:solidFill>
          </w14:textFill>
        </w:rPr>
        <w:t>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auto"/>
          <w:sz w:val="28"/>
          <w:szCs w:val="28"/>
        </w:rPr>
      </w:pPr>
      <w:r>
        <w:rPr>
          <w:rFonts w:hint="eastAsia" w:ascii="宋体" w:hAnsi="宋体" w:cs="宋体"/>
          <w:color w:val="auto"/>
          <w:sz w:val="28"/>
          <w:szCs w:val="28"/>
          <w:lang w:val="zh-CN"/>
        </w:rPr>
        <w:t>南充市顺庆区安平电脑加油站</w:t>
      </w:r>
      <w:r>
        <w:rPr>
          <w:rFonts w:hint="eastAsia" w:ascii="宋体" w:hAnsi="宋体" w:cs="宋体"/>
          <w:color w:val="auto"/>
          <w:sz w:val="28"/>
          <w:szCs w:val="28"/>
          <w:lang w:eastAsia="zh-CN"/>
        </w:rPr>
        <w:t>应急指挥部</w:t>
      </w:r>
      <w:r>
        <w:rPr>
          <w:rFonts w:hint="eastAsia" w:ascii="宋体" w:hAnsi="宋体" w:eastAsia="宋体" w:cs="宋体"/>
          <w:color w:val="auto"/>
          <w:sz w:val="28"/>
          <w:szCs w:val="28"/>
        </w:rPr>
        <w:t>根据加油站突发情况，进行以下预警：</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t>符合本专项预案启动条件时，应按照指令立即启动本专项预案；</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t>不符合本专项预案启动条件时，但对加油站的生产运行有一定的影响时，指令相关部门进入预警状态，指导各相关单位制定并落实相应的应对措施，做好防范工作；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t>加强日常防范和观察，加强治安知识宣传，重点宣传应急避难知识和自救互救知识；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t>调集所需应急物资和设备；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14:textFill>
            <w14:solidFill>
              <w14:schemeClr w14:val="tx1"/>
            </w14:solidFill>
          </w14:textFill>
        </w:rPr>
        <w:t>确保通讯、交通、供水、供电等公用设施的安全和正常运行。</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4.3.2接警与警报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本站设立24小时抢险热线，18359184812（王胜玉 站长）接听事故预警信息。</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4.3.3应急处置程序</w:t>
      </w:r>
    </w:p>
    <w:p>
      <w:pPr>
        <w:pageBreakBefore w:val="0"/>
        <w:widowControl w:val="0"/>
        <w:kinsoku/>
        <w:wordWrap/>
        <w:overflowPunct/>
        <w:topLinePunct w:val="0"/>
        <w:autoSpaceDE/>
        <w:autoSpaceDN/>
        <w:bidi w:val="0"/>
        <w:snapToGrid w:val="0"/>
        <w:spacing w:beforeAutospacing="0" w:afterAutospacing="0" w:line="360" w:lineRule="auto"/>
        <w:ind w:left="0" w:leftChars="0" w:right="0" w:rightChars="0" w:firstLine="560" w:firstLineChars="200"/>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p>
    <w:p>
      <w:pPr>
        <w:pStyle w:val="6"/>
        <w:pageBreakBefore w:val="0"/>
        <w:widowControl w:val="0"/>
        <w:kinsoku/>
        <w:wordWrap/>
        <w:overflowPunct/>
        <w:topLinePunct w:val="0"/>
        <w:autoSpaceDE/>
        <w:autoSpaceDN/>
        <w:bidi w:val="0"/>
        <w:snapToGrid w:val="0"/>
        <w:spacing w:beforeAutospacing="0" w:afterAutospacing="0" w:line="360" w:lineRule="auto"/>
        <w:ind w:left="0" w:leftChars="0" w:right="0" w:rightChars="0"/>
        <w:textAlignment w:val="auto"/>
        <w:rPr>
          <w:rFonts w:hint="eastAsia" w:ascii="宋体" w:hAnsi="宋体" w:eastAsia="宋体" w:cs="宋体"/>
          <w:b/>
          <w:bCs w:val="0"/>
          <w:color w:val="000000" w:themeColor="text1"/>
          <w:kern w:val="2"/>
          <w:sz w:val="28"/>
          <w:szCs w:val="32"/>
          <w:lang w:val="en-US" w:eastAsia="zh-CN" w:bidi="ar-SA"/>
          <w14:textFill>
            <w14:solidFill>
              <w14:schemeClr w14:val="tx1"/>
            </w14:solidFill>
          </w14:textFill>
        </w:rPr>
      </w:pPr>
      <w:bookmarkStart w:id="223" w:name="_Toc18615"/>
      <w:bookmarkStart w:id="224" w:name="_Toc9318"/>
      <w:r>
        <w:rPr>
          <w:rFonts w:hint="eastAsia" w:eastAsia="宋体"/>
          <w:color w:val="000000" w:themeColor="text1"/>
          <w:lang w:val="en-US" w:eastAsia="zh-CN"/>
          <w14:textFill>
            <w14:solidFill>
              <w14:schemeClr w14:val="tx1"/>
            </w14:solidFill>
          </w14:textFill>
        </w:rPr>
        <w:t>4.4处置措施</w:t>
      </w:r>
      <w:bookmarkEnd w:id="223"/>
      <w:bookmarkEnd w:id="224"/>
    </w:p>
    <w:p>
      <w:pPr>
        <w:pStyle w:val="7"/>
        <w:pageBreakBefore w:val="0"/>
        <w:widowControl w:val="0"/>
        <w:kinsoku/>
        <w:wordWrap/>
        <w:overflowPunct/>
        <w:topLinePunct w:val="0"/>
        <w:autoSpaceDE/>
        <w:autoSpaceDN/>
        <w:bidi w:val="0"/>
        <w:snapToGrid w:val="0"/>
        <w:spacing w:beforeAutospacing="0" w:afterAutospacing="0" w:line="360" w:lineRule="auto"/>
        <w:ind w:left="0" w:leftChars="0" w:right="0" w:rightChars="0" w:firstLine="0" w:firstLineChars="0"/>
        <w:textAlignment w:val="auto"/>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4.4.1火灾事故</w:t>
      </w:r>
    </w:p>
    <w:p>
      <w:pPr>
        <w:pageBreakBefore w:val="0"/>
        <w:widowControl w:val="0"/>
        <w:kinsoku/>
        <w:wordWrap/>
        <w:overflowPunct/>
        <w:topLinePunct w:val="0"/>
        <w:autoSpaceDE/>
        <w:autoSpaceDN/>
        <w:bidi w:val="0"/>
        <w:snapToGrid w:val="0"/>
        <w:spacing w:line="360" w:lineRule="auto"/>
        <w:ind w:firstLine="560" w:firstLineChars="200"/>
        <w:textAlignment w:val="auto"/>
        <w:rPr>
          <w:rFonts w:hint="default"/>
          <w:lang w:val="en-US" w:eastAsia="zh-CN"/>
        </w:rPr>
      </w:pPr>
      <w:r>
        <w:rPr>
          <w:rFonts w:hint="eastAsia" w:ascii="宋体" w:hAnsi="宋体" w:eastAsia="宋体" w:cs="宋体"/>
          <w:color w:val="000000" w:themeColor="text1"/>
          <w:sz w:val="28"/>
          <w:szCs w:val="28"/>
          <w:lang w:val="en-US" w:eastAsia="zh-CN"/>
          <w14:textFill>
            <w14:solidFill>
              <w14:schemeClr w14:val="tx1"/>
            </w14:solidFill>
          </w14:textFill>
        </w:rPr>
        <w:t>有限空间集聚可燃气体发生火灾：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扑救初期火灾。在火灾尚未扩大到不可控制之前，启用灭火器等器材扑灭初期火灾和控制火源；</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对周围设施采取保护措施。为防止火灾危及相邻设施，必须及时采取冷却保护措施，并迅速疏散受火势威胁的物料；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预防次生灾害扩大,当火势被控制以后，仍然要派人监护，清理现场，消灭余火。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避免火灾扩大，甚至爆炸事故，造成事故失控。</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5</w:t>
      </w:r>
      <w:r>
        <w:rPr>
          <w:rFonts w:hint="eastAsia" w:ascii="宋体" w:hAnsi="宋体" w:eastAsia="宋体" w:cs="宋体"/>
          <w:sz w:val="28"/>
          <w:szCs w:val="28"/>
          <w:lang w:eastAsia="zh-CN"/>
        </w:rPr>
        <w:t>）</w:t>
      </w:r>
      <w:r>
        <w:rPr>
          <w:rFonts w:hint="eastAsia" w:ascii="宋体" w:hAnsi="宋体" w:eastAsia="宋体" w:cs="宋体"/>
          <w:sz w:val="28"/>
          <w:szCs w:val="28"/>
        </w:rPr>
        <w:t>在发现有人受伤，应以抢救人员为主，抢险救援本着“先活者后亡者，先重伤后轻伤、先易后难”的原则进行抢险救援。</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4.4.2爆炸事故</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宋体" w:hAnsi="宋体" w:eastAsia="宋体" w:cs="宋体"/>
          <w:sz w:val="28"/>
          <w:szCs w:val="28"/>
          <w:lang w:val="en-US" w:eastAsia="zh-CN"/>
        </w:rPr>
      </w:pPr>
      <w:r>
        <w:rPr>
          <w:rFonts w:hint="eastAsia" w:ascii="宋体" w:hAnsi="宋体" w:eastAsia="宋体" w:cs="宋体"/>
          <w:b/>
          <w:bCs w:val="0"/>
          <w:color w:val="000000" w:themeColor="text1"/>
          <w:lang w:val="en-US" w:eastAsia="zh-CN"/>
          <w14:textFill>
            <w14:solidFill>
              <w14:schemeClr w14:val="tx1"/>
            </w14:solidFill>
          </w14:textFill>
        </w:rPr>
        <w:t xml:space="preserve">   </w:t>
      </w:r>
      <w:r>
        <w:rPr>
          <w:rFonts w:hint="eastAsia" w:ascii="宋体" w:hAnsi="宋体" w:eastAsia="宋体" w:cs="宋体"/>
          <w:sz w:val="28"/>
          <w:szCs w:val="28"/>
          <w:lang w:val="en-US" w:eastAsia="zh-CN"/>
        </w:rPr>
        <w:t>有限空间检维修可燃气体遇到明火发生爆炸：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）当爆炸事故发生后，现场发现人应立即报告给</w:t>
      </w:r>
      <w:r>
        <w:rPr>
          <w:rFonts w:hint="eastAsia" w:ascii="宋体" w:hAnsi="宋体" w:eastAsia="宋体" w:cs="宋体"/>
          <w:sz w:val="28"/>
          <w:szCs w:val="28"/>
          <w:lang w:val="en-US" w:eastAsia="zh-CN"/>
        </w:rPr>
        <w:t>安全员</w:t>
      </w:r>
      <w:r>
        <w:rPr>
          <w:rFonts w:hint="eastAsia" w:ascii="宋体" w:hAnsi="宋体" w:eastAsia="宋体" w:cs="宋体"/>
          <w:sz w:val="28"/>
          <w:szCs w:val="28"/>
          <w:lang w:eastAsia="zh-CN"/>
        </w:rPr>
        <w:t>，对事故现场进行警戒。</w:t>
      </w:r>
      <w:r>
        <w:rPr>
          <w:rFonts w:hint="eastAsia" w:ascii="宋体" w:hAnsi="宋体" w:eastAsia="宋体" w:cs="宋体"/>
          <w:sz w:val="28"/>
          <w:szCs w:val="28"/>
          <w:lang w:val="en-US" w:eastAsia="zh-CN"/>
        </w:rPr>
        <w:t>安全员</w:t>
      </w:r>
      <w:r>
        <w:rPr>
          <w:rFonts w:hint="eastAsia" w:ascii="宋体" w:hAnsi="宋体" w:eastAsia="宋体" w:cs="宋体"/>
          <w:sz w:val="28"/>
          <w:szCs w:val="28"/>
          <w:lang w:eastAsia="zh-CN"/>
        </w:rPr>
        <w:t>立即报告应急指挥部，应急救援小组立即赶赴现场并拨打“119”报警。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应用沙石或二氧化碳、干粉等灭火器进行灭火，同时设置隔离带以防火灾事故蔓延。对受伤人员立即实行现场救护，伤势严重的立即送往附近医院。根据事故现场情况，判断是否可能发生再次爆炸，撤离所有人员至安全地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当爆炸引起建筑物发生坍塌，造成人员被埋、被压的情况，应在确认不会再次发生同类事故的前提下，立即组织人员进行抢救受伤人员。</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当发现有人员受伤时，拨打“120”向当地急救中心取得联系，详细说明事故地点、严重程度、联系电话，并派人到路口接应。</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4.4.3中毒事故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操作人员进入有限空间作业前未进行气体检测和通风换气导致吸入有害气体中毒：</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）采取有效个人防护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进入事故现场的应急救援人员必须根据发生中毒的毒物，选择佩戴个体防护用品。进入一氧化碳、硫化氢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油气</w:t>
      </w:r>
      <w:r>
        <w:rPr>
          <w:rFonts w:hint="eastAsia" w:ascii="宋体" w:hAnsi="宋体" w:eastAsia="宋体" w:cs="宋体"/>
          <w:sz w:val="28"/>
          <w:szCs w:val="28"/>
        </w:rPr>
        <w:t>等中毒事故现场，必须佩戴防毒面具、正压式呼吸器、穿消防防护服。</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询情、侦查</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救援人员到达现场后，应立即询问中毒人员、被困人员情况；并安排侦查人员进行侦查，内容包括确认中毒人员的位置；事故区周围有无火源、有毒物质浓度等，并制定处置方案。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现场急救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迅速将</w:t>
      </w:r>
      <w:r>
        <w:rPr>
          <w:rFonts w:hint="eastAsia" w:ascii="宋体" w:hAnsi="宋体" w:eastAsia="宋体" w:cs="宋体"/>
          <w:sz w:val="28"/>
          <w:szCs w:val="28"/>
          <w:lang w:val="en-US" w:eastAsia="zh-CN"/>
        </w:rPr>
        <w:t>中</w:t>
      </w:r>
      <w:r>
        <w:rPr>
          <w:rFonts w:hint="eastAsia" w:ascii="宋体" w:hAnsi="宋体" w:eastAsia="宋体" w:cs="宋体"/>
          <w:sz w:val="28"/>
          <w:szCs w:val="28"/>
        </w:rPr>
        <w:t>毒者迅速撤离现场，转移到上风或侧上风方向空气无污染地区；有条件时应立即进行呼吸道及全身防护。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对呼吸、心跳停止者，应立即进行人工呼吸和心脏挤压，采取心肺复苏措施，并给予吸氧气。</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严重者立即送往医院观察治疗。</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4</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迅速清除警戒区内所有火源、电源、热源，加强通风，防止引起燃烧爆炸。</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4.4.4窒息事故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lang w:val="en-US" w:eastAsia="zh-CN"/>
        </w:rPr>
      </w:pPr>
      <w:r>
        <w:rPr>
          <w:rFonts w:hint="eastAsia" w:ascii="宋体" w:hAnsi="宋体" w:eastAsia="宋体" w:cs="宋体"/>
          <w:sz w:val="28"/>
          <w:szCs w:val="28"/>
          <w:lang w:val="en-US" w:eastAsia="zh-CN"/>
        </w:rPr>
        <w:t>操作人员进入有限空间作业前未进行气体检测和通风换气导致进入有限空间作业时窒息：</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（1）将窒息人员脱离危险地点。</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（2）对于密闭空间内由于缺氧导致人员窒息的事故，施救人员应先强制向空间内部通风换气后方可进入进行施救。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（3）施救人员做好自身防护措施后，将窒息人员救离受害地点至地面以上或通风良好的地点，然后等待医务人员或在医务人员没有到场的情况进行紧急救助。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密闭空间窒息伤员如意识丧失，应在10s内，用看、听、试的方法判定伤员呼吸心跳情况。若看、听、试结果，既无呼吸又无颈动脉搏动，可判定呼吸心跳停止。窒息伤员呼吸和心跳均停止时，应立即按心肺复苏法支持生命的三项基本措施，进行就地抢救。</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通畅气道。</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口对口（鼻）人工呼吸。</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lang w:val="en-US" w:eastAsia="zh-CN"/>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胸外接压（人工循环）</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4.4.5触电事故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操作人员进入有限空间进行带电作业发生触电事故：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立即切断电源（根据现场实际情况采取相应处置措施。如：拉闸断电或用干燥木棍挑开带电体等措施使触电者脱离电源，严禁用手或钢筋等非绝缘用品直接接触触电者，同时防止触电者脱离电源后摔倒致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（2）事故现场有关人员立即抢救伤员，如呼吸、心脏停止，应立即进行人工呼吸（每分种16～18次）和胸外心脏挤压（每分钟70次）,并立即拔打120求救电话请求救援；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（3）如发生火灾，事故现场有关人员立即拔打119火警电话请求救援，并使用现场配备的灭火器灭火；</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（4）事故现场要指定专职人员保护现场；</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（5）事故现场有关人员到路口引导救护车或消防车时，要负责道路障碍物的清理；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（6）立即向应急领导小组总指挥和各应急救援小组及成员和安全生产监察部报告。</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lang w:val="en-US" w:eastAsia="zh-CN"/>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4.4.6机械伤害事故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操作人员进入有限空间进行检维修，发生机械伤害事故：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lang w:eastAsia="zh-CN"/>
        </w:rPr>
        <w:t>）</w:t>
      </w:r>
      <w:r>
        <w:rPr>
          <w:rFonts w:hint="eastAsia" w:ascii="宋体" w:hAnsi="宋体" w:eastAsia="宋体" w:cs="宋体"/>
          <w:sz w:val="28"/>
          <w:szCs w:val="28"/>
        </w:rPr>
        <w:t>发生各种机械伤害时，应先切断电源，再根据伤害部位和伤害性质进行处理。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lang w:eastAsia="zh-CN"/>
        </w:rPr>
        <w:t>）</w:t>
      </w:r>
      <w:r>
        <w:rPr>
          <w:rFonts w:hint="eastAsia" w:ascii="宋体" w:hAnsi="宋体" w:eastAsia="宋体" w:cs="宋体"/>
          <w:sz w:val="28"/>
          <w:szCs w:val="28"/>
        </w:rPr>
        <w:t>根据现场人员被伤害的程度，一边通知急救医院，一边对轻伤人员进行现场救护。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w:t>
      </w:r>
      <w:r>
        <w:rPr>
          <w:rFonts w:hint="eastAsia" w:ascii="宋体" w:hAnsi="宋体" w:eastAsia="宋体" w:cs="宋体"/>
          <w:sz w:val="28"/>
          <w:szCs w:val="28"/>
        </w:rPr>
        <w:t>对重伤者不明伤害部位和伤害程度的，不要盲目进行抢救，以免引起更严重的伤害。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w:t>
      </w:r>
      <w:r>
        <w:rPr>
          <w:rFonts w:hint="eastAsia" w:ascii="宋体" w:hAnsi="宋体" w:eastAsia="宋体" w:cs="宋体"/>
          <w:sz w:val="28"/>
          <w:szCs w:val="28"/>
        </w:rPr>
        <w:t>机械伤害事故引起人员伤亡的处置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1</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迅速确定事故发生的准确位置、可能波及的范围、设备损坏的程度、人员伤亡等情况，以根据不同情况进行处置。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2</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划出事故特定区域，非救援人员、未经允许不得进入特定区域。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EQ \o\ac(</w:instrText>
      </w:r>
      <w:r>
        <w:rPr>
          <w:rFonts w:hint="eastAsia" w:ascii="宋体" w:hAnsi="宋体" w:eastAsia="宋体" w:cs="宋体"/>
          <w:kern w:val="2"/>
          <w:sz w:val="28"/>
          <w:szCs w:val="28"/>
          <w:lang w:val="en-US" w:eastAsia="zh-CN" w:bidi="ar-SA"/>
        </w:rPr>
        <w:instrText xml:space="preserve">○</w:instrText>
      </w:r>
      <w:r>
        <w:rPr>
          <w:rFonts w:hint="eastAsia" w:ascii="宋体" w:hAnsi="宋体" w:eastAsia="宋体" w:cs="宋体"/>
          <w:sz w:val="28"/>
          <w:szCs w:val="28"/>
        </w:rPr>
        <w:instrText xml:space="preserve">,</w:instrText>
      </w:r>
      <w:r>
        <w:rPr>
          <w:rFonts w:hint="eastAsia" w:ascii="宋体" w:hAnsi="宋体" w:eastAsia="宋体" w:cs="宋体"/>
          <w:kern w:val="2"/>
          <w:position w:val="3"/>
          <w:sz w:val="19"/>
          <w:szCs w:val="28"/>
          <w:lang w:val="en-US" w:eastAsia="zh-CN" w:bidi="ar-SA"/>
        </w:rPr>
        <w:instrText xml:space="preserve">3</w:instrText>
      </w:r>
      <w:r>
        <w:rPr>
          <w:rFonts w:hint="eastAsia" w:ascii="宋体" w:hAnsi="宋体" w:eastAsia="宋体" w:cs="宋体"/>
          <w:sz w:val="28"/>
          <w:szCs w:val="28"/>
        </w:rPr>
        <w:instrText xml:space="preserve">)</w:instrText>
      </w:r>
      <w:r>
        <w:rPr>
          <w:rFonts w:hint="eastAsia" w:ascii="宋体" w:hAnsi="宋体" w:eastAsia="宋体" w:cs="宋体"/>
          <w:sz w:val="28"/>
          <w:szCs w:val="28"/>
        </w:rPr>
        <w:fldChar w:fldCharType="end"/>
      </w:r>
      <w:r>
        <w:rPr>
          <w:rFonts w:hint="eastAsia" w:ascii="宋体" w:hAnsi="宋体" w:eastAsia="宋体" w:cs="宋体"/>
          <w:sz w:val="28"/>
          <w:szCs w:val="28"/>
        </w:rPr>
        <w:t>抢救受伤人员时几种情况的处理：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如确认人员已死亡，立即保护现场；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如发生人员昏迷、伤及内脏、骨折及大量失血：</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w:t>
      </w:r>
      <w:r>
        <w:rPr>
          <w:rFonts w:hint="eastAsia" w:ascii="宋体" w:hAnsi="宋体" w:eastAsia="宋体" w:cs="宋体"/>
          <w:sz w:val="28"/>
          <w:szCs w:val="28"/>
        </w:rPr>
        <w:t>立即联系120、119急救车或距现场最近的医院,并说明伤情。为取得最佳抢救效果，还可根据伤情联系专科医院。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b.</w:t>
      </w:r>
      <w:r>
        <w:rPr>
          <w:rFonts w:hint="eastAsia" w:ascii="宋体" w:hAnsi="宋体" w:eastAsia="宋体" w:cs="宋体"/>
          <w:sz w:val="28"/>
          <w:szCs w:val="28"/>
        </w:rPr>
        <w:t>外伤大出血：急救车未到前，现场采取止血措施。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c.</w:t>
      </w:r>
      <w:r>
        <w:rPr>
          <w:rFonts w:hint="eastAsia" w:ascii="宋体" w:hAnsi="宋体" w:eastAsia="宋体" w:cs="宋体"/>
          <w:sz w:val="28"/>
          <w:szCs w:val="28"/>
        </w:rPr>
        <w:t>骨折:注意搬动时的保护，对昏迷、可能伤及脊椎、内脏或伤情不详者一律用担架或平板，不得一人抬肩、一人抬腿。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一般性外伤：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a.</w:t>
      </w:r>
      <w:r>
        <w:rPr>
          <w:rFonts w:hint="eastAsia" w:ascii="宋体" w:hAnsi="宋体" w:eastAsia="宋体" w:cs="宋体"/>
          <w:sz w:val="28"/>
          <w:szCs w:val="28"/>
        </w:rPr>
        <w:t>视伤情送往医院，防止破伤风。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b.</w:t>
      </w:r>
      <w:r>
        <w:rPr>
          <w:rFonts w:hint="eastAsia" w:ascii="宋体" w:hAnsi="宋体" w:eastAsia="宋体" w:cs="宋体"/>
          <w:sz w:val="28"/>
          <w:szCs w:val="28"/>
        </w:rPr>
        <w:t>轻微内伤，送医院检查。 </w:t>
      </w:r>
    </w:p>
    <w:p>
      <w:pPr>
        <w:pStyle w:val="24"/>
        <w:ind w:left="0" w:leftChars="0" w:firstLine="0" w:firstLineChars="0"/>
        <w:rPr>
          <w:rFonts w:hint="eastAsia"/>
          <w:color w:val="000000"/>
          <w:sz w:val="28"/>
          <w:szCs w:val="28"/>
        </w:rPr>
      </w:pPr>
      <w:r>
        <w:rPr>
          <w:rFonts w:hint="eastAsia" w:ascii="宋体" w:hAnsi="宋体" w:eastAsia="宋体" w:cs="宋体"/>
          <w:sz w:val="28"/>
          <w:szCs w:val="28"/>
        </w:rPr>
        <w:t>——制定救援措施时一定要考虑所采取措施的安全性和风险，经评价确认安全无误后再实施救援，避免因采取措施不当而引发新的伤害或损失。</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ascii="宋体" w:hAnsi="宋体" w:eastAsia="宋体" w:cs="宋体"/>
          <w:b/>
          <w:bCs w:val="0"/>
          <w:color w:val="000000" w:themeColor="text1"/>
          <w14:textFill>
            <w14:solidFill>
              <w14:schemeClr w14:val="tx1"/>
            </w14:solidFill>
          </w14:textFill>
        </w:rPr>
      </w:pPr>
      <w:r>
        <w:rPr>
          <w:rFonts w:hint="eastAsia" w:ascii="宋体" w:hAnsi="宋体" w:eastAsia="宋体" w:cs="宋体"/>
          <w:b/>
          <w:bCs w:val="0"/>
          <w:color w:val="000000" w:themeColor="text1"/>
          <w:lang w:val="en-US"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.4.</w:t>
      </w:r>
      <w:r>
        <w:rPr>
          <w:rFonts w:hint="eastAsia" w:ascii="宋体" w:hAnsi="宋体" w:eastAsia="宋体" w:cs="宋体"/>
          <w:b/>
          <w:bCs w:val="0"/>
          <w:color w:val="000000" w:themeColor="text1"/>
          <w:lang w:val="en-US" w:eastAsia="zh-CN"/>
          <w14:textFill>
            <w14:solidFill>
              <w14:schemeClr w14:val="tx1"/>
            </w14:solidFill>
          </w14:textFill>
        </w:rPr>
        <w:t>7</w:t>
      </w:r>
      <w:r>
        <w:rPr>
          <w:rFonts w:hint="eastAsia" w:ascii="宋体" w:hAnsi="宋体" w:eastAsia="宋体" w:cs="宋体"/>
          <w:b/>
          <w:bCs w:val="0"/>
          <w:color w:val="000000" w:themeColor="text1"/>
          <w14:textFill>
            <w14:solidFill>
              <w14:schemeClr w14:val="tx1"/>
            </w14:solidFill>
          </w14:textFill>
        </w:rPr>
        <w:t>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pageBreakBefore w:val="0"/>
        <w:kinsoku/>
        <w:overflowPunct/>
        <w:topLinePunct w:val="0"/>
        <w:bidi w:val="0"/>
        <w:snapToGrid w:val="0"/>
        <w:spacing w:beforeAutospacing="0" w:afterAutospacing="0" w:line="360" w:lineRule="auto"/>
        <w:ind w:left="0" w:leftChars="0" w:right="0" w:rightChars="0"/>
        <w:rPr>
          <w:rFonts w:hint="eastAsia" w:ascii="宋体" w:hAnsi="宋体" w:eastAsia="宋体" w:cs="宋体"/>
          <w:color w:val="000000" w:themeColor="text1"/>
          <w14:textFill>
            <w14:solidFill>
              <w14:schemeClr w14:val="tx1"/>
            </w14:solidFill>
          </w14:textFill>
        </w:rPr>
      </w:pPr>
      <w:bookmarkStart w:id="225" w:name="_Toc12546"/>
      <w:bookmarkStart w:id="226" w:name="_Toc3865"/>
      <w:r>
        <w:rPr>
          <w:rFonts w:hint="eastAsia" w:ascii="宋体" w:hAnsi="宋体" w:eastAsia="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w:t>
      </w:r>
      <w:r>
        <w:rPr>
          <w:rFonts w:hint="eastAsia" w:ascii="宋体" w:hAnsi="宋体" w:eastAsia="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t>应急保障</w:t>
      </w:r>
      <w:bookmarkEnd w:id="225"/>
      <w:bookmarkEnd w:id="226"/>
    </w:p>
    <w:p>
      <w:pPr>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sz w:val="28"/>
          <w:szCs w:val="28"/>
          <w:lang w:val="en-US" w:eastAsia="zh-CN"/>
        </w:rPr>
        <w:t>见综合应急预案“5应急保障”</w:t>
      </w:r>
      <w:r>
        <w:rPr>
          <w:rFonts w:hint="eastAsia" w:ascii="宋体" w:hAnsi="宋体" w:eastAsia="宋体" w:cs="宋体"/>
          <w:bCs/>
          <w:color w:val="000000" w:themeColor="text1"/>
          <w:sz w:val="28"/>
          <w:szCs w:val="28"/>
          <w14:textFill>
            <w14:solidFill>
              <w14:schemeClr w14:val="tx1"/>
            </w14:solidFill>
          </w14:textFill>
        </w:rPr>
        <w:t>。</w:t>
      </w:r>
    </w:p>
    <w:p>
      <w:pPr>
        <w:pStyle w:val="24"/>
        <w:rPr>
          <w:rFonts w:hint="eastAsia" w:ascii="宋体" w:hAnsi="宋体" w:eastAsia="宋体" w:cs="宋体"/>
          <w:bCs/>
          <w:color w:val="000000" w:themeColor="text1"/>
          <w:sz w:val="28"/>
          <w:szCs w:val="28"/>
          <w14:textFill>
            <w14:solidFill>
              <w14:schemeClr w14:val="tx1"/>
            </w14:solidFill>
          </w14:textFill>
        </w:rPr>
      </w:pPr>
    </w:p>
    <w:p>
      <w:pPr>
        <w:rPr>
          <w:rFonts w:hint="eastAsia"/>
        </w:rPr>
      </w:pPr>
    </w:p>
    <w:p>
      <w:pPr>
        <w:pStyle w:val="4"/>
        <w:pageBreakBefore w:val="0"/>
        <w:kinsoku/>
        <w:overflowPunct/>
        <w:topLinePunct w:val="0"/>
        <w:bidi w:val="0"/>
        <w:snapToGrid w:val="0"/>
        <w:spacing w:before="0" w:beforeLines="0" w:beforeAutospacing="0" w:after="0" w:afterLines="0" w:afterAutospacing="0" w:line="360" w:lineRule="auto"/>
        <w:ind w:left="0" w:leftChars="0" w:right="0" w:rightChars="0"/>
        <w:outlineLvl w:val="1"/>
        <w:rPr>
          <w:rFonts w:hint="eastAsia" w:eastAsia="宋体" w:cs="宋体"/>
          <w:color w:val="000000" w:themeColor="text1"/>
          <w:highlight w:val="none"/>
          <w:lang w:val="en-US" w:eastAsia="zh-CN"/>
          <w14:textFill>
            <w14:solidFill>
              <w14:schemeClr w14:val="tx1"/>
            </w14:solidFill>
          </w14:textFill>
        </w:rPr>
      </w:pPr>
      <w:bookmarkStart w:id="227" w:name="_Toc25656"/>
      <w:bookmarkStart w:id="228" w:name="_Toc3665"/>
      <w:r>
        <w:rPr>
          <w:rFonts w:hint="eastAsia" w:eastAsia="宋体" w:cs="宋体"/>
          <w:color w:val="000000" w:themeColor="text1"/>
          <w:highlight w:val="none"/>
          <w:lang w:val="en-US" w:eastAsia="zh-CN"/>
          <w14:textFill>
            <w14:solidFill>
              <w14:schemeClr w14:val="tx1"/>
            </w14:solidFill>
          </w14:textFill>
        </w:rPr>
        <w:t>五、突发性自然灾害突发事件专项应急预案</w:t>
      </w:r>
      <w:bookmarkEnd w:id="214"/>
      <w:bookmarkEnd w:id="215"/>
      <w:bookmarkEnd w:id="216"/>
      <w:bookmarkEnd w:id="227"/>
      <w:bookmarkEnd w:id="228"/>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lang w:val="en-US" w:eastAsia="zh-CN"/>
          <w14:textFill>
            <w14:solidFill>
              <w14:schemeClr w14:val="tx1"/>
            </w14:solidFill>
          </w14:textFill>
        </w:rPr>
      </w:pPr>
      <w:bookmarkStart w:id="229" w:name="_Toc25215"/>
      <w:bookmarkStart w:id="230" w:name="_Toc6868"/>
      <w:bookmarkStart w:id="231" w:name="_Toc6623"/>
      <w:bookmarkStart w:id="232" w:name="_Toc7782"/>
      <w:bookmarkStart w:id="233" w:name="_Toc23523"/>
      <w:bookmarkStart w:id="234" w:name="_Toc6869"/>
      <w:bookmarkStart w:id="235" w:name="_Toc27445"/>
      <w:bookmarkStart w:id="236" w:name="_Toc20582"/>
      <w:bookmarkStart w:id="237" w:name="_Toc31023"/>
      <w:bookmarkStart w:id="238" w:name="_Toc2081"/>
      <w:bookmarkStart w:id="239" w:name="_Toc15545"/>
      <w:bookmarkStart w:id="240" w:name="_Toc248"/>
      <w:bookmarkStart w:id="241" w:name="_Toc38971920"/>
      <w:r>
        <w:rPr>
          <w:rFonts w:hint="eastAsia"/>
          <w:color w:val="000000" w:themeColor="text1"/>
          <w:lang w:val="en-US" w:eastAsia="zh-CN"/>
          <w14:textFill>
            <w14:solidFill>
              <w14:schemeClr w14:val="tx1"/>
            </w14:solidFill>
          </w14:textFill>
        </w:rPr>
        <w:t>5.1适用范围</w:t>
      </w:r>
      <w:bookmarkEnd w:id="229"/>
      <w:bookmarkEnd w:id="230"/>
      <w:bookmarkEnd w:id="231"/>
      <w:bookmarkEnd w:id="232"/>
    </w:p>
    <w:p>
      <w:pPr>
        <w:pageBreakBefore w:val="0"/>
        <w:kinsoku/>
        <w:overflowPunct/>
        <w:topLinePunct w:val="0"/>
        <w:bidi w:val="0"/>
        <w:snapToGrid w:val="0"/>
        <w:spacing w:beforeAutospacing="0" w:afterAutospacing="0" w:line="360" w:lineRule="auto"/>
        <w:ind w:left="0" w:leftChars="0" w:right="0" w:rightChars="0" w:firstLine="560" w:firstLineChars="200"/>
        <w:rPr>
          <w:rFonts w:ascii="宋体" w:hAnsi="宋体" w:cs="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本专项应急预案适用</w:t>
      </w:r>
      <w:r>
        <w:rPr>
          <w:rFonts w:hint="eastAsia" w:ascii="宋体" w:hAnsi="宋体" w:eastAsia="宋体" w:cs="宋体"/>
          <w:color w:val="000000" w:themeColor="text1"/>
          <w:sz w:val="28"/>
          <w:szCs w:val="28"/>
          <w14:textFill>
            <w14:solidFill>
              <w14:schemeClr w14:val="tx1"/>
            </w14:solidFill>
          </w14:textFill>
        </w:rPr>
        <w:t>于</w:t>
      </w:r>
      <w:r>
        <w:rPr>
          <w:rFonts w:hint="eastAsia"/>
          <w:bCs/>
          <w:color w:val="000000" w:themeColor="text1"/>
          <w:sz w:val="28"/>
          <w:szCs w:val="28"/>
          <w14:textFill>
            <w14:solidFill>
              <w14:schemeClr w14:val="tx1"/>
            </w14:solidFill>
          </w14:textFill>
        </w:rPr>
        <w:t>自然灾害</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地震、暴风雨、雷击、洪水、暴雪、大风</w:t>
      </w:r>
      <w:r>
        <w:rPr>
          <w:rFonts w:hint="eastAsia"/>
          <w:bCs/>
          <w:color w:val="000000" w:themeColor="text1"/>
          <w:sz w:val="28"/>
          <w:szCs w:val="28"/>
          <w:lang w:eastAsia="zh-CN"/>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事件等，</w:t>
      </w:r>
      <w:r>
        <w:rPr>
          <w:rFonts w:hint="eastAsia" w:ascii="宋体" w:hAnsi="宋体" w:cs="宋体"/>
          <w:color w:val="000000" w:themeColor="text1"/>
          <w:sz w:val="28"/>
          <w:szCs w:val="28"/>
          <w:lang w:val="en-US" w:eastAsia="zh-CN"/>
          <w14:textFill>
            <w14:solidFill>
              <w14:schemeClr w14:val="tx1"/>
            </w14:solidFill>
          </w14:textFill>
        </w:rPr>
        <w:t>是综合预案的重要内容。</w:t>
      </w:r>
      <w:r>
        <w:rPr>
          <w:rFonts w:hint="eastAsia" w:ascii="宋体" w:hAnsi="宋体" w:cs="宋体"/>
          <w:color w:val="000000" w:themeColor="text1"/>
          <w:sz w:val="28"/>
          <w:szCs w:val="28"/>
          <w14:textFill>
            <w14:solidFill>
              <w14:schemeClr w14:val="tx1"/>
            </w14:solidFill>
          </w14:textFill>
        </w:rPr>
        <w:t>具体</w:t>
      </w:r>
      <w:r>
        <w:rPr>
          <w:rFonts w:hint="eastAsia" w:ascii="宋体" w:hAnsi="宋体" w:cs="宋体"/>
          <w:color w:val="000000" w:themeColor="text1"/>
          <w:sz w:val="28"/>
          <w:szCs w:val="28"/>
          <w:lang w:eastAsia="zh-CN"/>
          <w14:textFill>
            <w14:solidFill>
              <w14:schemeClr w14:val="tx1"/>
            </w14:solidFill>
          </w14:textFill>
        </w:rPr>
        <w:t>因</w:t>
      </w:r>
      <w:r>
        <w:rPr>
          <w:rFonts w:hint="eastAsia" w:ascii="宋体" w:hAnsi="宋体" w:cs="宋体"/>
          <w:color w:val="000000" w:themeColor="text1"/>
          <w:sz w:val="28"/>
          <w:szCs w:val="28"/>
          <w:lang w:val="en-US" w:eastAsia="zh-CN"/>
          <w14:textFill>
            <w14:solidFill>
              <w14:schemeClr w14:val="tx1"/>
            </w14:solidFill>
          </w14:textFill>
        </w:rPr>
        <w:t>自然灾害</w:t>
      </w:r>
      <w:r>
        <w:rPr>
          <w:rFonts w:hint="eastAsia" w:ascii="宋体" w:hAnsi="宋体" w:cs="宋体"/>
          <w:color w:val="000000" w:themeColor="text1"/>
          <w:sz w:val="28"/>
          <w:szCs w:val="28"/>
          <w14:textFill>
            <w14:solidFill>
              <w14:schemeClr w14:val="tx1"/>
            </w14:solidFill>
          </w14:textFill>
        </w:rPr>
        <w:t>危害分类如下：</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1</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造成建筑物、设备损毁。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2</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因建筑物倒塌易造成人员伤亡。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3</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 xml:space="preserve">雷击可直接造成人员伤亡。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lang w:val="en-US" w:eastAsia="zh-CN"/>
          <w14:textFill>
            <w14:solidFill>
              <w14:schemeClr w14:val="tx1"/>
            </w14:solidFill>
          </w14:textFill>
        </w:rPr>
        <w:t>4</w:t>
      </w:r>
      <w:r>
        <w:rPr>
          <w:rFonts w:hint="eastAsia"/>
          <w:bCs/>
          <w:color w:val="000000" w:themeColor="text1"/>
          <w:sz w:val="28"/>
          <w:szCs w:val="28"/>
          <w:lang w:eastAsia="zh-CN"/>
          <w14:textFill>
            <w14:solidFill>
              <w14:schemeClr w14:val="tx1"/>
            </w14:solidFill>
          </w14:textFill>
        </w:rPr>
        <w:t>）</w:t>
      </w:r>
      <w:r>
        <w:rPr>
          <w:rFonts w:hint="eastAsia"/>
          <w:bCs/>
          <w:color w:val="000000" w:themeColor="text1"/>
          <w:sz w:val="28"/>
          <w:szCs w:val="28"/>
          <w14:textFill>
            <w14:solidFill>
              <w14:schemeClr w14:val="tx1"/>
            </w14:solidFill>
          </w14:textFill>
        </w:rPr>
        <w:t>自然灾害易引起火灾、爆炸等次生灾害发生。</w:t>
      </w:r>
    </w:p>
    <w:bookmarkEnd w:id="233"/>
    <w:bookmarkEnd w:id="234"/>
    <w:bookmarkEnd w:id="235"/>
    <w:bookmarkEnd w:id="236"/>
    <w:bookmarkEnd w:id="237"/>
    <w:bookmarkEnd w:id="238"/>
    <w:bookmarkEnd w:id="239"/>
    <w:bookmarkEnd w:id="240"/>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42" w:name="_Toc6047"/>
      <w:bookmarkStart w:id="243" w:name="_Toc21919"/>
      <w:bookmarkStart w:id="244" w:name="_Toc559"/>
      <w:bookmarkStart w:id="245" w:name="_Toc24089"/>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.2应急组织机构及职责</w:t>
      </w:r>
      <w:bookmarkEnd w:id="242"/>
      <w:bookmarkEnd w:id="243"/>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ascii="宋体" w:hAnsi="宋体" w:eastAsia="宋体" w:cs="宋体"/>
          <w:color w:val="auto"/>
          <w:kern w:val="2"/>
          <w:sz w:val="28"/>
          <w:szCs w:val="21"/>
          <w:highlight w:val="none"/>
          <w:lang w:val="en-US" w:eastAsia="zh-CN"/>
        </w:rPr>
      </w:pPr>
      <w:r>
        <w:rPr>
          <w:rFonts w:hint="eastAsia" w:ascii="宋体" w:hAnsi="宋体" w:eastAsia="宋体" w:cs="宋体"/>
          <w:color w:val="auto"/>
          <w:sz w:val="28"/>
          <w:szCs w:val="28"/>
          <w:highlight w:val="none"/>
          <w:lang w:val="en-US" w:eastAsia="zh-CN"/>
        </w:rPr>
        <w:t>应急救援指挥部及成员的分配依据第一部分综合应急预案“2.应急组织机构及职责</w:t>
      </w:r>
      <w:r>
        <w:rPr>
          <w:rFonts w:hint="eastAsia" w:ascii="宋体" w:hAnsi="宋体" w:eastAsia="宋体" w:cs="宋体"/>
          <w:color w:val="auto"/>
          <w:kern w:val="2"/>
          <w:sz w:val="28"/>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cs="宋体"/>
          <w:color w:val="auto"/>
          <w:sz w:val="28"/>
          <w:szCs w:val="28"/>
          <w:highlight w:val="none"/>
          <w:lang w:val="en-US" w:eastAsia="zh-CN"/>
        </w:rPr>
        <w:t>加油站设置现场应急处置组长，组长由安全员担任。</w:t>
      </w:r>
    </w:p>
    <w:p>
      <w:pPr>
        <w:pStyle w:val="6"/>
        <w:pageBreakBefore w:val="0"/>
        <w:kinsoku/>
        <w:overflowPunct/>
        <w:topLinePunct w:val="0"/>
        <w:bidi w:val="0"/>
        <w:snapToGrid w:val="0"/>
        <w:spacing w:beforeAutospacing="0" w:afterAutospacing="0" w:line="360" w:lineRule="auto"/>
        <w:ind w:left="0" w:leftChars="0" w:right="0" w:rightChars="0"/>
        <w:rPr>
          <w:color w:val="000000" w:themeColor="text1"/>
          <w14:textFill>
            <w14:solidFill>
              <w14:schemeClr w14:val="tx1"/>
            </w14:solidFill>
          </w14:textFill>
        </w:rPr>
      </w:pPr>
      <w:bookmarkStart w:id="246" w:name="_Toc2843"/>
      <w:bookmarkStart w:id="247" w:name="_Toc15795"/>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.3响应启动</w:t>
      </w:r>
      <w:bookmarkEnd w:id="244"/>
      <w:bookmarkEnd w:id="245"/>
      <w:bookmarkEnd w:id="246"/>
      <w:bookmarkEnd w:id="247"/>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5.3.1预防和应急准备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严格执行《中华人民共和国安全生产法》《</w:t>
      </w:r>
      <w:r>
        <w:rPr>
          <w:rFonts w:hint="eastAsia" w:ascii="宋体" w:hAnsi="宋体" w:cs="宋体"/>
          <w:color w:val="000000" w:themeColor="text1"/>
          <w:sz w:val="28"/>
          <w:szCs w:val="28"/>
          <w:lang w:val="zh-CN" w:eastAsia="zh-CN"/>
          <w14:textFill>
            <w14:solidFill>
              <w14:schemeClr w14:val="tx1"/>
            </w14:solidFill>
          </w14:textFill>
        </w:rPr>
        <w:t>四川省</w:t>
      </w:r>
      <w:r>
        <w:rPr>
          <w:rFonts w:hint="eastAsia" w:ascii="宋体" w:hAnsi="宋体" w:cs="宋体"/>
          <w:color w:val="000000" w:themeColor="text1"/>
          <w:sz w:val="28"/>
          <w:szCs w:val="28"/>
          <w:lang w:val="zh-CN"/>
          <w14:textFill>
            <w14:solidFill>
              <w14:schemeClr w14:val="tx1"/>
            </w14:solidFill>
          </w14:textFill>
        </w:rPr>
        <w:t>安全生产条例》等法律法规及</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有关的规章制度，并根据要求检查、整改，不断完善相关的管理制度。  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（1）</w:t>
      </w:r>
      <w:r>
        <w:rPr>
          <w:rFonts w:hint="eastAsia" w:ascii="宋体" w:hAnsi="宋体" w:cs="宋体"/>
          <w:b/>
          <w:bCs/>
          <w:color w:val="000000" w:themeColor="text1"/>
          <w:sz w:val="28"/>
          <w:szCs w:val="28"/>
          <w:lang w:val="zh-CN"/>
          <w14:textFill>
            <w14:solidFill>
              <w14:schemeClr w14:val="tx1"/>
            </w14:solidFill>
          </w14:textFill>
        </w:rPr>
        <w:t>加强突发性自然灾难所用的设施设备的管理  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突发性自然灾难所用的设施设备（如：潜水泵、水带、电缆辊、雪铲等）、物资等不准移为它用。  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定期对突发性自然灾难所用的设施设备、物资等进行检查。</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突发性自然灾难所用的设施设备存在的隐患和缺陷，有关部门要马上联系处理。 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（2）</w:t>
      </w:r>
      <w:r>
        <w:rPr>
          <w:rFonts w:hint="eastAsia" w:ascii="宋体" w:hAnsi="宋体" w:cs="宋体"/>
          <w:b/>
          <w:bCs/>
          <w:color w:val="000000" w:themeColor="text1"/>
          <w:sz w:val="28"/>
          <w:szCs w:val="28"/>
          <w:lang w:val="zh-CN"/>
          <w14:textFill>
            <w14:solidFill>
              <w14:schemeClr w14:val="tx1"/>
            </w14:solidFill>
          </w14:textFill>
        </w:rPr>
        <w:t>加强避雷设施设备的管理  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w:t>
      </w:r>
      <w:r>
        <w:rPr>
          <w:rFonts w:hint="eastAsia" w:ascii="宋体" w:hAnsi="宋体" w:cs="宋体"/>
          <w:color w:val="000000" w:themeColor="text1"/>
          <w:sz w:val="28"/>
          <w:szCs w:val="28"/>
          <w:lang w:val="zh-CN" w:eastAsia="zh-CN"/>
          <w14:textFill>
            <w14:solidFill>
              <w14:schemeClr w14:val="tx1"/>
            </w14:solidFill>
          </w14:textFill>
        </w:rPr>
        <w:t>半</w:t>
      </w:r>
      <w:r>
        <w:rPr>
          <w:rFonts w:hint="eastAsia" w:ascii="宋体" w:hAnsi="宋体" w:cs="宋体"/>
          <w:color w:val="000000" w:themeColor="text1"/>
          <w:sz w:val="28"/>
          <w:szCs w:val="28"/>
          <w:lang w:val="zh-CN"/>
          <w14:textFill>
            <w14:solidFill>
              <w14:schemeClr w14:val="tx1"/>
            </w14:solidFill>
          </w14:textFill>
        </w:rPr>
        <w:t>年要联系防雷检测中心对</w:t>
      </w:r>
      <w:r>
        <w:rPr>
          <w:rFonts w:hint="eastAsia" w:ascii="宋体" w:hAnsi="宋体" w:cs="宋体"/>
          <w:color w:val="000000" w:themeColor="text1"/>
          <w:sz w:val="28"/>
          <w:szCs w:val="28"/>
          <w:lang w:val="zh-CN" w:eastAsia="zh-CN"/>
          <w14:textFill>
            <w14:solidFill>
              <w14:schemeClr w14:val="tx1"/>
            </w14:solidFill>
          </w14:textFill>
        </w:rPr>
        <w:t>全站站房</w:t>
      </w:r>
      <w:r>
        <w:rPr>
          <w:rFonts w:hint="eastAsia" w:ascii="宋体" w:hAnsi="宋体" w:cs="宋体"/>
          <w:color w:val="000000" w:themeColor="text1"/>
          <w:sz w:val="28"/>
          <w:szCs w:val="28"/>
          <w:lang w:val="zh-CN"/>
          <w14:textFill>
            <w14:solidFill>
              <w14:schemeClr w14:val="tx1"/>
            </w14:solidFill>
          </w14:textFill>
        </w:rPr>
        <w:t>等地接地电阻进行检查。  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每年春季</w:t>
      </w:r>
      <w:r>
        <w:rPr>
          <w:rFonts w:hint="eastAsia" w:ascii="宋体" w:hAnsi="宋体" w:cs="宋体"/>
          <w:color w:val="000000" w:themeColor="text1"/>
          <w:sz w:val="28"/>
          <w:szCs w:val="28"/>
          <w:lang w:val="zh-CN" w:eastAsia="zh-CN"/>
          <w14:textFill>
            <w14:solidFill>
              <w14:schemeClr w14:val="tx1"/>
            </w14:solidFill>
          </w14:textFill>
        </w:rPr>
        <w:t>、秋季</w:t>
      </w:r>
      <w:r>
        <w:rPr>
          <w:rFonts w:hint="eastAsia" w:ascii="宋体" w:hAnsi="宋体" w:cs="宋体"/>
          <w:color w:val="000000" w:themeColor="text1"/>
          <w:sz w:val="28"/>
          <w:szCs w:val="28"/>
          <w:lang w:val="zh-CN"/>
          <w14:textFill>
            <w14:solidFill>
              <w14:schemeClr w14:val="tx1"/>
            </w14:solidFill>
          </w14:textFill>
        </w:rPr>
        <w:t>要对避雷器、避雷针、避雷带做预防性试验。</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日常利用安全生产大检查对</w:t>
      </w:r>
      <w:r>
        <w:rPr>
          <w:rFonts w:hint="eastAsia" w:ascii="宋体" w:hAnsi="宋体" w:cs="宋体"/>
          <w:color w:val="000000" w:themeColor="text1"/>
          <w:sz w:val="28"/>
          <w:szCs w:val="28"/>
          <w:lang w:val="zh-CN" w:eastAsia="zh-CN"/>
          <w14:textFill>
            <w14:solidFill>
              <w14:schemeClr w14:val="tx1"/>
            </w14:solidFill>
          </w14:textFill>
        </w:rPr>
        <w:t>全站</w:t>
      </w:r>
      <w:r>
        <w:rPr>
          <w:rFonts w:hint="eastAsia" w:ascii="宋体" w:hAnsi="宋体" w:cs="宋体"/>
          <w:color w:val="000000" w:themeColor="text1"/>
          <w:sz w:val="28"/>
          <w:szCs w:val="28"/>
          <w:lang w:val="zh-CN"/>
          <w14:textFill>
            <w14:solidFill>
              <w14:schemeClr w14:val="tx1"/>
            </w14:solidFill>
          </w14:textFill>
        </w:rPr>
        <w:t>防雷工作进行落实检查，对违反规定的状况责令整改。  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（3）</w:t>
      </w:r>
      <w:r>
        <w:rPr>
          <w:rFonts w:hint="eastAsia" w:ascii="宋体" w:hAnsi="宋体" w:cs="宋体"/>
          <w:b/>
          <w:bCs/>
          <w:color w:val="000000" w:themeColor="text1"/>
          <w:sz w:val="28"/>
          <w:szCs w:val="28"/>
          <w:lang w:val="zh-CN"/>
          <w14:textFill>
            <w14:solidFill>
              <w14:schemeClr w14:val="tx1"/>
            </w14:solidFill>
          </w14:textFill>
        </w:rPr>
        <w:t>加强防风措施检查  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加强高空设施设备的检查，应无松动等异常现象。  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加强门窗等设施检查，玻璃应完好，大风天门窗应关好。 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default" w:ascii="宋体" w:hAnsi="宋体" w:cs="宋体"/>
          <w:b/>
          <w:bCs/>
          <w:color w:val="000000" w:themeColor="text1"/>
          <w:sz w:val="28"/>
          <w:szCs w:val="28"/>
          <w:lang w:eastAsia="zh-CN"/>
          <w14:textFill>
            <w14:solidFill>
              <w14:schemeClr w14:val="tx1"/>
            </w14:solidFill>
          </w14:textFill>
        </w:rPr>
        <w:t>（4）</w:t>
      </w:r>
      <w:r>
        <w:rPr>
          <w:rFonts w:hint="eastAsia" w:ascii="宋体" w:hAnsi="宋体" w:cs="宋体"/>
          <w:b/>
          <w:bCs/>
          <w:color w:val="000000" w:themeColor="text1"/>
          <w:sz w:val="28"/>
          <w:szCs w:val="28"/>
          <w:lang w:val="zh-CN"/>
          <w14:textFill>
            <w14:solidFill>
              <w14:schemeClr w14:val="tx1"/>
            </w14:solidFill>
          </w14:textFill>
        </w:rPr>
        <w:t>加强汛期值班管理  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14:textFill>
            <w14:solidFill>
              <w14:schemeClr w14:val="tx1"/>
            </w14:solidFill>
          </w14:textFill>
        </w:rPr>
        <w:t>汛期，</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要</w:t>
      </w:r>
      <w:r>
        <w:rPr>
          <w:rFonts w:hint="default" w:ascii="宋体" w:hAnsi="宋体" w:cs="宋体"/>
          <w:color w:val="000000" w:themeColor="text1"/>
          <w:sz w:val="28"/>
          <w:szCs w:val="28"/>
          <w14:textFill>
            <w14:solidFill>
              <w14:schemeClr w14:val="tx1"/>
            </w14:solidFill>
          </w14:textFill>
        </w:rPr>
        <w:t>安排值班负责人</w:t>
      </w:r>
      <w:r>
        <w:rPr>
          <w:rFonts w:hint="eastAsia" w:ascii="宋体" w:hAnsi="宋体" w:cs="宋体"/>
          <w:color w:val="000000" w:themeColor="text1"/>
          <w:sz w:val="28"/>
          <w:szCs w:val="28"/>
          <w:lang w:val="zh-CN"/>
          <w14:textFill>
            <w14:solidFill>
              <w14:schemeClr w14:val="tx1"/>
            </w14:solidFill>
          </w14:textFill>
        </w:rPr>
        <w:t>进行24小时值班，</w:t>
      </w:r>
      <w:r>
        <w:rPr>
          <w:rFonts w:hint="eastAsia" w:ascii="宋体" w:hAnsi="宋体" w:cs="宋体"/>
          <w:color w:val="000000" w:themeColor="text1"/>
          <w:sz w:val="28"/>
          <w:szCs w:val="28"/>
          <w:lang w:val="zh-CN" w:eastAsia="zh-CN"/>
          <w14:textFill>
            <w14:solidFill>
              <w14:schemeClr w14:val="tx1"/>
            </w14:solidFill>
          </w14:textFill>
        </w:rPr>
        <w:t>负责本站站内</w:t>
      </w:r>
      <w:r>
        <w:rPr>
          <w:rFonts w:hint="eastAsia" w:ascii="宋体" w:hAnsi="宋体" w:cs="宋体"/>
          <w:color w:val="000000" w:themeColor="text1"/>
          <w:sz w:val="28"/>
          <w:szCs w:val="28"/>
          <w:lang w:val="zh-CN"/>
          <w14:textFill>
            <w14:solidFill>
              <w14:schemeClr w14:val="tx1"/>
            </w14:solidFill>
          </w14:textFill>
        </w:rPr>
        <w:t>发生的突发性自然灾难事故。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fldChar w:fldCharType="begin"/>
      </w:r>
      <w:r>
        <w:rPr>
          <w:rFonts w:hint="eastAsia" w:ascii="宋体" w:hAnsi="宋体" w:cs="宋体"/>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cs="宋体"/>
          <w:color w:val="000000" w:themeColor="text1"/>
          <w:sz w:val="28"/>
          <w:szCs w:val="28"/>
          <w:lang w:val="en-US" w:eastAsia="zh-CN"/>
          <w14:textFill>
            <w14:solidFill>
              <w14:schemeClr w14:val="tx1"/>
            </w14:solidFill>
          </w14:textFill>
        </w:rPr>
        <w:instrText xml:space="preserve">)</w:instrText>
      </w:r>
      <w:r>
        <w:rPr>
          <w:rFonts w:hint="eastAsia" w:ascii="宋体" w:hAnsi="宋体" w:cs="宋体"/>
          <w:color w:val="000000" w:themeColor="text1"/>
          <w:sz w:val="28"/>
          <w:szCs w:val="28"/>
          <w:lang w:val="en-US" w:eastAsia="zh-CN"/>
          <w14:textFill>
            <w14:solidFill>
              <w14:schemeClr w14:val="tx1"/>
            </w14:solidFill>
          </w14:textFill>
        </w:rPr>
        <w:fldChar w:fldCharType="end"/>
      </w:r>
      <w:r>
        <w:rPr>
          <w:rFonts w:hint="eastAsia" w:ascii="宋体" w:hAnsi="宋体" w:cs="宋体"/>
          <w:color w:val="000000" w:themeColor="text1"/>
          <w:sz w:val="28"/>
          <w:szCs w:val="28"/>
          <w:lang w:val="zh-CN" w:eastAsia="zh-CN"/>
          <w14:textFill>
            <w14:solidFill>
              <w14:schemeClr w14:val="tx1"/>
            </w14:solidFill>
          </w14:textFill>
        </w:rPr>
        <w:t>全体员工</w:t>
      </w:r>
      <w:r>
        <w:rPr>
          <w:rFonts w:hint="eastAsia" w:ascii="宋体" w:hAnsi="宋体" w:cs="宋体"/>
          <w:color w:val="000000" w:themeColor="text1"/>
          <w:sz w:val="28"/>
          <w:szCs w:val="28"/>
          <w:lang w:val="zh-CN"/>
          <w14:textFill>
            <w14:solidFill>
              <w14:schemeClr w14:val="tx1"/>
            </w14:solidFill>
          </w14:textFill>
        </w:rPr>
        <w:t>的工作人员必须保持通讯畅通，要随叫随到，以准时处理现场的突发事故。  </w:t>
      </w:r>
    </w:p>
    <w:p>
      <w:pPr>
        <w:pageBreakBefore w:val="0"/>
        <w:kinsoku/>
        <w:overflowPunct/>
        <w:topLinePunct w:val="0"/>
        <w:bidi w:val="0"/>
        <w:snapToGrid w:val="0"/>
        <w:spacing w:beforeAutospacing="0" w:afterAutospacing="0" w:line="360" w:lineRule="auto"/>
        <w:ind w:left="0" w:leftChars="0" w:right="0" w:rightChars="0" w:firstLine="562" w:firstLineChars="200"/>
        <w:rPr>
          <w:rFonts w:hint="eastAsia" w:ascii="宋体" w:hAnsi="宋体" w:cs="宋体"/>
          <w:b/>
          <w:bCs/>
          <w:color w:val="000000" w:themeColor="text1"/>
          <w:sz w:val="28"/>
          <w:szCs w:val="28"/>
          <w:lang w:val="zh-CN"/>
          <w14:textFill>
            <w14:solidFill>
              <w14:schemeClr w14:val="tx1"/>
            </w14:solidFill>
          </w14:textFill>
        </w:rPr>
      </w:pPr>
      <w:r>
        <w:rPr>
          <w:rFonts w:hint="default" w:ascii="宋体" w:hAnsi="宋体" w:cs="宋体"/>
          <w:b/>
          <w:bCs/>
          <w:color w:val="000000" w:themeColor="text1"/>
          <w:sz w:val="28"/>
          <w:szCs w:val="28"/>
          <w:lang w:eastAsia="zh-CN"/>
          <w14:textFill>
            <w14:solidFill>
              <w14:schemeClr w14:val="tx1"/>
            </w14:solidFill>
          </w14:textFill>
        </w:rPr>
        <w:t>（5）</w:t>
      </w:r>
      <w:r>
        <w:rPr>
          <w:rFonts w:hint="eastAsia" w:ascii="宋体" w:hAnsi="宋体" w:cs="宋体"/>
          <w:b/>
          <w:bCs/>
          <w:color w:val="000000" w:themeColor="text1"/>
          <w:sz w:val="28"/>
          <w:szCs w:val="28"/>
          <w:lang w:val="zh-CN"/>
          <w14:textFill>
            <w14:solidFill>
              <w14:schemeClr w14:val="tx1"/>
            </w14:solidFill>
          </w14:textFill>
        </w:rPr>
        <w:t>加强下雪期间值班管理  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突遇雨雪、大雪、冻雨等灾难天气，加强巡察检查，初期准时到达现场，加强巡察检查，应与地方气象部门保持联系，与地方政府沟通，必要时支配</w:t>
      </w: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领导24小时值班。  </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default" w:eastAsia="宋体"/>
          <w:color w:val="000000" w:themeColor="text1"/>
          <w:lang w:val="en-US" w:eastAsia="zh-CN"/>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14:textFill>
            <w14:solidFill>
              <w14:schemeClr w14:val="tx1"/>
            </w14:solidFill>
          </w14:textFill>
        </w:rPr>
        <w:t>.3.</w:t>
      </w:r>
      <w:r>
        <w:rPr>
          <w:rFonts w:hint="eastAsia"/>
          <w:b/>
          <w:bCs w:val="0"/>
          <w:color w:val="000000" w:themeColor="text1"/>
          <w:lang w:val="en-US" w:eastAsia="zh-CN"/>
          <w14:textFill>
            <w14:solidFill>
              <w14:schemeClr w14:val="tx1"/>
            </w14:solidFill>
          </w14:textFill>
        </w:rPr>
        <w:t>2预警行动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本站</w:t>
      </w:r>
      <w:r>
        <w:rPr>
          <w:rFonts w:hint="eastAsia" w:ascii="宋体" w:hAnsi="宋体" w:cs="宋体"/>
          <w:color w:val="000000" w:themeColor="text1"/>
          <w:sz w:val="28"/>
          <w:szCs w:val="28"/>
          <w:lang w:val="zh-CN"/>
          <w14:textFill>
            <w14:solidFill>
              <w14:schemeClr w14:val="tx1"/>
            </w14:solidFill>
          </w14:textFill>
        </w:rPr>
        <w:t>内发生雷击、水淹、高空设备、罩棚被风损坏、异常大雪等状况均作为本预案的预警条件，发现人应准时向站长及值班安全管理员报告。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突发性自然灾难事故报警要点：事故地点、事故状况、现场人员受困状况、报警人姓名及其他。</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.3.3接警与警报</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cs="宋体"/>
          <w:color w:val="000000" w:themeColor="text1"/>
          <w:sz w:val="28"/>
          <w:szCs w:val="28"/>
          <w:lang w:val="en-US" w:eastAsia="zh-CN"/>
          <w14:textFill>
            <w14:solidFill>
              <w14:schemeClr w14:val="tx1"/>
            </w14:solidFill>
          </w14:textFill>
        </w:rPr>
        <w:t>本站设立24小时抢险热线，18359184812（王胜玉 站长）接听事故预警信息</w:t>
      </w:r>
      <w:r>
        <w:rPr>
          <w:rFonts w:hint="eastAsia" w:ascii="宋体" w:hAnsi="宋体" w:eastAsia="宋体" w:cs="宋体"/>
          <w:bCs/>
          <w:color w:val="auto"/>
          <w:sz w:val="28"/>
          <w:szCs w:val="28"/>
        </w:rPr>
        <w:t>。</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电话</w:t>
      </w:r>
      <w:r>
        <w:rPr>
          <w:rFonts w:hint="eastAsia" w:ascii="宋体" w:hAnsi="宋体" w:eastAsia="宋体" w:cs="宋体"/>
          <w:bCs/>
          <w:color w:val="000000" w:themeColor="text1"/>
          <w:sz w:val="28"/>
          <w:szCs w:val="28"/>
          <w:lang w:val="en-US" w:eastAsia="zh-CN"/>
          <w14:textFill>
            <w14:solidFill>
              <w14:schemeClr w14:val="tx1"/>
            </w14:solidFill>
          </w14:textFill>
        </w:rPr>
        <w:t>拨打120、119等救援电话</w:t>
      </w:r>
      <w:r>
        <w:rPr>
          <w:rFonts w:hint="eastAsia" w:ascii="宋体" w:hAnsi="宋体" w:eastAsia="宋体" w:cs="宋体"/>
          <w:bCs/>
          <w:color w:val="000000" w:themeColor="text1"/>
          <w:sz w:val="28"/>
          <w:szCs w:val="28"/>
          <w14:textFill>
            <w14:solidFill>
              <w14:schemeClr w14:val="tx1"/>
            </w14:solidFill>
          </w14:textFill>
        </w:rPr>
        <w:t>时应保持沉着冷静，详细说明地址、事故位置、事故情况、有无人员受困/伤、联系方式等信息。</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color w:val="000000" w:themeColor="text1"/>
          <w14:textFill>
            <w14:solidFill>
              <w14:schemeClr w14:val="tx1"/>
            </w14:solidFill>
          </w14:textFill>
        </w:rPr>
      </w:pPr>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.3.4应急处置程序</w:t>
      </w:r>
    </w:p>
    <w:p>
      <w:pPr>
        <w:pageBreakBefore w:val="0"/>
        <w:kinsoku/>
        <w:overflowPunct/>
        <w:topLinePunct w:val="0"/>
        <w:bidi w:val="0"/>
        <w:snapToGrid w:val="0"/>
        <w:spacing w:beforeAutospacing="0" w:afterAutospacing="0" w:line="360" w:lineRule="auto"/>
        <w:ind w:left="0" w:leftChars="0" w:right="0" w:rightChars="0"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发生事故后，事故现场负责人或最先发现者应立即</w:t>
      </w:r>
      <w:r>
        <w:rPr>
          <w:rFonts w:hint="eastAsia" w:ascii="宋体" w:hAnsi="宋体" w:cs="宋体"/>
          <w:color w:val="000000" w:themeColor="text1"/>
          <w:sz w:val="28"/>
          <w:szCs w:val="28"/>
          <w:lang w:eastAsia="zh-CN"/>
          <w14:textFill>
            <w14:solidFill>
              <w14:schemeClr w14:val="tx1"/>
            </w14:solidFill>
          </w14:textFill>
        </w:rPr>
        <w:t>响应</w:t>
      </w:r>
      <w:r>
        <w:rPr>
          <w:rFonts w:hint="eastAsia" w:ascii="宋体" w:hAnsi="宋体" w:eastAsia="宋体" w:cs="宋体"/>
          <w:color w:val="000000" w:themeColor="text1"/>
          <w:sz w:val="28"/>
          <w:szCs w:val="28"/>
          <w14:textFill>
            <w14:solidFill>
              <w14:schemeClr w14:val="tx1"/>
            </w14:solidFill>
          </w14:textFill>
        </w:rPr>
        <w:t>向</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val="en-US" w:eastAsia="zh-CN"/>
          <w14:textFill>
            <w14:solidFill>
              <w14:schemeClr w14:val="tx1"/>
            </w14:solidFill>
          </w14:textFill>
        </w:rPr>
        <w:t>安全员</w:t>
      </w:r>
      <w:r>
        <w:rPr>
          <w:rFonts w:hint="eastAsia" w:ascii="宋体" w:hAnsi="宋体" w:eastAsia="宋体" w:cs="宋体"/>
          <w:color w:val="000000" w:themeColor="text1"/>
          <w:sz w:val="28"/>
          <w:szCs w:val="28"/>
          <w14:textFill>
            <w14:solidFill>
              <w14:schemeClr w14:val="tx1"/>
            </w14:solidFill>
          </w14:textFill>
        </w:rPr>
        <w:t>接到事故报告后，立即向应急</w:t>
      </w:r>
      <w:r>
        <w:rPr>
          <w:rFonts w:hint="eastAsia" w:ascii="宋体" w:hAnsi="宋体" w:cs="宋体"/>
          <w:color w:val="000000" w:themeColor="text1"/>
          <w:sz w:val="28"/>
          <w:szCs w:val="28"/>
          <w:lang w:val="en-US" w:eastAsia="zh-CN"/>
          <w14:textFill>
            <w14:solidFill>
              <w14:schemeClr w14:val="tx1"/>
            </w14:solidFill>
          </w14:textFill>
        </w:rPr>
        <w:t>总指挥</w:t>
      </w:r>
      <w:r>
        <w:rPr>
          <w:rFonts w:hint="eastAsia" w:ascii="宋体" w:hAnsi="宋体" w:eastAsia="宋体" w:cs="宋体"/>
          <w:color w:val="000000" w:themeColor="text1"/>
          <w:sz w:val="28"/>
          <w:szCs w:val="28"/>
          <w14:textFill>
            <w14:solidFill>
              <w14:schemeClr w14:val="tx1"/>
            </w14:solidFill>
          </w14:textFill>
        </w:rPr>
        <w:t>报告</w:t>
      </w:r>
      <w:r>
        <w:rPr>
          <w:rFonts w:hint="eastAsia" w:ascii="宋体" w:hAnsi="宋体" w:cs="宋体"/>
          <w:color w:val="000000" w:themeColor="text1"/>
          <w:sz w:val="28"/>
          <w:szCs w:val="28"/>
          <w:lang w:eastAsia="zh-CN"/>
          <w14:textFill>
            <w14:solidFill>
              <w14:schemeClr w14:val="tx1"/>
            </w14:solidFill>
          </w14:textFill>
        </w:rPr>
        <w:t>，</w:t>
      </w:r>
      <w:r>
        <w:rPr>
          <w:rFonts w:hint="eastAsia" w:ascii="宋体" w:hAnsi="宋体" w:eastAsia="宋体" w:cs="宋体"/>
          <w:color w:val="000000" w:themeColor="text1"/>
          <w:sz w:val="28"/>
          <w:szCs w:val="28"/>
          <w14:textFill>
            <w14:solidFill>
              <w14:schemeClr w14:val="tx1"/>
            </w14:solidFill>
          </w14:textFill>
        </w:rPr>
        <w:t>涉及重特大事故损失严重、对员工及周边群众生命形成威胁的，根据具体情况，分别报告当地政府和消防、安全生产监督管理部门及卫生部门等单位</w:t>
      </w:r>
      <w:r>
        <w:rPr>
          <w:rFonts w:hint="eastAsia" w:ascii="宋体" w:hAnsi="宋体" w:cs="宋体"/>
          <w:color w:val="000000" w:themeColor="text1"/>
          <w:sz w:val="28"/>
          <w:szCs w:val="28"/>
          <w14:textFill>
            <w14:solidFill>
              <w14:schemeClr w14:val="tx1"/>
            </w14:solidFill>
          </w14:textFill>
        </w:rPr>
        <w:t>。</w:t>
      </w:r>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48" w:name="_Toc20428"/>
      <w:bookmarkStart w:id="249" w:name="_Toc20447"/>
      <w:bookmarkStart w:id="250" w:name="_Toc28336"/>
      <w:bookmarkStart w:id="251" w:name="_Toc8572"/>
      <w:r>
        <w:rPr>
          <w:rFonts w:hint="default"/>
          <w:color w:val="000000" w:themeColor="text1"/>
          <w:lang w:eastAsia="zh-CN"/>
          <w14:textFill>
            <w14:solidFill>
              <w14:schemeClr w14:val="tx1"/>
            </w14:solidFill>
          </w14:textFill>
        </w:rPr>
        <w:t>5</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处置措施</w:t>
      </w:r>
      <w:bookmarkEnd w:id="248"/>
      <w:bookmarkEnd w:id="249"/>
      <w:bookmarkEnd w:id="250"/>
      <w:bookmarkEnd w:id="251"/>
    </w:p>
    <w:bookmarkEnd w:id="241"/>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52" w:name="_Toc15813"/>
      <w:bookmarkStart w:id="253" w:name="_Toc32369"/>
      <w:bookmarkStart w:id="254" w:name="_Toc3332"/>
      <w:bookmarkStart w:id="255" w:name="_Toc19551"/>
      <w:bookmarkStart w:id="256" w:name="_Toc5872"/>
      <w:bookmarkStart w:id="257" w:name="_Toc7485"/>
      <w:bookmarkStart w:id="258" w:name="_Toc30662"/>
      <w:bookmarkStart w:id="259" w:name="_Toc32572"/>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.4.1地震应急处置</w:t>
      </w:r>
      <w:bookmarkEnd w:id="252"/>
      <w:bookmarkEnd w:id="253"/>
      <w:bookmarkEnd w:id="254"/>
      <w:bookmarkEnd w:id="255"/>
      <w:bookmarkEnd w:id="256"/>
      <w:bookmarkEnd w:id="257"/>
      <w:bookmarkEnd w:id="258"/>
      <w:bookmarkEnd w:id="259"/>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当发生地震时，全体员工立即停止加油，疏散加油车辆，切断总电源，关闭输油管线阀门，启动应急预案，随时</w:t>
      </w:r>
      <w:r>
        <w:rPr>
          <w:rFonts w:hint="eastAsia" w:ascii="宋体" w:hAnsi="宋体" w:eastAsia="宋体" w:cs="宋体"/>
          <w:bCs/>
          <w:color w:val="000000" w:themeColor="text1"/>
          <w:sz w:val="28"/>
          <w:szCs w:val="28"/>
          <w:lang w:eastAsia="zh-CN"/>
          <w14:textFill>
            <w14:solidFill>
              <w14:schemeClr w14:val="tx1"/>
            </w14:solidFill>
          </w14:textFill>
        </w:rPr>
        <w:t>应对</w:t>
      </w:r>
      <w:r>
        <w:rPr>
          <w:rFonts w:hint="eastAsia" w:ascii="宋体" w:hAnsi="宋体" w:eastAsia="宋体" w:cs="宋体"/>
          <w:bCs/>
          <w:color w:val="000000" w:themeColor="text1"/>
          <w:sz w:val="28"/>
          <w:szCs w:val="28"/>
          <w14:textFill>
            <w14:solidFill>
              <w14:schemeClr w14:val="tx1"/>
            </w14:solidFill>
          </w14:textFill>
        </w:rPr>
        <w:t>地震引起的次生事故；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当地震导致油罐破损、油管（加油机）断裂产生油品跑冒漏油时启动跑冒漏油预案，对油罐中因断裂而溢出的油品应及时用铝桶回收，以防土壤污染及造成财产损失；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发生火灾时，及时向119报警，启动消防预案，全体员工应立即协同消防队投入灭火战斗，用灭火器械进行灭火，用水枪冷却临近罐及周围筑物，以防发生更大规模的火灾及爆炸；</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当</w:t>
      </w:r>
      <w:r>
        <w:rPr>
          <w:rFonts w:hint="eastAsia" w:ascii="宋体" w:hAnsi="宋体" w:cs="宋体"/>
          <w:bCs/>
          <w:color w:val="000000" w:themeColor="text1"/>
          <w:sz w:val="28"/>
          <w:szCs w:val="28"/>
          <w:lang w:eastAsia="zh-CN"/>
          <w14:textFill>
            <w14:solidFill>
              <w14:schemeClr w14:val="tx1"/>
            </w14:solidFill>
          </w14:textFill>
        </w:rPr>
        <w:t>发生</w:t>
      </w:r>
      <w:r>
        <w:rPr>
          <w:rFonts w:hint="eastAsia" w:ascii="宋体" w:hAnsi="宋体" w:eastAsia="宋体" w:cs="宋体"/>
          <w:bCs/>
          <w:color w:val="000000" w:themeColor="text1"/>
          <w:sz w:val="28"/>
          <w:szCs w:val="28"/>
          <w:lang w:eastAsia="zh-CN"/>
          <w14:textFill>
            <w14:solidFill>
              <w14:schemeClr w14:val="tx1"/>
            </w14:solidFill>
          </w14:textFill>
        </w:rPr>
        <w:t>其他</w:t>
      </w:r>
      <w:r>
        <w:rPr>
          <w:rFonts w:hint="eastAsia" w:ascii="宋体" w:hAnsi="宋体" w:eastAsia="宋体" w:cs="宋体"/>
          <w:bCs/>
          <w:color w:val="000000" w:themeColor="text1"/>
          <w:sz w:val="28"/>
          <w:szCs w:val="28"/>
          <w14:textFill>
            <w14:solidFill>
              <w14:schemeClr w14:val="tx1"/>
            </w14:solidFill>
          </w14:textFill>
        </w:rPr>
        <w:t>灾情时启动相应的预案。对发生的灾情及时向政府有关部门报告。</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60" w:name="_Toc14219"/>
      <w:bookmarkStart w:id="261" w:name="_Toc9879"/>
      <w:bookmarkStart w:id="262" w:name="_Toc16265"/>
      <w:bookmarkStart w:id="263" w:name="_Toc30069"/>
      <w:bookmarkStart w:id="264" w:name="_Toc17621"/>
      <w:bookmarkStart w:id="265" w:name="_Toc19991"/>
      <w:bookmarkStart w:id="266" w:name="_Toc3673"/>
      <w:bookmarkStart w:id="267" w:name="_Toc9651"/>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.4.2暴风雨的应急处置</w:t>
      </w:r>
      <w:bookmarkEnd w:id="260"/>
      <w:bookmarkEnd w:id="261"/>
      <w:bookmarkEnd w:id="262"/>
      <w:bookmarkEnd w:id="263"/>
      <w:bookmarkEnd w:id="264"/>
      <w:bookmarkEnd w:id="265"/>
      <w:bookmarkEnd w:id="266"/>
      <w:bookmarkEnd w:id="267"/>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当雷雨天气来临时，站长应对加油站的设备、设施进行一次全面的检查，门、窗紧锁，对消防沙桶、站内外的灯箱、油罐区井盖及树木进行加固；加油员对加油机按键盘进行封盖，以防加油机进水，引起短路；</w:t>
      </w:r>
      <w:r>
        <w:rPr>
          <w:rFonts w:hint="default" w:ascii="宋体" w:hAnsi="宋体" w:cs="宋体"/>
          <w:bCs/>
          <w:color w:val="000000" w:themeColor="text1"/>
          <w:sz w:val="28"/>
          <w:szCs w:val="28"/>
          <w14:textFill>
            <w14:solidFill>
              <w14:schemeClr w14:val="tx1"/>
            </w14:solidFill>
          </w14:textFill>
        </w:rPr>
        <w:t>安全员</w:t>
      </w:r>
      <w:r>
        <w:rPr>
          <w:rFonts w:hint="eastAsia" w:ascii="宋体" w:hAnsi="宋体" w:eastAsia="宋体" w:cs="宋体"/>
          <w:bCs/>
          <w:color w:val="000000" w:themeColor="text1"/>
          <w:sz w:val="28"/>
          <w:szCs w:val="28"/>
          <w14:textFill>
            <w14:solidFill>
              <w14:schemeClr w14:val="tx1"/>
            </w14:solidFill>
          </w14:textFill>
        </w:rPr>
        <w:t>对站内的下水道进行重新疏通，以防大面积积水。对发电机进行全面的试机，做好自供电准备。加油员准备沙袋，以防雨水倒灌。配备抗台物资，带领员工24小时</w:t>
      </w:r>
      <w:r>
        <w:rPr>
          <w:rFonts w:hint="eastAsia" w:ascii="宋体" w:hAnsi="宋体" w:eastAsia="宋体" w:cs="宋体"/>
          <w:bCs/>
          <w:color w:val="000000" w:themeColor="text1"/>
          <w:sz w:val="28"/>
          <w:szCs w:val="28"/>
          <w:lang w:eastAsia="zh-CN"/>
          <w14:textFill>
            <w14:solidFill>
              <w14:schemeClr w14:val="tx1"/>
            </w14:solidFill>
          </w14:textFill>
        </w:rPr>
        <w:t>坚守岗位</w:t>
      </w:r>
      <w:r>
        <w:rPr>
          <w:rFonts w:hint="eastAsia" w:ascii="宋体" w:hAnsi="宋体" w:eastAsia="宋体" w:cs="宋体"/>
          <w:bCs/>
          <w:color w:val="000000" w:themeColor="text1"/>
          <w:sz w:val="28"/>
          <w:szCs w:val="28"/>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和密封情况；加固操作井盖，以防进水；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当暴雨侵袭发生雨水倒灌时，加油员立即停止加油，用沙袋挡住雨水，站长负责疏散车辆，与</w:t>
      </w:r>
      <w:r>
        <w:rPr>
          <w:rFonts w:hint="default" w:ascii="宋体" w:hAnsi="宋体" w:cs="宋体"/>
          <w:bCs/>
          <w:color w:val="000000" w:themeColor="text1"/>
          <w:sz w:val="28"/>
          <w:szCs w:val="28"/>
          <w14:textFill>
            <w14:solidFill>
              <w14:schemeClr w14:val="tx1"/>
            </w14:solidFill>
          </w14:textFill>
        </w:rPr>
        <w:t>安全员</w:t>
      </w:r>
      <w:r>
        <w:rPr>
          <w:rFonts w:hint="eastAsia" w:ascii="宋体" w:hAnsi="宋体" w:eastAsia="宋体" w:cs="宋体"/>
          <w:bCs/>
          <w:color w:val="000000" w:themeColor="text1"/>
          <w:sz w:val="28"/>
          <w:szCs w:val="28"/>
          <w14:textFill>
            <w14:solidFill>
              <w14:schemeClr w14:val="tx1"/>
            </w14:solidFill>
          </w14:textFill>
        </w:rPr>
        <w:t>一起迅速拆除加油机内电动机及相关的重要零件，移居高位，以防进水，造成财产损失；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暴雨过后应及时对操作井进行排水，以防积水过多，渗入到油罐中，发生油水混合，产生质量事故，造成财产损失；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（5）</w:t>
      </w:r>
      <w:r>
        <w:rPr>
          <w:rFonts w:hint="eastAsia" w:ascii="宋体" w:hAnsi="宋体" w:eastAsia="宋体" w:cs="宋体"/>
          <w:bCs/>
          <w:color w:val="000000" w:themeColor="text1"/>
          <w:sz w:val="28"/>
          <w:szCs w:val="28"/>
          <w14:textFill>
            <w14:solidFill>
              <w14:schemeClr w14:val="tx1"/>
            </w14:solidFill>
          </w14:textFill>
        </w:rPr>
        <w:t>经常获取暴雨信息，把应对及受损情况及时向有关部门领导报告。</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68" w:name="_Toc16927"/>
      <w:bookmarkStart w:id="269" w:name="_Toc3166"/>
      <w:bookmarkStart w:id="270" w:name="_Toc17396"/>
      <w:bookmarkStart w:id="271" w:name="_Toc26091"/>
      <w:bookmarkStart w:id="272" w:name="_Toc26180"/>
      <w:bookmarkStart w:id="273" w:name="_Toc31762"/>
      <w:bookmarkStart w:id="274" w:name="_Toc24358"/>
      <w:bookmarkStart w:id="275" w:name="_Toc32745"/>
      <w:r>
        <w:rPr>
          <w:rFonts w:hint="default"/>
          <w:b/>
          <w:bCs w:val="0"/>
          <w:color w:val="000000" w:themeColor="text1"/>
          <w:lang w:eastAsia="zh-CN"/>
          <w14:textFill>
            <w14:solidFill>
              <w14:schemeClr w14:val="tx1"/>
            </w14:solidFill>
          </w14:textFill>
        </w:rPr>
        <w:t>5</w:t>
      </w:r>
      <w:r>
        <w:rPr>
          <w:rFonts w:hint="eastAsia"/>
          <w:b/>
          <w:bCs w:val="0"/>
          <w:color w:val="000000" w:themeColor="text1"/>
          <w:lang w:val="en-US" w:eastAsia="zh-CN"/>
          <w14:textFill>
            <w14:solidFill>
              <w14:schemeClr w14:val="tx1"/>
            </w14:solidFill>
          </w14:textFill>
        </w:rPr>
        <w:t>.4.3防雷击的应急处置</w:t>
      </w:r>
      <w:bookmarkEnd w:id="268"/>
      <w:bookmarkEnd w:id="269"/>
      <w:bookmarkEnd w:id="270"/>
      <w:bookmarkEnd w:id="271"/>
      <w:bookmarkEnd w:id="272"/>
      <w:bookmarkEnd w:id="273"/>
      <w:bookmarkEnd w:id="274"/>
      <w:bookmarkEnd w:id="275"/>
      <w:r>
        <w:rPr>
          <w:rFonts w:hint="eastAsia"/>
          <w:b/>
          <w:bCs w:val="0"/>
          <w:color w:val="000000" w:themeColor="text1"/>
          <w:lang w:val="en-US" w:eastAsia="zh-CN"/>
          <w14:textFill>
            <w14:solidFill>
              <w14:schemeClr w14:val="tx1"/>
            </w14:solidFill>
          </w14:textFill>
        </w:rPr>
        <w:t xml:space="preserve">措施  </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auto"/>
          <w:sz w:val="28"/>
          <w:szCs w:val="28"/>
        </w:rPr>
        <w:t>当加油站遇到高</w:t>
      </w:r>
      <w:r>
        <w:rPr>
          <w:rFonts w:hint="eastAsia"/>
          <w:bCs/>
          <w:color w:val="000000" w:themeColor="text1"/>
          <w:sz w:val="28"/>
          <w:szCs w:val="28"/>
          <w14:textFill>
            <w14:solidFill>
              <w14:schemeClr w14:val="tx1"/>
            </w14:solidFill>
          </w14:textFill>
        </w:rPr>
        <w:t>强度频繁电闪雷击时：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lang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在加油时，加油员立即停止加油，领班迅速关闭总电源，站长对现场车辆进行疏散并对顾客做出解释；</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lang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在计量时，计量员立即停止计量，迅速关闭计量孔，以防油蒸汽大量散发，用棉毛巾擦拭量油尺及零星溅出的油品；</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default" w:ascii="宋体" w:hAnsi="宋体" w:cs="宋体"/>
          <w:bCs/>
          <w:color w:val="000000" w:themeColor="text1"/>
          <w:sz w:val="28"/>
          <w:szCs w:val="28"/>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在卸油时，安全员与司机立即停止卸油，迅速关闭卸油阀，卸下卸油管，关闭油罐卸油孔，保持油罐车静电接地良好；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default" w:ascii="宋体" w:hAnsi="宋体" w:cs="宋体"/>
          <w:bCs/>
          <w:color w:val="000000" w:themeColor="text1"/>
          <w:sz w:val="28"/>
          <w:szCs w:val="28"/>
          <w14:textFill>
            <w14:solidFill>
              <w14:schemeClr w14:val="tx1"/>
            </w14:solidFill>
          </w14:textFill>
        </w:rPr>
        <w:t>（4）</w:t>
      </w:r>
      <w:r>
        <w:rPr>
          <w:rFonts w:hint="eastAsia" w:ascii="宋体" w:hAnsi="宋体" w:eastAsia="宋体" w:cs="宋体"/>
          <w:bCs/>
          <w:color w:val="000000" w:themeColor="text1"/>
          <w:sz w:val="28"/>
          <w:szCs w:val="28"/>
          <w14:textFill>
            <w14:solidFill>
              <w14:schemeClr w14:val="tx1"/>
            </w14:solidFill>
          </w14:textFill>
        </w:rPr>
        <w:t>在遇到高强度频繁电闪雷击发生起火时，及时向119报警，启动灭火应急预案，全体员工应立即协同消防队投入灭火战斗，用灭火器械进行</w:t>
      </w:r>
      <w:r>
        <w:rPr>
          <w:rFonts w:hint="eastAsia" w:ascii="宋体" w:hAnsi="宋体" w:eastAsia="宋体" w:cs="宋体"/>
          <w:bCs/>
          <w:color w:val="auto"/>
          <w:sz w:val="28"/>
          <w:szCs w:val="28"/>
        </w:rPr>
        <w:t>灭火，用水枪冷却临近罐及周围建筑物，以防发生更大规模的火灾及爆炸。</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auto"/>
          <w:lang w:val="en-US" w:eastAsia="zh-CN"/>
        </w:rPr>
      </w:pPr>
      <w:bookmarkStart w:id="276" w:name="_Toc21518"/>
      <w:bookmarkStart w:id="277" w:name="_Toc28691"/>
      <w:bookmarkStart w:id="278" w:name="_Toc14421"/>
      <w:bookmarkStart w:id="279" w:name="_Toc1970"/>
      <w:bookmarkStart w:id="280" w:name="_Toc16851"/>
      <w:bookmarkStart w:id="281" w:name="_Toc2850"/>
      <w:bookmarkStart w:id="282" w:name="_Toc15165"/>
      <w:bookmarkStart w:id="283" w:name="_Toc2253"/>
      <w:r>
        <w:rPr>
          <w:rFonts w:hint="default"/>
          <w:b/>
          <w:bCs w:val="0"/>
          <w:color w:val="auto"/>
          <w:lang w:eastAsia="zh-CN"/>
        </w:rPr>
        <w:t>5</w:t>
      </w:r>
      <w:r>
        <w:rPr>
          <w:rFonts w:hint="eastAsia"/>
          <w:b/>
          <w:bCs w:val="0"/>
          <w:color w:val="auto"/>
          <w:lang w:val="en-US" w:eastAsia="zh-CN"/>
        </w:rPr>
        <w:t>.4.4防洪防汛应急处置</w:t>
      </w:r>
      <w:bookmarkEnd w:id="276"/>
      <w:bookmarkEnd w:id="277"/>
      <w:bookmarkEnd w:id="278"/>
      <w:bookmarkEnd w:id="279"/>
      <w:bookmarkEnd w:id="280"/>
      <w:bookmarkEnd w:id="281"/>
      <w:bookmarkEnd w:id="282"/>
      <w:bookmarkEnd w:id="283"/>
      <w:r>
        <w:rPr>
          <w:rFonts w:hint="eastAsia"/>
          <w:b/>
          <w:bCs w:val="0"/>
          <w:color w:val="auto"/>
          <w:lang w:val="en-US" w:eastAsia="zh-CN"/>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default" w:ascii="宋体" w:hAnsi="宋体" w:cs="宋体"/>
          <w:bCs/>
          <w:color w:val="auto"/>
          <w:sz w:val="28"/>
          <w:szCs w:val="28"/>
          <w:lang w:eastAsia="zh-CN"/>
        </w:rPr>
        <w:t>（1）</w:t>
      </w:r>
      <w:r>
        <w:rPr>
          <w:rFonts w:hint="eastAsia" w:ascii="宋体" w:hAnsi="宋体" w:eastAsia="宋体" w:cs="宋体"/>
          <w:bCs/>
          <w:color w:val="auto"/>
          <w:sz w:val="28"/>
          <w:szCs w:val="28"/>
        </w:rPr>
        <w:t>特大汛情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EQ \o\ac(</w:instrText>
      </w:r>
      <w:r>
        <w:rPr>
          <w:rFonts w:hint="eastAsia" w:ascii="宋体" w:hAnsi="宋体" w:eastAsia="宋体" w:cs="宋体"/>
          <w:bCs/>
          <w:color w:val="auto"/>
          <w:kern w:val="2"/>
          <w:sz w:val="28"/>
          <w:szCs w:val="28"/>
          <w:lang w:val="en-US" w:eastAsia="zh-CN" w:bidi="ar-SA"/>
        </w:rPr>
        <w:instrText xml:space="preserve">○</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kern w:val="2"/>
          <w:position w:val="3"/>
          <w:sz w:val="19"/>
          <w:szCs w:val="28"/>
          <w:lang w:val="en-US" w:eastAsia="zh-CN" w:bidi="ar-SA"/>
        </w:rPr>
        <w:instrText xml:space="preserve">1</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t>提前做好下水道等排水系统的清理工作。</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auto"/>
          <w:sz w:val="28"/>
          <w:szCs w:val="28"/>
        </w:rPr>
      </w:pPr>
      <w:r>
        <w:rPr>
          <w:rFonts w:hint="eastAsia" w:ascii="宋体" w:hAnsi="宋体" w:eastAsia="宋体" w:cs="宋体"/>
          <w:bCs/>
          <w:color w:val="auto"/>
          <w:sz w:val="28"/>
          <w:szCs w:val="28"/>
        </w:rPr>
        <w:fldChar w:fldCharType="begin"/>
      </w:r>
      <w:r>
        <w:rPr>
          <w:rFonts w:hint="eastAsia" w:ascii="宋体" w:hAnsi="宋体" w:eastAsia="宋体" w:cs="宋体"/>
          <w:bCs/>
          <w:color w:val="auto"/>
          <w:sz w:val="28"/>
          <w:szCs w:val="28"/>
        </w:rPr>
        <w:instrText xml:space="preserve"> EQ \o\ac(</w:instrText>
      </w:r>
      <w:r>
        <w:rPr>
          <w:rFonts w:hint="eastAsia" w:ascii="宋体" w:hAnsi="宋体" w:eastAsia="宋体" w:cs="宋体"/>
          <w:bCs/>
          <w:color w:val="auto"/>
          <w:kern w:val="2"/>
          <w:sz w:val="28"/>
          <w:szCs w:val="28"/>
          <w:lang w:val="en-US" w:eastAsia="zh-CN" w:bidi="ar-SA"/>
        </w:rPr>
        <w:instrText xml:space="preserve">○</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kern w:val="2"/>
          <w:position w:val="3"/>
          <w:sz w:val="19"/>
          <w:szCs w:val="28"/>
          <w:lang w:val="en-US" w:eastAsia="zh-CN" w:bidi="ar-SA"/>
        </w:rPr>
        <w:instrText xml:space="preserve">2</w:instrText>
      </w:r>
      <w:r>
        <w:rPr>
          <w:rFonts w:hint="eastAsia" w:ascii="宋体" w:hAnsi="宋体" w:eastAsia="宋体" w:cs="宋体"/>
          <w:bCs/>
          <w:color w:val="auto"/>
          <w:sz w:val="28"/>
          <w:szCs w:val="28"/>
        </w:rPr>
        <w:instrText xml:space="preserve">)</w:instrText>
      </w:r>
      <w:r>
        <w:rPr>
          <w:rFonts w:hint="eastAsia" w:ascii="宋体" w:hAnsi="宋体" w:eastAsia="宋体" w:cs="宋体"/>
          <w:bCs/>
          <w:color w:val="auto"/>
          <w:sz w:val="28"/>
          <w:szCs w:val="28"/>
        </w:rPr>
        <w:fldChar w:fldCharType="end"/>
      </w:r>
      <w:r>
        <w:rPr>
          <w:rFonts w:hint="eastAsia" w:ascii="宋体" w:hAnsi="宋体" w:eastAsia="宋体" w:cs="宋体"/>
          <w:bCs/>
          <w:color w:val="auto"/>
          <w:sz w:val="28"/>
          <w:szCs w:val="28"/>
        </w:rPr>
        <w:t>准备足量的防汛物资，如雨衣、铁锹、沙及沙袋等。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将易受潮物质转移到高处。</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检查卸油阀、计</w:t>
      </w:r>
      <w:r>
        <w:rPr>
          <w:rFonts w:hint="eastAsia" w:ascii="宋体" w:hAnsi="宋体" w:eastAsia="宋体" w:cs="宋体"/>
          <w:bCs/>
          <w:color w:val="000000" w:themeColor="text1"/>
          <w:sz w:val="28"/>
          <w:szCs w:val="28"/>
          <w:lang w:eastAsia="zh-CN"/>
          <w14:textFill>
            <w14:solidFill>
              <w14:schemeClr w14:val="tx1"/>
            </w14:solidFill>
          </w14:textFill>
        </w:rPr>
        <w:t>量口</w:t>
      </w:r>
      <w:r>
        <w:rPr>
          <w:rFonts w:hint="eastAsia" w:ascii="宋体" w:hAnsi="宋体" w:cs="宋体"/>
          <w:bCs/>
          <w:color w:val="000000" w:themeColor="text1"/>
          <w:sz w:val="28"/>
          <w:szCs w:val="28"/>
          <w:lang w:eastAsia="zh-CN"/>
          <w14:textFill>
            <w14:solidFill>
              <w14:schemeClr w14:val="tx1"/>
            </w14:solidFill>
          </w14:textFill>
        </w:rPr>
        <w:t>的</w:t>
      </w:r>
      <w:r>
        <w:rPr>
          <w:rFonts w:hint="eastAsia" w:ascii="宋体" w:hAnsi="宋体" w:eastAsia="宋体" w:cs="宋体"/>
          <w:bCs/>
          <w:color w:val="000000" w:themeColor="text1"/>
          <w:sz w:val="28"/>
          <w:szCs w:val="28"/>
          <w:lang w:eastAsia="zh-CN"/>
          <w14:textFill>
            <w14:solidFill>
              <w14:schemeClr w14:val="tx1"/>
            </w14:solidFill>
          </w14:textFill>
        </w:rPr>
        <w:t>关闭</w:t>
      </w:r>
      <w:r>
        <w:rPr>
          <w:rFonts w:hint="eastAsia" w:ascii="宋体" w:hAnsi="宋体" w:eastAsia="宋体" w:cs="宋体"/>
          <w:bCs/>
          <w:color w:val="000000" w:themeColor="text1"/>
          <w:sz w:val="28"/>
          <w:szCs w:val="28"/>
          <w14:textFill>
            <w14:solidFill>
              <w14:schemeClr w14:val="tx1"/>
            </w14:solidFill>
          </w14:textFill>
        </w:rPr>
        <w:t>和密封情况。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对空油罐注满水，防止漂浮。</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汛情后及时组织排水，测试油罐内水高，检查设备，排除隐患，确认无误后，恢复营业。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一般汛情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提前做好下水道等排水系统的清理工作</w:t>
      </w:r>
      <w:r>
        <w:rPr>
          <w:rFonts w:hint="eastAsia" w:ascii="宋体" w:hAnsi="宋体" w:cs="宋体"/>
          <w:bCs/>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lang w:eastAsia="zh-CN"/>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准备足量的防汛物资，如雨衣、铁锹、沙及沙袋等</w:t>
      </w:r>
      <w:r>
        <w:rPr>
          <w:rFonts w:hint="eastAsia" w:ascii="宋体" w:hAnsi="宋体" w:cs="宋体"/>
          <w:bCs/>
          <w:color w:val="000000" w:themeColor="text1"/>
          <w:sz w:val="28"/>
          <w:szCs w:val="28"/>
          <w:lang w:eastAsia="zh-CN"/>
          <w14:textFill>
            <w14:solidFill>
              <w14:schemeClr w14:val="tx1"/>
            </w14:solidFill>
          </w14:textFill>
        </w:rPr>
        <w:t>。</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将易受潮物质转移到高处。</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汛情时，定期检查人孔井积水、排水系统、油罐水高变化情况，有问题及时解决。</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84" w:name="_Toc5527"/>
      <w:bookmarkStart w:id="285" w:name="_Toc17321"/>
      <w:bookmarkStart w:id="286" w:name="_Toc21858"/>
      <w:bookmarkStart w:id="287" w:name="_Toc11718"/>
      <w:bookmarkStart w:id="288" w:name="_Toc19477"/>
      <w:bookmarkStart w:id="289" w:name="_Toc7428"/>
      <w:bookmarkStart w:id="290" w:name="_Toc1573"/>
      <w:r>
        <w:rPr>
          <w:rFonts w:hint="eastAsia"/>
          <w:b/>
          <w:bCs w:val="0"/>
          <w:color w:val="000000" w:themeColor="text1"/>
          <w:lang w:val="en-US" w:eastAsia="zh-CN"/>
          <w14:textFill>
            <w14:solidFill>
              <w14:schemeClr w14:val="tx1"/>
            </w14:solidFill>
          </w14:textFill>
        </w:rPr>
        <w:t>5.4.5暴雪冰冻灾害应急处置</w:t>
      </w:r>
      <w:bookmarkEnd w:id="284"/>
      <w:bookmarkEnd w:id="285"/>
      <w:bookmarkEnd w:id="286"/>
      <w:bookmarkEnd w:id="287"/>
      <w:bookmarkEnd w:id="288"/>
      <w:bookmarkEnd w:id="289"/>
      <w:bookmarkEnd w:id="290"/>
      <w:r>
        <w:rPr>
          <w:rFonts w:hint="eastAsia"/>
          <w:b/>
          <w:bCs w:val="0"/>
          <w:color w:val="000000" w:themeColor="text1"/>
          <w:lang w:val="en-US" w:eastAsia="zh-CN"/>
          <w14:textFill>
            <w14:solidFill>
              <w14:schemeClr w14:val="tx1"/>
            </w14:solidFill>
          </w14:textFill>
        </w:rPr>
        <w:t>措施</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当灾情较轻时：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fldChar w:fldCharType="begin"/>
      </w:r>
      <w:r>
        <w:rPr>
          <w:rFonts w:hint="eastAsia" w:ascii="宋体" w:hAnsi="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警告播出后：注意气象部门是否有进一步的灾害预报、警告，做好可能停止营业准备，在保证人员安全的前提下清理松散易倒、在雨雪重压下会造成损坏或</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的物品：包括广告灯箱需拆除的应及时通知相关人员拆除、站内的进站须知牌、安全警示牌、安全周知牌、门窗等。检查卸油口阀门或计量口盖是否关严、检查门窗是否已经关闭、检查罩棚和其他建构筑物是否有被雨雪压坏的迹象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暴雪冰冻发生时，站内应采取清除冰雪、车道上铺放沙石、草垫、设置交通路障、减慢车辆</w:t>
      </w:r>
      <w:r>
        <w:rPr>
          <w:rFonts w:hint="eastAsia" w:ascii="宋体" w:hAnsi="宋体" w:eastAsia="宋体" w:cs="宋体"/>
          <w:bCs/>
          <w:color w:val="000000" w:themeColor="text1"/>
          <w:sz w:val="28"/>
          <w:szCs w:val="28"/>
          <w:lang w:eastAsia="zh-CN"/>
          <w14:textFill>
            <w14:solidFill>
              <w14:schemeClr w14:val="tx1"/>
            </w14:solidFill>
          </w14:textFill>
        </w:rPr>
        <w:t>行驶</w:t>
      </w:r>
      <w:r>
        <w:rPr>
          <w:rFonts w:hint="eastAsia" w:ascii="宋体" w:hAnsi="宋体" w:eastAsia="宋体" w:cs="宋体"/>
          <w:bCs/>
          <w:color w:val="000000" w:themeColor="text1"/>
          <w:sz w:val="28"/>
          <w:szCs w:val="28"/>
          <w14:textFill>
            <w14:solidFill>
              <w14:schemeClr w14:val="tx1"/>
            </w14:solidFill>
          </w14:textFill>
        </w:rPr>
        <w:t>速度等方法，确保进站车辆有序、平稳。</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暴雪冰冻灾害发生时，严禁高处作业，严禁人员到屋顶、罩棚顶部查看雪情。油罐车上有冰冻或积雪时，严禁上车计量作业，可采取清除积雪后再计量或过磅交接等方式进行验收入站。</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当灾情严重时：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暴雪冰冻灾害严重或建构筑物有被雨雪压坏的迹象时（包括出现檐面开裂、罩棚变形、立柱支撑及连接部位出现开裂和扭曲现象等）：所有人员必须立即撤离至安全位置，站应急小组同意后停止营业，随时留意建构筑物的受压和变形情况。</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罩棚积雪厚度超过20公分和罩棚面积超过800平方的加油站发现异常随时启动疏散车辆和人员预案。罩棚积雪超过30公分的加油站，一律停业。</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3</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加油站已经停业，要封闭进出口道路，设置警示标识，罩棚下禁止停放车辆和人员驻足。要有专人监护，保障人员安全。</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4</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加油站已坍塌，在坍塌区域以及进出口设置警戒线和明显的警示标识。</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5</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未经批准不得进行</w:t>
      </w:r>
      <w:r>
        <w:rPr>
          <w:rFonts w:hint="eastAsia" w:ascii="宋体" w:hAnsi="宋体" w:eastAsia="宋体" w:cs="宋体"/>
          <w:bCs/>
          <w:color w:val="000000" w:themeColor="text1"/>
          <w:sz w:val="28"/>
          <w:szCs w:val="28"/>
          <w:lang w:eastAsia="zh-CN"/>
          <w14:textFill>
            <w14:solidFill>
              <w14:schemeClr w14:val="tx1"/>
            </w14:solidFill>
          </w14:textFill>
        </w:rPr>
        <w:t>检查</w:t>
      </w:r>
      <w:r>
        <w:rPr>
          <w:rFonts w:hint="eastAsia" w:ascii="宋体" w:hAnsi="宋体" w:eastAsia="宋体" w:cs="宋体"/>
          <w:bCs/>
          <w:color w:val="000000" w:themeColor="text1"/>
          <w:sz w:val="28"/>
          <w:szCs w:val="28"/>
          <w14:textFill>
            <w14:solidFill>
              <w14:schemeClr w14:val="tx1"/>
            </w14:solidFill>
          </w14:textFill>
        </w:rPr>
        <w:t>维修，防止发生次生事故。对加油站坍塌现场要及时拍照，为保险理赔做好准备。</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灾情发生后：</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雪灾后应先检查高空物体情况，防止重压下受力不均匀导致物体</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。在</w:t>
      </w:r>
      <w:r>
        <w:rPr>
          <w:rFonts w:hint="eastAsia" w:ascii="宋体" w:hAnsi="宋体" w:eastAsia="宋体" w:cs="宋体"/>
          <w:bCs/>
          <w:color w:val="000000" w:themeColor="text1"/>
          <w:sz w:val="28"/>
          <w:szCs w:val="28"/>
          <w:lang w:eastAsia="zh-CN"/>
          <w14:textFill>
            <w14:solidFill>
              <w14:schemeClr w14:val="tx1"/>
            </w14:solidFill>
          </w14:textFill>
        </w:rPr>
        <w:t>佩戴</w:t>
      </w:r>
      <w:r>
        <w:rPr>
          <w:rFonts w:hint="eastAsia" w:ascii="宋体" w:hAnsi="宋体" w:eastAsia="宋体" w:cs="宋体"/>
          <w:bCs/>
          <w:color w:val="000000" w:themeColor="text1"/>
          <w:sz w:val="28"/>
          <w:szCs w:val="28"/>
          <w14:textFill>
            <w14:solidFill>
              <w14:schemeClr w14:val="tx1"/>
            </w14:solidFill>
          </w14:textFill>
        </w:rPr>
        <w:t>好安全帽后及时清除场地上积雪，清除积雪时禁止使用铁器工具，防止与地面等物体撞击产生火花。</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fldChar w:fldCharType="begin"/>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lang w:val="en-US" w:eastAsia="zh-CN"/>
          <w14:textFill>
            <w14:solidFill>
              <w14:schemeClr w14:val="tx1"/>
            </w14:solidFill>
          </w14:textFill>
        </w:rPr>
        <w:instrText xml:space="preserve">)</w:instrText>
      </w:r>
      <w:r>
        <w:rPr>
          <w:rFonts w:hint="eastAsia" w:ascii="宋体" w:hAnsi="宋体" w:eastAsia="宋体" w:cs="宋体"/>
          <w:bCs/>
          <w:color w:val="000000" w:themeColor="text1"/>
          <w:sz w:val="28"/>
          <w:szCs w:val="28"/>
          <w:lang w:val="en-US" w:eastAsia="zh-CN"/>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雪灾后首先检查完油罐内油品后、站长和安全员确认不存在</w:t>
      </w:r>
      <w:r>
        <w:rPr>
          <w:rFonts w:hint="eastAsia" w:ascii="宋体" w:hAnsi="宋体" w:eastAsia="宋体" w:cs="宋体"/>
          <w:bCs/>
          <w:color w:val="000000" w:themeColor="text1"/>
          <w:sz w:val="28"/>
          <w:szCs w:val="28"/>
          <w:lang w:eastAsia="zh-CN"/>
          <w14:textFill>
            <w14:solidFill>
              <w14:schemeClr w14:val="tx1"/>
            </w14:solidFill>
          </w14:textFill>
        </w:rPr>
        <w:t>垮塌</w:t>
      </w:r>
      <w:r>
        <w:rPr>
          <w:rFonts w:hint="eastAsia" w:ascii="宋体" w:hAnsi="宋体" w:eastAsia="宋体" w:cs="宋体"/>
          <w:bCs/>
          <w:color w:val="000000" w:themeColor="text1"/>
          <w:sz w:val="28"/>
          <w:szCs w:val="28"/>
          <w14:textFill>
            <w14:solidFill>
              <w14:schemeClr w14:val="tx1"/>
            </w14:solidFill>
          </w14:textFill>
        </w:rPr>
        <w:t>风险后方可开始营业。</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bookmarkStart w:id="291" w:name="_Toc15629"/>
      <w:bookmarkStart w:id="292" w:name="_Toc26590"/>
      <w:bookmarkStart w:id="293" w:name="_Toc31421"/>
      <w:bookmarkStart w:id="294" w:name="_Toc30183"/>
      <w:bookmarkStart w:id="295" w:name="_Toc22940"/>
      <w:bookmarkStart w:id="296" w:name="_Toc11560"/>
      <w:bookmarkStart w:id="297" w:name="_Toc11835"/>
      <w:bookmarkStart w:id="298" w:name="_Toc22755"/>
      <w:r>
        <w:rPr>
          <w:rFonts w:hint="eastAsia"/>
          <w:b/>
          <w:bCs w:val="0"/>
          <w:color w:val="000000" w:themeColor="text1"/>
          <w:lang w:val="en-US" w:eastAsia="zh-CN"/>
          <w14:textFill>
            <w14:solidFill>
              <w14:schemeClr w14:val="tx1"/>
            </w14:solidFill>
          </w14:textFill>
        </w:rPr>
        <w:t>5.4.6大风应急处置措施</w:t>
      </w:r>
      <w:bookmarkEnd w:id="291"/>
      <w:bookmarkEnd w:id="292"/>
      <w:bookmarkEnd w:id="293"/>
      <w:bookmarkEnd w:id="294"/>
      <w:bookmarkEnd w:id="295"/>
      <w:bookmarkEnd w:id="296"/>
      <w:bookmarkEnd w:id="297"/>
      <w:bookmarkEnd w:id="298"/>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清理或加固松散易倒、在强风中会造成损坏的物品（如：广告灯箱因锈蚀或地面变形需拆除的应及时通知相关人员拆除，进站须知牌、安全警示牌以及门窗玻璃等稳定性较差或易碎物品应使用木板、胶带支撑或粘贴）。</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检查门窗关闭是否灵活，加油罩棚、顶灯及监控设备等各类建（构）筑物上附属品是稳定可靠，防止强风天气时高空坠物引发人身伤害事故。</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配备物体捆绑绳索、安全帽、应急电源等应急物品，并加强员工应急培训和逃生技巧教育等。</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bCs/>
          <w:color w:val="000000" w:themeColor="text1"/>
          <w:sz w:val="28"/>
          <w:szCs w:val="28"/>
          <w14:textFill>
            <w14:solidFill>
              <w14:schemeClr w14:val="tx1"/>
            </w14:solidFill>
          </w14:textFill>
        </w:rPr>
      </w:pPr>
      <w:r>
        <w:rPr>
          <w:rFonts w:hint="eastAsia"/>
          <w:bCs/>
          <w:color w:val="000000" w:themeColor="text1"/>
          <w:sz w:val="28"/>
          <w:szCs w:val="28"/>
          <w14:textFill>
            <w14:solidFill>
              <w14:schemeClr w14:val="tx1"/>
            </w14:solidFill>
          </w14:textFill>
        </w:rPr>
        <w:t>当出现飓风灾害发生时：</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eastAsia="宋体" w:cs="宋体"/>
          <w:bCs/>
          <w:color w:val="000000" w:themeColor="text1"/>
          <w:sz w:val="28"/>
          <w:szCs w:val="28"/>
          <w14:textFill>
            <w14:solidFill>
              <w14:schemeClr w14:val="tx1"/>
            </w14:solidFill>
          </w14:textFill>
        </w:rPr>
        <w:t>应立即停止营业，切断加油机电源，迅速疏散站内车辆及人员，封闭进（出）站口，设置警戒区域，禁止社会车辆和人员进入现场。</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eastAsia="宋体" w:cs="宋体"/>
          <w:bCs/>
          <w:color w:val="000000" w:themeColor="text1"/>
          <w:sz w:val="28"/>
          <w:szCs w:val="28"/>
          <w14:textFill>
            <w14:solidFill>
              <w14:schemeClr w14:val="tx1"/>
            </w14:solidFill>
          </w14:textFill>
        </w:rPr>
        <w:t>组织员工撤入站房避险，并距离玻璃门窗一定安全距离，防止玻璃破碎伤害人身，随时留意气象台发布的气象情况；并密切观察广告牌、标识牌、罩棚等其他附属物件的变化，防止飓风刮倒砸伤人员。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六级以上飓风时，人员应暂时离开广告牌、标识牌、罩棚等物体下方，防止暴风刮倒设施，砸伤人员。</w:t>
      </w:r>
    </w:p>
    <w:p>
      <w:pPr>
        <w:pageBreakBefore w:val="0"/>
        <w:kinsoku/>
        <w:overflowPunct/>
        <w:topLinePunct w:val="0"/>
        <w:bidi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（3）</w:t>
      </w:r>
      <w:r>
        <w:rPr>
          <w:rFonts w:hint="eastAsia" w:ascii="宋体" w:hAnsi="宋体" w:eastAsia="宋体" w:cs="宋体"/>
          <w:bCs/>
          <w:color w:val="000000" w:themeColor="text1"/>
          <w:sz w:val="28"/>
          <w:szCs w:val="28"/>
          <w14:textFill>
            <w14:solidFill>
              <w14:schemeClr w14:val="tx1"/>
            </w14:solidFill>
          </w14:textFill>
        </w:rPr>
        <w:t>若暴风撕裂罩棚顶板侧板致人伤亡的，应立即启动《加油站人员伤害应急处置预案》，同时拨打“120”急救电话或就近医院电话，并及时上报加油站领导及主管部门，若发生罩棚倾倒的，应同时向消防、安监等部门报告，并积极配合政府职能部门做好事故善后工作。</w:t>
      </w:r>
    </w:p>
    <w:p>
      <w:pPr>
        <w:pStyle w:val="7"/>
        <w:pageBreakBefore w:val="0"/>
        <w:kinsoku/>
        <w:overflowPunct/>
        <w:topLinePunct w:val="0"/>
        <w:bidi w:val="0"/>
        <w:snapToGrid w:val="0"/>
        <w:spacing w:beforeAutospacing="0" w:afterAutospacing="0" w:line="360" w:lineRule="auto"/>
        <w:ind w:left="0" w:leftChars="0" w:right="0" w:rightChars="0" w:firstLine="0" w:firstLineChars="0"/>
        <w:rPr>
          <w:rFonts w:hint="eastAsia"/>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5.4.7应急结束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1</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事故得到控制后并经现场确认无次生灾害威胁后，由总指挥宣布应急结束，紧急控制中心获授权发布预警解除信息，应急响应程序结束。</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2</w:t>
      </w:r>
      <w:r>
        <w:rPr>
          <w:rFonts w:hint="eastAsia" w:ascii="宋体" w:hAnsi="宋体" w:cs="宋体"/>
          <w:bCs/>
          <w:color w:val="000000" w:themeColor="text1"/>
          <w:sz w:val="28"/>
          <w:szCs w:val="28"/>
          <w:lang w:eastAsia="zh-CN"/>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恢复现场</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1</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保护现场，详细记录现场情况，优先采用影像资料；后期处置组恢复现场的前提是政府相关部门没有封锁现场要求或封锁已解锁。</w:t>
      </w:r>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fldChar w:fldCharType="begin"/>
      </w:r>
      <w:r>
        <w:rPr>
          <w:rFonts w:hint="eastAsia" w:ascii="宋体" w:hAnsi="宋体" w:eastAsia="宋体" w:cs="宋体"/>
          <w:bCs/>
          <w:color w:val="000000" w:themeColor="text1"/>
          <w:sz w:val="28"/>
          <w:szCs w:val="28"/>
          <w14:textFill>
            <w14:solidFill>
              <w14:schemeClr w14:val="tx1"/>
            </w14:solidFill>
          </w14:textFill>
        </w:rPr>
        <w:instrText xml:space="preserve"> EQ \o\ac(</w:instrText>
      </w:r>
      <w:r>
        <w:rPr>
          <w:rFonts w:hint="eastAsia" w:ascii="宋体" w:hAnsi="宋体" w:eastAsia="宋体" w:cs="宋体"/>
          <w:bCs/>
          <w:color w:val="000000" w:themeColor="text1"/>
          <w:kern w:val="2"/>
          <w:sz w:val="28"/>
          <w:szCs w:val="28"/>
          <w:lang w:val="en-US" w:eastAsia="zh-CN" w:bidi="ar-SA"/>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kern w:val="2"/>
          <w:position w:val="3"/>
          <w:sz w:val="19"/>
          <w:szCs w:val="28"/>
          <w:lang w:val="en-US" w:eastAsia="zh-CN" w:bidi="ar-SA"/>
          <w14:textFill>
            <w14:solidFill>
              <w14:schemeClr w14:val="tx1"/>
            </w14:solidFill>
          </w14:textFill>
        </w:rPr>
        <w:instrText xml:space="preserve">2</w:instrText>
      </w:r>
      <w:r>
        <w:rPr>
          <w:rFonts w:hint="eastAsia" w:ascii="宋体" w:hAnsi="宋体" w:eastAsia="宋体" w:cs="宋体"/>
          <w:bCs/>
          <w:color w:val="000000" w:themeColor="text1"/>
          <w:sz w:val="28"/>
          <w:szCs w:val="28"/>
          <w14:textFill>
            <w14:solidFill>
              <w14:schemeClr w14:val="tx1"/>
            </w14:solidFill>
          </w14:textFill>
        </w:rPr>
        <w:instrText xml:space="preserve">)</w:instrText>
      </w:r>
      <w:r>
        <w:rPr>
          <w:rFonts w:hint="eastAsia" w:ascii="宋体" w:hAnsi="宋体" w:eastAsia="宋体" w:cs="宋体"/>
          <w:bCs/>
          <w:color w:val="000000" w:themeColor="text1"/>
          <w:sz w:val="28"/>
          <w:szCs w:val="28"/>
          <w14:textFill>
            <w14:solidFill>
              <w14:schemeClr w14:val="tx1"/>
            </w14:solidFill>
          </w14:textFill>
        </w:rPr>
        <w:fldChar w:fldCharType="end"/>
      </w:r>
      <w:r>
        <w:rPr>
          <w:rFonts w:hint="eastAsia" w:ascii="宋体" w:hAnsi="宋体" w:eastAsia="宋体" w:cs="宋体"/>
          <w:bCs/>
          <w:color w:val="000000" w:themeColor="text1"/>
          <w:sz w:val="28"/>
          <w:szCs w:val="28"/>
          <w14:textFill>
            <w14:solidFill>
              <w14:schemeClr w14:val="tx1"/>
            </w14:solidFill>
          </w14:textFill>
        </w:rPr>
        <w:t>在政府相关部门没有封锁现场要求或封锁已解锁的前提下，进行事故现场的清理、恢复。</w:t>
      </w:r>
    </w:p>
    <w:p>
      <w:pPr>
        <w:pStyle w:val="6"/>
        <w:pageBreakBefore w:val="0"/>
        <w:kinsoku/>
        <w:overflowPunct/>
        <w:topLinePunct w:val="0"/>
        <w:bidi w:val="0"/>
        <w:snapToGrid w:val="0"/>
        <w:spacing w:beforeAutospacing="0" w:afterAutospacing="0" w:line="360" w:lineRule="auto"/>
        <w:ind w:left="0" w:leftChars="0" w:right="0" w:rightChars="0"/>
        <w:rPr>
          <w:rFonts w:hint="eastAsia"/>
          <w:color w:val="000000" w:themeColor="text1"/>
          <w14:textFill>
            <w14:solidFill>
              <w14:schemeClr w14:val="tx1"/>
            </w14:solidFill>
          </w14:textFill>
        </w:rPr>
      </w:pPr>
      <w:bookmarkStart w:id="299" w:name="_Toc11735"/>
      <w:bookmarkStart w:id="300" w:name="_Toc23986"/>
      <w:bookmarkStart w:id="301" w:name="_Toc27326"/>
      <w:bookmarkStart w:id="302" w:name="_Toc20084"/>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应急保障</w:t>
      </w:r>
      <w:bookmarkEnd w:id="299"/>
      <w:bookmarkEnd w:id="300"/>
      <w:bookmarkEnd w:id="301"/>
      <w:bookmarkEnd w:id="302"/>
    </w:p>
    <w:p>
      <w:pPr>
        <w:pageBreakBefore w:val="0"/>
        <w:kinsoku/>
        <w:overflowPunct/>
        <w:topLinePunct w:val="0"/>
        <w:bidi w:val="0"/>
        <w:adjustRightInd w:val="0"/>
        <w:snapToGrid w:val="0"/>
        <w:spacing w:beforeAutospacing="0" w:afterAutospacing="0" w:line="360" w:lineRule="auto"/>
        <w:ind w:left="0" w:leftChars="0" w:right="0" w:rightChars="0" w:firstLine="560" w:firstLineChars="200"/>
        <w:rPr>
          <w:rFonts w:hint="eastAsia" w:ascii="宋体" w:hAnsi="宋体" w:cs="宋体"/>
          <w:bCs/>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sz w:val="28"/>
          <w:szCs w:val="28"/>
          <w:lang w:val="en-US" w:eastAsia="zh-CN"/>
        </w:rPr>
        <w:t>见综合应急预案“5应急保障”</w:t>
      </w:r>
      <w:r>
        <w:rPr>
          <w:rFonts w:hint="eastAsia"/>
          <w:bCs/>
          <w:color w:val="000000" w:themeColor="text1"/>
          <w:sz w:val="28"/>
          <w:szCs w:val="28"/>
          <w14:textFill>
            <w14:solidFill>
              <w14:schemeClr w14:val="tx1"/>
            </w14:solidFill>
          </w14:textFill>
        </w:rPr>
        <w:t>。</w:t>
      </w:r>
    </w:p>
    <w:p>
      <w:pPr>
        <w:pStyle w:val="4"/>
        <w:spacing w:before="156" w:after="156"/>
        <w:rPr>
          <w:rFonts w:hint="eastAsia" w:ascii="宋体" w:hAnsi="宋体" w:eastAsia="宋体" w:cs="宋体"/>
          <w:color w:val="000000" w:themeColor="text1"/>
          <w14:textFill>
            <w14:solidFill>
              <w14:schemeClr w14:val="tx1"/>
            </w14:solidFill>
          </w14:textFill>
        </w:rPr>
      </w:pPr>
      <w:bookmarkStart w:id="303" w:name="_Toc12631"/>
      <w:bookmarkStart w:id="304" w:name="_Toc29581"/>
      <w:bookmarkStart w:id="305" w:name="_Toc19676"/>
      <w:r>
        <w:rPr>
          <w:rFonts w:hint="eastAsia" w:ascii="宋体" w:hAnsi="宋体" w:eastAsia="宋体" w:cs="宋体"/>
          <w:color w:val="000000" w:themeColor="text1"/>
          <w14:textFill>
            <w14:solidFill>
              <w14:schemeClr w14:val="tx1"/>
            </w14:solidFill>
          </w14:textFill>
        </w:rPr>
        <w:t>第三部分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现场处置方案</w:t>
      </w:r>
      <w:bookmarkEnd w:id="303"/>
      <w:bookmarkEnd w:id="304"/>
      <w:bookmarkEnd w:id="305"/>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06" w:name="_Toc10254"/>
      <w:bookmarkStart w:id="307" w:name="_Toc18443"/>
      <w:bookmarkStart w:id="308" w:name="_Toc14231"/>
      <w:r>
        <w:rPr>
          <w:rFonts w:hint="eastAsia" w:ascii="宋体" w:hAnsi="宋体" w:eastAsia="宋体" w:cs="宋体"/>
          <w:color w:val="000000" w:themeColor="text1"/>
          <w:sz w:val="36"/>
          <w:szCs w:val="36"/>
          <w:lang w:val="en-US" w:eastAsia="zh-CN"/>
          <w14:textFill>
            <w14:solidFill>
              <w14:schemeClr w14:val="tx1"/>
            </w14:solidFill>
          </w14:textFill>
        </w:rPr>
        <w:t>1.1事故风险分析</w:t>
      </w:r>
      <w:bookmarkEnd w:id="306"/>
      <w:bookmarkEnd w:id="307"/>
      <w:bookmarkEnd w:id="308"/>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2"/>
        <w:gridCol w:w="957"/>
        <w:gridCol w:w="957"/>
        <w:gridCol w:w="955"/>
        <w:gridCol w:w="957"/>
        <w:gridCol w:w="955"/>
        <w:gridCol w:w="957"/>
        <w:gridCol w:w="784"/>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w:t>
            </w:r>
          </w:p>
          <w:p>
            <w:pPr>
              <w:ind w:left="420" w:leftChars="200" w:firstLine="600" w:firstLineChars="2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风险</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作业场所</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泄漏</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爆炸</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机械</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坠落</w:t>
            </w:r>
          </w:p>
        </w:tc>
        <w:tc>
          <w:tcPr>
            <w:tcW w:w="53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治安事件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油罐区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卸油</w:t>
            </w:r>
            <w:r>
              <w:rPr>
                <w:rFonts w:hint="eastAsia" w:ascii="宋体" w:hAnsi="宋体" w:eastAsia="宋体" w:cs="宋体"/>
                <w:color w:val="000000" w:themeColor="text1"/>
                <w:sz w:val="24"/>
                <w:lang w:eastAsia="zh-CN"/>
                <w14:textFill>
                  <w14:solidFill>
                    <w14:schemeClr w14:val="tx1"/>
                  </w14:solidFill>
                </w14:textFill>
              </w:rPr>
              <w:t>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站房</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辅助用房</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bl>
    <w:p>
      <w:pPr>
        <w:jc w:val="center"/>
        <w:rPr>
          <w:rFonts w:hint="eastAsia" w:ascii="宋体" w:hAnsi="宋体" w:eastAsia="宋体" w:cs="宋体"/>
          <w:b/>
          <w:bCs/>
          <w:color w:val="000000" w:themeColor="text1"/>
          <w:kern w:val="0"/>
          <w:sz w:val="24"/>
          <w:lang w:eastAsia="zh-CN"/>
          <w14:textFill>
            <w14:solidFill>
              <w14:schemeClr w14:val="tx1"/>
            </w14:solidFill>
          </w14:textFill>
        </w:rPr>
      </w:pP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w:t>
      </w:r>
      <w:r>
        <w:rPr>
          <w:rFonts w:hint="eastAsia" w:ascii="宋体" w:hAnsi="宋体" w:eastAsia="宋体" w:cs="宋体"/>
          <w:b/>
          <w:bCs/>
          <w:color w:val="000000" w:themeColor="text1"/>
          <w:kern w:val="0"/>
          <w:sz w:val="24"/>
          <w:lang w:val="en-US" w:eastAsia="zh-CN"/>
          <w14:textFill>
            <w14:solidFill>
              <w14:schemeClr w14:val="tx1"/>
            </w14:solidFill>
          </w14:textFill>
        </w:rPr>
        <w:t>2</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加油站主要事故风险分析结果</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334"/>
        <w:gridCol w:w="4180"/>
        <w:gridCol w:w="1891"/>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事故类型</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存在部位/方式</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事故后果</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危害级别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加气区、</w:t>
            </w:r>
            <w:r>
              <w:rPr>
                <w:rFonts w:hint="eastAsia" w:ascii="宋体" w:hAnsi="宋体" w:eastAsia="宋体" w:cs="宋体"/>
                <w:color w:val="000000" w:themeColor="text1"/>
                <w:sz w:val="24"/>
                <w14:textFill>
                  <w14:solidFill>
                    <w14:schemeClr w14:val="tx1"/>
                  </w14:solidFill>
                </w14:textFill>
              </w:rPr>
              <w:t>油罐区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致人伤亡，致设备、设施损毁</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中毒</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站内，重点在卸油处、加油处、油罐区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人员中毒</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电气线路，电气设备</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火灾、触电</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高处坠落</w:t>
            </w:r>
          </w:p>
        </w:tc>
        <w:tc>
          <w:tcPr>
            <w:tcW w:w="2250"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加油区，罩棚等高处维修作业时</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人员摔伤</w:t>
            </w:r>
          </w:p>
        </w:tc>
        <w:tc>
          <w:tcPr>
            <w:tcW w:w="65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车辆伤害</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加油区、卸油</w:t>
            </w:r>
            <w:r>
              <w:rPr>
                <w:rFonts w:hint="eastAsia" w:ascii="宋体" w:hAnsi="宋体" w:eastAsia="宋体" w:cs="宋体"/>
                <w:color w:val="000000" w:themeColor="text1"/>
                <w:sz w:val="24"/>
                <w:lang w:eastAsia="zh-CN"/>
                <w14:textFill>
                  <w14:solidFill>
                    <w14:schemeClr w14:val="tx1"/>
                  </w14:solidFill>
                </w14:textFill>
              </w:rPr>
              <w:t>区</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人员伤亡，火灾爆炸</w:t>
            </w:r>
          </w:p>
        </w:tc>
        <w:tc>
          <w:tcPr>
            <w:tcW w:w="65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7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油品泄漏</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加油区、卸油</w:t>
            </w:r>
            <w:r>
              <w:rPr>
                <w:rFonts w:hint="eastAsia" w:ascii="宋体" w:hAnsi="宋体" w:eastAsia="宋体" w:cs="宋体"/>
                <w:color w:val="000000" w:themeColor="text1"/>
                <w:sz w:val="24"/>
                <w:lang w:eastAsia="zh-CN"/>
                <w14:textFill>
                  <w14:solidFill>
                    <w14:schemeClr w14:val="tx1"/>
                  </w14:solidFill>
                </w14:textFill>
              </w:rPr>
              <w:t>区、油罐区</w:t>
            </w:r>
          </w:p>
        </w:tc>
        <w:tc>
          <w:tcPr>
            <w:tcW w:w="101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r>
              <w:rPr>
                <w:rFonts w:hint="eastAsia" w:ascii="宋体" w:hAnsi="宋体" w:eastAsia="宋体" w:cs="宋体"/>
                <w:color w:val="000000" w:themeColor="text1"/>
                <w:sz w:val="24"/>
                <w:lang w:eastAsia="zh-CN"/>
                <w14:textFill>
                  <w14:solidFill>
                    <w14:schemeClr w14:val="tx1"/>
                  </w14:solidFill>
                </w14:textFill>
              </w:rPr>
              <w:t>、环境污染</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5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71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治安事件</w:t>
            </w:r>
          </w:p>
        </w:tc>
        <w:tc>
          <w:tcPr>
            <w:tcW w:w="2250"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r>
              <w:rPr>
                <w:rFonts w:hint="eastAsia" w:ascii="宋体" w:hAnsi="宋体" w:eastAsia="宋体" w:cs="宋体"/>
                <w:color w:val="000000" w:themeColor="text1"/>
                <w:sz w:val="24"/>
                <w:lang w:eastAsia="zh-CN"/>
                <w14:textFill>
                  <w14:solidFill>
                    <w14:schemeClr w14:val="tx1"/>
                  </w14:solidFill>
                </w14:textFill>
              </w:rPr>
              <w:t>营业室</w:t>
            </w:r>
          </w:p>
        </w:tc>
        <w:tc>
          <w:tcPr>
            <w:tcW w:w="101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w:t>
            </w:r>
          </w:p>
        </w:tc>
        <w:tc>
          <w:tcPr>
            <w:tcW w:w="65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bl>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09" w:name="_Toc3152"/>
      <w:bookmarkStart w:id="310" w:name="_Toc29678"/>
      <w:r>
        <w:rPr>
          <w:rFonts w:hint="eastAsia" w:ascii="宋体" w:hAnsi="宋体" w:eastAsia="宋体" w:cs="宋体"/>
          <w:color w:val="000000" w:themeColor="text1"/>
          <w:sz w:val="36"/>
          <w:szCs w:val="36"/>
          <w:lang w:val="en-US" w:eastAsia="zh-CN"/>
          <w14:textFill>
            <w14:solidFill>
              <w14:schemeClr w14:val="tx1"/>
            </w14:solidFill>
          </w14:textFill>
        </w:rPr>
        <w:t>1.2应急组织机构及职责</w:t>
      </w:r>
      <w:bookmarkEnd w:id="309"/>
      <w:bookmarkEnd w:id="310"/>
    </w:p>
    <w:p>
      <w:pPr>
        <w:autoSpaceDE w:val="0"/>
        <w:autoSpaceDN w:val="0"/>
        <w:adjustRightIn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zh-CN"/>
        </w:rPr>
        <w:t>图</w:t>
      </w:r>
      <w:r>
        <w:rPr>
          <w:rFonts w:hint="eastAsia" w:ascii="宋体" w:hAnsi="宋体" w:eastAsia="宋体" w:cs="宋体"/>
          <w:b/>
          <w:color w:val="auto"/>
          <w:sz w:val="24"/>
          <w:szCs w:val="24"/>
          <w:highlight w:val="none"/>
          <w:lang w:val="en-US" w:eastAsia="zh-CN"/>
        </w:rPr>
        <w:t>1</w:t>
      </w:r>
      <w:r>
        <w:rPr>
          <w:rFonts w:hint="eastAsia" w:ascii="宋体" w:hAnsi="宋体" w:eastAsia="宋体" w:cs="宋体"/>
          <w:b/>
          <w:color w:val="auto"/>
          <w:sz w:val="24"/>
          <w:szCs w:val="24"/>
          <w:highlight w:val="none"/>
          <w:lang w:val="zh-CN"/>
        </w:rPr>
        <w:t>-</w:t>
      </w:r>
      <w:r>
        <w:rPr>
          <w:rFonts w:hint="eastAsia" w:ascii="宋体" w:hAnsi="宋体" w:eastAsia="宋体" w:cs="宋体"/>
          <w:b/>
          <w:color w:val="auto"/>
          <w:sz w:val="24"/>
          <w:szCs w:val="24"/>
          <w:highlight w:val="none"/>
        </w:rPr>
        <w:t>1</w:t>
      </w:r>
      <w:r>
        <w:rPr>
          <w:rFonts w:hint="eastAsia" w:ascii="宋体" w:hAnsi="宋体" w:cs="宋体"/>
          <w:b/>
          <w:color w:val="auto"/>
          <w:sz w:val="24"/>
          <w:szCs w:val="24"/>
          <w:highlight w:val="none"/>
          <w:lang w:val="zh-CN"/>
        </w:rPr>
        <w:t>顺芦加油站</w:t>
      </w:r>
      <w:r>
        <w:rPr>
          <w:rFonts w:hint="eastAsia" w:ascii="宋体" w:hAnsi="宋体" w:eastAsia="宋体" w:cs="宋体"/>
          <w:b/>
          <w:color w:val="auto"/>
          <w:sz w:val="24"/>
          <w:szCs w:val="24"/>
          <w:highlight w:val="none"/>
          <w:lang w:val="zh-CN"/>
        </w:rPr>
        <w:t>应急组织机构图</w:t>
      </w:r>
    </w:p>
    <w:p>
      <w:pPr>
        <w:pStyle w:val="35"/>
        <w:jc w:val="both"/>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column">
                  <wp:posOffset>636905</wp:posOffset>
                </wp:positionH>
                <wp:positionV relativeFrom="paragraph">
                  <wp:posOffset>161290</wp:posOffset>
                </wp:positionV>
                <wp:extent cx="4641850" cy="3051175"/>
                <wp:effectExtent l="4445" t="4445" r="20955" b="11430"/>
                <wp:wrapNone/>
                <wp:docPr id="79" name="组合 79"/>
                <wp:cNvGraphicFramePr/>
                <a:graphic xmlns:a="http://schemas.openxmlformats.org/drawingml/2006/main">
                  <a:graphicData uri="http://schemas.microsoft.com/office/word/2010/wordprocessingGroup">
                    <wpg:wgp>
                      <wpg:cNvGrpSpPr/>
                      <wpg:grpSpPr>
                        <a:xfrm>
                          <a:off x="0" y="0"/>
                          <a:ext cx="4641850" cy="3051175"/>
                          <a:chOff x="5358" y="1209681"/>
                          <a:chExt cx="7310" cy="4805"/>
                        </a:xfrm>
                      </wpg:grpSpPr>
                      <wpg:grpSp>
                        <wpg:cNvPr id="80" name="组合 101"/>
                        <wpg:cNvGrpSpPr/>
                        <wpg:grpSpPr>
                          <a:xfrm rot="0">
                            <a:off x="5358" y="1211288"/>
                            <a:ext cx="6593" cy="3198"/>
                            <a:chOff x="8395" y="294798"/>
                            <a:chExt cx="6593" cy="2926"/>
                          </a:xfrm>
                        </wpg:grpSpPr>
                        <wps:wsp>
                          <wps:cNvPr id="82" name="文本框 88"/>
                          <wps:cNvSpPr txBox="1"/>
                          <wps:spPr>
                            <a:xfrm>
                              <a:off x="8395" y="295358"/>
                              <a:ext cx="855"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8"/>
                                    <w:szCs w:val="28"/>
                                  </w:rPr>
                                </w:pPr>
                                <w:r>
                                  <w:rPr>
                                    <w:rFonts w:hint="eastAsia"/>
                                    <w:sz w:val="28"/>
                                    <w:szCs w:val="28"/>
                                  </w:rPr>
                                  <w:t>抢险救援组</w:t>
                                </w:r>
                              </w:p>
                              <w:p>
                                <w:pPr>
                                  <w:rPr>
                                    <w:rFonts w:hint="eastAsia"/>
                                  </w:rPr>
                                </w:pPr>
                              </w:p>
                            </w:txbxContent>
                          </wps:txbx>
                          <wps:bodyPr vert="eaVert" upright="1"/>
                        </wps:wsp>
                        <wps:wsp>
                          <wps:cNvPr id="83" name="文本框 90"/>
                          <wps:cNvSpPr txBox="1"/>
                          <wps:spPr>
                            <a:xfrm>
                              <a:off x="10335" y="29537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wps:txbx>
                          <wps:bodyPr vert="eaVert" upright="1"/>
                        </wps:wsp>
                        <wps:wsp>
                          <wps:cNvPr id="86" name="文本框 91"/>
                          <wps:cNvSpPr txBox="1"/>
                          <wps:spPr>
                            <a:xfrm>
                              <a:off x="14148" y="295377"/>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sz w:val="28"/>
                                    <w:szCs w:val="28"/>
                                    <w:lang w:val="en-US" w:eastAsia="zh-CN"/>
                                  </w:rPr>
                                  <w:t>事故调查善后组</w:t>
                                </w:r>
                              </w:p>
                            </w:txbxContent>
                          </wps:txbx>
                          <wps:bodyPr vert="eaVert" upright="1"/>
                        </wps:wsp>
                        <wps:wsp>
                          <wps:cNvPr id="89" name="直接连接符 94"/>
                          <wps:cNvCnPr/>
                          <wps:spPr>
                            <a:xfrm>
                              <a:off x="8799" y="294798"/>
                              <a:ext cx="5726" cy="23"/>
                            </a:xfrm>
                            <a:prstGeom prst="line">
                              <a:avLst/>
                            </a:prstGeom>
                            <a:ln w="9525" cap="flat" cmpd="sng">
                              <a:solidFill>
                                <a:srgbClr val="000000"/>
                              </a:solidFill>
                              <a:prstDash val="solid"/>
                              <a:headEnd type="none" w="med" len="med"/>
                              <a:tailEnd type="none" w="med" len="med"/>
                            </a:ln>
                          </wps:spPr>
                          <wps:bodyPr upright="1"/>
                        </wps:wsp>
                        <wps:wsp>
                          <wps:cNvPr id="90" name="直接连接符 95"/>
                          <wps:cNvCnPr/>
                          <wps:spPr>
                            <a:xfrm>
                              <a:off x="8799" y="294813"/>
                              <a:ext cx="1" cy="525"/>
                            </a:xfrm>
                            <a:prstGeom prst="line">
                              <a:avLst/>
                            </a:prstGeom>
                            <a:ln w="9525" cap="flat" cmpd="sng">
                              <a:solidFill>
                                <a:srgbClr val="000000"/>
                              </a:solidFill>
                              <a:prstDash val="solid"/>
                              <a:headEnd type="none" w="med" len="med"/>
                              <a:tailEnd type="triangle" w="med" len="med"/>
                            </a:ln>
                          </wps:spPr>
                          <wps:bodyPr upright="1"/>
                        </wps:wsp>
                        <wps:wsp>
                          <wps:cNvPr id="91" name="直接连接符 97"/>
                          <wps:cNvCnPr/>
                          <wps:spPr>
                            <a:xfrm>
                              <a:off x="10812" y="294826"/>
                              <a:ext cx="1" cy="543"/>
                            </a:xfrm>
                            <a:prstGeom prst="line">
                              <a:avLst/>
                            </a:prstGeom>
                            <a:ln w="9525" cap="flat" cmpd="sng">
                              <a:solidFill>
                                <a:srgbClr val="000000"/>
                              </a:solidFill>
                              <a:prstDash val="solid"/>
                              <a:headEnd type="none" w="med" len="med"/>
                              <a:tailEnd type="triangle" w="med" len="med"/>
                            </a:ln>
                          </wps:spPr>
                          <wps:bodyPr upright="1"/>
                        </wps:wsp>
                        <wps:wsp>
                          <wps:cNvPr id="95" name="直接连接符 98"/>
                          <wps:cNvCnPr/>
                          <wps:spPr>
                            <a:xfrm>
                              <a:off x="14523" y="294811"/>
                              <a:ext cx="1" cy="555"/>
                            </a:xfrm>
                            <a:prstGeom prst="line">
                              <a:avLst/>
                            </a:prstGeom>
                            <a:ln w="9525" cap="flat" cmpd="sng">
                              <a:solidFill>
                                <a:srgbClr val="000000"/>
                              </a:solidFill>
                              <a:prstDash val="solid"/>
                              <a:headEnd type="none" w="med" len="med"/>
                              <a:tailEnd type="triangle" w="med" len="med"/>
                            </a:ln>
                          </wps:spPr>
                          <wps:bodyPr upright="1"/>
                        </wps:wsp>
                        <wps:wsp>
                          <wps:cNvPr id="96" name="文本框 91"/>
                          <wps:cNvSpPr txBox="1"/>
                          <wps:spPr>
                            <a:xfrm>
                              <a:off x="12238" y="295399"/>
                              <a:ext cx="840" cy="2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sz w:val="28"/>
                                    <w:szCs w:val="28"/>
                                    <w:lang w:val="en-US" w:eastAsia="zh-CN"/>
                                  </w:rPr>
                                </w:pPr>
                                <w:r>
                                  <w:rPr>
                                    <w:rFonts w:hint="eastAsia"/>
                                    <w:sz w:val="28"/>
                                    <w:szCs w:val="28"/>
                                    <w:lang w:val="en-US" w:eastAsia="zh-CN"/>
                                  </w:rPr>
                                  <w:t>医疗救护组</w:t>
                                </w:r>
                              </w:p>
                            </w:txbxContent>
                          </wps:txbx>
                          <wps:bodyPr vert="eaVert" upright="1"/>
                        </wps:wsp>
                        <wps:wsp>
                          <wps:cNvPr id="97" name="直接连接符 98"/>
                          <wps:cNvCnPr/>
                          <wps:spPr>
                            <a:xfrm>
                              <a:off x="12591" y="294833"/>
                              <a:ext cx="1" cy="555"/>
                            </a:xfrm>
                            <a:prstGeom prst="line">
                              <a:avLst/>
                            </a:prstGeom>
                            <a:ln w="9525" cap="flat" cmpd="sng">
                              <a:solidFill>
                                <a:srgbClr val="000000"/>
                              </a:solidFill>
                              <a:prstDash val="solid"/>
                              <a:headEnd type="none" w="med" len="med"/>
                              <a:tailEnd type="triangle" w="med" len="med"/>
                            </a:ln>
                          </wps:spPr>
                          <wps:bodyPr upright="1"/>
                        </wps:wsp>
                      </wpg:grpSp>
                      <wpg:grpSp>
                        <wpg:cNvPr id="98" name="组合 162"/>
                        <wpg:cNvGrpSpPr/>
                        <wpg:grpSpPr>
                          <a:xfrm>
                            <a:off x="7141" y="1209681"/>
                            <a:ext cx="5527" cy="1613"/>
                            <a:chOff x="7141" y="1209681"/>
                            <a:chExt cx="5527" cy="1613"/>
                          </a:xfrm>
                        </wpg:grpSpPr>
                        <wps:wsp>
                          <wps:cNvPr id="99" name="文本框 102"/>
                          <wps:cNvSpPr txBox="1"/>
                          <wps:spPr>
                            <a:xfrm>
                              <a:off x="7141" y="1209681"/>
                              <a:ext cx="4082" cy="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32"/>
                                    <w:szCs w:val="32"/>
                                  </w:rPr>
                                </w:pPr>
                                <w:r>
                                  <w:rPr>
                                    <w:rFonts w:hint="eastAsia"/>
                                    <w:sz w:val="32"/>
                                    <w:szCs w:val="32"/>
                                  </w:rPr>
                                  <w:t>生产安全事故应急指挥部</w:t>
                                </w:r>
                              </w:p>
                              <w:p>
                                <w:pPr>
                                  <w:rPr>
                                    <w:rFonts w:hint="eastAsia"/>
                                  </w:rPr>
                                </w:pPr>
                              </w:p>
                            </w:txbxContent>
                          </wps:txbx>
                          <wps:bodyPr upright="1"/>
                        </wps:wsp>
                        <wps:wsp>
                          <wps:cNvPr id="100" name="直接连接符 103"/>
                          <wps:cNvCnPr/>
                          <wps:spPr>
                            <a:xfrm>
                              <a:off x="8566" y="1210402"/>
                              <a:ext cx="2" cy="892"/>
                            </a:xfrm>
                            <a:prstGeom prst="line">
                              <a:avLst/>
                            </a:prstGeom>
                            <a:ln w="9525" cap="flat" cmpd="sng">
                              <a:solidFill>
                                <a:srgbClr val="000000"/>
                              </a:solidFill>
                              <a:prstDash val="solid"/>
                              <a:headEnd type="none" w="med" len="med"/>
                              <a:tailEnd type="none" w="med" len="med"/>
                            </a:ln>
                          </wps:spPr>
                          <wps:bodyPr upright="1"/>
                        </wps:wsp>
                        <wps:wsp>
                          <wps:cNvPr id="101" name="文本框 104"/>
                          <wps:cNvSpPr txBox="1"/>
                          <wps:spPr>
                            <a:xfrm>
                              <a:off x="9466" y="1210523"/>
                              <a:ext cx="3202" cy="6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hint="eastAsia"/>
                                  </w:rPr>
                                </w:pPr>
                                <w:r>
                                  <w:rPr>
                                    <w:rFonts w:hint="eastAsia"/>
                                    <w:sz w:val="24"/>
                                  </w:rPr>
                                  <w:t>应急救援指挥部（办公室）</w:t>
                                </w:r>
                              </w:p>
                            </w:txbxContent>
                          </wps:txbx>
                          <wps:bodyPr upright="1"/>
                        </wps:wsp>
                        <wps:wsp>
                          <wps:cNvPr id="102" name="直接连接符 105"/>
                          <wps:cNvCnPr/>
                          <wps:spPr>
                            <a:xfrm>
                              <a:off x="8570" y="1210956"/>
                              <a:ext cx="920" cy="1"/>
                            </a:xfrm>
                            <a:prstGeom prst="line">
                              <a:avLst/>
                            </a:prstGeom>
                            <a:ln w="9525" cap="flat" cmpd="sng">
                              <a:solidFill>
                                <a:srgbClr val="000000"/>
                              </a:solidFill>
                              <a:prstDash val="solid"/>
                              <a:headEnd type="none" w="med" len="med"/>
                              <a:tailEnd type="triangle" w="med" len="lg"/>
                            </a:ln>
                          </wps:spPr>
                          <wps:bodyPr upright="1"/>
                        </wps:wsp>
                      </wpg:grpSp>
                    </wpg:wgp>
                  </a:graphicData>
                </a:graphic>
              </wp:anchor>
            </w:drawing>
          </mc:Choice>
          <mc:Fallback>
            <w:pict>
              <v:group id="_x0000_s1026" o:spid="_x0000_s1026" o:spt="203" style="position:absolute;left:0pt;margin-left:50.15pt;margin-top:12.7pt;height:240.25pt;width:365.5pt;z-index:251669504;mso-width-relative:page;mso-height-relative:page;" coordorigin="5358,1209681" coordsize="7310,4805" o:gfxdata="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">
                <o:lock v:ext="edit" aspectratio="f"/>
                <v:group id="组合 101" o:spid="_x0000_s1026" o:spt="203" style="position:absolute;left:5358;top:1211288;height:3198;width:6593;" coordorigin="8395,294798" coordsize="6593,2926"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shape id="文本框 88" o:spid="_x0000_s1026" o:spt="202" type="#_x0000_t202" style="position:absolute;left:8395;top:295358;height:2325;width:855;" fillcolor="#FFFFFF" filled="t" stroked="t" coordsize="21600,21600" o:gfxdata="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6Q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jc w:val="center"/>
                            <w:rPr>
                              <w:rFonts w:hint="eastAsia"/>
                              <w:sz w:val="28"/>
                              <w:szCs w:val="28"/>
                            </w:rPr>
                          </w:pPr>
                          <w:r>
                            <w:rPr>
                              <w:rFonts w:hint="eastAsia"/>
                              <w:sz w:val="28"/>
                              <w:szCs w:val="28"/>
                            </w:rPr>
                            <w:t>抢险救援组</w:t>
                          </w:r>
                        </w:p>
                        <w:p>
                          <w:pPr>
                            <w:rPr>
                              <w:rFonts w:hint="eastAsia"/>
                            </w:rPr>
                          </w:pPr>
                        </w:p>
                      </w:txbxContent>
                    </v:textbox>
                  </v:shape>
                  <v:shape id="文本框 90" o:spid="_x0000_s1026" o:spt="202" type="#_x0000_t202" style="position:absolute;left:10335;top:295379;height:2325;width:840;" fillcolor="#FFFFFF" filled="t" stroked="t" coordsize="21600,21600" o:gfxdata="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8Bm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ind w:firstLine="560" w:firstLineChars="200"/>
                            <w:jc w:val="both"/>
                            <w:rPr>
                              <w:rFonts w:hint="default" w:eastAsia="宋体"/>
                              <w:lang w:val="en-US" w:eastAsia="zh-CN"/>
                            </w:rPr>
                          </w:pPr>
                          <w:r>
                            <w:rPr>
                              <w:rFonts w:hint="eastAsia"/>
                              <w:sz w:val="28"/>
                              <w:szCs w:val="28"/>
                              <w:lang w:val="en-US" w:eastAsia="zh-CN"/>
                            </w:rPr>
                            <w:t>警戒后勤组</w:t>
                          </w:r>
                        </w:p>
                      </w:txbxContent>
                    </v:textbox>
                  </v:shape>
                  <v:shape id="文本框 91" o:spid="_x0000_s1026" o:spt="202" type="#_x0000_t202" style="position:absolute;left:14148;top:295377;height:2325;width:840;" fillcolor="#FFFFFF" filled="t" stroked="t" coordsize="21600,21600" o:gfxdata="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4og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rPr>
                              <w:rFonts w:hint="default"/>
                              <w:lang w:val="en-US" w:eastAsia="zh-CN"/>
                            </w:rPr>
                          </w:pPr>
                          <w:r>
                            <w:rPr>
                              <w:rFonts w:hint="eastAsia"/>
                              <w:sz w:val="28"/>
                              <w:szCs w:val="28"/>
                              <w:lang w:val="en-US" w:eastAsia="zh-CN"/>
                            </w:rPr>
                            <w:t>事故调查善后组</w:t>
                          </w:r>
                        </w:p>
                      </w:txbxContent>
                    </v:textbox>
                  </v:shape>
                  <v:line id="直接连接符 94" o:spid="_x0000_s1026" o:spt="20" style="position:absolute;left:8799;top:294798;height:23;width:5726;"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95" o:spid="_x0000_s1026" o:spt="20" style="position:absolute;left:8799;top:294813;height:525;width:1;" filled="f" stroked="t" coordsize="21600,21600" o:gfxdata="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Hr/8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接连接符 97" o:spid="_x0000_s1026" o:spt="20" style="position:absolute;left:10812;top:294826;height:543;width:1;" filled="f" stroked="t" coordsize="21600,21600" o:gfxdata="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2Wm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8" o:spid="_x0000_s1026" o:spt="20" style="position:absolute;left:14523;top:294811;height:555;width:1;" filled="f" stroked="t" coordsize="21600,21600" o:gfxdata="UEsDBAoAAAAAAIdO4kAAAAAAAAAAAAAAAAAEAAAAZHJzL1BLAwQUAAAACACHTuJAFA1cab8AAADb&#10;AAAADwAAAGRycy9kb3ducmV2LnhtbEWPT2vCQBTE7wW/w/KE3uomQku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XG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文本框 91" o:spid="_x0000_s1026" o:spt="202" type="#_x0000_t202" style="position:absolute;left:12238;top:295399;height:2325;width:840;" fillcolor="#FFFFFF" filled="t" stroked="t" coordsize="21600,21600" o:gfxdata="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E03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style="layout-flow:vertical-ideographic;">
                      <w:txbxContent>
                        <w:p>
                          <w:pPr>
                            <w:jc w:val="center"/>
                            <w:rPr>
                              <w:rFonts w:hint="default" w:eastAsia="宋体"/>
                              <w:sz w:val="28"/>
                              <w:szCs w:val="28"/>
                              <w:lang w:val="en-US" w:eastAsia="zh-CN"/>
                            </w:rPr>
                          </w:pPr>
                          <w:r>
                            <w:rPr>
                              <w:rFonts w:hint="eastAsia"/>
                              <w:sz w:val="28"/>
                              <w:szCs w:val="28"/>
                              <w:lang w:val="en-US" w:eastAsia="zh-CN"/>
                            </w:rPr>
                            <w:t>医疗救护组</w:t>
                          </w:r>
                        </w:p>
                      </w:txbxContent>
                    </v:textbox>
                  </v:shape>
                  <v:line id="直接连接符 98" o:spid="_x0000_s1026" o:spt="20" style="position:absolute;left:12591;top:294833;height:555;width:1;" filled="f" stroked="t" coordsize="21600,21600" o:gfxdata="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TZ4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组合 162" o:spid="_x0000_s1026" o:spt="203" style="position:absolute;left:7141;top:1209681;height:1613;width:5527;" coordorigin="7141,1209681" coordsize="5527,1613"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shape id="文本框 102" o:spid="_x0000_s1026" o:spt="202" type="#_x0000_t202" style="position:absolute;left:7141;top:1209681;height:725;width:4082;"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32"/>
                              <w:szCs w:val="32"/>
                            </w:rPr>
                          </w:pPr>
                          <w:r>
                            <w:rPr>
                              <w:rFonts w:hint="eastAsia"/>
                              <w:sz w:val="32"/>
                              <w:szCs w:val="32"/>
                            </w:rPr>
                            <w:t>生产安全事故应急指挥部</w:t>
                          </w:r>
                        </w:p>
                        <w:p>
                          <w:pPr>
                            <w:rPr>
                              <w:rFonts w:hint="eastAsia"/>
                            </w:rPr>
                          </w:pPr>
                        </w:p>
                      </w:txbxContent>
                    </v:textbox>
                  </v:shape>
                  <v:line id="直接连接符 103" o:spid="_x0000_s1026" o:spt="20" style="position:absolute;left:8566;top:1210402;height:892;width:2;"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文本框 104" o:spid="_x0000_s1026" o:spt="202" type="#_x0000_t202" style="position:absolute;left:9466;top:1210523;height:664;width:3202;"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80" w:lineRule="auto"/>
                            <w:jc w:val="center"/>
                            <w:rPr>
                              <w:rFonts w:hint="eastAsia"/>
                            </w:rPr>
                          </w:pPr>
                          <w:r>
                            <w:rPr>
                              <w:rFonts w:hint="eastAsia"/>
                              <w:sz w:val="24"/>
                            </w:rPr>
                            <w:t>应急救援指挥部（办公室）</w:t>
                          </w:r>
                        </w:p>
                      </w:txbxContent>
                    </v:textbox>
                  </v:shape>
                  <v:line id="直接连接符 105" o:spid="_x0000_s1026" o:spt="20" style="position:absolute;left:8570;top:1210956;height:1;width:920;" filled="f" stroked="t" coordsize="21600,21600" o:gfxdata="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O9UugAAANwA&#10;AAAPAAAAAAAAAAEAIAAAACIAAABkcnMvZG93bnJldi54bWxQSwECFAAUAAAACACHTuJAMy8FnjsA&#10;AAA5AAAAEAAAAAAAAAABACAAAAAJAQAAZHJzL3NoYXBleG1sLnhtbFBLBQYAAAAABgAGAFsBAACz&#10;AwAAAAA=&#10;">
                    <v:fill on="f" focussize="0,0"/>
                    <v:stroke color="#000000" joinstyle="round" endarrow="block" endarrowlength="long"/>
                    <v:imagedata o:title=""/>
                    <o:lock v:ext="edit" aspectratio="f"/>
                  </v:line>
                </v:group>
              </v:group>
            </w:pict>
          </mc:Fallback>
        </mc:AlternateContent>
      </w: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pStyle w:val="35"/>
        <w:jc w:val="both"/>
        <w:rPr>
          <w:rFonts w:hint="eastAsia" w:ascii="宋体" w:hAnsi="宋体" w:eastAsia="宋体" w:cs="宋体"/>
          <w:color w:val="000000" w:themeColor="text1"/>
          <w:lang w:val="en-US" w:eastAsia="zh-CN"/>
          <w14:textFill>
            <w14:solidFill>
              <w14:schemeClr w14:val="tx1"/>
            </w14:solidFill>
          </w14:textFill>
        </w:rPr>
      </w:pPr>
    </w:p>
    <w:p>
      <w:pPr>
        <w:bidi w:val="0"/>
        <w:ind w:firstLine="560" w:firstLineChars="200"/>
        <w:jc w:val="left"/>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详见综合应急预案1.2应急组织机构及职责</w:t>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11" w:name="_Toc9521"/>
      <w:bookmarkStart w:id="312" w:name="_Toc517710672"/>
      <w:bookmarkStart w:id="313" w:name="_Toc11890"/>
      <w:bookmarkStart w:id="314" w:name="_Toc29511"/>
      <w:r>
        <w:rPr>
          <w:rFonts w:hint="eastAsia" w:ascii="宋体" w:hAnsi="宋体" w:eastAsia="宋体" w:cs="宋体"/>
          <w:color w:val="000000" w:themeColor="text1"/>
          <w:sz w:val="36"/>
          <w:szCs w:val="36"/>
          <w:lang w:val="en-US" w:eastAsia="zh-CN"/>
          <w14:textFill>
            <w14:solidFill>
              <w14:schemeClr w14:val="tx1"/>
            </w14:solidFill>
          </w14:textFill>
        </w:rPr>
        <w:t>1.3应急处置</w:t>
      </w:r>
      <w:bookmarkEnd w:id="311"/>
      <w:bookmarkEnd w:id="312"/>
      <w:bookmarkEnd w:id="313"/>
      <w:bookmarkEnd w:id="314"/>
    </w:p>
    <w:p>
      <w:pPr>
        <w:pStyle w:val="7"/>
        <w:ind w:firstLine="560"/>
        <w:outlineLvl w:val="2"/>
        <w:rPr>
          <w:rFonts w:hint="eastAsia" w:ascii="宋体" w:hAnsi="宋体" w:eastAsia="宋体" w:cs="宋体"/>
          <w:color w:val="000000" w:themeColor="text1"/>
          <w:lang w:val="en-US" w:eastAsia="zh-CN"/>
          <w14:textFill>
            <w14:solidFill>
              <w14:schemeClr w14:val="tx1"/>
            </w14:solidFill>
          </w14:textFill>
        </w:rPr>
      </w:pPr>
      <w:bookmarkStart w:id="315" w:name="_Toc10582"/>
      <w:bookmarkStart w:id="316" w:name="_Toc26796"/>
      <w:bookmarkStart w:id="317" w:name="_Toc9201"/>
      <w:bookmarkStart w:id="318" w:name="_Toc10019"/>
      <w:bookmarkStart w:id="319" w:name="_Toc1404"/>
      <w:bookmarkStart w:id="320" w:name="_Toc530594670"/>
      <w:bookmarkStart w:id="321" w:name="_Toc7847"/>
      <w:bookmarkStart w:id="322" w:name="_Toc625"/>
      <w:r>
        <w:rPr>
          <w:rFonts w:hint="eastAsia" w:ascii="宋体" w:hAnsi="宋体" w:cs="宋体"/>
          <w:b/>
          <w:bCs w:val="0"/>
          <w:color w:val="000000" w:themeColor="text1"/>
          <w:lang w:val="en-US" w:eastAsia="zh-CN"/>
          <w14:textFill>
            <w14:solidFill>
              <w14:schemeClr w14:val="tx1"/>
            </w14:solidFill>
          </w14:textFill>
        </w:rPr>
        <w:t>1.3.</w:t>
      </w:r>
      <w:r>
        <w:rPr>
          <w:rFonts w:hint="eastAsia" w:ascii="宋体" w:hAnsi="宋体" w:eastAsia="宋体" w:cs="宋体"/>
          <w:b/>
          <w:bCs w:val="0"/>
          <w:color w:val="000000" w:themeColor="text1"/>
          <w:lang w:val="en-US" w:eastAsia="zh-CN"/>
          <w14:textFill>
            <w14:solidFill>
              <w14:schemeClr w14:val="tx1"/>
            </w14:solidFill>
          </w14:textFill>
        </w:rPr>
        <w:t>1触电事故现场处置方案</w:t>
      </w:r>
      <w:bookmarkEnd w:id="315"/>
      <w:bookmarkEnd w:id="316"/>
      <w:bookmarkEnd w:id="317"/>
      <w:bookmarkEnd w:id="318"/>
      <w:bookmarkEnd w:id="319"/>
      <w:bookmarkEnd w:id="320"/>
      <w:bookmarkEnd w:id="321"/>
      <w:bookmarkEnd w:id="322"/>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4"/>
        <w:gridCol w:w="2259"/>
        <w:gridCol w:w="319"/>
        <w:gridCol w:w="681"/>
        <w:gridCol w:w="3782"/>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配电箱以及站房营业室内的其他电器设备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夏季潮湿季节，设备设施故障、维修期间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违章操作，电气线路或设备设施设计、安装缺陷，运行中缺乏必要的检修维护，缺少安全防护设施等。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电伤、死亡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82" w:type="pct"/>
            <w:gridSpan w:val="4"/>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当人体触电，人体与带电体接触不良部分发生的电弧灼伤、电烙印，随着由于被电流熔化和蒸发的金属微粒等侵入人体皮肤引起的皮肤金属化，此伤害会给人体留下伤疤，严重时可能致人于死</w:t>
            </w:r>
            <w:r>
              <w:rPr>
                <w:rFonts w:hint="eastAsia" w:ascii="宋体" w:hAnsi="宋体" w:cs="宋体"/>
                <w:color w:val="000000" w:themeColor="text1"/>
                <w:lang w:eastAsia="zh-CN"/>
                <w14:textFill>
                  <w14:solidFill>
                    <w14:schemeClr w14:val="tx1"/>
                  </w14:solidFill>
                </w14:textFill>
              </w:rPr>
              <w:t>亡</w:t>
            </w:r>
            <w:r>
              <w:rPr>
                <w:rFonts w:hint="eastAsia" w:ascii="宋体" w:hAnsi="宋体" w:eastAsia="宋体" w:cs="宋体"/>
                <w:color w:val="000000" w:themeColor="text1"/>
                <w14:textFill>
                  <w14:solidFill>
                    <w14:schemeClr w14:val="tx1"/>
                  </w14:solidFill>
                </w14:textFill>
              </w:rPr>
              <w:t>；</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当人员发生触电时，如果处置不当，可能引起次生、衍生事故，造成救援人员触电；甚至由于救援不当可能引起电气火灾应，甚至危化品火灾爆炸等事故。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82" w:type="pct"/>
            <w:gridSpan w:val="4"/>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一般可控制在事故发生区域；也可能因断电影响厂区内正常运作。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成立站长为组长的事故现场处置小组，组员为营业员。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82" w:type="pct"/>
            <w:gridSpan w:val="4"/>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jc w:val="center"/>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步骤</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例如：xx和xx在xx区域维修</w:t>
            </w:r>
            <w:r>
              <w:rPr>
                <w:rFonts w:hint="eastAsia" w:ascii="宋体" w:hAnsi="宋体" w:cs="宋体"/>
                <w:color w:val="000000" w:themeColor="text1"/>
                <w:lang w:eastAsia="zh-CN"/>
                <w14:textFill>
                  <w14:solidFill>
                    <w14:schemeClr w14:val="tx1"/>
                  </w14:solidFill>
                </w14:textFill>
              </w:rPr>
              <w:t>电气设备室</w:t>
            </w:r>
            <w:r>
              <w:rPr>
                <w:rFonts w:hint="eastAsia" w:ascii="宋体" w:hAnsi="宋体" w:eastAsia="宋体" w:cs="宋体"/>
                <w:color w:val="000000" w:themeColor="text1"/>
                <w14:textFill>
                  <w14:solidFill>
                    <w14:schemeClr w14:val="tx1"/>
                  </w14:solidFill>
                </w14:textFill>
              </w:rPr>
              <w:t>，一人突然呆立不动或有其他异常状态。</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04"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向站长报告：x日x时x分，xx在xx区域维修电气设备时发生触电事故，一人触电倒地，请求支援。</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05" w:type="pct"/>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left"/>
              <w:rPr>
                <w:rFonts w:hint="eastAsia" w:ascii="宋体" w:hAnsi="宋体" w:eastAsia="宋体" w:cs="宋体"/>
                <w:color w:val="000000" w:themeColor="text1"/>
                <w14:textFill>
                  <w14:solidFill>
                    <w14:schemeClr w14:val="tx1"/>
                  </w14:solidFill>
                </w14:textFill>
              </w:rPr>
            </w:pP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04"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05"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1、立即切断上一级电源开关。</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2、指挥人员快速撤离事故现场，设置警戒区域。</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restar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1、使触电者脱离电源，救护至安全区域。</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2、对触电者实施救护（视情况人工呼吸或心肺复苏等）。</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04"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756" w:type="pct"/>
            <w:gridSpan w:val="3"/>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7"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05" w:type="pct"/>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389" w:type="pct"/>
            <w:gridSpan w:val="2"/>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09" w:type="pct"/>
            <w:gridSpan w:val="3"/>
            <w:vAlign w:val="center"/>
          </w:tcPr>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82" w:type="pct"/>
            <w:gridSpan w:val="4"/>
            <w:vAlign w:val="center"/>
          </w:tcPr>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1、脱离电源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低压触电事故脱离电源方法：①立即拉掉开关、拔出插销，切断电源。②如电源开关距离太远，用有绝缘把的钳子或用木柄的斧子断开电源线。③用木板等绝缘物插入触电者身下，以隔断流经人体的电流。④用干燥的衣服、手套、绳索、木板、木棍等绝缘物作为工具，拉开触电者及挑开电线使触电者脱离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2）高压触电事故脱离电源方法：①立即通知有关部门停电。②戴上绝缘手套，穿上绝缘鞋用相应电压等级的绝缘工具拉开开关。③抛掷一端可靠接地的裸金属线使线路接地；迫使保护装置动作，断开电源。</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2现场警戒</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解救触电人员时，必须</w:t>
            </w:r>
            <w:r>
              <w:rPr>
                <w:rFonts w:hint="eastAsia" w:ascii="宋体" w:hAnsi="宋体" w:cs="宋体"/>
                <w:color w:val="000000" w:themeColor="text1"/>
                <w:lang w:eastAsia="zh-CN"/>
                <w14:textFill>
                  <w14:solidFill>
                    <w14:schemeClr w14:val="tx1"/>
                  </w14:solidFill>
                </w14:textFill>
              </w:rPr>
              <w:t>两</w:t>
            </w:r>
            <w:r>
              <w:rPr>
                <w:rFonts w:hint="eastAsia" w:ascii="宋体" w:hAnsi="宋体" w:eastAsia="宋体" w:cs="宋体"/>
                <w:color w:val="000000" w:themeColor="text1"/>
                <w14:textFill>
                  <w14:solidFill>
                    <w14:schemeClr w14:val="tx1"/>
                  </w14:solidFill>
                </w14:textFill>
              </w:rPr>
              <w:t>人以上，设立警戒区域，防止闲杂人员进入危险区域，再次触电。</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解救人员必须穿绝缘鞋，使用绝缘木板或木质探杆，在未切断电源前，不能与触电者直接接触，以防连续触电恶性事故发生。</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3、急救伤员</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1）当触电者脱离电源后，应根据触电者的具体情况，迅速采取对症救护。</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2）触电者伤势不重，应使触电者安静休息，不要走动，严观察并请医生前来诊治或送往医院。</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3）触电者失去知觉，但心脏跳动和呼吸还存在，应使触电者舒适、安静地平卧，周围不要围人，使空气流通，解开他的衣服以利呼吸。同时，要速请医生救治或送往医院。</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4）触电者呼吸困难、稀少，或发生痉挛，应准备心跳或呼吸停止后立即</w:t>
            </w:r>
            <w:r>
              <w:rPr>
                <w:rFonts w:hint="eastAsia" w:ascii="宋体" w:hAnsi="宋体" w:cs="宋体"/>
                <w:color w:val="000000" w:themeColor="text1"/>
                <w:lang w:eastAsia="zh-CN"/>
                <w14:textFill>
                  <w14:solidFill>
                    <w14:schemeClr w14:val="tx1"/>
                  </w14:solidFill>
                </w14:textFill>
              </w:rPr>
              <w:t>作进一步</w:t>
            </w:r>
            <w:r>
              <w:rPr>
                <w:rFonts w:hint="eastAsia" w:ascii="宋体" w:hAnsi="宋体" w:eastAsia="宋体" w:cs="宋体"/>
                <w:color w:val="000000" w:themeColor="text1"/>
                <w14:textFill>
                  <w14:solidFill>
                    <w14:schemeClr w14:val="tx1"/>
                  </w14:solidFill>
                </w14:textFill>
              </w:rPr>
              <w:t>的抢救。</w:t>
            </w:r>
          </w:p>
          <w:p>
            <w:pPr>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5）如果触电者伤势严重，呼吸及心脏停止，应立即施行人工呼吸和胸外挤压，并速请医生诊治或送往医院。在送往医院途中，不能终止急救。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电工专业人员查明触电原因后，采取的防护措施到位后方能送电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00"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82" w:type="pct"/>
            <w:gridSpan w:val="4"/>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穿戴绝缘靴和绝缘手套只是辅助手段，仍应尽量避免带电作业。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绝缘靴和绝缘手套，干燥的衣服、手套、木板和有绝缘把的钳子等。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1、发现人员触电时，切断电源要快速、果断；</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2、切断电源或使触电者脱离电源时必须使用绝缘器材和用具；</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3、禁止在情况不明或无防护的情况下，盲目进入事故现场。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必须使用适当的绝缘工具，不可直接用手或其他金属及潮湿的构件作为救护工具，且要用一只手操作，以防触电。</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2、对触电者实施救护时，应防止触电者脱离电源后可能的摔伤（特别是当触电者在高处时）。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4、使触电者迅速脱离事故现场，至空气流通处，安静平卧，解开衣服以利呼吸，严密观察，等待医生前来救治（较轻者）。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5、触电者伤势严重、经判断呼吸停止时，应立即施行人工呼吸，停止心跳时立即做心脏按压复苏，并联系车辆立即送往医院。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1、非电气作业持证人员禁止参加电气作业抢险。</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82"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进行认真的检查</w:t>
            </w:r>
            <w:r>
              <w:rPr>
                <w:rFonts w:hint="eastAsia" w:ascii="宋体" w:hAnsi="宋体" w:eastAsia="宋体" w:cs="宋体"/>
                <w:color w:val="000000" w:themeColor="text1"/>
                <w14:textFill>
                  <w14:solidFill>
                    <w14:schemeClr w14:val="tx1"/>
                  </w14:solidFill>
                </w14:textFill>
              </w:rPr>
              <w:t>，防止遗漏，再次造成事故。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600"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217"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82" w:type="pct"/>
            <w:gridSpan w:val="4"/>
            <w:vAlign w:val="center"/>
          </w:tcPr>
          <w:p>
            <w:pPr>
              <w:numPr>
                <w:ilvl w:val="0"/>
                <w:numId w:val="2"/>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2、对应急救援器材进行经常性的检查和保养；</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23" w:name="_Toc338079397"/>
      <w:bookmarkEnd w:id="323"/>
      <w:bookmarkStart w:id="324" w:name="_Toc31707"/>
      <w:bookmarkStart w:id="325" w:name="_Toc14446"/>
      <w:bookmarkStart w:id="326" w:name="_Toc530594671"/>
      <w:bookmarkStart w:id="327" w:name="_Toc504989638"/>
      <w:bookmarkStart w:id="328" w:name="_Toc19194"/>
      <w:bookmarkStart w:id="329" w:name="_Toc30522"/>
    </w:p>
    <w:p>
      <w:pPr>
        <w:pStyle w:val="7"/>
        <w:ind w:firstLine="560"/>
        <w:outlineLvl w:val="2"/>
        <w:rPr>
          <w:rFonts w:hint="eastAsia" w:ascii="宋体" w:hAnsi="宋体" w:cs="宋体"/>
          <w:b/>
          <w:bCs w:val="0"/>
          <w:color w:val="000000" w:themeColor="text1"/>
          <w:lang w:val="en-US" w:eastAsia="zh-CN"/>
          <w14:textFill>
            <w14:solidFill>
              <w14:schemeClr w14:val="tx1"/>
            </w14:solidFill>
          </w14:textFill>
        </w:rPr>
      </w:pPr>
      <w:bookmarkStart w:id="330" w:name="_Toc8172"/>
      <w:bookmarkStart w:id="331" w:name="_Toc15497"/>
      <w:r>
        <w:rPr>
          <w:rFonts w:hint="eastAsia" w:ascii="宋体" w:hAnsi="宋体" w:cs="宋体"/>
          <w:b/>
          <w:bCs w:val="0"/>
          <w:color w:val="000000" w:themeColor="text1"/>
          <w:lang w:val="en-US" w:eastAsia="zh-CN"/>
          <w14:textFill>
            <w14:solidFill>
              <w14:schemeClr w14:val="tx1"/>
            </w14:solidFill>
          </w14:textFill>
        </w:rPr>
        <w:t>1.3.2中毒窒息现场处置方案</w:t>
      </w:r>
      <w:bookmarkEnd w:id="324"/>
      <w:bookmarkEnd w:id="325"/>
      <w:bookmarkEnd w:id="326"/>
      <w:bookmarkEnd w:id="327"/>
      <w:bookmarkEnd w:id="328"/>
      <w:bookmarkEnd w:id="329"/>
      <w:bookmarkEnd w:id="330"/>
      <w:bookmarkEnd w:id="331"/>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2596"/>
        <w:gridCol w:w="265"/>
        <w:gridCol w:w="798"/>
        <w:gridCol w:w="398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征</w:t>
            </w: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汽油、柴油引发中毒或窒息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在作业过程、进入油罐易发生中毒窒息事故，并无明显季节性规律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有刺激性气味；进入油罐内作业不经置换或置换不彻底，作业人员未佩戴安全防护用具或用具不合适进入油罐，可燃气体报警器等安全装置长时间不维护保养等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98" w:type="pct"/>
            <w:gridSpan w:val="3"/>
            <w:vAlign w:val="center"/>
          </w:tcPr>
          <w:p>
            <w:pPr>
              <w:rPr>
                <w:rStyle w:val="41"/>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val="0"/>
                <w:bCs w:val="0"/>
                <w:color w:val="000000" w:themeColor="text1"/>
                <w:lang w:eastAsia="zh-CN"/>
                <w14:textFill>
                  <w14:solidFill>
                    <w14:schemeClr w14:val="tx1"/>
                  </w14:solidFill>
                </w14:textFill>
              </w:rPr>
              <w:t>蒸汽</w:t>
            </w:r>
            <w:r>
              <w:rPr>
                <w:rStyle w:val="41"/>
                <w:rFonts w:hint="eastAsia" w:ascii="宋体" w:hAnsi="宋体" w:eastAsia="宋体" w:cs="宋体"/>
                <w:b w:val="0"/>
                <w:bCs w:val="0"/>
                <w:color w:val="000000" w:themeColor="text1"/>
                <w:sz w:val="21"/>
                <w:szCs w:val="21"/>
                <w14:textFill>
                  <w14:solidFill>
                    <w14:schemeClr w14:val="tx1"/>
                  </w14:solidFill>
                </w14:textFill>
              </w:rPr>
              <w:t>对</w:t>
            </w:r>
            <w:r>
              <w:rPr>
                <w:rStyle w:val="41"/>
                <w:rFonts w:hint="eastAsia" w:ascii="宋体" w:hAnsi="宋体" w:eastAsia="宋体" w:cs="宋体"/>
                <w:color w:val="000000" w:themeColor="text1"/>
                <w:sz w:val="21"/>
                <w:szCs w:val="21"/>
                <w14:textFill>
                  <w14:solidFill>
                    <w14:schemeClr w14:val="tx1"/>
                  </w14:solidFill>
                </w14:textFill>
              </w:rPr>
              <w:t>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Fonts w:hint="eastAsia" w:ascii="宋体" w:hAnsi="宋体" w:eastAsia="宋体" w:cs="宋体"/>
                <w:color w:val="000000" w:themeColor="text1"/>
                <w14:textFill>
                  <w14:solidFill>
                    <w14:schemeClr w14:val="tx1"/>
                  </w14:solidFill>
                </w14:textFill>
              </w:rPr>
            </w:pPr>
            <w:r>
              <w:rPr>
                <w:rStyle w:val="41"/>
                <w:rFonts w:hint="eastAsia" w:ascii="宋体" w:hAnsi="宋体" w:eastAsia="宋体" w:cs="宋体"/>
                <w:b/>
                <w:bCs/>
                <w:color w:val="000000" w:themeColor="text1"/>
                <w:sz w:val="21"/>
                <w:szCs w:val="21"/>
                <w14:textFill>
                  <w14:solidFill>
                    <w14:schemeClr w14:val="tx1"/>
                  </w14:solidFill>
                </w14:textFill>
              </w:rPr>
              <w:t>柴油：</w:t>
            </w:r>
            <w:r>
              <w:rPr>
                <w:rStyle w:val="41"/>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雾滴</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吸入性肺炎</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98" w:type="pct"/>
            <w:gridSpan w:val="3"/>
          </w:tcPr>
          <w:p>
            <w:pPr>
              <w:rPr>
                <w:rStyle w:val="41"/>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发生中毒事故，如果抢救不及时，可能造成人员伤亡；如果应急处置不当，可能造成施救人员及其他外来人员中毒甚至窒息。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98"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处理，中毒事故影响范围可控制在事故发生区域；如应急处置不及时或控制失效，可能波及其他区域，甚至影响周边企业、人员。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织</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职</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责</w:t>
            </w: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置</w:t>
            </w:r>
          </w:p>
        </w:tc>
        <w:tc>
          <w:tcPr>
            <w:tcW w:w="1398"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721" w:type="pct"/>
            <w:gridSpan w:val="3"/>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20"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398"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721"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出现汽油、柴油等有害物质泄漏，造成作业人员头晕、恶心。</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78"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向站长报告：x日x时x分，xx在油罐清洗过程中中毒窒息昏迷，请求支援。或者x日x时x分，xx在加油或卸油过程由于油品泄漏导致中毒窒息昏迷，请求支援。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20"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861"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78"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2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78"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若在罐内：立即上报加油站站长，并加强罐内通风，在保证安全的条件将伤者从罐内转移到安全的地方。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罐外：在保证安全的条件将伤者从高浓度有害气体环境中转移到安全的地方。</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78"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立即到达事故现场了解情况，指挥无关人员快速撤离事故现场，设置警戒区域，调集救援器材，组织人员进行现场救助。并报告企业负责人或应急救援指挥部，做好现场灭火处置工作。</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78"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吸入</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迅速脱离现场至空气新鲜处。保持呼吸道通畅。如呼吸困难，给输氧。如呼吸停止，立即进行人工呼吸。</w:t>
            </w:r>
          </w:p>
          <w:p>
            <w:pPr>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窒息：解开窒息者领口、腰带、文胸使呼吸顺畅并马上进行外胸</w:t>
            </w:r>
            <w:r>
              <w:rPr>
                <w:rFonts w:hint="eastAsia" w:ascii="宋体" w:hAnsi="宋体" w:cs="宋体"/>
                <w:color w:val="000000" w:themeColor="text1"/>
                <w:lang w:eastAsia="zh-CN"/>
                <w14:textFill>
                  <w14:solidFill>
                    <w14:schemeClr w14:val="tx1"/>
                  </w14:solidFill>
                </w14:textFill>
              </w:rPr>
              <w:t>按摩</w:t>
            </w:r>
            <w:r>
              <w:rPr>
                <w:rFonts w:hint="eastAsia" w:ascii="宋体" w:hAnsi="宋体" w:eastAsia="宋体" w:cs="宋体"/>
                <w:color w:val="000000" w:themeColor="text1"/>
                <w14:textFill>
                  <w14:solidFill>
                    <w14:schemeClr w14:val="tx1"/>
                  </w14:solidFill>
                </w14:textFill>
              </w:rPr>
              <w:t>或人工呼吸，用现场配备的氧气呼吸器为中毒者输氧；如果是由皮肤吸入毒物的中毒者，应立即用大量微热的清水冲洗被污染的皮肤</w:t>
            </w:r>
          </w:p>
          <w:p>
            <w:pPr>
              <w:adjustRightInd w:val="0"/>
              <w:snapToGrid w:val="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抢救受伤严重或在进行抢救伤员的同时，应及时拨打急救中心电话（120），由医务人员进行现场抢救伤员的工作，并派人接应急救车辆。</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78"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打开应急救援通道，指派专人引导救援力量到达。</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971"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148"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2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1、发生在罐外时：</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由于有毒有害危险化学品跑冒滴漏引起的，则切断泄漏源；并加强通风。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救护人员做好自身防护措施后将中毒窒息人员脱离危险地点。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伤员转移至通风处，松开衣服。当伤者呼吸停止时，施行人工呼吸；心脏停止跳动时，施行胸外按压，促使自动恢复呼吸；严重者就近送往医院。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2、发生在罐内时：</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由于罐等有限空间内检修引起的，使用通风设施进行通风，救护人员做好自身防护措施后将窒息人员脱离危险地点。其余处置措施</w:t>
            </w:r>
            <w:r>
              <w:rPr>
                <w:rFonts w:hint="eastAsia" w:ascii="宋体" w:hAnsi="宋体" w:cs="宋体"/>
                <w:color w:val="000000" w:themeColor="text1"/>
                <w:lang w:eastAsia="zh-CN"/>
                <w14:textFill>
                  <w14:solidFill>
                    <w14:schemeClr w14:val="tx1"/>
                  </w14:solidFill>
                </w14:textFill>
              </w:rPr>
              <w:t>同步</w:t>
            </w:r>
            <w:r>
              <w:rPr>
                <w:rFonts w:hint="eastAsia" w:ascii="宋体" w:hAnsi="宋体" w:eastAsia="宋体" w:cs="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查明原因，采取有效措施，达到生产设施要求后方可运行。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注</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意</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项</w:t>
            </w:r>
          </w:p>
        </w:tc>
        <w:tc>
          <w:tcPr>
            <w:tcW w:w="1541" w:type="pct"/>
            <w:gridSpan w:val="2"/>
            <w:vAlign w:val="center"/>
          </w:tcPr>
          <w:p>
            <w:pPr>
              <w:ind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呼吸系统防护</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空气中浓度超标时，建议佩戴过滤式防毒面具（半面罩）。紧急事态抢救时，必须佩戴空气呼吸器。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正压式空气呼吸器，防毒面具。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ind w:firstLine="315" w:firstLineChars="15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p>
            <w:pPr>
              <w:jc w:val="center"/>
              <w:rPr>
                <w:rFonts w:hint="eastAsia" w:ascii="宋体" w:hAnsi="宋体" w:eastAsia="宋体" w:cs="宋体"/>
                <w:color w:val="000000" w:themeColor="text1"/>
                <w14:textFill>
                  <w14:solidFill>
                    <w14:schemeClr w14:val="tx1"/>
                  </w14:solidFill>
                </w14:textFill>
              </w:rPr>
            </w:pP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1、应急救援时，应贯彻“以人为本”的原则，先抢救受伤人员。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2、应急救援时应注意，防止事故扩大。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1、在空气呼吸器发出警报时，应立即退出毒区。</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2、使用滤毒罐时，一旦闻到刺激性气味应立即退出毒区。</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3、嗅觉不灵敏者不能使用滤毒罐。</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4、在使用保护器具前，切记要进行气密性检查。</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6、护送受伤者迅速脱离事故现场，至空气流通处，安静平卧，解开衣服以利呼吸，严密观察，等待医生前来救治（较轻者）。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7、伤势严重者呼吸停止时，应立即施行人工呼吸和心脏按压复苏，并速请医生诊治或立即送往医院。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1、个人无把握处置时，立即呼叫周围人员共同处理。</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3、进入现场人员身体素质要过硬，没有生病或身体不适。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9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154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198" w:type="pct"/>
            <w:gridSpan w:val="3"/>
            <w:vAlign w:val="center"/>
          </w:tcPr>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3"/>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cs="宋体"/>
          <w:b/>
          <w:bCs w:val="0"/>
          <w:color w:val="000000" w:themeColor="text1"/>
          <w:lang w:val="en-US" w:eastAsia="zh-CN"/>
          <w14:textFill>
            <w14:solidFill>
              <w14:schemeClr w14:val="tx1"/>
            </w14:solidFill>
          </w14:textFill>
        </w:rPr>
      </w:pPr>
      <w:bookmarkStart w:id="332" w:name="_Toc338079398"/>
      <w:bookmarkEnd w:id="332"/>
      <w:bookmarkStart w:id="333" w:name="_Toc530594672"/>
      <w:bookmarkStart w:id="334" w:name="_Toc28355"/>
      <w:bookmarkStart w:id="335" w:name="_Toc504989639"/>
      <w:bookmarkStart w:id="336" w:name="_Toc14859"/>
      <w:bookmarkStart w:id="337" w:name="_Toc25957"/>
      <w:bookmarkStart w:id="338" w:name="_Toc14436"/>
      <w:bookmarkStart w:id="339" w:name="_Toc17073"/>
      <w:r>
        <w:rPr>
          <w:rFonts w:hint="eastAsia" w:ascii="宋体" w:hAnsi="宋体" w:cs="宋体"/>
          <w:b/>
          <w:bCs w:val="0"/>
          <w:color w:val="000000" w:themeColor="text1"/>
          <w:lang w:val="en-US" w:eastAsia="zh-CN"/>
          <w14:textFill>
            <w14:solidFill>
              <w14:schemeClr w14:val="tx1"/>
            </w14:solidFill>
          </w14:textFill>
        </w:rPr>
        <w:br w:type="page"/>
      </w:r>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40" w:name="_Toc3819"/>
      <w:r>
        <w:rPr>
          <w:rFonts w:hint="eastAsia" w:ascii="宋体" w:hAnsi="宋体" w:cs="宋体"/>
          <w:b/>
          <w:bCs w:val="0"/>
          <w:color w:val="000000" w:themeColor="text1"/>
          <w:lang w:val="en-US" w:eastAsia="zh-CN"/>
          <w14:textFill>
            <w14:solidFill>
              <w14:schemeClr w14:val="tx1"/>
            </w14:solidFill>
          </w14:textFill>
        </w:rPr>
        <w:t>1.3.3</w:t>
      </w:r>
      <w:r>
        <w:rPr>
          <w:rFonts w:hint="eastAsia" w:ascii="宋体" w:hAnsi="宋体" w:eastAsia="宋体" w:cs="宋体"/>
          <w:b/>
          <w:bCs w:val="0"/>
          <w:color w:val="000000" w:themeColor="text1"/>
          <w:lang w:val="en-US" w:eastAsia="zh-CN"/>
          <w14:textFill>
            <w14:solidFill>
              <w14:schemeClr w14:val="tx1"/>
            </w14:solidFill>
          </w14:textFill>
        </w:rPr>
        <w:t>火灾、爆炸（含电气火灾）现场处置方案</w:t>
      </w:r>
      <w:bookmarkEnd w:id="333"/>
      <w:bookmarkEnd w:id="334"/>
      <w:bookmarkEnd w:id="335"/>
      <w:bookmarkEnd w:id="336"/>
      <w:bookmarkEnd w:id="337"/>
      <w:bookmarkEnd w:id="338"/>
      <w:bookmarkEnd w:id="339"/>
      <w:bookmarkEnd w:id="340"/>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831"/>
        <w:gridCol w:w="882"/>
        <w:gridCol w:w="355"/>
        <w:gridCol w:w="4384"/>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罐区、加油区、含电气设备区域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可燃物火灾爆炸，工艺、设施火灾爆炸、电器火灾爆炸。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火灾事故多发生于干燥、高温的春夏季节，但生产作业活动引发的火灾事故则没有明显的季节特征。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如电源线产生火花，可燃气体探测器报警，违规动火，防雷、静电线接地不良等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在加油区和储罐区，存放易燃、可燃物质。这些易燃、可燃物质遇到明火时，就有可能发生火灾事故，可能造成财产损失和人员伤亡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抢救及时可能减少人员伤亡及财产损失，事故控制不当，将波及周边居民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如果得到及时、恰当地处理，中事故影响范围可控制在事故发生区域；如应急处置不及时或控制失效，可能波及厂区其他区域，甚至影响周边企业、人员。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16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61"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2"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14"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汽油泄漏，现场冒烟、着火，有人烧伤。</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2"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向站长报告：x日x时x分，在xx装置发生汽油泄漏，起火，请求支援。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61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713"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2"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61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立即切断加油站总电源，进行着火源切断，或利用附近合适灭火器具进行灭火，对泄漏物进行堵截。</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2"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立即到达事故现场了解情况，指挥无关人员快速撤离事故现场，设置警戒区域，组织人员进行自救灭火。报告相关人员在保证安全的情况下切断电源，并报告应急救援指挥部，做好现场灭火处置工作。</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1、被救人员衣服着火时，可就地翻滚，用水或毯子、被褥等物覆盖措施灭火伤处的衣、</w:t>
            </w:r>
            <w:r>
              <w:rPr>
                <w:rFonts w:hint="eastAsia" w:ascii="宋体" w:hAnsi="宋体" w:cs="宋体"/>
                <w:color w:val="000000" w:themeColor="text1"/>
                <w:lang w:eastAsia="zh-CN"/>
                <w14:textFill>
                  <w14:solidFill>
                    <w14:schemeClr w14:val="tx1"/>
                  </w14:solidFill>
                </w14:textFill>
              </w:rPr>
              <w:t>裤</w:t>
            </w:r>
            <w:r>
              <w:rPr>
                <w:rFonts w:hint="eastAsia" w:ascii="宋体" w:hAnsi="宋体" w:eastAsia="宋体" w:cs="宋体"/>
                <w:color w:val="000000" w:themeColor="text1"/>
                <w14:textFill>
                  <w14:solidFill>
                    <w14:schemeClr w14:val="tx1"/>
                  </w14:solidFill>
                </w14:textFill>
              </w:rPr>
              <w:t>、袜应剪开脱去，不可硬行撕拉，伤处用消毒纱布或干净棉布覆盖，并立即送往医院救治。2、对烧伤面积较大的伤员要注意呼吸，心跳的变化，必要时进行心脏复苏。3、对有骨折出血的伤员，应作相应的包扎，固定处理，搬运伤员时，以不压迫</w:t>
            </w:r>
            <w:r>
              <w:rPr>
                <w:rFonts w:hint="eastAsia" w:ascii="宋体" w:hAnsi="宋体" w:cs="宋体"/>
                <w:color w:val="000000" w:themeColor="text1"/>
                <w:lang w:eastAsia="zh-CN"/>
                <w14:textFill>
                  <w14:solidFill>
                    <w14:schemeClr w14:val="tx1"/>
                  </w14:solidFill>
                </w14:textFill>
              </w:rPr>
              <w:t>创面</w:t>
            </w:r>
            <w:r>
              <w:rPr>
                <w:rFonts w:hint="eastAsia" w:ascii="宋体" w:hAnsi="宋体" w:eastAsia="宋体" w:cs="宋体"/>
                <w:color w:val="000000" w:themeColor="text1"/>
                <w14:textFill>
                  <w14:solidFill>
                    <w14:schemeClr w14:val="tx1"/>
                  </w14:solidFill>
                </w14:textFill>
              </w:rPr>
              <w:t>和不引起呼吸困难为原则4、抢救受伤严重或在进行抢救伤员的同时，应及时拨打急救中心电话（120），由医务人员进行现场抢救伤员的工作，并派人接应急救车辆。</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2"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61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61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61"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2"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61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center"/>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2975" w:type="pct"/>
            <w:gridSpan w:val="2"/>
            <w:vAlign w:val="center"/>
          </w:tcPr>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一、加油区火灾爆炸</w:t>
            </w:r>
          </w:p>
          <w:p>
            <w:pPr>
              <w:spacing w:line="36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1、加油机电器起火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加油员立即停止作业并大声呼喊传递事故信息。</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加油员直接用4kg对加油机进行灭火，站长闻讯提（推）灭火器前来支援，同时对其他未着火的加油机进行防护，防止火势扩大。</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若火势扩大，切断总电源。对火灾、爆炸现场进行警戒，同时疏散站内车辆及加油站周边居民。冬季应将站内取暖锅炉熄灭。</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预测火灾较大或发生爆炸，加油站自身无力处理时，现场最高指挥者拨打“119”报警电话，站长应果断撤离灭火人员，如有人员伤亡，应立即拨打“120”急救电话。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p>
            <w:pPr>
              <w:spacing w:line="36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2、加油站汽车、摩托车加油起火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立即停止一切作业，切断总电源，现场加油员大声呼救。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加油员用石棉被覆盖加油汽车油箱口，或直接用灭火器对着火点进行喷射灭火，同时对其他未着火部位用石棉被覆盖，防止火势扩大，现场处置人员要互相配合。</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在可能的情况下，将着火车辆驶离或推出站区，再</w:t>
            </w:r>
            <w:r>
              <w:rPr>
                <w:rFonts w:hint="eastAsia" w:ascii="宋体" w:hAnsi="宋体" w:cs="宋体"/>
                <w:color w:val="000000" w:themeColor="text1"/>
                <w:lang w:eastAsia="zh-CN"/>
                <w14:textFill>
                  <w14:solidFill>
                    <w14:schemeClr w14:val="tx1"/>
                  </w14:solidFill>
                </w14:textFill>
              </w:rPr>
              <w:t>做处理</w:t>
            </w:r>
            <w:r>
              <w:rPr>
                <w:rFonts w:hint="eastAsia" w:ascii="宋体" w:hAnsi="宋体" w:eastAsia="宋体" w:cs="宋体"/>
                <w:color w:val="000000" w:themeColor="text1"/>
                <w14:textFill>
                  <w14:solidFill>
                    <w14:schemeClr w14:val="tx1"/>
                  </w14:solidFill>
                </w14:textFill>
              </w:rPr>
              <w:t>。</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做好物资设施供应，如有人员伤亡，应立即拨打“120”急救电话。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对火灾现场进行警戒，同时疏散站内车辆及加油站周围居民。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如抢险人员在急救过程中受伤，由后面的人员自动补缺行使前一位人员的职责。</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预测火灾较大或发生爆炸，加油站自身无力处理时，站长拨打“119”报警电话，并果断撤离灭火人员。</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w:t>
            </w:r>
            <w:r>
              <w:rPr>
                <w:rFonts w:hint="eastAsia" w:ascii="宋体" w:hAnsi="宋体" w:cs="宋体"/>
                <w:color w:val="000000" w:themeColor="text1"/>
                <w:lang w:eastAsia="zh-CN"/>
                <w14:textFill>
                  <w14:solidFill>
                    <w14:schemeClr w14:val="tx1"/>
                  </w14:solidFill>
                </w14:textFill>
              </w:rPr>
              <w:t>)</w:t>
            </w:r>
            <w:r>
              <w:rPr>
                <w:rFonts w:hint="eastAsia" w:ascii="宋体" w:hAnsi="宋体" w:eastAsia="宋体" w:cs="宋体"/>
                <w:color w:val="000000" w:themeColor="text1"/>
                <w14:textFill>
                  <w14:solidFill>
                    <w14:schemeClr w14:val="tx1"/>
                  </w14:solidFill>
                </w14:textFill>
              </w:rPr>
              <w:t>当事故现场得以控制，导致次生、衍生事故隐患消除后，事故现场清理后恢复运营。</w:t>
            </w:r>
          </w:p>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二、罐区火灾爆炸</w:t>
            </w:r>
          </w:p>
          <w:p>
            <w:pPr>
              <w:widowControl/>
              <w:adjustRightInd w:val="0"/>
              <w:snapToGrid w:val="0"/>
              <w:spacing w:line="360" w:lineRule="exact"/>
              <w:ind w:firstLine="422" w:firstLineChars="200"/>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油罐车火灾爆炸</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首先切断加油站电源总开关，并指挥油罐车司机迅速将着火罐车驶离危险区域，到安全地带进行扑救。</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（1）使用灭火毯封住油罐口，使空气和火隔离将火扑灭，火势较猛时，则先用灭火器对准油罐口将大火扑灭，再用灭火毯覆盖油罐口。然后用水冷却油罐到常温，防止复燃。</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（2）关闭油罐车卸油口阀门，使用灭火毯封住油罐计量口（卸油口）、油罐通气管。</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（3）当班加油员立即停止加油，疏散现场车辆及加油站内闲散人员，引导司机将车辆开到着火点上风头方向的百米以外。</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（4）立即奔赴加油站进出口处（由2人组成）视火情适当封堵道路，首先停止车辆进入加油站，并有效制止过往车辆通过，封闭加油站路段。</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（5）疏散周边群众，对附近住户或人群进行口头通告，要求立即远离着火点到100米以外的地方。</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（6）如人身沾上油火时，首先用灭火器进行灭火，或快速脱下衣服，将火扑灭。如实在来不及脱，应就地打滚，把火扑灭。现场人员应</w:t>
            </w:r>
            <w:r>
              <w:rPr>
                <w:rFonts w:hint="eastAsia" w:ascii="宋体" w:hAnsi="宋体" w:cs="宋体"/>
                <w:color w:val="000000" w:themeColor="text1"/>
                <w:lang w:eastAsia="zh-CN"/>
                <w14:textFill>
                  <w14:solidFill>
                    <w14:schemeClr w14:val="tx1"/>
                  </w14:solidFill>
                </w14:textFill>
              </w:rPr>
              <w:t>冷静地帮他</w:t>
            </w:r>
            <w:r>
              <w:rPr>
                <w:rFonts w:hint="eastAsia" w:ascii="宋体" w:hAnsi="宋体" w:eastAsia="宋体" w:cs="宋体"/>
                <w:color w:val="000000" w:themeColor="text1"/>
                <w14:textFill>
                  <w14:solidFill>
                    <w14:schemeClr w14:val="tx1"/>
                  </w14:solidFill>
                </w14:textFill>
              </w:rPr>
              <w:t>脱下衣服，或用衣物棉被覆盖包裹救助。切记勿用衣物扫帚来回扑打，以免扩大着火范围，着火人也不要惊慌失措，乱跑乱跳、一则影响救助，二则火借风势易扩大着火面积。</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（7）预测火灾较大或发生爆炸，加油站自身无力处理时，现场最高指挥者拨打“119”报警电话，站长或当班领班（值班主管）应果断撤离灭火人员，如有人员伤亡，应立即拨打“120”急救电话。</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（8）消防队赶赴现场后，我方应配合消防人员进行扑救，避免火灾扩大。</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（10）当事故现场得以控制，导致次生、衍生事故隐患消除后，事故现场清理后恢复运营。</w:t>
            </w:r>
          </w:p>
          <w:p>
            <w:pPr>
              <w:spacing w:line="36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三、电气火灾</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发生电气火灾时，首先应切断电源，然后用二氧化碳灭火器或干粉灭火器扑灭电器火灾。严禁用泡沫灭火器或水、包括湿被等进行灭火。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当暂时无法切断电源时，灭火者应身着耐火并绝缘的鞋靴、服装，防止触电。然后用CO2灭火器或干粉灭火器直接向电气着火源喷射灭火剂灭火，并应尽快设法切断电源，然后全面灭火。</w:t>
            </w:r>
          </w:p>
          <w:p>
            <w:pPr>
              <w:spacing w:line="36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进入火灾现场灭火救援人员应按要求穿戴相应的防护设备，保证自身安全。</w:t>
            </w:r>
          </w:p>
          <w:p>
            <w:pPr>
              <w:spacing w:line="360" w:lineRule="auto"/>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当发生火灾无法控制时，应立即停止加油作业；防止发生火灾爆炸事故，并及时拨打119申请援助。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986"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641" w:type="pct"/>
            <w:gridSpan w:val="4"/>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652" w:type="pct"/>
            <w:gridSpan w:val="3"/>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参加火灾事故应急救援行动，应急救援人员必须佩戴和使用符合要求的防护用品。严禁救援人员在没有采取防护措施的情况下盲目施救。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1、应根据易燃物的性质，选择合适的灭火器材。遇水易燃的物质着火不能用水灭火，电器火灾不能用水灭火。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1、应急救援时，应贯彻“以人为本”的原则，先抢救人员再灭火。</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2、初期火灾及时扑灭或控制火情的蔓延，防止事故扩大。</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必须使用适当的灭火器具，如果是电气火灾不可直接用手或其他金属及潮湿的构件作为救护工具，且要用一只手操作，以防触电。</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2、对受伤者实施救护时，应防止受伤者摔伤（特别是当触电者在高处时）或者对身体烧伤表面造成损伤。</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1、初期火灾发现者及时用适当灭火器具扑救，并呼叫周边人员协助。</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2、无法控制火情时人员撤离到安全地带。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2975"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37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652" w:type="pct"/>
            <w:gridSpan w:val="3"/>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2975" w:type="pct"/>
            <w:gridSpan w:val="2"/>
            <w:vAlign w:val="center"/>
          </w:tcPr>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4"/>
              </w:num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color w:val="000000" w:themeColor="text1"/>
          <w14:textFill>
            <w14:solidFill>
              <w14:schemeClr w14:val="tx1"/>
            </w14:solidFill>
          </w14:textFill>
        </w:rPr>
      </w:pPr>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41" w:name="_Toc504989640"/>
      <w:bookmarkEnd w:id="341"/>
      <w:bookmarkStart w:id="342" w:name="_Toc3126"/>
      <w:bookmarkStart w:id="343" w:name="_Toc15444"/>
      <w:bookmarkStart w:id="344" w:name="_Toc530594673"/>
      <w:bookmarkStart w:id="345" w:name="_Toc6735"/>
      <w:bookmarkStart w:id="346" w:name="_Toc25543"/>
      <w:bookmarkStart w:id="347" w:name="_Toc29490"/>
      <w:bookmarkStart w:id="348" w:name="_Toc14827"/>
      <w:r>
        <w:rPr>
          <w:rFonts w:hint="eastAsia" w:ascii="宋体" w:hAnsi="宋体" w:cs="宋体"/>
          <w:b/>
          <w:bCs w:val="0"/>
          <w:color w:val="000000" w:themeColor="text1"/>
          <w:lang w:val="en-US" w:eastAsia="zh-CN"/>
          <w14:textFill>
            <w14:solidFill>
              <w14:schemeClr w14:val="tx1"/>
            </w14:solidFill>
          </w14:textFill>
        </w:rPr>
        <w:t>1.3.4</w:t>
      </w:r>
      <w:r>
        <w:rPr>
          <w:rFonts w:hint="eastAsia" w:ascii="宋体" w:hAnsi="宋体" w:eastAsia="宋体" w:cs="宋体"/>
          <w:b/>
          <w:bCs w:val="0"/>
          <w:color w:val="000000" w:themeColor="text1"/>
          <w:lang w:val="en-US" w:eastAsia="zh-CN"/>
          <w14:textFill>
            <w14:solidFill>
              <w14:schemeClr w14:val="tx1"/>
            </w14:solidFill>
          </w14:textFill>
        </w:rPr>
        <w:t>油品泄漏事故现场处置方案</w:t>
      </w:r>
      <w:bookmarkEnd w:id="342"/>
      <w:bookmarkEnd w:id="343"/>
      <w:bookmarkEnd w:id="344"/>
      <w:bookmarkEnd w:id="345"/>
      <w:bookmarkEnd w:id="346"/>
      <w:bookmarkEnd w:id="347"/>
      <w:bookmarkEnd w:id="348"/>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635"/>
        <w:gridCol w:w="1042"/>
        <w:gridCol w:w="4002"/>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罐区、加油区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汽油、柴油发生泄漏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生产作业活动引发的泄漏事故则没有明显的季节特征。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油品管道、阀门及腐蚀、油罐腐蚀，或其他外在因素导致损坏；违章操作、加油枪自封故障致油箱溢油；违章驾驶导致罐车撞击破损；液位仪故障、量尺不准、管理不到位导致溢油；卸车软管破损或接管不牢；人为破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288" w:type="pct"/>
            <w:gridSpan w:val="3"/>
            <w:vAlign w:val="center"/>
          </w:tcPr>
          <w:p>
            <w:pPr>
              <w:rPr>
                <w:rStyle w:val="41"/>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汽油：</w:t>
            </w:r>
            <w:r>
              <w:rPr>
                <w:rFonts w:hint="eastAsia" w:ascii="宋体" w:hAnsi="宋体" w:cs="宋体"/>
                <w:b/>
                <w:bCs/>
                <w:color w:val="000000" w:themeColor="text1"/>
                <w:lang w:eastAsia="zh-CN"/>
                <w14:textFill>
                  <w14:solidFill>
                    <w14:schemeClr w14:val="tx1"/>
                  </w14:solidFill>
                </w14:textFill>
              </w:rPr>
              <w:t>蒸汽</w:t>
            </w:r>
            <w:r>
              <w:rPr>
                <w:rStyle w:val="41"/>
                <w:rFonts w:hint="eastAsia" w:ascii="宋体" w:hAnsi="宋体" w:eastAsia="宋体" w:cs="宋体"/>
                <w:color w:val="000000" w:themeColor="text1"/>
                <w:sz w:val="21"/>
                <w:szCs w:val="21"/>
                <w14:textFill>
                  <w14:solidFill>
                    <w14:schemeClr w14:val="tx1"/>
                  </w14:solidFill>
                </w14:textFill>
              </w:rPr>
              <w:t>对上呼吸道有强烈刺激性，在高温时吸入伤害增加。吸入高浓度的气体/蒸气引起肺刺激，伴有咳嗽、恶心；出现头痛、头晕、反射迟钝、疲乏和共济失调等中枢神经抑制症状。如果长时间接触高浓度溶剂蒸气，可导致麻醉、意识不清甚至昏迷和死亡。</w:t>
            </w:r>
          </w:p>
          <w:p>
            <w:pPr>
              <w:rPr>
                <w:rStyle w:val="41"/>
                <w:rFonts w:hint="eastAsia" w:ascii="宋体" w:hAnsi="宋体" w:eastAsia="宋体" w:cs="宋体"/>
                <w:color w:val="000000" w:themeColor="text1"/>
                <w:sz w:val="21"/>
                <w:szCs w:val="21"/>
                <w14:textFill>
                  <w14:solidFill>
                    <w14:schemeClr w14:val="tx1"/>
                  </w14:solidFill>
                </w14:textFill>
              </w:rPr>
            </w:pPr>
            <w:r>
              <w:rPr>
                <w:rStyle w:val="41"/>
                <w:rFonts w:hint="eastAsia" w:ascii="宋体" w:hAnsi="宋体" w:eastAsia="宋体" w:cs="宋体"/>
                <w:b/>
                <w:bCs/>
                <w:color w:val="000000" w:themeColor="text1"/>
                <w:sz w:val="21"/>
                <w:szCs w:val="21"/>
                <w14:textFill>
                  <w14:solidFill>
                    <w14:schemeClr w14:val="tx1"/>
                  </w14:solidFill>
                </w14:textFill>
              </w:rPr>
              <w:t>柴油：</w:t>
            </w:r>
            <w:r>
              <w:rPr>
                <w:rStyle w:val="41"/>
                <w:rFonts w:hint="eastAsia" w:ascii="宋体" w:hAnsi="宋体" w:eastAsia="宋体" w:cs="宋体"/>
                <w:color w:val="000000" w:themeColor="text1"/>
                <w:sz w:val="21"/>
                <w:szCs w:val="21"/>
                <w14:textFill>
                  <w14:solidFill>
                    <w14:schemeClr w14:val="tx1"/>
                  </w14:solidFill>
                </w14:textFill>
              </w:rPr>
              <w:t>柴油的</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"http://baike.baidu.com/view/173431.htm"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雾滴</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吸入后可致</w:t>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HYPERLINK "http://baike.baidu.com/view/124964.htm" </w:instrText>
            </w:r>
            <w:r>
              <w:rPr>
                <w:rFonts w:hint="eastAsia" w:ascii="宋体" w:hAnsi="宋体" w:eastAsia="宋体" w:cs="宋体"/>
                <w:color w:val="000000" w:themeColor="text1"/>
                <w14:textFill>
                  <w14:solidFill>
                    <w14:schemeClr w14:val="tx1"/>
                  </w14:solidFill>
                </w14:textFill>
              </w:rPr>
              <w:fldChar w:fldCharType="separate"/>
            </w:r>
            <w:r>
              <w:rPr>
                <w:rStyle w:val="32"/>
                <w:rFonts w:hint="eastAsia" w:ascii="宋体" w:hAnsi="宋体" w:eastAsia="宋体" w:cs="宋体"/>
                <w:color w:val="000000" w:themeColor="text1"/>
                <w:u w:val="none"/>
                <w14:textFill>
                  <w14:solidFill>
                    <w14:schemeClr w14:val="tx1"/>
                  </w14:solidFill>
                </w14:textFill>
              </w:rPr>
              <w:t>吸入性肺炎</w:t>
            </w:r>
            <w:r>
              <w:rPr>
                <w:rStyle w:val="32"/>
                <w:rFonts w:hint="eastAsia" w:ascii="宋体" w:hAnsi="宋体" w:eastAsia="宋体" w:cs="宋体"/>
                <w:color w:val="000000" w:themeColor="text1"/>
                <w:u w:val="none"/>
                <w14:textFill>
                  <w14:solidFill>
                    <w14:schemeClr w14:val="tx1"/>
                  </w14:solidFill>
                </w14:textFill>
              </w:rPr>
              <w:fldChar w:fldCharType="end"/>
            </w:r>
            <w:r>
              <w:rPr>
                <w:rFonts w:hint="eastAsia" w:ascii="宋体" w:hAnsi="宋体" w:eastAsia="宋体" w:cs="宋体"/>
                <w:color w:val="000000" w:themeColor="text1"/>
                <w14:textFill>
                  <w14:solidFill>
                    <w14:schemeClr w14:val="tx1"/>
                  </w14:solidFill>
                </w14:textFill>
              </w:rPr>
              <w:t>。皮肤接触柴油可致接触性皮炎。</w:t>
            </w:r>
          </w:p>
          <w:p>
            <w:pPr>
              <w:rPr>
                <w:rStyle w:val="41"/>
                <w:rFonts w:hint="eastAsia" w:ascii="宋体" w:hAnsi="宋体" w:eastAsia="宋体" w:cs="宋体"/>
                <w:color w:val="000000" w:themeColor="text1"/>
                <w:sz w:val="21"/>
                <w:szCs w:val="21"/>
                <w14:textFill>
                  <w14:solidFill>
                    <w14:schemeClr w14:val="tx1"/>
                  </w14:solidFill>
                </w14:textFill>
              </w:rPr>
            </w:pPr>
            <w:r>
              <w:rPr>
                <w:rStyle w:val="41"/>
                <w:rFonts w:hint="eastAsia" w:ascii="宋体" w:hAnsi="宋体" w:eastAsia="宋体" w:cs="宋体"/>
                <w:color w:val="000000" w:themeColor="text1"/>
                <w:sz w:val="21"/>
                <w:szCs w:val="21"/>
                <w14:textFill>
                  <w14:solidFill>
                    <w14:schemeClr w14:val="tx1"/>
                  </w14:solidFill>
                </w14:textFill>
              </w:rPr>
              <w:t>汽油、柴油均可燃，遇点火源可能引发火灾，甚至爆炸事故。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中毒窒息，火灾甚至爆炸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如果得到及时、恰当</w:t>
            </w:r>
            <w:r>
              <w:rPr>
                <w:rFonts w:hint="eastAsia" w:ascii="宋体" w:hAnsi="宋体" w:cs="宋体"/>
                <w:color w:val="000000" w:themeColor="text1"/>
                <w:lang w:eastAsia="zh-CN"/>
                <w14:textFill>
                  <w14:solidFill>
                    <w14:schemeClr w14:val="tx1"/>
                  </w14:solidFill>
                </w14:textFill>
              </w:rPr>
              <w:t>的</w:t>
            </w:r>
            <w:r>
              <w:rPr>
                <w:rFonts w:hint="eastAsia" w:ascii="宋体" w:hAnsi="宋体" w:eastAsia="宋体" w:cs="宋体"/>
                <w:color w:val="000000" w:themeColor="text1"/>
                <w14:textFill>
                  <w14:solidFill>
                    <w14:schemeClr w14:val="tx1"/>
                  </w14:solidFill>
                </w14:textFill>
              </w:rPr>
              <w:t>处理，事故影响范围可控制在事故发生区域；如应急处置不及时或控制失效，可能波及厂区其他区域，甚至影响周边企业、人员。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组织与人员</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应急职责</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tc>
        <w:tc>
          <w:tcPr>
            <w:tcW w:w="1419"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716"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72"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空气中汽油、柴油气味较浓；发现管道、阀门等出现破损。</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716"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向站长报告：x日x时x分，xx由于xx原因导致xx发生油品泄漏，请求支援。或者x日x时x分，xx区域空气中油品浓度异常超标，疑似油品发生泄漏，请求支援。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72"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635" w:type="dxa"/>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716"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572"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立即上报加油站站长</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立即到达事故现场了解情况，立即查找泄漏源及泄漏原因，并根据实际情况决定是否需要停止作业、断电、疏散人员等；采取堵漏措施。</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71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当空气中油品浓度较大，且急剧增加时，所有人员应立即撤出危险区域，进入危险区域的人员必须佩戴氧气呼吸器；周围严禁火种；</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716"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72"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80" w:type="pct"/>
            <w:gridSpan w:val="2"/>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15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通知周边区域扩大撤离人员区域，增加消防隔离措施</w:t>
            </w:r>
          </w:p>
        </w:tc>
        <w:tc>
          <w:tcPr>
            <w:tcW w:w="572"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80"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15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72"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288"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288" w:type="pct"/>
            <w:gridSpan w:val="3"/>
            <w:vAlign w:val="center"/>
          </w:tcPr>
          <w:p>
            <w:pPr>
              <w:spacing w:line="300" w:lineRule="exact"/>
              <w:ind w:firstLine="422" w:firstLineChars="20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一、加油机不停机、油枪不回位造成跑油</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（1）加油员关闭油枪并高声呼喊传递事故信息，由最靠近配电间的其他人员立即拉闸断电，熄灭加油站内的一切火源；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（2）将加油站内已熄火的车辆推离现场，严禁重新启动车辆。未熄火的车辆尽快驶离现场。</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（3）用非化纤棉纱、毛巾或不产生静电的拖把等，对现场的油品进行回收，回收后的油品按照不合格油品进行处理；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（4）地面未净油污，用沙土覆盖，待充分吸收残油后清除沙土；待现场处理干净没有油气后，方可拆换油泵或更换密封配件；</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（5）如跑冒油数量较多时，负责警戒的人员应立即封锁现场，然后再按上述步骤处理。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（6）吸附有油品的棉纱、毛巾及沙土应送到指定场所进行无害处理。</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（8）当事故现场得以控制，导致次生、衍生事故隐患消除后，事故现场清理后恢复运营。</w:t>
            </w:r>
          </w:p>
          <w:p>
            <w:pPr>
              <w:widowControl/>
              <w:adjustRightInd w:val="0"/>
              <w:snapToGrid w:val="0"/>
              <w:spacing w:line="300" w:lineRule="exact"/>
              <w:ind w:firstLine="422" w:firstLineChars="200"/>
              <w:rPr>
                <w:rFonts w:hint="eastAsia" w:ascii="宋体" w:hAnsi="宋体" w:eastAsia="宋体" w:cs="宋体"/>
                <w:b/>
                <w:bCs/>
                <w:color w:val="000000" w:themeColor="text1"/>
                <w:kern w:val="0"/>
                <w14:textFill>
                  <w14:solidFill>
                    <w14:schemeClr w14:val="tx1"/>
                  </w14:solidFill>
                </w14:textFill>
              </w:rPr>
            </w:pPr>
            <w:r>
              <w:rPr>
                <w:rFonts w:hint="eastAsia" w:ascii="宋体" w:hAnsi="宋体" w:eastAsia="宋体" w:cs="宋体"/>
                <w:b/>
                <w:bCs/>
                <w:color w:val="000000" w:themeColor="text1"/>
                <w:kern w:val="0"/>
                <w14:textFill>
                  <w14:solidFill>
                    <w14:schemeClr w14:val="tx1"/>
                  </w14:solidFill>
                </w14:textFill>
              </w:rPr>
              <w:t>二、卸油时跑冒油应急处置措施</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（1）应及时关闭油罐车卸油阀和停止加油作业，切断总电源，熄灭锅炉及加油站内一切火源，停止营业，并向站长（或值班主管）汇报；</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（2）应急救援人员进行现场警戒，疏散人员和站内车辆，已熄火的车辆严禁重新启动，尽快推离现场；未熄火的车辆尽快驶离现场；</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（3）检查并消除附近的一切火源；在溢油处的上风向，布置消防器材；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（4）跑冒油较少时，应用非化纤棉纱、毛巾或拖布等不产生静电的物品对现场的油品进行回收；跑冒油较多时，应用</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等对跑冒油现场进行围挡，用加油站备用的专用回收工具进行必要的回收，禁止用铁制等易产生火花的器皿进行回收；回收的油品另行处理。回收后，要用沙土覆盖残留油面，待充分吸取残油后将沙土清除干净，必要时应将油浸地面</w:t>
            </w:r>
            <w:r>
              <w:rPr>
                <w:rFonts w:hint="eastAsia" w:ascii="宋体" w:hAnsi="宋体" w:cs="宋体"/>
                <w:color w:val="000000" w:themeColor="text1"/>
                <w:lang w:eastAsia="zh-CN"/>
                <w14:textFill>
                  <w14:solidFill>
                    <w14:schemeClr w14:val="tx1"/>
                  </w14:solidFill>
                </w14:textFill>
              </w:rPr>
              <w:t>沙土</w:t>
            </w:r>
            <w:r>
              <w:rPr>
                <w:rFonts w:hint="eastAsia" w:ascii="宋体" w:hAnsi="宋体" w:eastAsia="宋体" w:cs="宋体"/>
                <w:color w:val="000000" w:themeColor="text1"/>
                <w14:textFill>
                  <w14:solidFill>
                    <w14:schemeClr w14:val="tx1"/>
                  </w14:solidFill>
                </w14:textFill>
              </w:rPr>
              <w:t>换掉，防止雨水冲刷污染周围环境或地下水源；</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（5）通知毗邻居民，注意安全，防止造成（或扩大）危害</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（6）检查所有井及附近的坑、沟、渠内是否有残油，若有残油应及时清理干净，并检查其他可能产生危害的区域是否有隐患存在；</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（7）计量确定跑、冒油损失，填写好记录和台账。</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8）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widowControl/>
              <w:adjustRightInd w:val="0"/>
              <w:snapToGrid w:val="0"/>
              <w:spacing w:line="300"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（9）当事故现场得以控制，导致次生、衍生事故隐患消除后，事故现场清理后</w:t>
            </w:r>
            <w:r>
              <w:rPr>
                <w:rFonts w:hint="eastAsia" w:ascii="宋体" w:hAnsi="宋体" w:eastAsia="宋体" w:cs="宋体"/>
                <w:color w:val="000000" w:themeColor="text1"/>
                <w:kern w:val="0"/>
                <w14:textFill>
                  <w14:solidFill>
                    <w14:schemeClr w14:val="tx1"/>
                  </w14:solidFill>
                </w14:textFill>
              </w:rPr>
              <w:t>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查明原因，对设备、设施进行维修，达到要求后方能运行。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19" w:type="pct"/>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防护器具</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应急救援人员必须佩戴和使用符合要求的防护用品。严禁救援人员在没有采取防护措施的情况下盲目施救。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选择合适的收容材料，或采取盲板堵漏。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ind w:firstLine="315" w:firstLineChars="15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1、应急救援时，应贯彻“以人为本”的原则，先抢救人员。</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2、小量泄漏及时堵漏并用沙子、吸附材料等吸收泄漏物，防止事故扩大。</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3、应急救援人员必须采取可靠的安全防护措施后方可进入现场，参加应急救援行动。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必须根据现场情况佩戴空气呼吸器，采用沙子、吸附材料等吸收。并随时监控周围是否有火源产生。</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2、对受伤者实施救护时，应防止受伤者摔伤或者对身体烧伤表面造成损伤。</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3、如事故发生在夜间或无照明区域，应迅速解决临时照明。</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4、使受伤者迅速脱离事故现场，至空气流通处，安静平卧，解开衣服以利呼吸（烧伤皮肤与衣物粘在一起，慎动，避免对皮肤造成二次损伤），严密观察，等待医生前来救治（较轻者）。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5、伤者伤势严重、呼吸停止时，应立即施行人工呼吸和心脏按压复苏，并速请医生诊治或立即送往医院。</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1、小量泄漏：采用沙子、吸附材料等吸收。采用盲板进行堵漏，收容器具收集泄漏物，并呼叫周边人员协助。</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2、当泄漏较大已不能阻止时人员撤离到安全地带。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288"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1、险情排除后，组织相关人员对现场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3、征得有关部门同意后，对现场进行彻底清洗处理，人员、设备、现场卫生，全面到位。然后报生产部门检查。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91"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19"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特别警示</w:t>
            </w:r>
          </w:p>
        </w:tc>
        <w:tc>
          <w:tcPr>
            <w:tcW w:w="3288" w:type="pct"/>
            <w:gridSpan w:val="3"/>
            <w:vAlign w:val="center"/>
          </w:tcPr>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保持救援电话畅通；</w:t>
            </w:r>
          </w:p>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对应急救援器材进行经常性的检查和保养；</w:t>
            </w:r>
          </w:p>
          <w:p>
            <w:pPr>
              <w:numPr>
                <w:ilvl w:val="0"/>
                <w:numId w:val="5"/>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应急疏散时的人数查点；</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49" w:name="_Toc504989641"/>
      <w:bookmarkEnd w:id="349"/>
      <w:bookmarkStart w:id="350" w:name="_Toc6757"/>
      <w:bookmarkStart w:id="351" w:name="_Toc13120"/>
      <w:bookmarkStart w:id="352" w:name="_Toc9635"/>
      <w:bookmarkStart w:id="353" w:name="_Toc14312"/>
      <w:bookmarkStart w:id="354" w:name="_Toc530594674"/>
    </w:p>
    <w:p>
      <w:pPr>
        <w:pStyle w:val="7"/>
        <w:ind w:left="0" w:leftChars="0" w:firstLine="0" w:firstLineChars="0"/>
        <w:outlineLvl w:val="2"/>
        <w:rPr>
          <w:rFonts w:hint="eastAsia" w:ascii="宋体" w:hAnsi="宋体" w:eastAsia="宋体" w:cs="宋体"/>
          <w:b/>
          <w:bCs w:val="0"/>
          <w:color w:val="000000" w:themeColor="text1"/>
          <w:lang w:val="en-US" w:eastAsia="zh-CN"/>
          <w14:textFill>
            <w14:solidFill>
              <w14:schemeClr w14:val="tx1"/>
            </w14:solidFill>
          </w14:textFill>
        </w:rPr>
      </w:pPr>
      <w:bookmarkStart w:id="355" w:name="_Toc30692"/>
      <w:bookmarkStart w:id="356" w:name="_Toc25667"/>
      <w:r>
        <w:rPr>
          <w:rFonts w:hint="eastAsia" w:ascii="宋体" w:hAnsi="宋体" w:cs="宋体"/>
          <w:b/>
          <w:bCs w:val="0"/>
          <w:color w:val="000000" w:themeColor="text1"/>
          <w:lang w:val="en-US" w:eastAsia="zh-CN"/>
          <w14:textFill>
            <w14:solidFill>
              <w14:schemeClr w14:val="tx1"/>
            </w14:solidFill>
          </w14:textFill>
        </w:rPr>
        <w:t>1.3.5</w:t>
      </w:r>
      <w:r>
        <w:rPr>
          <w:rFonts w:hint="eastAsia" w:ascii="宋体" w:hAnsi="宋体" w:eastAsia="宋体" w:cs="宋体"/>
          <w:b/>
          <w:bCs w:val="0"/>
          <w:color w:val="000000" w:themeColor="text1"/>
          <w:lang w:val="en-US" w:eastAsia="zh-CN"/>
          <w14:textFill>
            <w14:solidFill>
              <w14:schemeClr w14:val="tx1"/>
            </w14:solidFill>
          </w14:textFill>
        </w:rPr>
        <w:t>高处坠落事故现场处置方案</w:t>
      </w:r>
      <w:bookmarkEnd w:id="350"/>
      <w:bookmarkEnd w:id="351"/>
      <w:bookmarkEnd w:id="352"/>
      <w:bookmarkEnd w:id="353"/>
      <w:bookmarkEnd w:id="354"/>
      <w:bookmarkEnd w:id="355"/>
      <w:bookmarkEnd w:id="356"/>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681"/>
        <w:gridCol w:w="971"/>
        <w:gridCol w:w="3774"/>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罩棚检修、罐车计量及通气管呼吸阀维护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检维修期间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检修时未按规定穿戴防护用品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36"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应急处置不当，可能造成人员死亡；影响加油站正常运营。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36" w:type="pct"/>
            <w:gridSpan w:val="3"/>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织</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职</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jc w:val="center"/>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556" w:type="pct"/>
            <w:gridSpan w:val="2"/>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80" w:type="pc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556" w:type="pct"/>
            <w:gridSpan w:val="2"/>
            <w:vAlign w:val="center"/>
          </w:tcPr>
          <w:p>
            <w:pPr>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例如：xx和xx在对罩棚进行检维修时，突然发生坠落。</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556" w:type="pct"/>
            <w:gridSpan w:val="2"/>
            <w:vMerge w:val="restar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向站长报告：x日x时x分，xx在对罩棚进行检维修时，突然发生坠落，请求支援。若发现人为本站外来人员，则发现人应直接将情况报告本站工作人员；</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80"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jc w:val="center"/>
              <w:rPr>
                <w:rFonts w:hint="eastAsia" w:ascii="宋体" w:hAnsi="宋体" w:eastAsia="宋体" w:cs="宋体"/>
                <w:color w:val="000000" w:themeColor="text1"/>
                <w14:textFill>
                  <w14:solidFill>
                    <w14:schemeClr w14:val="tx1"/>
                  </w14:solidFill>
                </w14:textFill>
              </w:rPr>
            </w:pP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2681" w:type="dxa"/>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556" w:type="pct"/>
            <w:gridSpan w:val="2"/>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580"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1、罩棚检维修发生坠落：立即检查伤者情况，拨打救护电话。</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restar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1、使坠落者脱救至安全区域。</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Merge w:val="continue"/>
            <w:vAlign w:val="center"/>
          </w:tcPr>
          <w:p>
            <w:pPr>
              <w:widowControl/>
              <w:jc w:val="left"/>
              <w:rPr>
                <w:rFonts w:hint="eastAsia" w:ascii="宋体" w:hAnsi="宋体" w:eastAsia="宋体" w:cs="宋体"/>
                <w:color w:val="000000" w:themeColor="text1"/>
                <w14:textFill>
                  <w14:solidFill>
                    <w14:schemeClr w14:val="tx1"/>
                  </w14:solidFill>
                </w14:textFill>
              </w:rPr>
            </w:pPr>
          </w:p>
        </w:tc>
        <w:tc>
          <w:tcPr>
            <w:tcW w:w="2556" w:type="pct"/>
            <w:gridSpan w:val="2"/>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2、实施救护（视情况人工呼吸或心肺复苏等）。</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556" w:type="pct"/>
            <w:gridSpan w:val="2"/>
            <w:vAlign w:val="center"/>
          </w:tcPr>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967" w:type="pct"/>
            <w:gridSpan w:val="2"/>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033" w:type="pct"/>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80"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136" w:type="pct"/>
            <w:gridSpan w:val="3"/>
            <w:vAlign w:val="center"/>
          </w:tcPr>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136" w:type="pct"/>
            <w:gridSpan w:val="3"/>
            <w:vAlign w:val="center"/>
          </w:tcPr>
          <w:p>
            <w:pPr>
              <w:spacing w:line="300" w:lineRule="exact"/>
              <w:ind w:firstLine="48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1、加油区、罐区检维修、维护发生坠落</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（1）对外联络员立即拨打“120”急救电话，同时向站长或上级领导汇报。</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（2）如伤者出血，抢险员应迅速对出血部位，用急救包进行简单包扎止血；</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（3）如伤者伤情较重或怀疑有可能骨折时，应就地取材，利用木板、竹竿等制成简易担架，将伤者送往医院，如果没有可用材料的情况下，可将伤者受伤的上肢用绑带固定在身体一侧；将受伤的下肢与另一</w:t>
            </w:r>
            <w:r>
              <w:rPr>
                <w:rFonts w:hint="eastAsia" w:ascii="宋体" w:hAnsi="宋体" w:cs="宋体"/>
                <w:color w:val="000000" w:themeColor="text1"/>
                <w:lang w:eastAsia="zh-CN"/>
                <w14:textFill>
                  <w14:solidFill>
                    <w14:schemeClr w14:val="tx1"/>
                  </w14:solidFill>
                </w14:textFill>
              </w:rPr>
              <w:t>末</w:t>
            </w:r>
            <w:r>
              <w:rPr>
                <w:rFonts w:hint="eastAsia" w:ascii="宋体" w:hAnsi="宋体" w:eastAsia="宋体" w:cs="宋体"/>
                <w:color w:val="000000" w:themeColor="text1"/>
                <w14:textFill>
                  <w14:solidFill>
                    <w14:schemeClr w14:val="tx1"/>
                  </w14:solidFill>
                </w14:textFill>
              </w:rPr>
              <w:t>受伤的下肢绑在一起，也可将受伤双腿用板条或木棍绑固在一起，千万不要随意搬动伤者，避免伤情加重。</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（4）如伤者昏迷或心跳停止，应尽快进行人工呼吸处理，待心脏复苏后，再按上述方法施救。如果伤者昏迷、胸闷或胸、腹疼痛应急速送医院，及时进行必要的检查，防止因脑出血或内脏出血而造成人员死亡。</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（5）若有人员受伤，安抚并做好善后赔偿工作。做好事故记录，分析事故原因，编制事故报告，采取预防纠正措施，防止此类事故再次发生。</w:t>
            </w:r>
          </w:p>
          <w:p>
            <w:pPr>
              <w:spacing w:line="300" w:lineRule="exact"/>
              <w:ind w:firstLine="48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查明事故原因后，采取的防护措施到位后方能投入使用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9" w:type="pct"/>
            <w:vMerge w:val="restart"/>
            <w:vAlign w:val="center"/>
          </w:tcPr>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按固定佩戴安全绳、安全帽等防护用品；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担架、包扎止血物品、救生杆、救生圈等。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1、发现人员坠落时，立即上前检查坠落人员伤情，并根据实际情况判定是否需要通知医院救护。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36" w:type="pct"/>
            <w:gridSpan w:val="3"/>
            <w:vAlign w:val="center"/>
          </w:tcPr>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救护人员必须按规定使用适当的防护用品、救生用品；</w:t>
            </w:r>
          </w:p>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numPr>
                <w:ilvl w:val="0"/>
                <w:numId w:val="6"/>
              </w:num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受伤人员伤势严重、经判断呼吸停止时，应立即施行人工呼吸，停止心跳时立即做心脏按压复苏，并联系车辆立即送往医院。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9" w:type="pct"/>
            <w:vMerge w:val="continue"/>
            <w:vAlign w:val="center"/>
          </w:tcPr>
          <w:p>
            <w:pPr>
              <w:widowControl/>
              <w:jc w:val="left"/>
              <w:rPr>
                <w:rFonts w:hint="eastAsia" w:ascii="宋体" w:hAnsi="宋体" w:eastAsia="宋体" w:cs="宋体"/>
                <w:b/>
                <w:bCs/>
                <w:color w:val="000000" w:themeColor="text1"/>
                <w14:textFill>
                  <w14:solidFill>
                    <w14:schemeClr w14:val="tx1"/>
                  </w14:solidFill>
                </w14:textFill>
              </w:rPr>
            </w:pPr>
          </w:p>
        </w:tc>
        <w:tc>
          <w:tcPr>
            <w:tcW w:w="1444" w:type="pct"/>
            <w:vAlign w:val="center"/>
          </w:tcPr>
          <w:p>
            <w:pPr>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36"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57" w:name="_Toc504989642"/>
      <w:bookmarkEnd w:id="357"/>
      <w:bookmarkStart w:id="358" w:name="_Toc27253"/>
      <w:bookmarkStart w:id="359" w:name="_Toc2643"/>
      <w:bookmarkStart w:id="360" w:name="_Toc10944"/>
      <w:bookmarkStart w:id="361" w:name="_Toc530594675"/>
      <w:bookmarkStart w:id="362" w:name="_Toc14928"/>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63" w:name="_Toc8390"/>
      <w:bookmarkStart w:id="364" w:name="_Toc26320"/>
      <w:r>
        <w:rPr>
          <w:rFonts w:hint="eastAsia" w:ascii="宋体" w:hAnsi="宋体" w:cs="宋体"/>
          <w:b/>
          <w:bCs w:val="0"/>
          <w:color w:val="000000" w:themeColor="text1"/>
          <w:lang w:val="en-US" w:eastAsia="zh-CN"/>
          <w14:textFill>
            <w14:solidFill>
              <w14:schemeClr w14:val="tx1"/>
            </w14:solidFill>
          </w14:textFill>
        </w:rPr>
        <w:t>1.3.6</w:t>
      </w:r>
      <w:r>
        <w:rPr>
          <w:rFonts w:hint="eastAsia" w:ascii="宋体" w:hAnsi="宋体" w:eastAsia="宋体" w:cs="宋体"/>
          <w:b/>
          <w:bCs w:val="0"/>
          <w:color w:val="000000" w:themeColor="text1"/>
          <w:lang w:val="en-US" w:eastAsia="zh-CN"/>
          <w14:textFill>
            <w14:solidFill>
              <w14:schemeClr w14:val="tx1"/>
            </w14:solidFill>
          </w14:textFill>
        </w:rPr>
        <w:t>车辆伤害事故现场处置方案</w:t>
      </w:r>
      <w:bookmarkEnd w:id="358"/>
      <w:bookmarkEnd w:id="359"/>
      <w:bookmarkEnd w:id="360"/>
      <w:bookmarkEnd w:id="361"/>
      <w:bookmarkEnd w:id="362"/>
      <w:bookmarkEnd w:id="363"/>
      <w:bookmarkEnd w:id="364"/>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2728"/>
        <w:gridCol w:w="141"/>
        <w:gridCol w:w="4585"/>
        <w:gridCol w:w="1057"/>
      </w:tblGrid>
      <w:tr>
        <w:tblPrEx>
          <w:tblCellMar>
            <w:top w:w="0" w:type="dxa"/>
            <w:left w:w="108" w:type="dxa"/>
            <w:bottom w:w="0" w:type="dxa"/>
            <w:right w:w="108" w:type="dxa"/>
          </w:tblCellMar>
        </w:tblPrEx>
        <w:trPr>
          <w:trHeight w:val="120"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室外场地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无时间、季节闲置，但加油车辆较多夜间更易发生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车辆未按规定路线行驶、驾驶员注意力不集中、视线受阻、车速过快、驾驶员误操作（如错踩油门等），均可造成车辆伤害。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人员伤亡，设备损坏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14" w:type="pct"/>
            <w:gridSpan w:val="3"/>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车辆可能撞坏加油站内设备，导致油品发生泄漏，引发中毒、窒息甚至火灾爆炸事故。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14" w:type="pct"/>
            <w:gridSpan w:val="3"/>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责</w:t>
            </w: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spacing w:line="280" w:lineRule="exact"/>
              <w:jc w:val="center"/>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69" w:type="pc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569" w:type="pc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例如：XX人在xx区域突然撞到XX，导致XX事故发生</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69" w:type="pct"/>
            <w:vMerge w:val="restar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XX人在xx区域突然撞到XX，导致XX事故发生若发现人为本站外来人员，则发现人应直接将情况报告本站工作人员；</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若站长发现时间有扩大的可能，立即向上级部门报告，请求支援；</w:t>
            </w:r>
          </w:p>
        </w:tc>
        <w:tc>
          <w:tcPr>
            <w:tcW w:w="569" w:type="pct"/>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2869"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kern w:val="2"/>
                <w:sz w:val="21"/>
                <w:szCs w:val="22"/>
                <w:lang w:val="en-US" w:eastAsia="zh-CN" w:bidi="ar-SA"/>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69" w:type="pct"/>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569" w:type="pct"/>
            <w:vMerge w:val="continue"/>
            <w:vAlign w:val="center"/>
          </w:tcPr>
          <w:p>
            <w:pPr>
              <w:widowControl/>
              <w:spacing w:line="280" w:lineRule="exact"/>
              <w:jc w:val="center"/>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1、叫停事故车辆。</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2、设置警戒区域，查看事故受伤人员或受损设备。</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restar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人员救护</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1、使受害者脱离电源，救护至安全区域。</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Merge w:val="continue"/>
            <w:vAlign w:val="center"/>
          </w:tcPr>
          <w:p>
            <w:pPr>
              <w:widowControl/>
              <w:spacing w:line="280" w:lineRule="exact"/>
              <w:jc w:val="left"/>
              <w:rPr>
                <w:rFonts w:hint="eastAsia" w:ascii="宋体" w:hAnsi="宋体" w:eastAsia="宋体" w:cs="宋体"/>
                <w:color w:val="000000" w:themeColor="text1"/>
                <w14:textFill>
                  <w14:solidFill>
                    <w14:schemeClr w14:val="tx1"/>
                  </w14:solidFill>
                </w14:textFill>
              </w:rPr>
            </w:pP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2、实施救护（视情况止血、包扎、人工呼吸或心肺复苏等）。</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救援接应</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指派人员打开应急救援通道，引导救援力量到达。</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应急扩大</w:t>
            </w:r>
          </w:p>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（应急处置失败或人员伤亡扩大）</w:t>
            </w:r>
          </w:p>
        </w:tc>
        <w:tc>
          <w:tcPr>
            <w:tcW w:w="2469" w:type="pct"/>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请求启动上一级应急救援预案。</w:t>
            </w:r>
          </w:p>
        </w:tc>
        <w:tc>
          <w:tcPr>
            <w:tcW w:w="5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（1）进站加油车辆在行驶过程中，发生撞伤人员情况后应立即抢救伤员。</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（2）发生撞坏设备、设施，应首先留住车辆，记住车号。</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（3）事故发生后，立即报告站长及110，做好现场保护等待调查处理。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（4）若破坏设备发生油品泄漏，按照相关设备油品泄漏事故处理。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妥善处置损坏设备，或设备维修好后，经专业结构技术鉴定确认安全后才能投入使用；若有人员受伤，安抚并做好善后赔偿工作。做好事故记录，分析事故原因，编制事故报告，采取预防纠正措施，防止此类事故再次发生。</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（6）当事故现场得以控制，导致次生、衍生事故隐患消除后，事故现场清理后恢复运营。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（2）事故发生时间、地点及事故现场情况；</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（3）事故简要经过；</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（4）已经造成或者可能造成的伤亡人数（包括下落不明的人）和初步估计的直接经济损失；</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545" w:type="pct"/>
            <w:gridSpan w:val="2"/>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8" w:type="pct"/>
            <w:gridSpan w:val="2"/>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5" w:type="pct"/>
            <w:vMerge w:val="restart"/>
            <w:vAlign w:val="center"/>
          </w:tcPr>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意</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28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项</w:t>
            </w: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个人防护</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若发生油品泄漏，则佩戴相应的氧气呼吸器。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救援器材</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担架、绷带、止血药等。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救援对策</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1、迅速叫停事故车辆；</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2、设立警戒区域；</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3、禁止在情况不明的情况下，随意搬动受伤人员。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自救与互救</w:t>
            </w:r>
          </w:p>
        </w:tc>
        <w:tc>
          <w:tcPr>
            <w:tcW w:w="3114" w:type="pct"/>
            <w:gridSpan w:val="3"/>
            <w:vAlign w:val="center"/>
          </w:tcPr>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救护</w:t>
            </w:r>
            <w:r>
              <w:rPr>
                <w:rFonts w:hint="eastAsia" w:ascii="宋体" w:hAnsi="宋体" w:cs="宋体"/>
                <w:color w:val="000000" w:themeColor="text1"/>
                <w:lang w:eastAsia="zh-CN"/>
                <w14:textFill>
                  <w14:solidFill>
                    <w14:schemeClr w14:val="tx1"/>
                  </w14:solidFill>
                </w14:textFill>
              </w:rPr>
              <w:t>人员</w:t>
            </w:r>
            <w:r>
              <w:rPr>
                <w:rFonts w:hint="eastAsia" w:ascii="宋体" w:hAnsi="宋体" w:eastAsia="宋体" w:cs="宋体"/>
                <w:color w:val="000000" w:themeColor="text1"/>
                <w14:textFill>
                  <w14:solidFill>
                    <w14:schemeClr w14:val="tx1"/>
                  </w14:solidFill>
                </w14:textFill>
              </w:rPr>
              <w:t>在保证自身安全的情况下进入事故区域进行施救。</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如事故发生在夜间或无照明区域，应迅速解决临时照明。</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立即对受伤人员进行止血、包扎。</w:t>
            </w:r>
          </w:p>
          <w:p>
            <w:pPr>
              <w:numPr>
                <w:ilvl w:val="0"/>
                <w:numId w:val="7"/>
              </w:num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在专业救援人员到来之前，对受伤者的急救不能终止。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人员能力确认</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1、无急救知识人员严禁随意对人员采取不正确的施救。</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2、进入事故现场救援必须保证2人以上，严禁单独行动。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救援结束</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1、险情排除后，应组织人员对现场</w:t>
            </w:r>
            <w:r>
              <w:rPr>
                <w:rFonts w:hint="eastAsia" w:ascii="宋体" w:hAnsi="宋体" w:cs="宋体"/>
                <w:color w:val="000000" w:themeColor="text1"/>
                <w:lang w:eastAsia="zh-CN"/>
                <w14:textFill>
                  <w14:solidFill>
                    <w14:schemeClr w14:val="tx1"/>
                  </w14:solidFill>
                </w14:textFill>
              </w:rPr>
              <w:t>进行认真的</w:t>
            </w:r>
            <w:r>
              <w:rPr>
                <w:rFonts w:hint="eastAsia" w:ascii="宋体" w:hAnsi="宋体" w:eastAsia="宋体" w:cs="宋体"/>
                <w:color w:val="000000" w:themeColor="text1"/>
                <w14:textFill>
                  <w14:solidFill>
                    <w14:schemeClr w14:val="tx1"/>
                  </w14:solidFill>
                </w14:textFill>
              </w:rPr>
              <w:t>检查，防止遗漏，再次造成事故。</w:t>
            </w:r>
          </w:p>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2、保护好现场，以便查清事故原因，吸取教训，制定防范措施，现场清理工作必须征得有关部门同意后方可进行。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5" w:type="pct"/>
            <w:vMerge w:val="continue"/>
            <w:vAlign w:val="center"/>
          </w:tcPr>
          <w:p>
            <w:pPr>
              <w:widowControl/>
              <w:spacing w:line="280" w:lineRule="exact"/>
              <w:jc w:val="left"/>
              <w:rPr>
                <w:rFonts w:hint="eastAsia" w:ascii="宋体" w:hAnsi="宋体" w:eastAsia="宋体" w:cs="宋体"/>
                <w:b/>
                <w:bCs/>
                <w:color w:val="000000" w:themeColor="text1"/>
                <w14:textFill>
                  <w14:solidFill>
                    <w14:schemeClr w14:val="tx1"/>
                  </w14:solidFill>
                </w14:textFill>
              </w:rPr>
            </w:pPr>
          </w:p>
        </w:tc>
        <w:tc>
          <w:tcPr>
            <w:tcW w:w="1469" w:type="pct"/>
            <w:vAlign w:val="center"/>
          </w:tcPr>
          <w:p>
            <w:pPr>
              <w:spacing w:line="28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其他特别警示</w:t>
            </w:r>
          </w:p>
        </w:tc>
        <w:tc>
          <w:tcPr>
            <w:tcW w:w="3114" w:type="pct"/>
            <w:gridSpan w:val="3"/>
            <w:vAlign w:val="center"/>
          </w:tcPr>
          <w:p>
            <w:pPr>
              <w:spacing w:line="28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1、保持救援电话畅通；2、对应急救援器材进行经常性的检查和保养；3、应急疏散时的人数查点；4、救援结束后的人员、物资查点。</w:t>
            </w:r>
          </w:p>
        </w:tc>
      </w:tr>
    </w:tbl>
    <w:p>
      <w:pPr>
        <w:rPr>
          <w:rFonts w:hint="eastAsia" w:ascii="宋体" w:hAnsi="宋体" w:eastAsia="宋体" w:cs="宋体"/>
          <w:color w:val="000000" w:themeColor="text1"/>
          <w:lang w:val="en-US" w:eastAsia="zh-CN"/>
          <w14:textFill>
            <w14:solidFill>
              <w14:schemeClr w14:val="tx1"/>
            </w14:solidFill>
          </w14:textFill>
        </w:rPr>
      </w:pPr>
      <w:bookmarkStart w:id="365" w:name="_Toc504989643"/>
      <w:bookmarkEnd w:id="365"/>
      <w:bookmarkStart w:id="366" w:name="_Toc530594676"/>
      <w:bookmarkStart w:id="367" w:name="_Toc955"/>
      <w:bookmarkStart w:id="368" w:name="_Toc11689"/>
      <w:bookmarkStart w:id="369" w:name="_Toc23445"/>
      <w:bookmarkStart w:id="370" w:name="_Toc25515"/>
    </w:p>
    <w:p>
      <w:pPr>
        <w:pStyle w:val="7"/>
        <w:ind w:firstLine="560"/>
        <w:outlineLvl w:val="2"/>
        <w:rPr>
          <w:rFonts w:hint="eastAsia" w:ascii="宋体" w:hAnsi="宋体" w:eastAsia="宋体" w:cs="宋体"/>
          <w:b/>
          <w:bCs w:val="0"/>
          <w:color w:val="000000" w:themeColor="text1"/>
          <w:lang w:val="en-US" w:eastAsia="zh-CN"/>
          <w14:textFill>
            <w14:solidFill>
              <w14:schemeClr w14:val="tx1"/>
            </w14:solidFill>
          </w14:textFill>
        </w:rPr>
      </w:pPr>
      <w:bookmarkStart w:id="371" w:name="_Toc32091"/>
      <w:bookmarkStart w:id="372" w:name="_Toc3991"/>
      <w:r>
        <w:rPr>
          <w:rFonts w:hint="eastAsia" w:ascii="宋体" w:hAnsi="宋体" w:cs="宋体"/>
          <w:b/>
          <w:bCs w:val="0"/>
          <w:color w:val="000000" w:themeColor="text1"/>
          <w:lang w:val="en-US" w:eastAsia="zh-CN"/>
          <w14:textFill>
            <w14:solidFill>
              <w14:schemeClr w14:val="tx1"/>
            </w14:solidFill>
          </w14:textFill>
        </w:rPr>
        <w:t>1.3.7</w:t>
      </w:r>
      <w:r>
        <w:rPr>
          <w:rFonts w:hint="eastAsia" w:ascii="宋体" w:hAnsi="宋体" w:eastAsia="宋体" w:cs="宋体"/>
          <w:b/>
          <w:bCs w:val="0"/>
          <w:color w:val="000000" w:themeColor="text1"/>
          <w:lang w:val="en-US" w:eastAsia="zh-CN"/>
          <w14:textFill>
            <w14:solidFill>
              <w14:schemeClr w14:val="tx1"/>
            </w14:solidFill>
          </w14:textFill>
        </w:rPr>
        <w:t>防盗抢及恐怖袭击事件现场处置方案</w:t>
      </w:r>
      <w:bookmarkEnd w:id="366"/>
      <w:bookmarkEnd w:id="367"/>
      <w:bookmarkEnd w:id="368"/>
      <w:bookmarkEnd w:id="369"/>
      <w:bookmarkEnd w:id="370"/>
      <w:bookmarkEnd w:id="371"/>
      <w:bookmarkEnd w:id="372"/>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2733"/>
        <w:gridCol w:w="150"/>
        <w:gridCol w:w="450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故</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特</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征</w:t>
            </w: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区域（装置）名称</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加油区、便利店、罐区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可能发生的事故类型</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盗抢、恐怖袭击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可能发生的季节、时段</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无时间、季节限制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事故征兆</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人员粗心大意；不法分子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事故危害程度</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可能引发的次生、衍生事故</w:t>
            </w:r>
          </w:p>
        </w:tc>
        <w:tc>
          <w:tcPr>
            <w:tcW w:w="3110" w:type="pct"/>
            <w:gridSpan w:val="3"/>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事故影响范围</w:t>
            </w:r>
          </w:p>
        </w:tc>
        <w:tc>
          <w:tcPr>
            <w:tcW w:w="3110" w:type="pct"/>
            <w:gridSpan w:val="3"/>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应急</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组织</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与职责</w:t>
            </w: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组织形式与人员构成</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472"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应急工作职责</w:t>
            </w:r>
          </w:p>
        </w:tc>
        <w:tc>
          <w:tcPr>
            <w:tcW w:w="3110" w:type="pct"/>
            <w:gridSpan w:val="3"/>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1、发现事故和隐患及时处理和报告；</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2、事故初起时，实施现场应急处置；</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3、听从上一级应急救援指挥机构的指挥进行应急救援；</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restar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应</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急</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置</w:t>
            </w:r>
          </w:p>
          <w:p>
            <w:pPr>
              <w:spacing w:line="300" w:lineRule="exact"/>
              <w:jc w:val="center"/>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步骤</w:t>
            </w:r>
          </w:p>
        </w:tc>
        <w:tc>
          <w:tcPr>
            <w:tcW w:w="2427"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处置</w:t>
            </w:r>
          </w:p>
        </w:tc>
        <w:tc>
          <w:tcPr>
            <w:tcW w:w="602"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发现异常</w:t>
            </w: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例如：在收银时，XX收银员被嫌疑人挟持，抢持加油站营业款；在加油时，遇到恐怖分子，现场使用打火机；或加油时，加油员被嫌疑人挟持等。</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事故第一发现人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报警</w:t>
            </w:r>
          </w:p>
        </w:tc>
        <w:tc>
          <w:tcPr>
            <w:tcW w:w="2427" w:type="pct"/>
            <w:vMerge w:val="restar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向站长报告：在收银时，XX收银员被嫌疑人挟持，抢持加油站营业款；在加油时，遇到恐怖分子，现场使用打火机；或加油时，加油员被嫌疑人挟持等。</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若发现人为本站外来人员，则发现人应直接将情况报告本站工作人员；</w:t>
            </w:r>
          </w:p>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站长立即向属地派出所报告，请求调查。</w:t>
            </w:r>
          </w:p>
        </w:tc>
        <w:tc>
          <w:tcPr>
            <w:tcW w:w="602" w:type="pct"/>
            <w:vMerge w:val="restar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p>
            <w:pPr>
              <w:spacing w:line="300" w:lineRule="exact"/>
              <w:jc w:val="center"/>
              <w:rPr>
                <w:rFonts w:hint="eastAsia" w:ascii="宋体" w:hAnsi="宋体" w:eastAsia="宋体" w:cs="宋体"/>
                <w:color w:val="000000" w:themeColor="text1"/>
                <w14:textFill>
                  <w14:solidFill>
                    <w14:schemeClr w14:val="tx1"/>
                  </w14:solidFill>
                </w14:textFill>
              </w:rPr>
            </w:pPr>
          </w:p>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2883" w:type="dxa"/>
            <w:gridSpan w:val="2"/>
            <w:vAlign w:val="center"/>
          </w:tcPr>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组长：</w:t>
            </w:r>
            <w:r>
              <w:rPr>
                <w:rFonts w:hint="eastAsia" w:ascii="宋体" w:hAnsi="宋体" w:cs="宋体"/>
                <w:color w:val="000000" w:themeColor="text1"/>
                <w:lang w:eastAsia="zh-CN"/>
                <w14:textFill>
                  <w14:solidFill>
                    <w14:schemeClr w14:val="tx1"/>
                  </w14:solidFill>
                </w14:textFill>
              </w:rPr>
              <w:t>王胜玉</w:t>
            </w:r>
            <w:r>
              <w:rPr>
                <w:rFonts w:hint="eastAsia" w:ascii="宋体" w:hAnsi="宋体" w:eastAsia="宋体" w:cs="宋体"/>
                <w:color w:val="000000" w:themeColor="text1"/>
                <w:lang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18359184812</w:t>
            </w:r>
            <w:r>
              <w:rPr>
                <w:rFonts w:hint="eastAsia" w:ascii="宋体" w:hAnsi="宋体" w:eastAsia="宋体" w:cs="宋体"/>
                <w:color w:val="000000" w:themeColor="text1"/>
                <w:lang w:eastAsia="zh-CN"/>
                <w14:textFill>
                  <w14:solidFill>
                    <w14:schemeClr w14:val="tx1"/>
                  </w14:solidFill>
                </w14:textFill>
              </w:rPr>
              <w:t>）</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成员：</w:t>
            </w:r>
          </w:p>
          <w:p>
            <w:pPr>
              <w:jc w:val="left"/>
              <w:rPr>
                <w:rFonts w:hint="default"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史良鹏</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18725559235</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冯晓丽</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17313812178</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曾群英</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15728246539</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严七</w:t>
            </w:r>
            <w:r>
              <w:rPr>
                <w:rFonts w:hint="eastAsia" w:ascii="宋体" w:hAnsi="宋体" w:eastAsia="宋体" w:cs="宋体"/>
                <w:color w:val="000000" w:themeColor="text1"/>
                <w:lang w:val="en-US" w:eastAsia="zh-CN"/>
                <w14:textFill>
                  <w14:solidFill>
                    <w14:schemeClr w14:val="tx1"/>
                  </w14:solidFill>
                </w14:textFill>
              </w:rPr>
              <w:t>（</w:t>
            </w:r>
            <w:r>
              <w:rPr>
                <w:rFonts w:hint="eastAsia" w:ascii="宋体" w:hAnsi="宋体" w:cs="宋体"/>
                <w:color w:val="000000" w:themeColor="text1"/>
                <w:lang w:val="en-US" w:eastAsia="zh-CN"/>
                <w14:textFill>
                  <w14:solidFill>
                    <w14:schemeClr w14:val="tx1"/>
                  </w14:solidFill>
                </w14:textFill>
              </w:rPr>
              <w:t>18181119194</w:t>
            </w:r>
            <w:r>
              <w:rPr>
                <w:rFonts w:hint="eastAsia" w:ascii="宋体" w:hAnsi="宋体" w:eastAsia="宋体" w:cs="宋体"/>
                <w:color w:val="000000" w:themeColor="text1"/>
                <w:lang w:val="en-US" w:eastAsia="zh-CN"/>
                <w14:textFill>
                  <w14:solidFill>
                    <w14:schemeClr w14:val="tx1"/>
                  </w14:solidFill>
                </w14:textFill>
              </w:rPr>
              <w:t>）</w:t>
            </w:r>
          </w:p>
          <w:p>
            <w:pPr>
              <w:jc w:val="left"/>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火警：119</w:t>
            </w:r>
          </w:p>
          <w:p>
            <w:pPr>
              <w:jc w:val="left"/>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lang w:val="en-US" w:eastAsia="zh-CN"/>
                <w14:textFill>
                  <w14:solidFill>
                    <w14:schemeClr w14:val="tx1"/>
                  </w14:solidFill>
                </w14:textFill>
              </w:rPr>
              <w:t>急救：12</w:t>
            </w:r>
            <w:r>
              <w:rPr>
                <w:rFonts w:hint="eastAsia" w:ascii="宋体" w:hAnsi="宋体" w:eastAsia="宋体" w:cs="宋体"/>
                <w:color w:val="000000" w:themeColor="text1"/>
                <w:lang w:eastAsia="zh-CN"/>
                <w14:textFill>
                  <w14:solidFill>
                    <w14:schemeClr w14:val="tx1"/>
                  </w14:solidFill>
                </w14:textFill>
              </w:rPr>
              <w:t>0</w:t>
            </w:r>
          </w:p>
          <w:p>
            <w:pPr>
              <w:jc w:val="left"/>
              <w:rPr>
                <w:rFonts w:hint="eastAsia" w:ascii="宋体" w:hAnsi="宋体" w:eastAsia="宋体" w:cs="宋体"/>
                <w:color w:val="000000" w:themeColor="text1"/>
                <w:highlight w:val="yellow"/>
                <w14:textFill>
                  <w14:solidFill>
                    <w14:schemeClr w14:val="tx1"/>
                  </w14:solidFill>
                </w14:textFill>
              </w:rPr>
            </w:pPr>
            <w:r>
              <w:rPr>
                <w:rFonts w:hint="eastAsia" w:ascii="宋体" w:hAnsi="宋体" w:eastAsia="宋体" w:cs="宋体"/>
                <w:color w:val="000000" w:themeColor="text1"/>
                <w:lang w:eastAsia="zh-CN"/>
                <w14:textFill>
                  <w14:solidFill>
                    <w14:schemeClr w14:val="tx1"/>
                  </w14:solidFill>
                </w14:textFill>
              </w:rPr>
              <w:t>匪警：110</w:t>
            </w:r>
          </w:p>
        </w:tc>
        <w:tc>
          <w:tcPr>
            <w:tcW w:w="2427" w:type="pct"/>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c>
          <w:tcPr>
            <w:tcW w:w="602" w:type="pct"/>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Merge w:val="restar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应急处置</w:t>
            </w: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1、立即停止作业。</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发现人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Merge w:val="continue"/>
            <w:vAlign w:val="center"/>
          </w:tcPr>
          <w:p>
            <w:pPr>
              <w:widowControl/>
              <w:spacing w:line="300" w:lineRule="exact"/>
              <w:jc w:val="left"/>
              <w:rPr>
                <w:rFonts w:hint="eastAsia" w:ascii="宋体" w:hAnsi="宋体" w:eastAsia="宋体" w:cs="宋体"/>
                <w:color w:val="000000" w:themeColor="text1"/>
                <w14:textFill>
                  <w14:solidFill>
                    <w14:schemeClr w14:val="tx1"/>
                  </w14:solidFill>
                </w14:textFill>
              </w:rPr>
            </w:pPr>
          </w:p>
        </w:tc>
        <w:tc>
          <w:tcPr>
            <w:tcW w:w="2427" w:type="pct"/>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2、封锁现场，等待警察到来。</w:t>
            </w:r>
          </w:p>
        </w:tc>
        <w:tc>
          <w:tcPr>
            <w:tcW w:w="602" w:type="pct"/>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处置流程</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不同情况下，报警和应急处置、人员救护等可同时进行或适当调整，以避免事故进一步扩大和产生次生灾害为准则。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具体处置措施</w:t>
            </w:r>
          </w:p>
        </w:tc>
        <w:tc>
          <w:tcPr>
            <w:tcW w:w="3030" w:type="pct"/>
            <w:gridSpan w:val="2"/>
            <w:vAlign w:val="center"/>
          </w:tcPr>
          <w:p>
            <w:pPr>
              <w:pStyle w:val="40"/>
              <w:spacing w:beforeLines="0" w:afterLines="0" w:line="560" w:lineRule="exact"/>
              <w:ind w:firstLine="0" w:firstLineChars="0"/>
              <w:rPr>
                <w:rFonts w:hint="eastAsia" w:ascii="宋体" w:hAnsi="宋体" w:eastAsia="宋体" w:cs="宋体"/>
                <w:b/>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一、</w:t>
            </w:r>
            <w:r>
              <w:rPr>
                <w:rFonts w:hint="eastAsia" w:ascii="宋体" w:hAnsi="宋体" w:eastAsia="宋体" w:cs="宋体"/>
                <w:b/>
                <w:color w:val="000000" w:themeColor="text1"/>
                <w:kern w:val="2"/>
                <w:sz w:val="24"/>
                <w14:textFill>
                  <w14:solidFill>
                    <w14:schemeClr w14:val="tx1"/>
                  </w14:solidFill>
                </w14:textFill>
              </w:rPr>
              <w:t>歹徒实施抢劫应对措施</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（1）保持冷静，在心里对自己默念“不要慌”。</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（2）将之当作特殊客户服务，完全与罪犯合作，而不要试图阻止抢劫，人身安全比财物更重要，除非对方伤害您。</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（3）在匪徒视线范围内不要尝试启动报警器，避免受到伤害。如之前按了报警器现在有电话回拨确认是否发生打劫，请按加油站设定的暗语进行对话。</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（4）如歹徒询问如何打开保险柜、办公室门时，请按加油站现金管理程序及要求统一口径如实回答。如：“银行上门收款，保险柜须加油站和银行共同打开”等。</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（5）不要盯着匪徒看，一直让您的手在对方的视线内。</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（6）尽量记住匪徒的长相、年龄、性别、身高、体型、口音和服装等特征。</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（7）提醒抢劫犯可能发生的意外事件。</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（8）等到罪犯全部离开后才可移动，在任何情况下都不要跟踪罪犯或离开油站。</w:t>
            </w:r>
          </w:p>
          <w:p>
            <w:pPr>
              <w:spacing w:line="300" w:lineRule="exact"/>
              <w:ind w:firstLine="420" w:firstLineChars="20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与歹徒对话时，合理用语，避免语言上惹怒歹徒。</w:t>
            </w:r>
          </w:p>
          <w:p>
            <w:pPr>
              <w:spacing w:line="300" w:lineRule="exact"/>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二、</w:t>
            </w:r>
            <w:r>
              <w:rPr>
                <w:rFonts w:hint="eastAsia" w:ascii="宋体" w:hAnsi="宋体" w:eastAsia="宋体" w:cs="宋体"/>
                <w:b/>
                <w:color w:val="000000" w:themeColor="text1"/>
                <w:sz w:val="24"/>
                <w14:textFill>
                  <w14:solidFill>
                    <w14:schemeClr w14:val="tx1"/>
                  </w14:solidFill>
                </w14:textFill>
              </w:rPr>
              <w:t>遇匿名威胁爆炸或扬言爆炸应对措施</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（1）认真对待，不能存在侥幸心理。</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（2）报告上级。拨打110。</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（3）尽可能关闭电源，撤离现场。</w:t>
            </w:r>
          </w:p>
          <w:p>
            <w:pPr>
              <w:pStyle w:val="40"/>
              <w:spacing w:beforeLines="0" w:afterLines="0" w:line="300" w:lineRule="exact"/>
              <w:ind w:firstLine="420"/>
              <w:rPr>
                <w:rFonts w:hint="eastAsia" w:ascii="宋体" w:hAnsi="宋体" w:eastAsia="宋体" w:cs="宋体"/>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（4）撤离后密切关注周围发生的可疑人、事、物。</w:t>
            </w:r>
          </w:p>
          <w:p>
            <w:pPr>
              <w:pStyle w:val="40"/>
              <w:spacing w:beforeLines="0" w:afterLines="0" w:line="300" w:lineRule="exact"/>
              <w:ind w:firstLine="420"/>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color w:val="000000" w:themeColor="text1"/>
                <w:kern w:val="2"/>
                <w:sz w:val="21"/>
                <w:szCs w:val="21"/>
                <w14:textFill>
                  <w14:solidFill>
                    <w14:schemeClr w14:val="tx1"/>
                  </w14:solidFill>
                </w14:textFill>
              </w:rPr>
              <w:t>（5）用手机、照相机或录像机，记录下现场。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事故报告</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Merge w:val="continue"/>
            <w:vAlign w:val="center"/>
          </w:tcPr>
          <w:p>
            <w:pPr>
              <w:widowControl/>
              <w:spacing w:line="300" w:lineRule="exact"/>
              <w:jc w:val="left"/>
              <w:rPr>
                <w:rFonts w:hint="eastAsia" w:ascii="宋体" w:hAnsi="宋体" w:eastAsia="宋体" w:cs="宋体"/>
                <w:b/>
                <w:bCs/>
                <w:color w:val="000000" w:themeColor="text1"/>
                <w14:textFill>
                  <w14:solidFill>
                    <w14:schemeClr w14:val="tx1"/>
                  </w14:solidFill>
                </w14:textFill>
              </w:rPr>
            </w:pPr>
          </w:p>
        </w:tc>
        <w:tc>
          <w:tcPr>
            <w:tcW w:w="1553" w:type="pct"/>
            <w:gridSpan w:val="2"/>
            <w:vAlign w:val="center"/>
          </w:tcPr>
          <w:p>
            <w:pPr>
              <w:spacing w:line="300" w:lineRule="exact"/>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现场恢复</w:t>
            </w:r>
          </w:p>
        </w:tc>
        <w:tc>
          <w:tcPr>
            <w:tcW w:w="3030" w:type="pct"/>
            <w:gridSpan w:val="2"/>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查明原因后，解决纠纷后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16" w:type="pct"/>
            <w:vAlign w:val="center"/>
          </w:tcPr>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注意</w:t>
            </w:r>
          </w:p>
          <w:p>
            <w:pPr>
              <w:spacing w:line="300" w:lineRule="exact"/>
              <w:jc w:val="center"/>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14:textFill>
                  <w14:solidFill>
                    <w14:schemeClr w14:val="tx1"/>
                  </w14:solidFill>
                </w14:textFill>
              </w:rPr>
              <w:t>事项</w:t>
            </w:r>
          </w:p>
        </w:tc>
        <w:tc>
          <w:tcPr>
            <w:tcW w:w="4583" w:type="pct"/>
            <w:gridSpan w:val="4"/>
            <w:vAlign w:val="center"/>
          </w:tcPr>
          <w:p>
            <w:pPr>
              <w:spacing w:line="300" w:lineRule="exac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1、保持救援电话畅通；2、态度端正</w:t>
            </w:r>
          </w:p>
        </w:tc>
      </w:tr>
    </w:tbl>
    <w:p>
      <w:pPr>
        <w:rPr>
          <w:rFonts w:hint="eastAsia" w:ascii="宋体" w:hAnsi="宋体" w:eastAsia="宋体" w:cs="宋体"/>
          <w:b/>
          <w:bCs w:val="0"/>
          <w:color w:val="000000" w:themeColor="text1"/>
          <w:lang w:val="en-US" w:eastAsia="zh-CN"/>
          <w14:textFill>
            <w14:solidFill>
              <w14:schemeClr w14:val="tx1"/>
            </w14:solidFill>
          </w14:textFill>
        </w:rPr>
      </w:pPr>
      <w:bookmarkStart w:id="373" w:name="_Toc12179"/>
      <w:bookmarkStart w:id="374" w:name="_Toc32607"/>
      <w:bookmarkStart w:id="375" w:name="_Toc27347"/>
      <w:bookmarkStart w:id="376" w:name="_Toc16830"/>
    </w:p>
    <w:p>
      <w:pPr>
        <w:pStyle w:val="7"/>
        <w:ind w:firstLine="560"/>
        <w:outlineLvl w:val="2"/>
        <w:rPr>
          <w:rFonts w:hint="eastAsia"/>
          <w:b/>
          <w:bCs w:val="0"/>
          <w:color w:val="000000" w:themeColor="text1"/>
          <w:lang w:val="en-US" w:eastAsia="zh-CN"/>
          <w14:textFill>
            <w14:solidFill>
              <w14:schemeClr w14:val="tx1"/>
            </w14:solidFill>
          </w14:textFill>
        </w:rPr>
      </w:pPr>
      <w:bookmarkStart w:id="377" w:name="_Toc12008"/>
      <w:bookmarkStart w:id="378" w:name="_Toc7457"/>
      <w:bookmarkStart w:id="379" w:name="_Toc25629"/>
      <w:r>
        <w:rPr>
          <w:rFonts w:hint="eastAsia"/>
          <w:b/>
          <w:bCs w:val="0"/>
          <w:color w:val="000000" w:themeColor="text1"/>
          <w:lang w:val="en-US" w:eastAsia="zh-CN"/>
          <w14:textFill>
            <w14:solidFill>
              <w14:schemeClr w14:val="tx1"/>
            </w14:solidFill>
          </w14:textFill>
        </w:rPr>
        <w:t>1.3.8自然灾害突发事件应急处置方案</w:t>
      </w:r>
      <w:bookmarkEnd w:id="377"/>
      <w:bookmarkEnd w:id="378"/>
      <w:bookmarkEnd w:id="379"/>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343"/>
        <w:gridCol w:w="5282"/>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 w:hRule="atLeast"/>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故</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特</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征</w:t>
            </w: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区域（装置）名称</w:t>
            </w:r>
          </w:p>
        </w:tc>
        <w:tc>
          <w:tcPr>
            <w:tcW w:w="3337" w:type="pct"/>
            <w:gridSpan w:val="2"/>
            <w:vAlign w:val="center"/>
          </w:tcPr>
          <w:p>
            <w:pPr>
              <w:spacing w:line="300" w:lineRule="exact"/>
              <w:rPr>
                <w:rFonts w:hint="eastAsia" w:eastAsia="宋体"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罐区、加油区、</w:t>
            </w:r>
            <w:r>
              <w:rPr>
                <w:rFonts w:hint="eastAsia" w:cs="宋体"/>
                <w:color w:val="000000" w:themeColor="text1"/>
                <w:lang w:eastAsia="zh-CN"/>
                <w14:textFill>
                  <w14:solidFill>
                    <w14:schemeClr w14:val="tx1"/>
                  </w14:solidFill>
                </w14:textFill>
              </w:rPr>
              <w:t>站房等</w:t>
            </w:r>
            <w:r>
              <w:rPr>
                <w:rFonts w:hint="eastAsia" w:cs="宋体"/>
                <w:color w:val="000000" w:themeColor="text1"/>
                <w14:textFill>
                  <w14:solidFill>
                    <w14:schemeClr w14:val="tx1"/>
                  </w14:solidFill>
                </w14:textFill>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可能发生的事故类型</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地震、暴风雨、雷击、洪水、暴雪、大风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可能发生的季节、时段</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春夏季，多雨，易发生洪水、暴雨、雷击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事故征兆</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14:textFill>
                  <w14:solidFill>
                    <w14:schemeClr w14:val="tx1"/>
                  </w14:solidFill>
                </w14:textFill>
              </w:rPr>
              <w:t>1造成建筑物、设备损毁。2因建筑物倒塌易造成人员伤亡。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事故危害程度</w:t>
            </w:r>
          </w:p>
        </w:tc>
        <w:tc>
          <w:tcPr>
            <w:tcW w:w="3337" w:type="pct"/>
            <w:gridSpan w:val="2"/>
            <w:vAlign w:val="center"/>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lang w:eastAsia="zh-CN"/>
                <w14:textFill>
                  <w14:solidFill>
                    <w14:schemeClr w14:val="tx1"/>
                  </w14:solidFill>
                </w14:textFill>
              </w:rPr>
              <w:t>财产损失、人员伤亡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可能引发的次生、衍生事故</w:t>
            </w:r>
          </w:p>
        </w:tc>
        <w:tc>
          <w:tcPr>
            <w:tcW w:w="3337" w:type="pct"/>
            <w:gridSpan w:val="2"/>
          </w:tcPr>
          <w:p>
            <w:pPr>
              <w:spacing w:line="300" w:lineRule="exact"/>
              <w:rPr>
                <w:rFonts w:hint="eastAsia" w:cs="宋体"/>
                <w:color w:val="000000" w:themeColor="text1"/>
                <w:lang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1</w:t>
            </w:r>
            <w:r>
              <w:rPr>
                <w:rFonts w:hint="eastAsia" w:cs="宋体"/>
                <w:color w:val="000000" w:themeColor="text1"/>
                <w14:textFill>
                  <w14:solidFill>
                    <w14:schemeClr w14:val="tx1"/>
                  </w14:solidFill>
                </w14:textFill>
              </w:rPr>
              <w:t>雷击可直接造成人员伤亡。</w:t>
            </w:r>
            <w:r>
              <w:rPr>
                <w:rFonts w:hint="eastAsia" w:cs="宋体"/>
                <w:color w:val="000000" w:themeColor="text1"/>
                <w:lang w:val="en-US" w:eastAsia="zh-CN"/>
                <w14:textFill>
                  <w14:solidFill>
                    <w14:schemeClr w14:val="tx1"/>
                  </w14:solidFill>
                </w14:textFill>
              </w:rPr>
              <w:t>2</w:t>
            </w:r>
            <w:r>
              <w:rPr>
                <w:rFonts w:hint="eastAsia" w:cs="宋体"/>
                <w:color w:val="000000" w:themeColor="text1"/>
                <w14:textFill>
                  <w14:solidFill>
                    <w14:schemeClr w14:val="tx1"/>
                  </w14:solidFill>
                </w14:textFill>
              </w:rPr>
              <w:t>自然灾害易引起火灾、爆炸等次生灾害发生。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事故影响范围</w:t>
            </w:r>
          </w:p>
        </w:tc>
        <w:tc>
          <w:tcPr>
            <w:tcW w:w="3337" w:type="pct"/>
            <w:gridSpan w:val="2"/>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一般可控制在事故发生区域。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组织</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与职责</w:t>
            </w: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组织形式与人员构成</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成立站长为组长的事故现场处置小组。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应急工作职责</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1、发现事故和隐患及时处理和报告；</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2、事故初起时，实施现场应急处置；</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3、听从上一级应急救援指挥机构的指挥进行应急救援；</w:t>
            </w:r>
          </w:p>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5、预计事故扩大时报告并请求启动上一级应急救援预案。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restar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急</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置</w:t>
            </w:r>
          </w:p>
          <w:p>
            <w:pPr>
              <w:spacing w:line="300" w:lineRule="exact"/>
              <w:jc w:val="center"/>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步 骤</w:t>
            </w:r>
          </w:p>
        </w:tc>
        <w:tc>
          <w:tcPr>
            <w:tcW w:w="2845"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处  置</w:t>
            </w:r>
          </w:p>
        </w:tc>
        <w:tc>
          <w:tcPr>
            <w:tcW w:w="491"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14:textFill>
                  <w14:solidFill>
                    <w14:schemeClr w14:val="tx1"/>
                  </w14:solidFill>
                </w14:textFill>
              </w:rPr>
              <w:t>报警</w:t>
            </w:r>
          </w:p>
        </w:tc>
        <w:tc>
          <w:tcPr>
            <w:tcW w:w="2845" w:type="pct"/>
            <w:vAlign w:val="center"/>
          </w:tcPr>
          <w:p>
            <w:pPr>
              <w:spacing w:line="300" w:lineRule="exac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eastAsia"/>
                <w:color w:val="000000" w:themeColor="text1"/>
                <w14:textFill>
                  <w14:solidFill>
                    <w14:schemeClr w14:val="tx1"/>
                  </w14:solidFill>
                </w14:textFill>
              </w:rPr>
              <w:t>发生地震会造成火灾、爆炸、泄漏、中毒等事故。当收到地震预警时，站长启动应急准备。</w:t>
            </w:r>
          </w:p>
          <w:p>
            <w:pPr>
              <w:spacing w:line="300" w:lineRule="exact"/>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站长应注意政府发布的洪水、山洪等洪汛灾害预警。</w:t>
            </w:r>
          </w:p>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站长应注意政府发布的特大暴雨、冰雪等气象灾害预警。</w:t>
            </w:r>
          </w:p>
        </w:tc>
        <w:tc>
          <w:tcPr>
            <w:tcW w:w="491" w:type="pct"/>
            <w:vAlign w:val="center"/>
          </w:tcPr>
          <w:p>
            <w:pPr>
              <w:autoSpaceDE w:val="0"/>
              <w:autoSpaceDN w:val="0"/>
              <w:adjustRightInd w:val="0"/>
              <w:spacing w:before="100" w:beforeAutospacing="1" w:after="100" w:afterAutospacing="1"/>
              <w:jc w:val="center"/>
              <w:rPr>
                <w:rFonts w:hint="eastAsia"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应急</w:t>
            </w:r>
            <w:r>
              <w:rPr>
                <w:rFonts w:hint="eastAsia"/>
                <w:color w:val="000000" w:themeColor="text1"/>
                <w:szCs w:val="21"/>
                <w:lang w:eastAsia="zh-CN"/>
                <w14:textFill>
                  <w14:solidFill>
                    <w14:schemeClr w14:val="tx1"/>
                  </w14:solidFill>
                </w14:textFill>
              </w:rPr>
              <w:t>启动</w:t>
            </w:r>
          </w:p>
        </w:tc>
        <w:tc>
          <w:tcPr>
            <w:tcW w:w="2845"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通知各应急人员做好准备。</w:t>
            </w:r>
          </w:p>
        </w:tc>
        <w:tc>
          <w:tcPr>
            <w:tcW w:w="491"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p>
        </w:tc>
        <w:tc>
          <w:tcPr>
            <w:tcW w:w="2845"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停止卸油、加油和其他维修作业。关闭加油机电源。</w:t>
            </w:r>
          </w:p>
        </w:tc>
        <w:tc>
          <w:tcPr>
            <w:tcW w:w="491" w:type="pct"/>
            <w:vAlign w:val="center"/>
          </w:tcPr>
          <w:p>
            <w:pPr>
              <w:spacing w:line="300" w:lineRule="exact"/>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现场作业人员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警   戒</w:t>
            </w:r>
          </w:p>
        </w:tc>
        <w:tc>
          <w:tcPr>
            <w:tcW w:w="2845" w:type="pct"/>
            <w:vAlign w:val="center"/>
          </w:tcPr>
          <w:p>
            <w:pPr>
              <w:tabs>
                <w:tab w:val="left" w:pos="840"/>
              </w:tabs>
              <w:spacing w:before="100" w:beforeAutospacing="1" w:after="100" w:afterAutospacing="1"/>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 xml:space="preserve">划定危险区域、警戒范围并实施警戒。 </w:t>
            </w:r>
          </w:p>
        </w:tc>
        <w:tc>
          <w:tcPr>
            <w:tcW w:w="491" w:type="pct"/>
            <w:vMerge w:val="restar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组织无关人员及车辆（含施工人员）疏散。</w:t>
            </w:r>
          </w:p>
        </w:tc>
        <w:tc>
          <w:tcPr>
            <w:tcW w:w="491" w:type="pct"/>
            <w:vMerge w:val="continue"/>
            <w:vAlign w:val="center"/>
          </w:tcPr>
          <w:p>
            <w:pPr>
              <w:spacing w:line="300" w:lineRule="exact"/>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应急处置</w:t>
            </w:r>
          </w:p>
        </w:tc>
        <w:tc>
          <w:tcPr>
            <w:tcW w:w="2845" w:type="pct"/>
            <w:vAlign w:val="center"/>
          </w:tcPr>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地震应急处置</w:t>
            </w: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w:t>
            </w:r>
          </w:p>
          <w:p>
            <w:pPr>
              <w:pStyle w:val="48"/>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地震前：</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1.准备好地震需要的应急物资；固定易发生移动、坠落的物品；关闭油罐及工艺管线上的阀门。</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2.及时将现金支票、重要帐薄、技术资料转移至安全地带保存。</w:t>
            </w:r>
          </w:p>
          <w:p>
            <w:pPr>
              <w:pStyle w:val="48"/>
              <w:rPr>
                <w:rFonts w:ascii="Times New Roman" w:hAnsi="Times New Roman"/>
                <w:color w:val="000000" w:themeColor="text1"/>
                <w14:textFill>
                  <w14:solidFill>
                    <w14:schemeClr w14:val="tx1"/>
                  </w14:solidFill>
                </w14:textFill>
              </w:rPr>
            </w:pPr>
            <w:r>
              <w:rPr>
                <w:rFonts w:cs="Times New Roman"/>
                <w:b/>
                <w:bCs/>
                <w:color w:val="000000" w:themeColor="text1"/>
                <w:szCs w:val="21"/>
                <w14:textFill>
                  <w14:solidFill>
                    <w14:schemeClr w14:val="tx1"/>
                  </w14:solidFill>
                </w14:textFill>
              </w:rPr>
              <w:t>地震发生时：</w:t>
            </w:r>
            <w:r>
              <w:rPr>
                <w:color w:val="000000" w:themeColor="text1"/>
                <w:szCs w:val="21"/>
                <w14:textFill>
                  <w14:solidFill>
                    <w14:schemeClr w14:val="tx1"/>
                  </w14:solidFill>
                </w14:textFill>
              </w:rPr>
              <w:t>室外人员设法迅速跑到空旷地带。室内人员躲在内墙根、墙角、坚固的家具等易于形成三角空间的地方。</w:t>
            </w:r>
            <w:r>
              <w:rPr>
                <w:rFonts w:ascii="Times New Roman" w:hAnsi="Times New Roman"/>
                <w:color w:val="000000" w:themeColor="text1"/>
                <w14:textFill>
                  <w14:solidFill>
                    <w14:schemeClr w14:val="tx1"/>
                  </w14:solidFill>
                </w14:textFill>
              </w:rPr>
              <w:t>如地震将输油管线、储油罐损坏，油罐、管线</w:t>
            </w:r>
            <w:r>
              <w:rPr>
                <w:rFonts w:hint="eastAsia" w:ascii="Times New Roman" w:hAnsi="Times New Roman"/>
                <w:color w:val="000000" w:themeColor="text1"/>
                <w:lang w:eastAsia="zh-CN"/>
                <w14:textFill>
                  <w14:solidFill>
                    <w14:schemeClr w14:val="tx1"/>
                  </w14:solidFill>
                </w14:textFill>
              </w:rPr>
              <w:t>发生</w:t>
            </w:r>
            <w:r>
              <w:rPr>
                <w:rFonts w:ascii="Times New Roman" w:hAnsi="Times New Roman"/>
                <w:color w:val="000000" w:themeColor="text1"/>
                <w14:textFill>
                  <w14:solidFill>
                    <w14:schemeClr w14:val="tx1"/>
                  </w14:solidFill>
                </w14:textFill>
              </w:rPr>
              <w:t>爆炸起火、泄漏，应立即按照对应《**应急处置》进行处理。</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二、</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特大暴雨：</w:t>
            </w:r>
          </w:p>
          <w:p>
            <w:pPr>
              <w:pStyle w:val="48"/>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1.确认油罐计量口、卸油口关闭</w:t>
            </w:r>
            <w:r>
              <w:rPr>
                <w:rFonts w:hint="eastAsia" w:cs="宋体"/>
                <w:color w:val="000000" w:themeColor="text1"/>
                <w:szCs w:val="21"/>
                <w:lang w:eastAsia="zh-CN"/>
                <w14:textFill>
                  <w14:solidFill>
                    <w14:schemeClr w14:val="tx1"/>
                  </w14:solidFill>
                </w14:textFill>
              </w:rPr>
              <w:t>严密</w:t>
            </w:r>
            <w:r>
              <w:rPr>
                <w:rFonts w:cs="宋体"/>
                <w:color w:val="000000" w:themeColor="text1"/>
                <w:szCs w:val="21"/>
                <w14:textFill>
                  <w14:solidFill>
                    <w14:schemeClr w14:val="tx1"/>
                  </w14:solidFill>
                </w14:textFill>
              </w:rPr>
              <w:t>。</w:t>
            </w:r>
          </w:p>
          <w:p>
            <w:pPr>
              <w:pStyle w:val="48"/>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2.清理、转移和加固易松散易倒物品，及时将现金支票、重要帐薄、技术资料转移至安全地带保存。</w:t>
            </w:r>
          </w:p>
          <w:p>
            <w:pPr>
              <w:pStyle w:val="48"/>
              <w:rPr>
                <w:rFonts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 xml:space="preserve">3.加强检查雨排系统是否通畅。 </w:t>
            </w:r>
          </w:p>
          <w:p>
            <w:pPr>
              <w:pStyle w:val="48"/>
              <w:rPr>
                <w:rFonts w:hint="eastAsia" w:cs="宋体"/>
                <w:color w:val="000000" w:themeColor="text1"/>
                <w:szCs w:val="21"/>
                <w:lang w:val="en-US" w:eastAsia="zh-CN"/>
                <w14:textFill>
                  <w14:solidFill>
                    <w14:schemeClr w14:val="tx1"/>
                  </w14:solidFill>
                </w14:textFill>
              </w:rPr>
            </w:pPr>
            <w:r>
              <w:rPr>
                <w:rFonts w:cs="宋体"/>
                <w:color w:val="000000" w:themeColor="text1"/>
                <w:szCs w:val="21"/>
                <w14:textFill>
                  <w14:solidFill>
                    <w14:schemeClr w14:val="tx1"/>
                  </w14:solidFill>
                </w14:textFill>
              </w:rPr>
              <w:t>4.风暴较大时要注意监视广告牌、标识牌、罩棚，防止大风刮倒砸伤人员。若有人员受到伤害，</w:t>
            </w:r>
            <w:r>
              <w:rPr>
                <w:rFonts w:hint="eastAsia" w:cs="宋体"/>
                <w:color w:val="000000" w:themeColor="text1"/>
                <w:szCs w:val="21"/>
                <w:lang w:eastAsia="zh-CN"/>
                <w14:textFill>
                  <w14:solidFill>
                    <w14:schemeClr w14:val="tx1"/>
                  </w14:solidFill>
                </w14:textFill>
              </w:rPr>
              <w:t>启动</w:t>
            </w:r>
            <w:r>
              <w:rPr>
                <w:rFonts w:cs="宋体"/>
                <w:color w:val="000000" w:themeColor="text1"/>
                <w:szCs w:val="21"/>
                <w14:textFill>
                  <w14:solidFill>
                    <w14:schemeClr w14:val="tx1"/>
                  </w14:solidFill>
                </w14:textFill>
              </w:rPr>
              <w:t>《人员伤害应急处置方案》。</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三、</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冰雪灾害：</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1.组织工程队伍清理罩棚积雪。</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2.当灾情严重时，应停止加油作业。</w:t>
            </w:r>
          </w:p>
          <w:p>
            <w:pPr>
              <w:pStyle w:val="48"/>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3.注意监视罩棚，防止雪大压塌罩棚砸伤人员。</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四、</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雷击事故：</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1.应及时进行抢救，并尽快把伤者转移至干燥、干净处进行抢救。</w:t>
            </w:r>
          </w:p>
          <w:p>
            <w:pPr>
              <w:pStyle w:val="48"/>
              <w:rPr>
                <w:rFonts w:hint="eastAsia"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2.若是因雷击产生触电事故，则应立即切断电源或用绝缘体使触电者脱离带电部分。</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五、</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洪汛灾害：</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1.闭密封储油罐卸油口、计量口，防止洪水进入油罐。关闭加油机等所有设备电源，切断变压器、配电柜、电力系统的电源开关。</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2.转移现金支票、重要帐薄、技术资料转等重要资料到安全地带保存。</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3.利用日常准备好的防汛设备、防汛工具、防汛材料进行抽水、堵水等处理工作。</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4.专人监视洪灾变化，水位上涨情况，必要时有序地将人员转移到高处安全地带或站房顶上、罩棚顶上的安全处，及时与外界联系采取救援工作。若有人员受到伤害，</w:t>
            </w:r>
            <w:r>
              <w:rPr>
                <w:rFonts w:hint="eastAsia" w:cs="Times New Roman"/>
                <w:color w:val="000000" w:themeColor="text1"/>
                <w:szCs w:val="21"/>
                <w:lang w:eastAsia="zh-CN"/>
                <w14:textFill>
                  <w14:solidFill>
                    <w14:schemeClr w14:val="tx1"/>
                  </w14:solidFill>
                </w14:textFill>
              </w:rPr>
              <w:t>启动</w:t>
            </w:r>
            <w:r>
              <w:rPr>
                <w:rFonts w:cs="Times New Roman"/>
                <w:color w:val="000000" w:themeColor="text1"/>
                <w:szCs w:val="21"/>
                <w14:textFill>
                  <w14:solidFill>
                    <w14:schemeClr w14:val="tx1"/>
                  </w14:solidFill>
                </w14:textFill>
              </w:rPr>
              <w:t>《人员伤害应急处置》；</w:t>
            </w:r>
          </w:p>
          <w:p>
            <w:pPr>
              <w:pStyle w:val="48"/>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Fonts w:cs="Times New Roman"/>
                <w:color w:val="000000" w:themeColor="text1"/>
                <w:szCs w:val="21"/>
                <w14:textFill>
                  <w14:solidFill>
                    <w14:schemeClr w14:val="tx1"/>
                  </w14:solidFill>
                </w14:textFill>
              </w:rPr>
              <w:t xml:space="preserve">5.若被洪水淹没，应加强设施监控和监护，对洪水浸泡加油机、油罐等生产设施、应加强监控，采取必要的措施控制泄漏。 </w:t>
            </w:r>
          </w:p>
        </w:tc>
        <w:tc>
          <w:tcPr>
            <w:tcW w:w="491" w:type="pct"/>
            <w:vAlign w:val="center"/>
          </w:tcPr>
          <w:p>
            <w:pPr>
              <w:spacing w:line="300" w:lineRule="exact"/>
              <w:jc w:val="center"/>
              <w:rPr>
                <w:rFonts w:hint="eastAsia" w:cs="宋体"/>
                <w:color w:val="000000" w:themeColor="text1"/>
                <w:lang w:val="en-US" w:eastAsia="zh-CN"/>
                <w14:textFill>
                  <w14:solidFill>
                    <w14:schemeClr w14:val="tx1"/>
                  </w14:solidFill>
                </w14:textFill>
              </w:rPr>
            </w:pPr>
            <w:r>
              <w:rPr>
                <w:rFonts w:hint="eastAsia" w:cs="宋体"/>
                <w:color w:val="000000" w:themeColor="text1"/>
                <w:lang w:val="en-US"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后期处置</w:t>
            </w:r>
          </w:p>
        </w:tc>
        <w:tc>
          <w:tcPr>
            <w:tcW w:w="2845" w:type="pct"/>
            <w:vAlign w:val="center"/>
          </w:tcPr>
          <w:p>
            <w:pPr>
              <w:tabs>
                <w:tab w:val="left" w:pos="840"/>
              </w:tabs>
              <w:spacing w:before="100" w:beforeAutospacing="1" w:after="100" w:afterAutospacing="1"/>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险情排除时，清点人数，查看伤情，开展自救和互救。</w:t>
            </w:r>
          </w:p>
        </w:tc>
        <w:tc>
          <w:tcPr>
            <w:tcW w:w="491"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请加油站维修人员对受损设备进行维修，恢复生产。</w:t>
            </w:r>
          </w:p>
        </w:tc>
        <w:tc>
          <w:tcPr>
            <w:tcW w:w="491" w:type="pct"/>
            <w:vMerge w:val="continue"/>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rFonts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bCs/>
                <w:color w:val="000000" w:themeColor="text1"/>
                <w:szCs w:val="21"/>
                <w14:textFill>
                  <w14:solidFill>
                    <w14:schemeClr w14:val="tx1"/>
                  </w14:solidFill>
                </w14:textFill>
              </w:rPr>
              <w:t>做好灾后损失统计及上报工作。</w:t>
            </w:r>
          </w:p>
        </w:tc>
        <w:tc>
          <w:tcPr>
            <w:tcW w:w="491" w:type="pct"/>
            <w:vMerge w:val="restart"/>
            <w:vAlign w:val="center"/>
          </w:tcPr>
          <w:p>
            <w:pPr>
              <w:tabs>
                <w:tab w:val="left" w:pos="840"/>
              </w:tabs>
              <w:spacing w:before="100" w:beforeAutospacing="1" w:after="100" w:afterAutospacing="1"/>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Merge w:val="continue"/>
            <w:vAlign w:val="center"/>
          </w:tcPr>
          <w:p>
            <w:pPr>
              <w:spacing w:line="300" w:lineRule="exact"/>
              <w:jc w:val="center"/>
              <w:rPr>
                <w:rFonts w:hint="eastAsia" w:cs="宋体"/>
                <w:color w:val="000000" w:themeColor="text1"/>
                <w14:textFill>
                  <w14:solidFill>
                    <w14:schemeClr w14:val="tx1"/>
                  </w14:solidFill>
                </w14:textFill>
              </w:rPr>
            </w:pPr>
          </w:p>
        </w:tc>
        <w:tc>
          <w:tcPr>
            <w:tcW w:w="2845" w:type="pct"/>
            <w:vAlign w:val="center"/>
          </w:tcPr>
          <w:p>
            <w:pPr>
              <w:tabs>
                <w:tab w:val="left" w:pos="840"/>
              </w:tabs>
              <w:spacing w:before="100" w:beforeAutospacing="1" w:after="100" w:afterAutospacing="1"/>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安排灾后职工的生活及物资供应。</w:t>
            </w:r>
          </w:p>
        </w:tc>
        <w:tc>
          <w:tcPr>
            <w:tcW w:w="491" w:type="pct"/>
            <w:vMerge w:val="continue"/>
            <w:vAlign w:val="center"/>
          </w:tcPr>
          <w:p>
            <w:pPr>
              <w:tabs>
                <w:tab w:val="left" w:pos="840"/>
              </w:tabs>
              <w:spacing w:before="100" w:beforeAutospacing="1" w:after="100" w:afterAutospacing="1"/>
              <w:jc w:val="center"/>
              <w:rPr>
                <w:rFonts w:hint="eastAsia" w:cs="宋体"/>
                <w:color w:val="000000" w:themeColor="text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spacing w:line="300" w:lineRule="exact"/>
              <w:jc w:val="center"/>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事故报告</w:t>
            </w:r>
          </w:p>
        </w:tc>
        <w:tc>
          <w:tcPr>
            <w:tcW w:w="3337" w:type="pct"/>
            <w:gridSpan w:val="2"/>
            <w:vAlign w:val="center"/>
          </w:tcPr>
          <w:p>
            <w:pPr>
              <w:spacing w:line="300"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（1）单位名称；（2）事故发生时间、地点及事故现场情况；（3）事故简要经过；（4）已经造成或者可能造成的伤亡人数（包括下落不明的人）和初步估计的直接经济损失；（5）已经采取的措施。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Merge w:val="continue"/>
            <w:vAlign w:val="center"/>
          </w:tcPr>
          <w:p>
            <w:pPr>
              <w:widowControl/>
              <w:spacing w:line="300" w:lineRule="exact"/>
              <w:jc w:val="left"/>
              <w:rPr>
                <w:rFonts w:cs="宋体"/>
                <w:b/>
                <w:bCs/>
                <w:color w:val="000000" w:themeColor="text1"/>
                <w14:textFill>
                  <w14:solidFill>
                    <w14:schemeClr w14:val="tx1"/>
                  </w14:solidFill>
                </w14:textFill>
              </w:rPr>
            </w:pPr>
          </w:p>
        </w:tc>
        <w:tc>
          <w:tcPr>
            <w:tcW w:w="1262" w:type="pct"/>
            <w:vAlign w:val="center"/>
          </w:tcPr>
          <w:p>
            <w:pPr>
              <w:pStyle w:val="48"/>
              <w:jc w:val="center"/>
              <w:rPr>
                <w:rFonts w:cs="Times New Roman"/>
                <w:color w:val="000000" w:themeColor="text1"/>
                <w:kern w:val="0"/>
                <w:szCs w:val="21"/>
                <w14:textFill>
                  <w14:solidFill>
                    <w14:schemeClr w14:val="tx1"/>
                  </w14:solidFill>
                </w14:textFill>
              </w:rPr>
            </w:pPr>
            <w:r>
              <w:rPr>
                <w:rFonts w:hint="eastAsia" w:cs="Times New Roman"/>
                <w:color w:val="000000" w:themeColor="text1"/>
                <w:kern w:val="0"/>
                <w:szCs w:val="21"/>
                <w14:textFill>
                  <w14:solidFill>
                    <w14:schemeClr w14:val="tx1"/>
                  </w14:solidFill>
                </w14:textFill>
              </w:rPr>
              <w:t>现场恢复</w:t>
            </w:r>
          </w:p>
        </w:tc>
        <w:tc>
          <w:tcPr>
            <w:tcW w:w="3337" w:type="pct"/>
            <w:gridSpan w:val="2"/>
            <w:vAlign w:val="center"/>
          </w:tcPr>
          <w:p>
            <w:pPr>
              <w:pStyle w:val="48"/>
              <w:rPr>
                <w:rFonts w:cs="Times New Roman"/>
                <w:color w:val="000000" w:themeColor="text1"/>
                <w:kern w:val="0"/>
                <w:szCs w:val="21"/>
                <w14:textFill>
                  <w14:solidFill>
                    <w14:schemeClr w14:val="tx1"/>
                  </w14:solidFill>
                </w14:textFill>
              </w:rPr>
            </w:pPr>
            <w:r>
              <w:rPr>
                <w:rFonts w:hint="eastAsia" w:cs="宋体"/>
                <w:color w:val="000000" w:themeColor="text1"/>
                <w14:textFill>
                  <w14:solidFill>
                    <w14:schemeClr w14:val="tx1"/>
                  </w14:solidFill>
                </w14:textFill>
              </w:rPr>
              <w:t>专业人员查明受损设备情况，并检维修合格经专业机构鉴定合格后方可投入使用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400" w:type="pct"/>
            <w:vAlign w:val="center"/>
          </w:tcPr>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w:t>
            </w:r>
          </w:p>
          <w:p>
            <w:pPr>
              <w:spacing w:line="300" w:lineRule="exact"/>
              <w:jc w:val="center"/>
              <w:rPr>
                <w:rFonts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事项</w:t>
            </w:r>
          </w:p>
        </w:tc>
        <w:tc>
          <w:tcPr>
            <w:tcW w:w="4599" w:type="pct"/>
            <w:gridSpan w:val="3"/>
            <w:vAlign w:val="center"/>
          </w:tcPr>
          <w:p>
            <w:pPr>
              <w:pStyle w:val="48"/>
              <w:rPr>
                <w:rFonts w:cs="Times New Roman"/>
                <w:color w:val="000000" w:themeColor="text1"/>
                <w:szCs w:val="21"/>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一、</w:t>
            </w:r>
            <w:r>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t>地震</w:t>
            </w: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注意事项：</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1.在不确定建筑物安全情况下</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不得擅自冒险返回室内，防止坍塌和余震发生。</w:t>
            </w:r>
          </w:p>
          <w:p>
            <w:pPr>
              <w:pStyle w:val="48"/>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2.加强治安联防</w:t>
            </w:r>
            <w:r>
              <w:rPr>
                <w:rFonts w:hint="eastAsia" w:cs="Times New Roman"/>
                <w:color w:val="000000" w:themeColor="text1"/>
                <w:szCs w:val="21"/>
                <w:lang w:eastAsia="zh-CN"/>
                <w14:textFill>
                  <w14:solidFill>
                    <w14:schemeClr w14:val="tx1"/>
                  </w14:solidFill>
                </w14:textFill>
              </w:rPr>
              <w:t>，</w:t>
            </w:r>
            <w:r>
              <w:rPr>
                <w:rFonts w:cs="Times New Roman"/>
                <w:color w:val="000000" w:themeColor="text1"/>
                <w:szCs w:val="21"/>
                <w14:textFill>
                  <w14:solidFill>
                    <w14:schemeClr w14:val="tx1"/>
                  </w14:solidFill>
                </w14:textFill>
              </w:rPr>
              <w:t>防止哄抢、盗窃发生。</w:t>
            </w:r>
          </w:p>
          <w:p>
            <w:pPr>
              <w:pStyle w:val="48"/>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二、洪汛灾害注意事项：</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2.站长内积水迅速升高并危及用电安全时，站长应切断站内所有电源。</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p>
          <w:p>
            <w:pPr>
              <w:pStyle w:val="48"/>
              <w:rPr>
                <w:rStyle w:val="41"/>
                <w:rFonts w:hint="default" w:ascii="Times New Roman" w:hAnsi="Times New Roman" w:cs="宋体"/>
                <w:b/>
                <w:bCs/>
                <w:color w:val="000000" w:themeColor="text1"/>
                <w:kern w:val="2"/>
                <w:sz w:val="21"/>
                <w:szCs w:val="21"/>
                <w:lang w:val="en-US" w:eastAsia="zh-CN" w:bidi="ar-SA"/>
                <w14:textFill>
                  <w14:solidFill>
                    <w14:schemeClr w14:val="tx1"/>
                  </w14:solidFill>
                </w14:textFill>
              </w:rPr>
            </w:pPr>
            <w:r>
              <w:rPr>
                <w:rStyle w:val="41"/>
                <w:rFonts w:hint="eastAsia" w:ascii="Times New Roman" w:hAnsi="Times New Roman" w:cs="宋体"/>
                <w:b/>
                <w:bCs/>
                <w:color w:val="000000" w:themeColor="text1"/>
                <w:kern w:val="2"/>
                <w:sz w:val="21"/>
                <w:szCs w:val="21"/>
                <w:lang w:val="en-US" w:eastAsia="zh-CN" w:bidi="ar-SA"/>
                <w14:textFill>
                  <w14:solidFill>
                    <w14:schemeClr w14:val="tx1"/>
                  </w14:solidFill>
                </w14:textFill>
              </w:rPr>
              <w:t>三、气象灾害注意事项；</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1.灾后应继续保持战备状态，与当地相关监测部门密切联系，以防止灾情再次的发生。</w:t>
            </w:r>
          </w:p>
          <w:p>
            <w:pPr>
              <w:pStyle w:val="48"/>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2.灾后应配合当地卫生防疫部门，搞好疫情的防治工作。</w:t>
            </w:r>
          </w:p>
          <w:p>
            <w:pPr>
              <w:pStyle w:val="48"/>
              <w:rPr>
                <w:rFonts w:cs="Times New Roman"/>
                <w:color w:val="000000" w:themeColor="text1"/>
                <w:kern w:val="0"/>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3.对受损的要害部位、关键设备、油品储罐加强检查、监护，做好防范措施，防止次生事故的发生</w:t>
            </w:r>
            <w:r>
              <w:rPr>
                <w:rFonts w:hint="eastAsia" w:cs="Times New Roman"/>
                <w:color w:val="000000" w:themeColor="text1"/>
                <w:szCs w:val="21"/>
                <w:lang w:eastAsia="zh-CN"/>
                <w14:textFill>
                  <w14:solidFill>
                    <w14:schemeClr w14:val="tx1"/>
                  </w14:solidFill>
                </w14:textFill>
              </w:rPr>
              <w:t>。</w:t>
            </w:r>
          </w:p>
        </w:tc>
      </w:tr>
    </w:tbl>
    <w:p>
      <w:pPr>
        <w:rPr>
          <w:rFonts w:hint="eastAsia"/>
          <w:color w:val="000000" w:themeColor="text1"/>
          <w:lang w:val="en-US" w:eastAsia="zh-CN"/>
          <w14:textFill>
            <w14:solidFill>
              <w14:schemeClr w14:val="tx1"/>
            </w14:solidFill>
          </w14:textFill>
        </w:rPr>
      </w:pPr>
    </w:p>
    <w:p>
      <w:pPr>
        <w:pStyle w:val="7"/>
        <w:ind w:firstLine="560"/>
        <w:outlineLvl w:val="2"/>
        <w:rPr>
          <w:rFonts w:hint="eastAsia"/>
          <w:b/>
          <w:bCs w:val="0"/>
          <w:color w:val="000000" w:themeColor="text1"/>
          <w:lang w:val="en-US" w:eastAsia="zh-CN"/>
          <w14:textFill>
            <w14:solidFill>
              <w14:schemeClr w14:val="tx1"/>
            </w14:solidFill>
          </w14:textFill>
        </w:rPr>
      </w:pPr>
      <w:bookmarkStart w:id="380" w:name="_Toc12960"/>
      <w:bookmarkStart w:id="381" w:name="_Toc876"/>
      <w:bookmarkStart w:id="382" w:name="_Toc12527"/>
      <w:bookmarkStart w:id="383" w:name="_Toc3041"/>
      <w:bookmarkStart w:id="384" w:name="_Toc26547"/>
      <w:bookmarkStart w:id="385" w:name="_Toc27594"/>
      <w:bookmarkStart w:id="386" w:name="_Toc17384"/>
      <w:bookmarkStart w:id="387" w:name="_Toc439669623"/>
      <w:bookmarkStart w:id="388" w:name="_Toc26311"/>
      <w:bookmarkStart w:id="389" w:name="_Toc15836"/>
      <w:bookmarkStart w:id="390" w:name="_Toc17205"/>
      <w:bookmarkStart w:id="391" w:name="_Toc29640"/>
      <w:r>
        <w:rPr>
          <w:rFonts w:hint="eastAsia"/>
          <w:b/>
          <w:bCs w:val="0"/>
          <w:color w:val="000000" w:themeColor="text1"/>
          <w:lang w:val="en-US" w:eastAsia="zh-CN"/>
          <w14:textFill>
            <w14:solidFill>
              <w14:schemeClr w14:val="tx1"/>
            </w14:solidFill>
          </w14:textFill>
        </w:rPr>
        <w:t>1.3.9人员伤害应急处置</w:t>
      </w:r>
      <w:bookmarkEnd w:id="380"/>
      <w:bookmarkEnd w:id="381"/>
      <w:bookmarkEnd w:id="382"/>
      <w:bookmarkEnd w:id="383"/>
      <w:bookmarkEnd w:id="384"/>
      <w:bookmarkEnd w:id="385"/>
      <w:bookmarkEnd w:id="386"/>
      <w:bookmarkEnd w:id="387"/>
      <w:bookmarkEnd w:id="388"/>
      <w:r>
        <w:rPr>
          <w:rFonts w:hint="eastAsia"/>
          <w:b/>
          <w:bCs w:val="0"/>
          <w:color w:val="000000" w:themeColor="text1"/>
          <w:lang w:val="en-US" w:eastAsia="zh-CN"/>
          <w14:textFill>
            <w14:solidFill>
              <w14:schemeClr w14:val="tx1"/>
            </w14:solidFill>
          </w14:textFill>
        </w:rPr>
        <w:t>方案</w:t>
      </w:r>
      <w:bookmarkEnd w:id="389"/>
      <w:bookmarkEnd w:id="390"/>
      <w:bookmarkEnd w:id="391"/>
      <w:r>
        <w:rPr>
          <w:rFonts w:hint="eastAsia"/>
          <w:b/>
          <w:bCs w:val="0"/>
          <w:color w:val="000000" w:themeColor="text1"/>
          <w:lang w:val="en-US" w:eastAsia="zh-CN"/>
          <w14:textFill>
            <w14:solidFill>
              <w14:schemeClr w14:val="tx1"/>
            </w14:solidFill>
          </w14:textFill>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6383"/>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步</w:t>
            </w:r>
            <w:r>
              <w:rPr>
                <w:rFonts w:hint="eastAsia"/>
                <w:b/>
                <w:color w:val="000000" w:themeColor="text1"/>
                <w:szCs w:val="21"/>
                <w:lang w:eastAsia="zh-CN"/>
                <w14:textFill>
                  <w14:solidFill>
                    <w14:schemeClr w14:val="tx1"/>
                  </w14:solidFill>
                </w14:textFill>
              </w:rPr>
              <w:t>　</w:t>
            </w:r>
            <w:r>
              <w:rPr>
                <w:b/>
                <w:color w:val="000000" w:themeColor="text1"/>
                <w:szCs w:val="21"/>
                <w14:textFill>
                  <w14:solidFill>
                    <w14:schemeClr w14:val="tx1"/>
                  </w14:solidFill>
                </w14:textFill>
              </w:rPr>
              <w:t>骤</w:t>
            </w:r>
          </w:p>
        </w:tc>
        <w:tc>
          <w:tcPr>
            <w:tcW w:w="6383"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处    置</w:t>
            </w:r>
          </w:p>
        </w:tc>
        <w:tc>
          <w:tcPr>
            <w:tcW w:w="1478" w:type="dxa"/>
            <w:noWrap w:val="0"/>
            <w:vAlign w:val="center"/>
          </w:tcPr>
          <w:p>
            <w:pPr>
              <w:tabs>
                <w:tab w:val="left" w:pos="840"/>
              </w:tabs>
              <w:spacing w:before="100" w:beforeAutospacing="1" w:after="100" w:afterAutospacing="1"/>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报</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警</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color w:val="000000" w:themeColor="text1"/>
                <w:szCs w:val="21"/>
                <w14:textFill>
                  <w14:solidFill>
                    <w14:schemeClr w14:val="tx1"/>
                  </w14:solidFill>
                </w14:textFill>
              </w:rPr>
              <w:t>发现</w:t>
            </w:r>
            <w:r>
              <w:rPr>
                <w:bCs/>
                <w:color w:val="000000" w:themeColor="text1"/>
                <w:szCs w:val="21"/>
                <w14:textFill>
                  <w14:solidFill>
                    <w14:schemeClr w14:val="tx1"/>
                  </w14:solidFill>
                </w14:textFill>
              </w:rPr>
              <w:t>人员受到伤害（</w:t>
            </w:r>
            <w:r>
              <w:rPr>
                <w:color w:val="000000" w:themeColor="text1"/>
                <w:szCs w:val="21"/>
                <w14:textFill>
                  <w14:solidFill>
                    <w14:schemeClr w14:val="tx1"/>
                  </w14:solidFill>
                </w14:textFill>
              </w:rPr>
              <w:t>触电、机械伤害、车辆伤害、高处坠落、物体打击</w:t>
            </w:r>
            <w:r>
              <w:rPr>
                <w:rFonts w:hint="eastAsia"/>
                <w:color w:val="000000" w:themeColor="text1"/>
                <w:szCs w:val="21"/>
                <w:lang w:eastAsia="zh-CN"/>
                <w14:textFill>
                  <w14:solidFill>
                    <w14:schemeClr w14:val="tx1"/>
                  </w14:solidFill>
                </w14:textFill>
              </w:rPr>
              <w:t>）</w:t>
            </w:r>
            <w:r>
              <w:rPr>
                <w:bCs/>
                <w:color w:val="000000" w:themeColor="text1"/>
                <w:szCs w:val="21"/>
                <w14:textFill>
                  <w14:solidFill>
                    <w14:schemeClr w14:val="tx1"/>
                  </w14:solidFill>
                </w14:textFill>
              </w:rPr>
              <w:t>，</w:t>
            </w:r>
            <w:r>
              <w:rPr>
                <w:color w:val="000000" w:themeColor="text1"/>
                <w:szCs w:val="21"/>
                <w14:textFill>
                  <w14:solidFill>
                    <w14:schemeClr w14:val="tx1"/>
                  </w14:solidFill>
                </w14:textFill>
              </w:rPr>
              <w:t>应立即向站长报告。</w:t>
            </w:r>
            <w:r>
              <w:rPr>
                <w:bCs/>
                <w:color w:val="000000" w:themeColor="text1"/>
                <w:szCs w:val="21"/>
                <w14:textFill>
                  <w14:solidFill>
                    <w14:schemeClr w14:val="tx1"/>
                  </w14:solidFill>
                </w14:textFill>
              </w:rPr>
              <w:t>若是触电，事件发现第一人</w:t>
            </w:r>
            <w:r>
              <w:rPr>
                <w:color w:val="000000" w:themeColor="text1"/>
                <w:szCs w:val="21"/>
                <w14:textFill>
                  <w14:solidFill>
                    <w14:schemeClr w14:val="tx1"/>
                  </w14:solidFill>
                </w14:textFill>
              </w:rPr>
              <w:t>应立即</w:t>
            </w:r>
            <w:r>
              <w:rPr>
                <w:bCs/>
                <w:color w:val="000000" w:themeColor="text1"/>
                <w:szCs w:val="21"/>
                <w14:textFill>
                  <w14:solidFill>
                    <w14:schemeClr w14:val="tx1"/>
                  </w14:solidFill>
                </w14:textFill>
              </w:rPr>
              <w:t>断开电源或运用绝缘物使触电者脱离电源。</w:t>
            </w:r>
          </w:p>
        </w:tc>
        <w:tc>
          <w:tcPr>
            <w:tcW w:w="1478" w:type="dxa"/>
            <w:noWrap w:val="0"/>
            <w:vAlign w:val="center"/>
          </w:tcPr>
          <w:p>
            <w:pPr>
              <w:autoSpaceDE w:val="0"/>
              <w:autoSpaceDN w:val="0"/>
              <w:adjustRightInd w:val="0"/>
              <w:spacing w:before="100" w:beforeAutospacing="1" w:after="100" w:afterAutospacing="1"/>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事件发现第一人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w:t>
            </w:r>
            <w:r>
              <w:rPr>
                <w:rFonts w:hint="eastAsia" w:cs="宋体"/>
                <w:b/>
                <w:bCs/>
                <w:color w:val="000000" w:themeColor="text1"/>
                <w:lang w:eastAsia="zh-CN"/>
                <w14:textFill>
                  <w14:solidFill>
                    <w14:schemeClr w14:val="tx1"/>
                  </w14:solidFill>
                </w14:textFill>
              </w:rPr>
              <w:t>启动</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color w:val="000000" w:themeColor="text1"/>
                <w:szCs w:val="21"/>
                <w14:textFill>
                  <w14:solidFill>
                    <w14:schemeClr w14:val="tx1"/>
                  </w14:solidFill>
                </w14:textFill>
              </w:rPr>
              <w:t>通知其他应急人员增援。</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警</w:t>
            </w:r>
            <w:r>
              <w:rPr>
                <w:rFonts w:hint="eastAsia" w:cs="宋体"/>
                <w:b/>
                <w:bCs/>
                <w:color w:val="000000" w:themeColor="text1"/>
                <w:lang w:eastAsia="zh-CN"/>
                <w14:textFill>
                  <w14:solidFill>
                    <w14:schemeClr w14:val="tx1"/>
                  </w14:solidFill>
                </w14:textFill>
              </w:rPr>
              <w:t>　</w:t>
            </w:r>
            <w:r>
              <w:rPr>
                <w:rFonts w:hint="eastAsia" w:cs="宋体"/>
                <w:b/>
                <w:bCs/>
                <w:color w:val="000000" w:themeColor="text1"/>
                <w14:textFill>
                  <w14:solidFill>
                    <w14:schemeClr w14:val="tx1"/>
                  </w14:solidFill>
                </w14:textFill>
              </w:rPr>
              <w:t>戒</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bCs/>
                <w:color w:val="000000" w:themeColor="text1"/>
                <w:szCs w:val="21"/>
                <w14:textFill>
                  <w14:solidFill>
                    <w14:schemeClr w14:val="tx1"/>
                  </w14:solidFill>
                </w14:textFill>
              </w:rPr>
              <w:t>视事故现场发生情况，划定警戒范围。</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rFonts w:hint="eastAsia" w:cs="宋体"/>
                <w:color w:val="000000" w:themeColor="text1"/>
                <w:lang w:val="en-US" w:eastAsia="zh-CN"/>
                <w14:textFill>
                  <w14:solidFill>
                    <w14:schemeClr w14:val="tx1"/>
                  </w14:solidFill>
                </w14:textFill>
              </w:rPr>
              <w:t>警戒后勤组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restart"/>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tabs>
                <w:tab w:val="left" w:pos="840"/>
              </w:tabs>
              <w:spacing w:before="100" w:beforeAutospacing="1" w:after="100" w:afterAutospacing="1"/>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 xml:space="preserve">将受到伤害的人员转移到安全的地方，并依据伤害部位和性质采取适当的措施救护受伤人员。 </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触电急救：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当触电者脱离电源后，应根据其具体情况，迅速对症救治。</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1.对伤势不重、</w:t>
            </w:r>
            <w:r>
              <w:rPr>
                <w:rFonts w:hint="eastAsia" w:cs="Times New Roman"/>
                <w:color w:val="000000" w:themeColor="text1"/>
                <w:kern w:val="0"/>
                <w:szCs w:val="21"/>
                <w:lang w:eastAsia="zh-CN"/>
                <w14:textFill>
                  <w14:solidFill>
                    <w14:schemeClr w14:val="tx1"/>
                  </w14:solidFill>
                </w14:textFill>
              </w:rPr>
              <w:t>神志</w:t>
            </w:r>
            <w:r>
              <w:rPr>
                <w:rFonts w:cs="Times New Roman"/>
                <w:color w:val="000000" w:themeColor="text1"/>
                <w:kern w:val="0"/>
                <w:szCs w:val="21"/>
                <w14:textFill>
                  <w14:solidFill>
                    <w14:schemeClr w14:val="tx1"/>
                  </w14:solidFill>
                </w14:textFill>
              </w:rPr>
              <w:t>清醒者，应使其安静休息一小时，再送往医院观察。</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2.对伤势较重，已失去知觉，但心脏跳动和呼吸还存在，应使其舒适、安静地平卧，并速请医生诊治或送往医院。</w:t>
            </w:r>
          </w:p>
          <w:p>
            <w:pPr>
              <w:pStyle w:val="48"/>
              <w:rPr>
                <w:rFonts w:cs="Times New Roman"/>
                <w:bCs/>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3.对伤势严重、呼吸停止或二者都已停止，应立即施行人工呼吸和胸外挤压，并速请医生诊治或送往医院。必须注意，急救要尽快进行，不能等候医生，在送往医院的途中也不能中止急救。</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休克、昏迷急救：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由于外伤、剧痛、脑脊髓损伤等可能造成工作现场的休克昏迷。要一般按以下程序处理：</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1.让休克</w:t>
            </w:r>
            <w:r>
              <w:rPr>
                <w:rFonts w:hint="eastAsia" w:cs="Times New Roman"/>
                <w:color w:val="000000" w:themeColor="text1"/>
                <w:kern w:val="0"/>
                <w:szCs w:val="21"/>
                <w:lang w:eastAsia="zh-CN"/>
                <w14:textFill>
                  <w14:solidFill>
                    <w14:schemeClr w14:val="tx1"/>
                  </w14:solidFill>
                </w14:textFill>
              </w:rPr>
              <w:t>患者</w:t>
            </w:r>
            <w:r>
              <w:rPr>
                <w:rFonts w:cs="Times New Roman"/>
                <w:color w:val="000000" w:themeColor="text1"/>
                <w:kern w:val="0"/>
                <w:szCs w:val="21"/>
                <w14:textFill>
                  <w14:solidFill>
                    <w14:schemeClr w14:val="tx1"/>
                  </w14:solidFill>
                </w14:textFill>
              </w:rPr>
              <w:t>平卧，不用枕头，脚部抬高30度。若属于</w:t>
            </w:r>
            <w:r>
              <w:rPr>
                <w:rFonts w:hint="eastAsia" w:cs="Times New Roman"/>
                <w:color w:val="000000" w:themeColor="text1"/>
                <w:kern w:val="0"/>
                <w:szCs w:val="21"/>
                <w:lang w:eastAsia="zh-CN"/>
                <w14:textFill>
                  <w14:solidFill>
                    <w14:schemeClr w14:val="tx1"/>
                  </w14:solidFill>
                </w14:textFill>
              </w:rPr>
              <w:t>心源性</w:t>
            </w:r>
            <w:r>
              <w:rPr>
                <w:rFonts w:cs="Times New Roman"/>
                <w:color w:val="000000" w:themeColor="text1"/>
                <w:kern w:val="0"/>
                <w:szCs w:val="21"/>
                <w14:textFill>
                  <w14:solidFill>
                    <w14:schemeClr w14:val="tx1"/>
                  </w14:solidFill>
                </w14:textFill>
              </w:rPr>
              <w:t>休克同时伴有心力衰竭、气急，不能平卧时可采用半卧。注意保暖和安静，尽量不要搬动，如必须搬动时，动作要轻。</w:t>
            </w:r>
          </w:p>
          <w:p>
            <w:pPr>
              <w:pStyle w:val="48"/>
              <w:rPr>
                <w:rFonts w:cs="Times New Roman"/>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2.立即与医务工作者联系，请医生治疗</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bCs/>
                <w:color w:val="000000" w:themeColor="text1"/>
                <w:kern w:val="0"/>
                <w:szCs w:val="21"/>
                <w14:textFill>
                  <w14:solidFill>
                    <w14:schemeClr w14:val="tx1"/>
                  </w14:solidFill>
                </w14:textFill>
              </w:rPr>
              <w:t>人员创伤急救程序</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1.创伤急救原则上是先抢救，后固定，再送医院。</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2.抢救前先使伤员安静躺平，判断全身情况和受伤程度，有无出血、骨折和休克等。</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3.外部出血立即采取止血措施，防止失血过多而休克。</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4.外观无伤，但呈休克状态，要考虑胸腹部内脏或脑部受伤的可能性</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vMerge w:val="continue"/>
            <w:noWrap w:val="0"/>
            <w:vAlign w:val="center"/>
          </w:tcPr>
          <w:p>
            <w:pPr>
              <w:spacing w:line="300" w:lineRule="exact"/>
              <w:jc w:val="center"/>
              <w:rPr>
                <w:rFonts w:hint="eastAsia" w:cs="宋体"/>
                <w:b/>
                <w:bCs/>
                <w:color w:val="000000" w:themeColor="text1"/>
                <w14:textFill>
                  <w14:solidFill>
                    <w14:schemeClr w14:val="tx1"/>
                  </w14:solidFill>
                </w14:textFill>
              </w:rPr>
            </w:pP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烧伤、烫伤急救：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1.烧伤急救就是采用各种有效的措施灭火，使伤员尽快脱离热源，尽量缩短烧伤时间。</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2.对已灭火而未脱衣服的伤员必须仔细检查全身状况，保持伤口清洁。伤员的衣服鞋袜用剪刀剪开后除去，伤口全部用清洁纱布覆盖，防止污染。</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3.四肢烧伤时，先用清洁冷水冲洗，然后用清洁纱布、消毒纱布覆盖并送往医院。</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4.对爆炸冲击波烧伤的伤员要注意有无脑颅损伤，腹腔损伤和呼吸道损伤。</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应急处置</w:t>
            </w:r>
          </w:p>
        </w:tc>
        <w:tc>
          <w:tcPr>
            <w:tcW w:w="6383" w:type="dxa"/>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中暑人员的急救：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中暑是人在高温的环境下，由于身体热量不能及时散发，体温失调而引起的一种疾病轻者会全身乏力、头晕、心慌；重者可能昏迷不醒。一旦发生中暑，应立即采取措施进行急救：</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1.让患者躺在阴凉通风处，松开衣扣和腰带。能喝水时、应马上喝凉开水、淡盐水或糖水等，也可让病人服用十滴水、</w:t>
            </w:r>
            <w:r>
              <w:rPr>
                <w:rFonts w:hint="eastAsia" w:cs="Times New Roman"/>
                <w:color w:val="000000" w:themeColor="text1"/>
                <w:kern w:val="0"/>
                <w:szCs w:val="21"/>
                <w:lang w:eastAsia="zh-CN"/>
                <w14:textFill>
                  <w14:solidFill>
                    <w14:schemeClr w14:val="tx1"/>
                  </w14:solidFill>
                </w14:textFill>
              </w:rPr>
              <w:t>人丹</w:t>
            </w:r>
            <w:r>
              <w:rPr>
                <w:rFonts w:cs="Times New Roman"/>
                <w:color w:val="000000" w:themeColor="text1"/>
                <w:kern w:val="0"/>
                <w:szCs w:val="21"/>
                <w14:textFill>
                  <w14:solidFill>
                    <w14:schemeClr w14:val="tx1"/>
                  </w14:solidFill>
                </w14:textFill>
              </w:rPr>
              <w:t>、藿香正气水等消暑药。同时用湿毛巾包敷患者头部和胸部，不断给其扇风吹凉。</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2.患者高热、昏迷、呼吸困难时，应进行人工呼吸，并及时送医院诊治。</w:t>
            </w:r>
            <w:r>
              <w:rPr>
                <w:rFonts w:cs="Times New Roman"/>
                <w:color w:val="000000" w:themeColor="text1"/>
                <w:szCs w:val="21"/>
                <w14:textFill>
                  <w14:solidFill>
                    <w14:schemeClr w14:val="tx1"/>
                  </w14:solidFill>
                </w14:textFill>
              </w:rPr>
              <w:t xml:space="preserve"> </w:t>
            </w:r>
          </w:p>
        </w:tc>
        <w:tc>
          <w:tcPr>
            <w:tcW w:w="1478" w:type="dxa"/>
            <w:noWrap w:val="0"/>
            <w:vAlign w:val="center"/>
          </w:tcPr>
          <w:p>
            <w:pPr>
              <w:tabs>
                <w:tab w:val="left" w:pos="840"/>
              </w:tabs>
              <w:spacing w:before="100" w:beforeAutospacing="1" w:after="100" w:afterAutospacing="1"/>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抢险救援组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后期处置</w:t>
            </w:r>
          </w:p>
        </w:tc>
        <w:tc>
          <w:tcPr>
            <w:tcW w:w="6383" w:type="dxa"/>
            <w:noWrap w:val="0"/>
            <w:vAlign w:val="center"/>
          </w:tcPr>
          <w:p>
            <w:pPr>
              <w:tabs>
                <w:tab w:val="left" w:pos="840"/>
              </w:tabs>
              <w:spacing w:before="100" w:beforeAutospacing="1" w:after="100" w:afterAutospacing="1"/>
              <w:rPr>
                <w:color w:val="000000" w:themeColor="text1"/>
                <w:szCs w:val="21"/>
                <w14:textFill>
                  <w14:solidFill>
                    <w14:schemeClr w14:val="tx1"/>
                  </w14:solidFill>
                </w14:textFill>
              </w:rPr>
            </w:pPr>
            <w:r>
              <w:rPr>
                <w:bCs/>
                <w:color w:val="000000" w:themeColor="text1"/>
                <w:szCs w:val="21"/>
                <w14:textFill>
                  <w14:solidFill>
                    <w14:schemeClr w14:val="tx1"/>
                  </w14:solidFill>
                </w14:textFill>
              </w:rPr>
              <w:t>检查设备、工艺，组织人员抢修，清理现场，恢复生产。</w:t>
            </w:r>
          </w:p>
        </w:tc>
        <w:tc>
          <w:tcPr>
            <w:tcW w:w="1478" w:type="dxa"/>
            <w:noWrap w:val="0"/>
            <w:vAlign w:val="center"/>
          </w:tcPr>
          <w:p>
            <w:pPr>
              <w:tabs>
                <w:tab w:val="left" w:pos="840"/>
              </w:tabs>
              <w:spacing w:before="100" w:beforeAutospacing="1" w:after="100" w:afterAutospacing="1"/>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站长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42" w:type="dxa"/>
            <w:noWrap w:val="0"/>
            <w:vAlign w:val="center"/>
          </w:tcPr>
          <w:p>
            <w:pPr>
              <w:spacing w:line="300" w:lineRule="exact"/>
              <w:jc w:val="center"/>
              <w:rPr>
                <w:rFonts w:hint="eastAsia" w:cs="宋体"/>
                <w:b/>
                <w:bCs/>
                <w:color w:val="000000" w:themeColor="text1"/>
                <w14:textFill>
                  <w14:solidFill>
                    <w14:schemeClr w14:val="tx1"/>
                  </w14:solidFill>
                </w14:textFill>
              </w:rPr>
            </w:pPr>
            <w:r>
              <w:rPr>
                <w:rFonts w:hint="eastAsia" w:cs="宋体"/>
                <w:b/>
                <w:bCs/>
                <w:color w:val="000000" w:themeColor="text1"/>
                <w14:textFill>
                  <w14:solidFill>
                    <w14:schemeClr w14:val="tx1"/>
                  </w14:solidFill>
                </w14:textFill>
              </w:rPr>
              <w:t>注意事项</w:t>
            </w:r>
          </w:p>
        </w:tc>
        <w:tc>
          <w:tcPr>
            <w:tcW w:w="7861" w:type="dxa"/>
            <w:gridSpan w:val="2"/>
            <w:noWrap w:val="0"/>
            <w:vAlign w:val="center"/>
          </w:tcPr>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1.人工呼吸法</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施行人工呼吸法以口对口人工呼吸法效果最好。捏紧</w:t>
            </w:r>
            <w:r>
              <w:rPr>
                <w:rFonts w:hint="eastAsia" w:cs="Times New Roman"/>
                <w:color w:val="000000" w:themeColor="text1"/>
                <w:kern w:val="0"/>
                <w:szCs w:val="21"/>
                <w:lang w:eastAsia="zh-CN"/>
                <w14:textFill>
                  <w14:solidFill>
                    <w14:schemeClr w14:val="tx1"/>
                  </w14:solidFill>
                </w14:textFill>
              </w:rPr>
              <w:t>被</w:t>
            </w:r>
            <w:r>
              <w:rPr>
                <w:rFonts w:cs="Times New Roman"/>
                <w:color w:val="000000" w:themeColor="text1"/>
                <w:kern w:val="0"/>
                <w:szCs w:val="21"/>
                <w14:textFill>
                  <w14:solidFill>
                    <w14:schemeClr w14:val="tx1"/>
                  </w14:solidFill>
                </w14:textFill>
              </w:rPr>
              <w:t>救者鼻孔，深吸一口气后紧贴被救者的口，向其口内吹气，时间约为5秒钟。吹气完毕后，立即离开被救者的口，并松开其鼻孔，让其自行呼气，时间约为3秒钟。如此以每分钟约12次的速度进行</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2.胸外</w:t>
            </w:r>
            <w:r>
              <w:rPr>
                <w:rFonts w:hint="eastAsia" w:cs="Times New Roman"/>
                <w:color w:val="000000" w:themeColor="text1"/>
                <w:kern w:val="0"/>
                <w:szCs w:val="21"/>
                <w:lang w:eastAsia="zh-CN"/>
                <w14:textFill>
                  <w14:solidFill>
                    <w14:schemeClr w14:val="tx1"/>
                  </w14:solidFill>
                </w14:textFill>
              </w:rPr>
              <w:t>心脏按压</w:t>
            </w:r>
            <w:r>
              <w:rPr>
                <w:rFonts w:cs="Times New Roman"/>
                <w:color w:val="000000" w:themeColor="text1"/>
                <w:kern w:val="0"/>
                <w:szCs w:val="21"/>
                <w14:textFill>
                  <w14:solidFill>
                    <w14:schemeClr w14:val="tx1"/>
                  </w14:solidFill>
                </w14:textFill>
              </w:rPr>
              <w:t>法</w:t>
            </w:r>
          </w:p>
          <w:p>
            <w:pPr>
              <w:pStyle w:val="48"/>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救护者跪在被救者一侧或骑跪在其腰部两侧，两手相叠，手掌根部放在被救者心窝上方、胸骨下方的位置，掌根用力垂直向下挤压，以压出心脏里面的血液。挤压后迅速松开，胸部自动复原，血液充满心脏。以每分钟100次的速度进行</w:t>
            </w:r>
          </w:p>
          <w:p>
            <w:pPr>
              <w:tabs>
                <w:tab w:val="left" w:pos="840"/>
              </w:tabs>
              <w:spacing w:before="100" w:beforeAutospacing="1" w:after="100" w:afterAutospacing="1"/>
              <w:jc w:val="center"/>
              <w:rPr>
                <w:color w:val="000000" w:themeColor="text1"/>
                <w:szCs w:val="21"/>
                <w14:textFill>
                  <w14:solidFill>
                    <w14:schemeClr w14:val="tx1"/>
                  </w14:solidFill>
                </w14:textFill>
              </w:rPr>
            </w:pPr>
            <w:r>
              <w:rPr>
                <w:rFonts w:cs="Times New Roman"/>
                <w:color w:val="000000" w:themeColor="text1"/>
                <w:kern w:val="0"/>
                <w:szCs w:val="21"/>
                <w14:textFill>
                  <w14:solidFill>
                    <w14:schemeClr w14:val="tx1"/>
                  </w14:solidFill>
                </w14:textFill>
              </w:rPr>
              <w:t>3.一旦被救者的心脏和呼吸都停止跳动时，应当同时进行口对口呼吸和胸外挤压。如现场只一个人抢救，可以两种方法交替进行使用，每次吹气2～3次，再挤压10～15次。抢救要坚持不断，切不可轻率终止，运送途中也不能停止抢救</w:t>
            </w:r>
          </w:p>
        </w:tc>
      </w:tr>
    </w:tbl>
    <w:p>
      <w:pPr>
        <w:bidi w:val="0"/>
        <w:rPr>
          <w:rFonts w:hint="eastAsia"/>
          <w:color w:val="000000" w:themeColor="text1"/>
          <w:lang w:val="en-US" w:eastAsia="zh-CN"/>
          <w14:textFill>
            <w14:solidFill>
              <w14:schemeClr w14:val="tx1"/>
            </w14:solidFill>
          </w14:textFill>
        </w:rPr>
      </w:pPr>
    </w:p>
    <w:p>
      <w:pPr>
        <w:pStyle w:val="6"/>
        <w:bidi w:val="0"/>
        <w:rPr>
          <w:rFonts w:hint="eastAsia" w:ascii="宋体" w:hAnsi="宋体" w:eastAsia="宋体" w:cs="宋体"/>
          <w:color w:val="000000" w:themeColor="text1"/>
          <w:lang w:val="en-US" w:eastAsia="zh-CN"/>
          <w14:textFill>
            <w14:solidFill>
              <w14:schemeClr w14:val="tx1"/>
            </w14:solidFill>
          </w14:textFill>
        </w:rPr>
      </w:pPr>
      <w:bookmarkStart w:id="392" w:name="_Toc3236"/>
      <w:bookmarkStart w:id="393" w:name="_Toc12805"/>
      <w:r>
        <w:rPr>
          <w:rFonts w:hint="eastAsia" w:ascii="宋体" w:hAnsi="宋体" w:cs="宋体"/>
          <w:color w:val="000000" w:themeColor="text1"/>
          <w:lang w:val="en-US" w:eastAsia="zh-CN"/>
          <w14:textFill>
            <w14:solidFill>
              <w14:schemeClr w14:val="tx1"/>
            </w14:solidFill>
          </w14:textFill>
        </w:rPr>
        <w:t>1.3.10</w:t>
      </w:r>
      <w:r>
        <w:rPr>
          <w:rFonts w:hint="eastAsia" w:ascii="宋体" w:hAnsi="宋体" w:eastAsia="宋体" w:cs="宋体"/>
          <w:color w:val="000000" w:themeColor="text1"/>
          <w:lang w:val="en-US" w:eastAsia="zh-CN"/>
          <w14:textFill>
            <w14:solidFill>
              <w14:schemeClr w14:val="tx1"/>
            </w14:solidFill>
          </w14:textFill>
        </w:rPr>
        <w:t>油罐人孔井受限空间作业和可燃气体聚集处置措施</w:t>
      </w:r>
      <w:bookmarkEnd w:id="392"/>
      <w:bookmarkEnd w:id="393"/>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.1受限空间作业实施作业证管理，作业前应办理《受限空间安全作业证》（以下简称《作业证》）。</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1.3.10.2安全隔绝</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.2.1受限空间与其他系统连通的可能危及安全作业的管道应采取有效隔离措施。</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.2.2管道安全隔绝可采用插入盲板或拆除一段管道进行隔绝，不能用水封或关闭阀门等代替盲板或拆除管道。</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.2.3与受限空间相连通的可能危及安全作业的孔、洞应进行严密</w:t>
      </w:r>
      <w:r>
        <w:rPr>
          <w:rFonts w:hint="eastAsia" w:ascii="宋体" w:hAnsi="宋体" w:cs="宋体"/>
          <w:bCs/>
          <w:color w:val="auto"/>
          <w:sz w:val="28"/>
          <w:szCs w:val="28"/>
          <w:lang w:val="en-US" w:eastAsia="zh-CN"/>
        </w:rPr>
        <w:t>的</w:t>
      </w:r>
      <w:r>
        <w:rPr>
          <w:rFonts w:hint="eastAsia" w:ascii="宋体" w:hAnsi="宋体" w:eastAsia="宋体" w:cs="宋体"/>
          <w:bCs/>
          <w:color w:val="auto"/>
          <w:sz w:val="28"/>
          <w:szCs w:val="28"/>
          <w:lang w:val="en-US" w:eastAsia="zh-CN"/>
        </w:rPr>
        <w:t>封堵。</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.2.4受限空间带有搅拌器等用电设备时，应在停机后切断电源，上锁并加挂警示牌。</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1.3.10.3清洗或置换</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受限空间作业前，应根据受限空间盛装（过）的物料的特性，对受限空间进行清洗或置换，并达到下列要求：</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.3.1氧含量一般</w:t>
      </w:r>
      <w:r>
        <w:rPr>
          <w:rFonts w:hint="eastAsia" w:ascii="宋体" w:hAnsi="宋体" w:eastAsia="宋体" w:cs="宋体"/>
          <w:bCs/>
          <w:color w:val="000000" w:themeColor="text1"/>
          <w:sz w:val="28"/>
          <w:szCs w:val="28"/>
          <w:lang w:val="en-US" w:eastAsia="zh-CN"/>
          <w14:textFill>
            <w14:solidFill>
              <w14:schemeClr w14:val="tx1"/>
            </w14:solidFill>
          </w14:textFill>
        </w:rPr>
        <w:t>为</w:t>
      </w:r>
      <w:r>
        <w:rPr>
          <w:rFonts w:hint="eastAsia" w:ascii="宋体" w:hAnsi="宋体" w:cs="宋体"/>
          <w:bCs/>
          <w:color w:val="000000" w:themeColor="text1"/>
          <w:sz w:val="28"/>
          <w:szCs w:val="28"/>
          <w:lang w:val="en-US" w:eastAsia="zh-CN"/>
          <w14:textFill>
            <w14:solidFill>
              <w14:schemeClr w14:val="tx1"/>
            </w14:solidFill>
          </w14:textFill>
        </w:rPr>
        <w:t>19.5</w:t>
      </w:r>
      <w:r>
        <w:rPr>
          <w:rFonts w:hint="eastAsia" w:ascii="宋体" w:hAnsi="宋体" w:eastAsia="宋体" w:cs="宋体"/>
          <w:bCs/>
          <w:color w:val="000000" w:themeColor="text1"/>
          <w:sz w:val="28"/>
          <w:szCs w:val="28"/>
          <w:lang w:val="en-US" w:eastAsia="zh-CN"/>
          <w14:textFill>
            <w14:solidFill>
              <w14:schemeClr w14:val="tx1"/>
            </w14:solidFill>
          </w14:textFill>
        </w:rPr>
        <w:t>%～</w:t>
      </w:r>
      <w:r>
        <w:rPr>
          <w:rFonts w:hint="eastAsia" w:ascii="宋体" w:hAnsi="宋体" w:eastAsia="宋体" w:cs="宋体"/>
          <w:bCs/>
          <w:color w:val="auto"/>
          <w:sz w:val="28"/>
          <w:szCs w:val="28"/>
          <w:lang w:val="en-US" w:eastAsia="zh-CN"/>
        </w:rPr>
        <w:t>21%，在富氧环境下不得大于23.5%。</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.3.2有毒气体（物质）浓度应符合</w:t>
      </w:r>
      <w:r>
        <w:rPr>
          <w:rFonts w:hint="eastAsia" w:ascii="宋体" w:hAnsi="宋体" w:cs="宋体"/>
          <w:bCs/>
          <w:color w:val="auto"/>
          <w:sz w:val="28"/>
          <w:szCs w:val="28"/>
          <w:lang w:val="en-US" w:eastAsia="zh-CN"/>
        </w:rPr>
        <w:t>GBZ 2.1-2019</w:t>
      </w:r>
      <w:r>
        <w:rPr>
          <w:rFonts w:hint="eastAsia" w:ascii="宋体" w:hAnsi="宋体" w:eastAsia="宋体" w:cs="宋体"/>
          <w:bCs/>
          <w:color w:val="auto"/>
          <w:sz w:val="28"/>
          <w:szCs w:val="28"/>
          <w:lang w:val="en-US" w:eastAsia="zh-CN"/>
        </w:rPr>
        <w:t>的规定。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.3.3可燃气体浓度：当被测气体或蒸气的爆炸下限大于等于4%时，其被测浓度不大于0.5%（体积百分数）；当被测气体或蒸气的爆炸下限小于4%时，其被测浓度不大于0.2%（体积百分数）。</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1.3.10.4通风</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应采取措施，保持受限空间空气良好流通。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.4.1打开人孔、手孔、料孔、风门、烟门等与大气相通的设施进行自然通风。</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.4.2必要时，可采取强制通风</w:t>
      </w:r>
      <w:r>
        <w:rPr>
          <w:rFonts w:hint="eastAsia" w:ascii="宋体" w:hAnsi="宋体" w:cs="宋体"/>
          <w:bCs/>
          <w:color w:val="auto"/>
          <w:sz w:val="28"/>
          <w:szCs w:val="28"/>
          <w:lang w:val="en-US" w:eastAsia="zh-CN"/>
        </w:rPr>
        <w:t>或管道送风，管道送风前应对管道内介质和风源进行分析确认</w:t>
      </w:r>
      <w:r>
        <w:rPr>
          <w:rFonts w:hint="eastAsia" w:ascii="宋体" w:hAnsi="宋体" w:eastAsia="宋体" w:cs="宋体"/>
          <w:bCs/>
          <w:color w:val="auto"/>
          <w:sz w:val="28"/>
          <w:szCs w:val="28"/>
          <w:lang w:val="en-US" w:eastAsia="zh-CN"/>
        </w:rPr>
        <w:t>。</w:t>
      </w:r>
    </w:p>
    <w:p>
      <w:pPr>
        <w:pStyle w:val="2"/>
        <w:ind w:left="0" w:leftChars="0" w:firstLine="560" w:firstLineChars="200"/>
        <w:rPr>
          <w:rFonts w:hint="default"/>
          <w:lang w:val="en-US" w:eastAsia="zh-CN"/>
        </w:rPr>
      </w:pPr>
      <w:r>
        <w:rPr>
          <w:rFonts w:hint="eastAsia" w:ascii="宋体" w:hAnsi="宋体" w:cs="宋体"/>
          <w:bCs/>
          <w:color w:val="auto"/>
          <w:sz w:val="28"/>
          <w:szCs w:val="28"/>
          <w:lang w:val="en-US" w:eastAsia="zh-CN"/>
        </w:rPr>
        <w:t>1.3.10.4.3在忌氧环境中作业，通风前应对作业环境中氧性质相抵的物料采取卸放、置换或清洗合格的措施，达到可以通风的安全条件要求。</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1.3.10.5监测</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.5.1作业前30min内，应对受限空间进行气体</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分析合格后方可进入。</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.5.2</w:t>
      </w:r>
      <w:r>
        <w:rPr>
          <w:rFonts w:hint="eastAsia" w:ascii="宋体" w:hAnsi="宋体" w:cs="宋体"/>
          <w:bCs/>
          <w:color w:val="auto"/>
          <w:sz w:val="28"/>
          <w:szCs w:val="28"/>
          <w:lang w:val="en-US" w:eastAsia="zh-CN"/>
        </w:rPr>
        <w:t>不应向受限空间充纯氧气或富氧空气</w:t>
      </w:r>
      <w:r>
        <w:rPr>
          <w:rFonts w:hint="eastAsia" w:ascii="宋体" w:hAnsi="宋体" w:eastAsia="宋体" w:cs="宋体"/>
          <w:bCs/>
          <w:color w:val="auto"/>
          <w:sz w:val="28"/>
          <w:szCs w:val="28"/>
          <w:lang w:val="en-US" w:eastAsia="zh-CN"/>
        </w:rPr>
        <w:t>。</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.5.3</w:t>
      </w:r>
      <w:r>
        <w:rPr>
          <w:rFonts w:hint="eastAsia" w:ascii="宋体" w:hAnsi="宋体" w:cs="宋体"/>
          <w:bCs/>
          <w:color w:val="auto"/>
          <w:sz w:val="28"/>
          <w:szCs w:val="28"/>
          <w:lang w:val="en-US" w:eastAsia="zh-CN"/>
        </w:rPr>
        <w:t>检测</w:t>
      </w:r>
      <w:r>
        <w:rPr>
          <w:rFonts w:hint="eastAsia" w:ascii="宋体" w:hAnsi="宋体" w:eastAsia="宋体" w:cs="宋体"/>
          <w:bCs/>
          <w:color w:val="auto"/>
          <w:sz w:val="28"/>
          <w:szCs w:val="28"/>
          <w:lang w:val="en-US" w:eastAsia="zh-CN"/>
        </w:rPr>
        <w:t>点应有代表性，容积较大的受限空间，应采取上、中、下</w:t>
      </w:r>
      <w:r>
        <w:rPr>
          <w:rFonts w:hint="eastAsia" w:ascii="宋体" w:hAnsi="宋体" w:cs="宋体"/>
          <w:bCs/>
          <w:color w:val="auto"/>
          <w:sz w:val="28"/>
          <w:szCs w:val="28"/>
          <w:lang w:val="en-US" w:eastAsia="zh-CN"/>
        </w:rPr>
        <w:t>（左、中、右）</w:t>
      </w:r>
      <w:r>
        <w:rPr>
          <w:rFonts w:hint="eastAsia" w:ascii="宋体" w:hAnsi="宋体" w:eastAsia="宋体" w:cs="宋体"/>
          <w:bCs/>
          <w:color w:val="auto"/>
          <w:sz w:val="28"/>
          <w:szCs w:val="28"/>
          <w:lang w:val="en-US" w:eastAsia="zh-CN"/>
        </w:rPr>
        <w:t>各部位</w:t>
      </w:r>
      <w:r>
        <w:rPr>
          <w:rFonts w:hint="eastAsia" w:ascii="宋体" w:hAnsi="宋体" w:cs="宋体"/>
          <w:bCs/>
          <w:color w:val="auto"/>
          <w:sz w:val="28"/>
          <w:szCs w:val="28"/>
          <w:lang w:val="en-US" w:eastAsia="zh-CN"/>
        </w:rPr>
        <w:t>进行检测分析</w:t>
      </w:r>
      <w:r>
        <w:rPr>
          <w:rFonts w:hint="eastAsia" w:ascii="宋体" w:hAnsi="宋体" w:eastAsia="宋体" w:cs="宋体"/>
          <w:bCs/>
          <w:color w:val="auto"/>
          <w:sz w:val="28"/>
          <w:szCs w:val="28"/>
          <w:lang w:val="en-US" w:eastAsia="zh-CN"/>
        </w:rPr>
        <w:t>。</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.5.4</w:t>
      </w:r>
      <w:r>
        <w:rPr>
          <w:rFonts w:hint="eastAsia" w:ascii="宋体" w:hAnsi="宋体" w:cs="宋体"/>
          <w:bCs/>
          <w:color w:val="000000" w:themeColor="text1"/>
          <w:sz w:val="28"/>
          <w:szCs w:val="28"/>
          <w:lang w:val="en-US" w:eastAsia="zh-CN"/>
          <w14:textFill>
            <w14:solidFill>
              <w14:schemeClr w14:val="tx1"/>
            </w14:solidFill>
          </w14:textFill>
        </w:rPr>
        <w:t>作业中断时间超过60min时，应重新进行气体检测分析</w:t>
      </w:r>
      <w:r>
        <w:rPr>
          <w:rFonts w:hint="eastAsia" w:ascii="宋体" w:hAnsi="宋体" w:eastAsia="宋体" w:cs="宋体"/>
          <w:bCs/>
          <w:color w:val="000000" w:themeColor="text1"/>
          <w:sz w:val="28"/>
          <w:szCs w:val="28"/>
          <w:lang w:val="en-US" w:eastAsia="zh-CN"/>
          <w14:textFill>
            <w14:solidFill>
              <w14:schemeClr w14:val="tx1"/>
            </w14:solidFill>
          </w14:textFill>
        </w:rPr>
        <w:t>。</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.5.5涂刷具有挥发性溶剂的涂料时，</w:t>
      </w:r>
      <w:r>
        <w:rPr>
          <w:rFonts w:hint="eastAsia" w:ascii="宋体" w:hAnsi="宋体" w:cs="宋体"/>
          <w:bCs/>
          <w:color w:val="000000" w:themeColor="text1"/>
          <w:sz w:val="28"/>
          <w:szCs w:val="28"/>
          <w:lang w:val="en-US" w:eastAsia="zh-CN"/>
          <w14:textFill>
            <w14:solidFill>
              <w14:schemeClr w14:val="tx1"/>
            </w14:solidFill>
          </w14:textFill>
        </w:rPr>
        <w:t>应</w:t>
      </w:r>
      <w:r>
        <w:rPr>
          <w:rFonts w:hint="eastAsia" w:ascii="宋体" w:hAnsi="宋体" w:eastAsia="宋体" w:cs="宋体"/>
          <w:bCs/>
          <w:color w:val="000000" w:themeColor="text1"/>
          <w:sz w:val="28"/>
          <w:szCs w:val="28"/>
          <w:lang w:val="en-US" w:eastAsia="zh-CN"/>
          <w14:textFill>
            <w14:solidFill>
              <w14:schemeClr w14:val="tx1"/>
            </w14:solidFill>
          </w14:textFill>
        </w:rPr>
        <w:t>采取强制通风措施。</w:t>
      </w:r>
    </w:p>
    <w:p>
      <w:pPr>
        <w:spacing w:line="360" w:lineRule="auto"/>
        <w:ind w:firstLine="560" w:firstLineChars="200"/>
        <w:rPr>
          <w:rFonts w:hint="eastAsia"/>
          <w:color w:val="000000" w:themeColor="text1"/>
          <w:lang w:val="en-US" w:eastAsia="zh-CN"/>
          <w14:textFill>
            <w14:solidFill>
              <w14:schemeClr w14:val="tx1"/>
            </w14:solidFill>
          </w14:textFill>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.5.6</w:t>
      </w:r>
      <w:r>
        <w:rPr>
          <w:rFonts w:hint="eastAsia" w:ascii="宋体" w:hAnsi="宋体" w:cs="宋体"/>
          <w:bCs/>
          <w:color w:val="000000" w:themeColor="text1"/>
          <w:sz w:val="28"/>
          <w:szCs w:val="28"/>
          <w:lang w:val="en-US" w:eastAsia="zh-CN"/>
          <w14:textFill>
            <w14:solidFill>
              <w14:schemeClr w14:val="tx1"/>
            </w14:solidFill>
          </w14:textFill>
        </w:rPr>
        <w:t>检测人员进入或探入受限空间检测</w:t>
      </w:r>
      <w:r>
        <w:rPr>
          <w:rFonts w:hint="eastAsia" w:ascii="宋体" w:hAnsi="宋体" w:eastAsia="宋体" w:cs="宋体"/>
          <w:bCs/>
          <w:color w:val="000000" w:themeColor="text1"/>
          <w:sz w:val="28"/>
          <w:szCs w:val="28"/>
          <w:lang w:val="en-US" w:eastAsia="zh-CN"/>
          <w14:textFill>
            <w14:solidFill>
              <w14:schemeClr w14:val="tx1"/>
            </w14:solidFill>
          </w14:textFill>
        </w:rPr>
        <w:t>时应</w:t>
      </w:r>
      <w:r>
        <w:rPr>
          <w:rFonts w:hint="eastAsia" w:ascii="宋体" w:hAnsi="宋体" w:cs="宋体"/>
          <w:bCs/>
          <w:color w:val="000000" w:themeColor="text1"/>
          <w:sz w:val="28"/>
          <w:szCs w:val="28"/>
          <w:lang w:val="en-US" w:eastAsia="zh-CN"/>
          <w14:textFill>
            <w14:solidFill>
              <w14:schemeClr w14:val="tx1"/>
            </w14:solidFill>
          </w14:textFill>
        </w:rPr>
        <w:t>正确佩戴相应的个体防护装备</w:t>
      </w:r>
      <w:r>
        <w:rPr>
          <w:rFonts w:hint="eastAsia" w:ascii="宋体" w:hAnsi="宋体" w:eastAsia="宋体" w:cs="宋体"/>
          <w:bCs/>
          <w:color w:val="000000" w:themeColor="text1"/>
          <w:sz w:val="28"/>
          <w:szCs w:val="28"/>
          <w:lang w:val="en-US" w:eastAsia="zh-CN"/>
          <w14:textFill>
            <w14:solidFill>
              <w14:schemeClr w14:val="tx1"/>
            </w14:solidFill>
          </w14:textFill>
        </w:rPr>
        <w:t>。</w:t>
      </w:r>
    </w:p>
    <w:p>
      <w:pPr>
        <w:spacing w:line="360" w:lineRule="auto"/>
        <w:ind w:firstLine="562" w:firstLineChars="200"/>
        <w:rPr>
          <w:rFonts w:hint="eastAsia" w:ascii="宋体" w:hAnsi="宋体" w:cs="宋体"/>
          <w:b/>
          <w:bCs w:val="0"/>
          <w:color w:val="000000" w:themeColor="text1"/>
          <w:sz w:val="28"/>
          <w:szCs w:val="28"/>
          <w:lang w:val="en-US" w:eastAsia="zh-CN"/>
          <w14:textFill>
            <w14:solidFill>
              <w14:schemeClr w14:val="tx1"/>
            </w14:solidFill>
          </w14:textFill>
        </w:rPr>
      </w:pPr>
      <w:r>
        <w:rPr>
          <w:rFonts w:hint="eastAsia" w:ascii="宋体" w:hAnsi="宋体" w:cs="宋体"/>
          <w:b/>
          <w:bCs w:val="0"/>
          <w:color w:val="000000" w:themeColor="text1"/>
          <w:sz w:val="28"/>
          <w:szCs w:val="28"/>
          <w:lang w:val="en-US" w:eastAsia="zh-CN"/>
          <w14:textFill>
            <w14:solidFill>
              <w14:schemeClr w14:val="tx1"/>
            </w14:solidFill>
          </w14:textFill>
        </w:rPr>
        <w:t>1.3.10.6个体防护措施</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eastAsia="宋体" w:cs="宋体"/>
          <w:bCs/>
          <w:color w:val="000000" w:themeColor="text1"/>
          <w:sz w:val="28"/>
          <w:szCs w:val="28"/>
          <w:lang w:val="en-US" w:eastAsia="zh-CN"/>
          <w14:textFill>
            <w14:solidFill>
              <w14:schemeClr w14:val="tx1"/>
            </w14:solidFill>
          </w14:textFill>
        </w:rPr>
        <w:t>受限空间经清洗或置换不能达到1.3.10.3的要求时，应采取相应的防护措施方可作业。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.6.1在缺氧或有毒的受限空间作业时，应佩戴隔离式防护面具，必要时作业人员应拴带救生绳。</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.6.2在易燃易爆的受限空间作业时，应穿防静电工作服、工作鞋，使用防爆型低压灯具及不发生火花的工具。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.6.3在有酸碱等腐蚀性介质的受限空间作业时，应穿戴好防酸碱工作服、工作鞋、手套等护品。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.6.4在产生噪声的受限空间作业时，应佩戴耳塞或耳罩等防噪声护具。</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1.3.10.7照明及用电安全</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.7.1受限空间照明电压应小于等于36V，在潮湿容器、狭小容器内作业电压应小于等于12V。</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.7.2使用超过安全电压的手持电动工具作业或进行电焊作业时，应配备漏电保护器。在潮湿容器中，</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eastAsia="宋体" w:cs="宋体"/>
          <w:bCs/>
          <w:color w:val="auto"/>
          <w:sz w:val="28"/>
          <w:szCs w:val="28"/>
          <w:lang w:val="en-US" w:eastAsia="zh-CN"/>
        </w:rPr>
        <w:t>作业人员应站在绝缘板上，同时保证金属容器接地可靠。</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.7.3临时用电应办理用电手续，按GB/T13869规定架设和拆除。</w:t>
      </w:r>
    </w:p>
    <w:p>
      <w:pPr>
        <w:spacing w:line="360" w:lineRule="auto"/>
        <w:ind w:firstLine="562" w:firstLineChars="200"/>
        <w:rPr>
          <w:rFonts w:hint="eastAsia" w:ascii="宋体" w:hAnsi="宋体" w:eastAsia="宋体" w:cs="宋体"/>
          <w:b/>
          <w:bCs w:val="0"/>
          <w:color w:val="auto"/>
          <w:sz w:val="28"/>
          <w:szCs w:val="28"/>
          <w:lang w:val="en-US" w:eastAsia="zh-CN"/>
        </w:rPr>
      </w:pPr>
      <w:r>
        <w:rPr>
          <w:rFonts w:hint="eastAsia" w:ascii="宋体" w:hAnsi="宋体" w:cs="宋体"/>
          <w:b/>
          <w:bCs w:val="0"/>
          <w:color w:val="auto"/>
          <w:sz w:val="28"/>
          <w:szCs w:val="28"/>
          <w:lang w:val="en-US" w:eastAsia="zh-CN"/>
        </w:rPr>
        <w:t>1.3.10</w:t>
      </w:r>
      <w:r>
        <w:rPr>
          <w:rFonts w:hint="eastAsia" w:ascii="宋体" w:hAnsi="宋体" w:eastAsia="宋体" w:cs="宋体"/>
          <w:b/>
          <w:bCs w:val="0"/>
          <w:color w:val="auto"/>
          <w:sz w:val="28"/>
          <w:szCs w:val="28"/>
          <w:lang w:val="en-US" w:eastAsia="zh-CN"/>
        </w:rPr>
        <w:t>.8监护</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.8.1受限空间作业，在受限空间外应设有专人监护。</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.8.2进入受限空间前，监护人应会同作业人员检查安全措施，统一联系信号。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.8.3在风险较大的受限空间作业，应增设监护人员，并随时保持与受限空间作业人员的联络。</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.8.4监护人员不得脱离岗位，并应掌握受限空间作业人员的人数和身份，对人员和工器具进行清点。</w:t>
      </w:r>
    </w:p>
    <w:p>
      <w:pPr>
        <w:spacing w:line="360" w:lineRule="auto"/>
        <w:ind w:firstLine="562" w:firstLineChars="200"/>
        <w:rPr>
          <w:rFonts w:hint="eastAsia" w:ascii="宋体" w:hAnsi="宋体" w:cs="宋体"/>
          <w:b/>
          <w:bCs w:val="0"/>
          <w:color w:val="auto"/>
          <w:sz w:val="28"/>
          <w:szCs w:val="28"/>
          <w:lang w:val="en-US" w:eastAsia="zh-CN"/>
        </w:rPr>
      </w:pPr>
      <w:r>
        <w:rPr>
          <w:rFonts w:hint="eastAsia" w:ascii="宋体" w:hAnsi="宋体" w:cs="宋体"/>
          <w:b/>
          <w:bCs w:val="0"/>
          <w:color w:val="auto"/>
          <w:sz w:val="28"/>
          <w:szCs w:val="28"/>
          <w:lang w:val="en-US" w:eastAsia="zh-CN"/>
        </w:rPr>
        <w:t>1.3.10.9其他安全要求</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.9.1在受限空间作业时应在受限空间外设置安全警示标志。</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.9.2受限空间出入口应保持畅通。</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.9.3多工种、多层交叉作业应采取互相之间避免伤害的措施。</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.9.4作业人员不得携带与作业无关的物品进入受限空间，作业中不得抛掷材料、工器具等物品。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.9.5受限空间外应备有空气呼吸器</w:t>
      </w:r>
      <w:r>
        <w:rPr>
          <w:rFonts w:hint="eastAsia" w:ascii="宋体" w:hAnsi="宋体" w:cs="宋体"/>
          <w:bCs/>
          <w:color w:val="auto"/>
          <w:sz w:val="28"/>
          <w:szCs w:val="28"/>
          <w:lang w:val="en-US" w:eastAsia="zh-CN"/>
        </w:rPr>
        <w:t>（</w:t>
      </w:r>
      <w:r>
        <w:rPr>
          <w:rFonts w:hint="eastAsia" w:ascii="宋体" w:hAnsi="宋体" w:eastAsia="宋体" w:cs="宋体"/>
          <w:bCs/>
          <w:color w:val="auto"/>
          <w:sz w:val="28"/>
          <w:szCs w:val="28"/>
          <w:lang w:val="en-US" w:eastAsia="zh-CN"/>
        </w:rPr>
        <w:t>氧气呼吸器</w:t>
      </w:r>
      <w:r>
        <w:rPr>
          <w:rFonts w:hint="eastAsia" w:ascii="宋体" w:hAnsi="宋体" w:cs="宋体"/>
          <w:bCs/>
          <w:color w:val="auto"/>
          <w:sz w:val="28"/>
          <w:szCs w:val="28"/>
          <w:lang w:val="en-US" w:eastAsia="zh-CN"/>
        </w:rPr>
        <w:t>）</w:t>
      </w:r>
      <w:r>
        <w:rPr>
          <w:rFonts w:hint="eastAsia" w:ascii="宋体" w:hAnsi="宋体" w:eastAsia="宋体" w:cs="宋体"/>
          <w:bCs/>
          <w:color w:val="auto"/>
          <w:sz w:val="28"/>
          <w:szCs w:val="28"/>
          <w:lang w:val="en-US" w:eastAsia="zh-CN"/>
        </w:rPr>
        <w:t>、消防器材和清水等相应的应急用品。</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.9.6严禁作业人员在有毒、窒息环境下摘下防毒面具。</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.9.7难度大、劳动强度大、时间长的受限空间作业应采取轮换作业。</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.9.8在受限空间进行高处作业应按</w:t>
      </w:r>
      <w:r>
        <w:rPr>
          <w:rFonts w:hint="eastAsia" w:ascii="宋体" w:hAnsi="宋体" w:eastAsia="宋体" w:cs="宋体"/>
          <w:bCs/>
          <w:color w:val="000000" w:themeColor="text1"/>
          <w:sz w:val="28"/>
          <w:szCs w:val="28"/>
          <w:lang w:val="en-US" w:eastAsia="zh-CN"/>
          <w14:textFill>
            <w14:solidFill>
              <w14:schemeClr w14:val="tx1"/>
            </w14:solidFill>
          </w14:textFill>
        </w:rPr>
        <w:t>《</w:t>
      </w:r>
      <w:r>
        <w:rPr>
          <w:rFonts w:hint="eastAsia" w:ascii="宋体" w:hAnsi="宋体" w:cs="宋体"/>
          <w:bCs/>
          <w:color w:val="000000" w:themeColor="text1"/>
          <w:sz w:val="28"/>
          <w:szCs w:val="28"/>
          <w:lang w:val="en-US" w:eastAsia="zh-CN"/>
          <w14:textFill>
            <w14:solidFill>
              <w14:schemeClr w14:val="tx1"/>
            </w14:solidFill>
          </w14:textFill>
        </w:rPr>
        <w:t>危险</w:t>
      </w:r>
      <w:r>
        <w:rPr>
          <w:rFonts w:hint="eastAsia" w:ascii="宋体" w:hAnsi="宋体" w:eastAsia="宋体" w:cs="宋体"/>
          <w:bCs/>
          <w:color w:val="000000" w:themeColor="text1"/>
          <w:sz w:val="28"/>
          <w:szCs w:val="28"/>
          <w:lang w:val="en-US" w:eastAsia="zh-CN"/>
          <w14:textFill>
            <w14:solidFill>
              <w14:schemeClr w14:val="tx1"/>
            </w14:solidFill>
          </w14:textFill>
        </w:rPr>
        <w:t>化学品</w:t>
      </w:r>
      <w:r>
        <w:rPr>
          <w:rFonts w:hint="eastAsia" w:ascii="宋体" w:hAnsi="宋体" w:cs="宋体"/>
          <w:bCs/>
          <w:color w:val="000000" w:themeColor="text1"/>
          <w:sz w:val="28"/>
          <w:szCs w:val="28"/>
          <w:lang w:val="en-US" w:eastAsia="zh-CN"/>
          <w14:textFill>
            <w14:solidFill>
              <w14:schemeClr w14:val="tx1"/>
            </w14:solidFill>
          </w14:textFill>
        </w:rPr>
        <w:t>企业</w:t>
      </w:r>
      <w:r>
        <w:rPr>
          <w:rFonts w:hint="eastAsia" w:ascii="宋体" w:hAnsi="宋体" w:eastAsia="宋体" w:cs="宋体"/>
          <w:bCs/>
          <w:color w:val="000000" w:themeColor="text1"/>
          <w:sz w:val="28"/>
          <w:szCs w:val="28"/>
          <w:lang w:val="en-US" w:eastAsia="zh-CN"/>
          <w14:textFill>
            <w14:solidFill>
              <w14:schemeClr w14:val="tx1"/>
            </w14:solidFill>
          </w14:textFill>
        </w:rPr>
        <w:t>特殊作业安全规范》（GB</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sz w:val="28"/>
          <w:szCs w:val="28"/>
          <w:lang w:val="en-US" w:eastAsia="zh-CN"/>
          <w14:textFill>
            <w14:solidFill>
              <w14:schemeClr w14:val="tx1"/>
            </w14:solidFill>
          </w14:textFill>
        </w:rPr>
        <w:t>30871-</w:t>
      </w:r>
      <w:r>
        <w:rPr>
          <w:rFonts w:hint="eastAsia" w:ascii="宋体" w:hAnsi="宋体" w:cs="宋体"/>
          <w:bCs/>
          <w:color w:val="000000" w:themeColor="text1"/>
          <w:sz w:val="28"/>
          <w:szCs w:val="28"/>
          <w:lang w:val="en-US" w:eastAsia="zh-CN"/>
          <w14:textFill>
            <w14:solidFill>
              <w14:schemeClr w14:val="tx1"/>
            </w14:solidFill>
          </w14:textFill>
        </w:rPr>
        <w:t>2022</w:t>
      </w:r>
      <w:r>
        <w:rPr>
          <w:rFonts w:hint="eastAsia" w:ascii="宋体" w:hAnsi="宋体" w:eastAsia="宋体" w:cs="宋体"/>
          <w:bCs/>
          <w:color w:val="000000" w:themeColor="text1"/>
          <w:sz w:val="28"/>
          <w:szCs w:val="28"/>
          <w:lang w:val="en-US" w:eastAsia="zh-CN"/>
          <w14:textFill>
            <w14:solidFill>
              <w14:schemeClr w14:val="tx1"/>
            </w14:solidFill>
          </w14:textFill>
        </w:rPr>
        <w:t>）的规定进行，应搭设安全梯或安全平台。</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000000" w:themeColor="text1"/>
          <w:sz w:val="28"/>
          <w:szCs w:val="28"/>
          <w:lang w:val="en-US" w:eastAsia="zh-CN"/>
          <w14:textFill>
            <w14:solidFill>
              <w14:schemeClr w14:val="tx1"/>
            </w14:solidFill>
          </w14:textFill>
        </w:rPr>
        <w:t>1.3.10</w:t>
      </w:r>
      <w:r>
        <w:rPr>
          <w:rFonts w:hint="eastAsia" w:ascii="宋体" w:hAnsi="宋体" w:eastAsia="宋体" w:cs="宋体"/>
          <w:bCs/>
          <w:color w:val="000000" w:themeColor="text1"/>
          <w:sz w:val="28"/>
          <w:szCs w:val="28"/>
          <w:lang w:val="en-US" w:eastAsia="zh-CN"/>
          <w14:textFill>
            <w14:solidFill>
              <w14:schemeClr w14:val="tx1"/>
            </w14:solidFill>
          </w14:textFill>
        </w:rPr>
        <w:t>.9.9在受限空间进行动火作业应按《</w:t>
      </w:r>
      <w:r>
        <w:rPr>
          <w:rFonts w:hint="eastAsia" w:ascii="宋体" w:hAnsi="宋体" w:cs="宋体"/>
          <w:bCs/>
          <w:color w:val="000000" w:themeColor="text1"/>
          <w:sz w:val="28"/>
          <w:szCs w:val="28"/>
          <w:lang w:val="en-US" w:eastAsia="zh-CN"/>
          <w14:textFill>
            <w14:solidFill>
              <w14:schemeClr w14:val="tx1"/>
            </w14:solidFill>
          </w14:textFill>
        </w:rPr>
        <w:t>危险</w:t>
      </w:r>
      <w:r>
        <w:rPr>
          <w:rFonts w:hint="eastAsia" w:ascii="宋体" w:hAnsi="宋体" w:eastAsia="宋体" w:cs="宋体"/>
          <w:bCs/>
          <w:color w:val="000000" w:themeColor="text1"/>
          <w:sz w:val="28"/>
          <w:szCs w:val="28"/>
          <w:lang w:val="en-US" w:eastAsia="zh-CN"/>
          <w14:textFill>
            <w14:solidFill>
              <w14:schemeClr w14:val="tx1"/>
            </w14:solidFill>
          </w14:textFill>
        </w:rPr>
        <w:t>化学品</w:t>
      </w:r>
      <w:r>
        <w:rPr>
          <w:rFonts w:hint="eastAsia" w:ascii="宋体" w:hAnsi="宋体" w:cs="宋体"/>
          <w:bCs/>
          <w:color w:val="000000" w:themeColor="text1"/>
          <w:sz w:val="28"/>
          <w:szCs w:val="28"/>
          <w:lang w:val="en-US" w:eastAsia="zh-CN"/>
          <w14:textFill>
            <w14:solidFill>
              <w14:schemeClr w14:val="tx1"/>
            </w14:solidFill>
          </w14:textFill>
        </w:rPr>
        <w:t>企业</w:t>
      </w:r>
      <w:r>
        <w:rPr>
          <w:rFonts w:hint="eastAsia" w:ascii="宋体" w:hAnsi="宋体" w:eastAsia="宋体" w:cs="宋体"/>
          <w:bCs/>
          <w:color w:val="000000" w:themeColor="text1"/>
          <w:sz w:val="28"/>
          <w:szCs w:val="28"/>
          <w:lang w:val="en-US" w:eastAsia="zh-CN"/>
          <w14:textFill>
            <w14:solidFill>
              <w14:schemeClr w14:val="tx1"/>
            </w14:solidFill>
          </w14:textFill>
        </w:rPr>
        <w:t>特殊作业安全规范》（GB</w:t>
      </w:r>
      <w:r>
        <w:rPr>
          <w:rFonts w:hint="eastAsia" w:ascii="宋体" w:hAnsi="宋体" w:cs="宋体"/>
          <w:bCs/>
          <w:color w:val="000000" w:themeColor="text1"/>
          <w:sz w:val="28"/>
          <w:szCs w:val="28"/>
          <w:lang w:val="en-US" w:eastAsia="zh-CN"/>
          <w14:textFill>
            <w14:solidFill>
              <w14:schemeClr w14:val="tx1"/>
            </w14:solidFill>
          </w14:textFill>
        </w:rPr>
        <w:t xml:space="preserve"> </w:t>
      </w:r>
      <w:r>
        <w:rPr>
          <w:rFonts w:hint="eastAsia" w:ascii="宋体" w:hAnsi="宋体" w:eastAsia="宋体" w:cs="宋体"/>
          <w:bCs/>
          <w:color w:val="000000" w:themeColor="text1"/>
          <w:sz w:val="28"/>
          <w:szCs w:val="28"/>
          <w:lang w:val="en-US" w:eastAsia="zh-CN"/>
          <w14:textFill>
            <w14:solidFill>
              <w14:schemeClr w14:val="tx1"/>
            </w14:solidFill>
          </w14:textFill>
        </w:rPr>
        <w:t>30871-</w:t>
      </w:r>
      <w:r>
        <w:rPr>
          <w:rFonts w:hint="eastAsia" w:ascii="宋体" w:hAnsi="宋体" w:cs="宋体"/>
          <w:bCs/>
          <w:color w:val="000000" w:themeColor="text1"/>
          <w:sz w:val="28"/>
          <w:szCs w:val="28"/>
          <w:lang w:val="en-US" w:eastAsia="zh-CN"/>
          <w14:textFill>
            <w14:solidFill>
              <w14:schemeClr w14:val="tx1"/>
            </w14:solidFill>
          </w14:textFill>
        </w:rPr>
        <w:t>2022</w:t>
      </w:r>
      <w:r>
        <w:rPr>
          <w:rFonts w:hint="eastAsia" w:ascii="宋体" w:hAnsi="宋体" w:eastAsia="宋体" w:cs="宋体"/>
          <w:bCs/>
          <w:color w:val="000000" w:themeColor="text1"/>
          <w:sz w:val="28"/>
          <w:szCs w:val="28"/>
          <w:lang w:val="en-US" w:eastAsia="zh-CN"/>
          <w14:textFill>
            <w14:solidFill>
              <w14:schemeClr w14:val="tx1"/>
            </w14:solidFill>
          </w14:textFill>
        </w:rPr>
        <w:t>）的规定进行。</w:t>
      </w:r>
    </w:p>
    <w:p>
      <w:pPr>
        <w:spacing w:line="360" w:lineRule="auto"/>
        <w:ind w:firstLine="560" w:firstLineChars="200"/>
        <w:rPr>
          <w:rFonts w:hint="eastAsia" w:ascii="宋体" w:hAnsi="宋体" w:eastAsia="宋体" w:cs="宋体"/>
          <w:bCs/>
          <w:color w:val="auto"/>
          <w:sz w:val="28"/>
          <w:szCs w:val="28"/>
          <w:lang w:val="en-US" w:eastAsia="zh-CN"/>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.9.10作业前后应清点作业人员和作业工器具。作业人员离开受限空间作业点时，应将作业工器具带出。</w:t>
      </w:r>
    </w:p>
    <w:p>
      <w:pPr>
        <w:spacing w:line="360" w:lineRule="auto"/>
        <w:ind w:firstLine="560" w:firstLineChars="200"/>
        <w:rPr>
          <w:rFonts w:hint="eastAsia" w:ascii="宋体" w:hAnsi="宋体" w:eastAsia="宋体" w:cs="宋体"/>
          <w:bCs/>
          <w:color w:val="000000" w:themeColor="text1"/>
          <w:sz w:val="28"/>
          <w:szCs w:val="28"/>
          <w:lang w:val="en-US" w:eastAsia="zh-CN"/>
          <w14:textFill>
            <w14:solidFill>
              <w14:schemeClr w14:val="tx1"/>
            </w14:solidFill>
          </w14:textFill>
        </w:rPr>
      </w:pPr>
      <w:r>
        <w:rPr>
          <w:rFonts w:hint="eastAsia" w:ascii="宋体" w:hAnsi="宋体" w:cs="宋体"/>
          <w:bCs/>
          <w:color w:val="auto"/>
          <w:sz w:val="28"/>
          <w:szCs w:val="28"/>
          <w:lang w:val="en-US" w:eastAsia="zh-CN"/>
        </w:rPr>
        <w:t>1.3.10</w:t>
      </w:r>
      <w:r>
        <w:rPr>
          <w:rFonts w:hint="eastAsia" w:ascii="宋体" w:hAnsi="宋体" w:eastAsia="宋体" w:cs="宋体"/>
          <w:bCs/>
          <w:color w:val="auto"/>
          <w:sz w:val="28"/>
          <w:szCs w:val="28"/>
          <w:lang w:val="en-US" w:eastAsia="zh-CN"/>
        </w:rPr>
        <w:t>.9.11作业结束后，由受限空间所在单位和作业单位共同检查受限空间内外，确认无问题后方可封闭受限空间。</w:t>
      </w:r>
    </w:p>
    <w:p>
      <w:pPr>
        <w:pStyle w:val="2"/>
        <w:rPr>
          <w:rFonts w:hint="eastAsia"/>
          <w:lang w:val="en-US" w:eastAsia="zh-CN"/>
        </w:rPr>
      </w:pPr>
    </w:p>
    <w:bookmarkEnd w:id="373"/>
    <w:bookmarkEnd w:id="374"/>
    <w:bookmarkEnd w:id="375"/>
    <w:bookmarkEnd w:id="376"/>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394" w:name="_Toc6945"/>
      <w:bookmarkStart w:id="395" w:name="_Toc28523"/>
      <w:bookmarkStart w:id="396" w:name="_Toc14134"/>
      <w:bookmarkStart w:id="397" w:name="_Toc517710698"/>
      <w:r>
        <w:rPr>
          <w:rFonts w:hint="eastAsia" w:ascii="宋体" w:hAnsi="宋体" w:eastAsia="宋体" w:cs="宋体"/>
          <w:color w:val="000000" w:themeColor="text1"/>
          <w:sz w:val="36"/>
          <w:szCs w:val="36"/>
          <w:lang w:val="en-US" w:eastAsia="zh-CN"/>
          <w14:textFill>
            <w14:solidFill>
              <w14:schemeClr w14:val="tx1"/>
            </w14:solidFill>
          </w14:textFill>
        </w:rPr>
        <w:t>1.4应急处置注意事项</w:t>
      </w:r>
      <w:bookmarkEnd w:id="394"/>
      <w:bookmarkEnd w:id="395"/>
      <w:bookmarkEnd w:id="396"/>
      <w:bookmarkEnd w:id="397"/>
    </w:p>
    <w:p>
      <w:pPr>
        <w:pStyle w:val="7"/>
        <w:ind w:firstLine="560"/>
        <w:outlineLvl w:val="2"/>
        <w:rPr>
          <w:rFonts w:hint="eastAsia" w:ascii="宋体" w:hAnsi="宋体" w:eastAsia="宋体" w:cs="宋体"/>
          <w:b/>
          <w:bCs w:val="0"/>
          <w:color w:val="000000" w:themeColor="text1"/>
          <w14:textFill>
            <w14:solidFill>
              <w14:schemeClr w14:val="tx1"/>
            </w14:solidFill>
          </w14:textFill>
        </w:rPr>
      </w:pPr>
      <w:bookmarkStart w:id="398" w:name="_Toc28724"/>
      <w:bookmarkStart w:id="399" w:name="_Toc17974"/>
      <w:bookmarkStart w:id="400" w:name="_Toc21782"/>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w:t>
      </w:r>
      <w:r>
        <w:rPr>
          <w:rFonts w:hint="eastAsia" w:ascii="宋体" w:hAnsi="宋体" w:eastAsia="宋体" w:cs="宋体"/>
          <w:b/>
          <w:bCs w:val="0"/>
          <w:color w:val="000000" w:themeColor="text1"/>
          <w14:textFill>
            <w14:solidFill>
              <w14:schemeClr w14:val="tx1"/>
            </w14:solidFill>
          </w14:textFill>
        </w:rPr>
        <w:t>1佩戴个人防护器具方面的注意事项</w:t>
      </w:r>
      <w:bookmarkEnd w:id="398"/>
      <w:bookmarkEnd w:id="399"/>
      <w:bookmarkEnd w:id="400"/>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1、防护用品应满足本单位工作和事故救援的要求，应佩戴安全帽、正压自给式呼吸器，穿防火服；</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2、作业期间不得随意脱下防护用品。</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3、从业人员必须正确佩戴防护用品；</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4、劳动防护用品应定期进行更换，保证其合格有效；</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5、安全帽使用方法：①帽内缓冲衬垫的带子要结实，人的头顶与帽内顶部的间隔不能小于32毫米。②不能把安全帽当坐垫用，以防变形，降低防护作用。③发现帽子有龟裂、下凹和磨损等情况，要立即更换。</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6、防火服穿戴方法：①发生火情时，及时使用防火服。②从包装盒中取出防火服。③小心卸下包装，展开防火服，检查其是否完好无损。④拉开防火服背部的拉链。⑤先将腿伸进连体防火服，然后伸进手臂，最后戴上头罩。⑥拉上拉链，并将按扣按好。⑦穿上</w:t>
      </w:r>
      <w:r>
        <w:rPr>
          <w:rFonts w:hint="eastAsia" w:ascii="宋体" w:hAnsi="宋体" w:eastAsia="宋体" w:cs="宋体"/>
          <w:color w:val="000000" w:themeColor="text1"/>
          <w:sz w:val="28"/>
          <w:lang w:val="en-US" w:eastAsia="zh-CN"/>
          <w14:textFill>
            <w14:solidFill>
              <w14:schemeClr w14:val="tx1"/>
            </w14:solidFill>
          </w14:textFill>
        </w:rPr>
        <w:fldChar w:fldCharType="begin"/>
      </w:r>
      <w:r>
        <w:rPr>
          <w:rFonts w:hint="eastAsia" w:ascii="宋体" w:hAnsi="宋体" w:eastAsia="宋体" w:cs="宋体"/>
          <w:color w:val="000000" w:themeColor="text1"/>
          <w:sz w:val="28"/>
          <w:lang w:val="en-US" w:eastAsia="zh-CN"/>
          <w14:textFill>
            <w14:solidFill>
              <w14:schemeClr w14:val="tx1"/>
            </w14:solidFill>
          </w14:textFill>
        </w:rPr>
        <w:instrText xml:space="preserve"> HYPERLINK "http://baike.haosou.com/doc/2368521.html" \t "http://baike.haosou.com/doc/_blank" </w:instrText>
      </w:r>
      <w:r>
        <w:rPr>
          <w:rFonts w:hint="eastAsia" w:ascii="宋体" w:hAnsi="宋体" w:eastAsia="宋体" w:cs="宋体"/>
          <w:color w:val="000000" w:themeColor="text1"/>
          <w:sz w:val="28"/>
          <w:lang w:val="en-US" w:eastAsia="zh-CN"/>
          <w14:textFill>
            <w14:solidFill>
              <w14:schemeClr w14:val="tx1"/>
            </w14:solidFill>
          </w14:textFill>
        </w:rPr>
        <w:fldChar w:fldCharType="separate"/>
      </w:r>
      <w:r>
        <w:rPr>
          <w:rFonts w:hint="eastAsia" w:ascii="宋体" w:hAnsi="宋体" w:eastAsia="宋体" w:cs="宋体"/>
          <w:color w:val="000000" w:themeColor="text1"/>
          <w:sz w:val="28"/>
          <w:lang w:val="en-US" w:eastAsia="zh-CN"/>
          <w14:textFill>
            <w14:solidFill>
              <w14:schemeClr w14:val="tx1"/>
            </w14:solidFill>
          </w14:textFill>
        </w:rPr>
        <w:t>安全靴</w:t>
      </w:r>
      <w:r>
        <w:rPr>
          <w:rFonts w:hint="eastAsia" w:ascii="宋体" w:hAnsi="宋体" w:eastAsia="宋体" w:cs="宋体"/>
          <w:color w:val="000000" w:themeColor="text1"/>
          <w:sz w:val="28"/>
          <w:lang w:val="en-US" w:eastAsia="zh-CN"/>
          <w14:textFill>
            <w14:solidFill>
              <w14:schemeClr w14:val="tx1"/>
            </w14:solidFill>
          </w14:textFill>
        </w:rPr>
        <w:fldChar w:fldCharType="end"/>
      </w:r>
      <w:r>
        <w:rPr>
          <w:rFonts w:hint="eastAsia" w:ascii="宋体" w:hAnsi="宋体" w:eastAsia="宋体" w:cs="宋体"/>
          <w:color w:val="000000" w:themeColor="text1"/>
          <w:sz w:val="28"/>
          <w:lang w:val="en-US" w:eastAsia="zh-CN"/>
          <w14:textFill>
            <w14:solidFill>
              <w14:schemeClr w14:val="tx1"/>
            </w14:solidFill>
          </w14:textFill>
        </w:rPr>
        <w:t>，并按照您的需要调节好鞋带。⑧必须确认裤腿完全覆盖住安全靴的靴筒。⑨最后戴上手套，这样您就穿戴好了全套防火服及组件，依照相反的顺序脱下防火服。</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01" w:name="_Toc17802"/>
      <w:bookmarkStart w:id="402" w:name="_Toc28646"/>
      <w:bookmarkStart w:id="403" w:name="_Toc7912"/>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4.2使用</w:t>
      </w:r>
      <w:r>
        <w:rPr>
          <w:rFonts w:hint="eastAsia" w:ascii="宋体" w:hAnsi="宋体" w:cs="宋体"/>
          <w:b/>
          <w:bCs w:val="0"/>
          <w:color w:val="000000" w:themeColor="text1"/>
          <w:lang w:eastAsia="zh-CN"/>
          <w14:textFill>
            <w14:solidFill>
              <w14:schemeClr w14:val="tx1"/>
            </w14:solidFill>
          </w14:textFill>
        </w:rPr>
        <w:t>灭火</w:t>
      </w:r>
      <w:r>
        <w:rPr>
          <w:rFonts w:hint="eastAsia" w:ascii="宋体" w:hAnsi="宋体" w:eastAsia="宋体" w:cs="宋体"/>
          <w:b/>
          <w:bCs w:val="0"/>
          <w:color w:val="000000" w:themeColor="text1"/>
          <w:lang w:eastAsia="zh-CN"/>
          <w14:textFill>
            <w14:solidFill>
              <w14:schemeClr w14:val="tx1"/>
            </w14:solidFill>
          </w14:textFill>
        </w:rPr>
        <w:t>器材方面的注意事项</w:t>
      </w:r>
      <w:bookmarkEnd w:id="401"/>
      <w:bookmarkEnd w:id="402"/>
      <w:bookmarkEnd w:id="403"/>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灭火器使用方法：①当发生火情时，抢险人员应迅速手提或肩扛灭火器快速奔赴火场；②在距离燃烧处五米左右，使用前将筒体上下颠动几次，使干粉松动，操作者应先将开启把上的保险销拔下；③然后握住喷射软管前端喷嘴部，另一只手将开启压把压下进行灭火；④灭火时要由远而近，左右横向扫射；⑤在使用灭火器时，一只手应始终压下压把，不能放开，否则会中断喷射；⑥灭火时站在火源的上风向。</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04" w:name="_Toc24230"/>
      <w:bookmarkStart w:id="405" w:name="_Toc14929"/>
      <w:bookmarkStart w:id="406" w:name="_Toc8077"/>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4.3采取救援对策或措施方面的注意事项</w:t>
      </w:r>
      <w:bookmarkEnd w:id="404"/>
      <w:bookmarkEnd w:id="405"/>
      <w:bookmarkEnd w:id="406"/>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1、救援指挥部应设置在上风处，救援物资尽可能靠近事故现场。</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2、救援人员熟悉和熟练应用自救措施和互救措施，进入事故现场前首先应辨别风向，下风区、低洼区和沟渠附近不准停留。</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发生事故时，应及时疏散事故现场和危险区域内的人员。当预测事故有扩大趋势，并对周围建筑物（如居住区、商店、学校、企业等）造成影响时，应立即请求政府有关部门启动上级应急救援预案，同时请求相关企业进行增援，并按应急救援预案的规定和要求，将转移的人员安置至安全场所。</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4、人员疏散时，应向事故现场上风区转移。</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07" w:name="_Toc17305"/>
      <w:bookmarkStart w:id="408" w:name="_Toc21860"/>
      <w:bookmarkStart w:id="409" w:name="_Toc379"/>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4.4现场自救和互救注意事项</w:t>
      </w:r>
      <w:bookmarkEnd w:id="407"/>
      <w:bookmarkEnd w:id="408"/>
      <w:bookmarkEnd w:id="409"/>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1、当事故现场有中毒、烧伤等受伤人员，救援人员首先应将受伤人员移至上风处的安全区内，由医护等专业人员进行救治。</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受伤人员经现场医护等专业人员救护后，应尽快转入医院进行治疗。当发现有呼吸困难、休克及中毒者，救援抢险人员应佩戴个人防护装备后进入现场，迅速将其转移至空气新鲜的安全区静卧，且按以下要求采取相应措施：①当发现有呼吸困难、休克及中毒者，将受伤者的衣扣及裤带松开，保持其呼吸通畅。②呼吸停止者，实施人工呼吸。③对冻伤者，首先脱去被污染的衣服，用大量清水冲洗冻伤部位，</w:t>
      </w:r>
      <w:r>
        <w:rPr>
          <w:rFonts w:hint="eastAsia" w:ascii="宋体" w:hAnsi="宋体" w:cs="宋体"/>
          <w:color w:val="000000" w:themeColor="text1"/>
          <w:sz w:val="28"/>
          <w:lang w:val="en-US" w:eastAsia="zh-CN"/>
          <w14:textFill>
            <w14:solidFill>
              <w14:schemeClr w14:val="tx1"/>
            </w14:solidFill>
          </w14:textFill>
        </w:rPr>
        <w:t>至少15分钟</w:t>
      </w:r>
      <w:r>
        <w:rPr>
          <w:rFonts w:hint="eastAsia" w:ascii="宋体" w:hAnsi="宋体" w:eastAsia="宋体" w:cs="宋体"/>
          <w:color w:val="000000" w:themeColor="text1"/>
          <w:sz w:val="28"/>
          <w:lang w:val="en-US" w:eastAsia="zh-CN"/>
          <w14:textFill>
            <w14:solidFill>
              <w14:schemeClr w14:val="tx1"/>
            </w14:solidFill>
          </w14:textFill>
        </w:rPr>
        <w:t>，且在24小时内在患处涂上药膏，然后用医用纱布包扎。</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止血处理方法：①用医用酒精对伤口进行初步的清洁，防止感染。②出血如果是暗红色且出血速度比较慢为静脉血，在伤口的远心端做包扎。如果出血颜色鲜红且呈快速涌出状，是动脉血，应在伤口近心端包扎。③有破口出血的开放性骨折，可用干净消毒纱布压迫，压迫止不住血时，可用止血带环扎伤口止血。④扎带时间不宜过长以免时间过长导致肢体缺血坏死。一般每1小时需放松止血带至少5分钟。</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骨折处理方法：①肢体骨折可用夹板或木棍，竹竿等将断骨上下两个关节固定，也可利用伤员身体进行固定，避免骨折部位移动，以减少疼痛，防止伤势恶化。②开放性骨折，伴有大出血者，先止血，再固定、并用干净布覆盖伤口，然后速送医院救治，切勿外露的断骨推回伤口内。③疑有颈椎损伤，在使伤员平卧后，用沙土袋（或其他代替物）放置头部两侧，使颈部固定不动。必须进行口对口呼吸时，只能采用抬颏使气道通畅，不能再将头部后迎移动或转动头部，以免引起截瘫或死亡。④腰椎骨折应将伤员平卧硬木板上，并将腰椎躯干及两侧下肢一同进行固定预防瘫痪。搬动时应数人合作，保持平稳，不能扭曲。</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现场烧伤处理方法：①迅速将烧伤人员脱离火源，剪掉衣服；②采取措施防止伤员休克、窒息、创面污染（可采用止痛剂、喝淡盐水）；③对创面不做处理（化学烧伤除外），有水泡的不要弄破，用洁净衣服覆盖送往医院。</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10" w:name="_Toc28668"/>
      <w:bookmarkStart w:id="411" w:name="_Toc17575"/>
      <w:bookmarkStart w:id="412" w:name="_Toc29913"/>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4.5现场应急处置能力确认和人员安全防护等事项</w:t>
      </w:r>
      <w:bookmarkEnd w:id="410"/>
      <w:bookmarkEnd w:id="411"/>
      <w:bookmarkEnd w:id="412"/>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1、现场应急能力确认由现场指挥负责，主要是检查各抢险器材的完好情况及确认抢险人员的抢险能力；</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2、应急救援人员进入危险区前，必须穿戴（携）好个人防护装备和救生器材。</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3、现场总指挥应指定一名抢险救援人员为现场组长。</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4、进行救援和抢险的人员必须少而精，但不允许少于二名。</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5、抢险救援人员的个人装备至少应配备安全帽、全封闭防化服或防静电的消防服、通信工具，以及抢险用器材和设备等。</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6、当事态发展无法控制或控制</w:t>
      </w:r>
      <w:r>
        <w:rPr>
          <w:rFonts w:hint="eastAsia" w:ascii="宋体" w:hAnsi="宋体" w:cs="宋体"/>
          <w:color w:val="000000" w:themeColor="text1"/>
          <w:sz w:val="28"/>
          <w:lang w:val="en-US" w:eastAsia="zh-CN"/>
          <w14:textFill>
            <w14:solidFill>
              <w14:schemeClr w14:val="tx1"/>
            </w14:solidFill>
          </w14:textFill>
        </w:rPr>
        <w:t>不力</w:t>
      </w:r>
      <w:r>
        <w:rPr>
          <w:rFonts w:hint="eastAsia" w:ascii="宋体" w:hAnsi="宋体" w:eastAsia="宋体" w:cs="宋体"/>
          <w:color w:val="000000" w:themeColor="text1"/>
          <w:sz w:val="28"/>
          <w:lang w:val="en-US" w:eastAsia="zh-CN"/>
          <w14:textFill>
            <w14:solidFill>
              <w14:schemeClr w14:val="tx1"/>
            </w14:solidFill>
          </w14:textFill>
        </w:rPr>
        <w:t>时，应及时向有关上级部门汇报，请求增援或启动上级应急预案。</w:t>
      </w:r>
    </w:p>
    <w:p>
      <w:pPr>
        <w:pStyle w:val="7"/>
        <w:ind w:firstLine="560"/>
        <w:outlineLvl w:val="2"/>
        <w:rPr>
          <w:rFonts w:hint="eastAsia" w:ascii="宋体" w:hAnsi="宋体" w:eastAsia="宋体" w:cs="宋体"/>
          <w:b/>
          <w:bCs w:val="0"/>
          <w:color w:val="000000" w:themeColor="text1"/>
          <w:lang w:eastAsia="zh-CN"/>
          <w14:textFill>
            <w14:solidFill>
              <w14:schemeClr w14:val="tx1"/>
            </w14:solidFill>
          </w14:textFill>
        </w:rPr>
      </w:pPr>
      <w:bookmarkStart w:id="413" w:name="_Toc11773"/>
      <w:bookmarkStart w:id="414" w:name="_Toc26609"/>
      <w:bookmarkStart w:id="415" w:name="_Toc26365"/>
      <w:r>
        <w:rPr>
          <w:rFonts w:hint="eastAsia" w:ascii="宋体" w:hAnsi="宋体" w:eastAsia="宋体" w:cs="宋体"/>
          <w:b/>
          <w:bCs w:val="0"/>
          <w:color w:val="000000" w:themeColor="text1"/>
          <w:lang w:val="en-US" w:eastAsia="zh-CN"/>
          <w14:textFill>
            <w14:solidFill>
              <w14:schemeClr w14:val="tx1"/>
            </w14:solidFill>
          </w14:textFill>
        </w:rPr>
        <w:t>1.</w:t>
      </w:r>
      <w:r>
        <w:rPr>
          <w:rFonts w:hint="eastAsia" w:ascii="宋体" w:hAnsi="宋体" w:eastAsia="宋体" w:cs="宋体"/>
          <w:b/>
          <w:bCs w:val="0"/>
          <w:color w:val="000000" w:themeColor="text1"/>
          <w:lang w:eastAsia="zh-CN"/>
          <w14:textFill>
            <w14:solidFill>
              <w14:schemeClr w14:val="tx1"/>
            </w14:solidFill>
          </w14:textFill>
        </w:rPr>
        <w:t>4.6应急救援结束后的注意事项</w:t>
      </w:r>
      <w:bookmarkEnd w:id="413"/>
      <w:bookmarkEnd w:id="414"/>
      <w:bookmarkEnd w:id="415"/>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1、应急救援结束后，现场应急指挥部必须安排各带队人员清点现场人数，做到人数整齐，防止人员遗漏。</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2、安排安全、工艺、设备、岗位人员等尽快对现场进行安全确认，评估事故影响，防止发生次生事故。</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3、对受影响区的连续监测要求：一般应在事故处理现场，在一定的时间内（24小时）留1～2人监督现场是否有异常情况。</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pPr>
      <w:r>
        <w:rPr>
          <w:rFonts w:hint="eastAsia" w:ascii="宋体" w:hAnsi="宋体" w:eastAsia="宋体" w:cs="宋体"/>
          <w:color w:val="000000" w:themeColor="text1"/>
          <w:sz w:val="28"/>
          <w:lang w:val="en-US" w:eastAsia="zh-CN"/>
          <w14:textFill>
            <w14:solidFill>
              <w14:schemeClr w14:val="tx1"/>
            </w14:solidFill>
          </w14:textFill>
        </w:rPr>
        <w:t>4、重新进入和人群返回程序：一般在现场勘测和清理完毕，并宣布应急救援行动结束后，方可允许人群陆续返回。</w:t>
      </w:r>
    </w:p>
    <w:p>
      <w:pPr>
        <w:spacing w:line="360" w:lineRule="auto"/>
        <w:ind w:firstLine="560" w:firstLineChars="200"/>
        <w:rPr>
          <w:rFonts w:hint="eastAsia" w:ascii="宋体" w:hAnsi="宋体" w:eastAsia="宋体" w:cs="宋体"/>
          <w:color w:val="000000" w:themeColor="text1"/>
          <w:sz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416" w:name="_Toc18264"/>
      <w:bookmarkStart w:id="417" w:name="_Toc21010"/>
      <w:bookmarkStart w:id="418" w:name="_Toc5207"/>
      <w:r>
        <w:rPr>
          <w:rFonts w:hint="eastAsia" w:ascii="宋体" w:hAnsi="宋体" w:eastAsia="宋体" w:cs="宋体"/>
          <w:color w:val="000000" w:themeColor="text1"/>
          <w14:textFill>
            <w14:solidFill>
              <w14:schemeClr w14:val="tx1"/>
            </w14:solidFill>
          </w14:textFill>
        </w:rPr>
        <w:t>第四部分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附件</w:t>
      </w:r>
      <w:bookmarkEnd w:id="416"/>
      <w:bookmarkEnd w:id="417"/>
      <w:bookmarkEnd w:id="418"/>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19" w:name="_Toc13230"/>
      <w:bookmarkStart w:id="420" w:name="_Toc679"/>
      <w:bookmarkStart w:id="421" w:name="_Toc24127"/>
      <w:r>
        <w:rPr>
          <w:rFonts w:hint="eastAsia" w:ascii="宋体" w:hAnsi="宋体" w:eastAsia="宋体" w:cs="宋体"/>
          <w:color w:val="000000" w:themeColor="text1"/>
          <w:sz w:val="36"/>
          <w:szCs w:val="36"/>
          <w:lang w:val="en-US" w:eastAsia="zh-CN"/>
          <w14:textFill>
            <w14:solidFill>
              <w14:schemeClr w14:val="tx1"/>
            </w14:solidFill>
          </w14:textFill>
        </w:rPr>
        <w:t>附件1企业概况</w:t>
      </w:r>
      <w:bookmarkEnd w:id="419"/>
      <w:bookmarkEnd w:id="420"/>
      <w:bookmarkEnd w:id="421"/>
    </w:p>
    <w:p>
      <w:pPr>
        <w:jc w:val="center"/>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w:t>
      </w:r>
      <w:r>
        <w:rPr>
          <w:rFonts w:hint="eastAsia" w:ascii="宋体" w:hAnsi="宋体" w:eastAsia="宋体" w:cs="宋体"/>
          <w:b/>
          <w:bCs/>
          <w:color w:val="000000" w:themeColor="text1"/>
          <w:kern w:val="0"/>
          <w:sz w:val="24"/>
          <w:lang w:val="en-US" w:eastAsia="zh-CN"/>
          <w14:textFill>
            <w14:solidFill>
              <w14:schemeClr w14:val="tx1"/>
            </w14:solidFill>
          </w14:textFill>
        </w:rPr>
        <w:t>1-1</w:t>
      </w:r>
      <w:r>
        <w:rPr>
          <w:rFonts w:hint="eastAsia" w:ascii="宋体" w:hAnsi="宋体" w:eastAsia="宋体" w:cs="宋体"/>
          <w:b/>
          <w:bCs/>
          <w:color w:val="000000" w:themeColor="text1"/>
          <w:kern w:val="0"/>
          <w:sz w:val="24"/>
          <w14:textFill>
            <w14:solidFill>
              <w14:schemeClr w14:val="tx1"/>
            </w14:solidFill>
          </w14:textFill>
        </w:rPr>
        <w:t>加油站基本情况表</w:t>
      </w:r>
    </w:p>
    <w:tbl>
      <w:tblPr>
        <w:tblStyle w:val="25"/>
        <w:tblW w:w="47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316"/>
        <w:gridCol w:w="568"/>
        <w:gridCol w:w="463"/>
        <w:gridCol w:w="2278"/>
        <w:gridCol w:w="1381"/>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单位名称</w:t>
            </w:r>
          </w:p>
        </w:tc>
        <w:tc>
          <w:tcPr>
            <w:tcW w:w="4329" w:type="pct"/>
            <w:gridSpan w:val="5"/>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南充市顺庆区顺芦加油站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单位地址</w:t>
            </w:r>
          </w:p>
        </w:tc>
        <w:tc>
          <w:tcPr>
            <w:tcW w:w="4329" w:type="pct"/>
            <w:gridSpan w:val="5"/>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南充市顺庆区芦溪镇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单位类型</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个人独资企业</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成立时间</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2022年03月31日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营业期限</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2004年11月25日至长期</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投资人</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王胜玉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统一社会信用代码</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91511302MA7LGGN063</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登记机关</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南充市顺庆区行政审批局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70"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项目名称</w:t>
            </w:r>
          </w:p>
        </w:tc>
        <w:tc>
          <w:tcPr>
            <w:tcW w:w="1886"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顺芦加油站</w:t>
            </w:r>
          </w:p>
        </w:tc>
        <w:tc>
          <w:tcPr>
            <w:tcW w:w="787"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项目地址</w:t>
            </w:r>
          </w:p>
        </w:tc>
        <w:tc>
          <w:tcPr>
            <w:tcW w:w="1656"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南充市顺庆区芦溪镇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490"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加油机台数</w:t>
            </w:r>
          </w:p>
        </w:tc>
        <w:tc>
          <w:tcPr>
            <w:tcW w:w="503" w:type="pct"/>
            <w:gridSpan w:val="2"/>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5台单枪加油机</w:t>
            </w:r>
          </w:p>
        </w:tc>
        <w:tc>
          <w:tcPr>
            <w:tcW w:w="263" w:type="pct"/>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经营范围</w:t>
            </w:r>
          </w:p>
        </w:tc>
        <w:tc>
          <w:tcPr>
            <w:tcW w:w="3742" w:type="pct"/>
            <w:gridSpan w:val="3"/>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零售：汽油、柴油（除依法须经批准的项目外，凭营业执照依法自主开展经营活动）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70" w:type="pct"/>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加油站规模</w:t>
            </w:r>
          </w:p>
        </w:tc>
        <w:tc>
          <w:tcPr>
            <w:tcW w:w="4329" w:type="pct"/>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设置3座卧式油罐，2台加油机。30m³的92#汽油罐1个、20m³的95#汽油罐1个，30m³</w:t>
            </w:r>
            <w:r>
              <w:rPr>
                <w:rFonts w:hint="eastAsia" w:ascii="宋体" w:hAnsi="宋体" w:eastAsia="宋体" w:cs="宋体"/>
                <w:iCs/>
                <w:sz w:val="21"/>
                <w:szCs w:val="21"/>
              </w:rPr>
              <w:t>0#柴油</w:t>
            </w:r>
            <w:r>
              <w:rPr>
                <w:rFonts w:hint="eastAsia" w:ascii="宋体" w:hAnsi="宋体" w:eastAsia="宋体" w:cs="宋体"/>
                <w:iCs/>
                <w:sz w:val="21"/>
                <w:szCs w:val="21"/>
                <w:lang w:val="en-US" w:eastAsia="zh-CN"/>
              </w:rPr>
              <w:t>1个，</w:t>
            </w:r>
            <w:r>
              <w:rPr>
                <w:rFonts w:hint="eastAsia" w:ascii="Times New Roman" w:hAnsi="Times New Roman" w:eastAsia="宋体" w:cs="Times New Roman"/>
                <w:color w:val="auto"/>
                <w:kern w:val="0"/>
                <w:sz w:val="21"/>
                <w:szCs w:val="21"/>
                <w:lang w:val="en-US" w:eastAsia="zh-CN" w:bidi="ar-SA"/>
              </w:rPr>
              <w:t>油罐总容积65m³（柴油折半计），为三级加油站。加油站设有一、二次油气回收系统；</w:t>
            </w:r>
          </w:p>
        </w:tc>
      </w:tr>
    </w:tbl>
    <w:p>
      <w:pPr>
        <w:bidi w:val="0"/>
        <w:rPr>
          <w:rFonts w:hint="eastAsia"/>
          <w:color w:val="000000" w:themeColor="text1"/>
          <w:lang w:val="en-US" w:eastAsia="zh-CN"/>
          <w14:textFill>
            <w14:solidFill>
              <w14:schemeClr w14:val="tx1"/>
            </w14:solidFill>
          </w14:textFill>
        </w:rPr>
      </w:pPr>
    </w:p>
    <w:p>
      <w:pPr>
        <w:rPr>
          <w:rFonts w:hint="eastAsia" w:ascii="宋体" w:hAnsi="宋体" w:eastAsia="宋体" w:cs="宋体"/>
          <w:color w:val="000000" w:themeColor="text1"/>
          <w:sz w:val="36"/>
          <w:szCs w:val="36"/>
          <w:lang w:val="en-US" w:eastAsia="zh-CN"/>
          <w14:textFill>
            <w14:solidFill>
              <w14:schemeClr w14:val="tx1"/>
            </w14:solidFill>
          </w14:textFill>
        </w:rPr>
      </w:pPr>
      <w:bookmarkStart w:id="422" w:name="_Toc7671"/>
      <w:bookmarkStart w:id="423" w:name="_Toc3137"/>
      <w:r>
        <w:rPr>
          <w:rFonts w:hint="eastAsia" w:ascii="宋体" w:hAnsi="宋体" w:eastAsia="宋体" w:cs="宋体"/>
          <w:color w:val="000000" w:themeColor="text1"/>
          <w:sz w:val="36"/>
          <w:szCs w:val="36"/>
          <w:lang w:val="en-US" w:eastAsia="zh-CN"/>
          <w14:textFill>
            <w14:solidFill>
              <w14:schemeClr w14:val="tx1"/>
            </w14:solidFill>
          </w14:textFill>
        </w:rPr>
        <w:br w:type="page"/>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24" w:name="_Toc3979"/>
      <w:r>
        <w:rPr>
          <w:rFonts w:hint="eastAsia" w:ascii="宋体" w:hAnsi="宋体" w:eastAsia="宋体" w:cs="宋体"/>
          <w:color w:val="000000" w:themeColor="text1"/>
          <w:sz w:val="36"/>
          <w:szCs w:val="36"/>
          <w:lang w:val="en-US" w:eastAsia="zh-CN"/>
          <w14:textFill>
            <w14:solidFill>
              <w14:schemeClr w14:val="tx1"/>
            </w14:solidFill>
          </w14:textFill>
        </w:rPr>
        <w:t>附件2风险评估的结果</w:t>
      </w:r>
      <w:bookmarkEnd w:id="422"/>
      <w:bookmarkEnd w:id="423"/>
      <w:bookmarkEnd w:id="424"/>
    </w:p>
    <w:p>
      <w:pPr>
        <w:pStyle w:val="6"/>
        <w:rPr>
          <w:rFonts w:hint="eastAsia" w:ascii="宋体" w:hAnsi="宋体" w:eastAsia="宋体" w:cs="宋体"/>
          <w:color w:val="000000" w:themeColor="text1"/>
          <w:lang w:val="en-US" w:eastAsia="zh-CN"/>
          <w14:textFill>
            <w14:solidFill>
              <w14:schemeClr w14:val="tx1"/>
            </w14:solidFill>
          </w14:textFill>
        </w:rPr>
      </w:pPr>
      <w:bookmarkStart w:id="425" w:name="_Toc17869"/>
      <w:bookmarkStart w:id="426" w:name="_Toc1736"/>
      <w:bookmarkStart w:id="427" w:name="_Toc28048"/>
      <w:r>
        <w:rPr>
          <w:rFonts w:hint="eastAsia" w:ascii="宋体" w:hAnsi="宋体" w:eastAsia="宋体" w:cs="宋体"/>
          <w:color w:val="000000" w:themeColor="text1"/>
          <w:lang w:val="en-US" w:eastAsia="zh-CN"/>
          <w14:textFill>
            <w14:solidFill>
              <w14:schemeClr w14:val="tx1"/>
            </w14:solidFill>
          </w14:textFill>
        </w:rPr>
        <w:t>2.1危险源与风险分析</w:t>
      </w:r>
      <w:bookmarkEnd w:id="425"/>
      <w:bookmarkEnd w:id="426"/>
      <w:bookmarkEnd w:id="427"/>
    </w:p>
    <w:p>
      <w:pPr>
        <w:spacing w:line="360" w:lineRule="auto"/>
        <w:ind w:firstLine="560" w:firstLineChars="200"/>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加油站危险区域为油罐区、</w:t>
      </w:r>
      <w:r>
        <w:rPr>
          <w:rFonts w:hint="eastAsia" w:ascii="宋体" w:hAnsi="宋体" w:eastAsia="宋体" w:cs="宋体"/>
          <w:color w:val="000000" w:themeColor="text1"/>
          <w:sz w:val="28"/>
          <w:szCs w:val="28"/>
          <w14:textFill>
            <w14:solidFill>
              <w14:schemeClr w14:val="tx1"/>
            </w14:solidFill>
          </w14:textFill>
        </w:rPr>
        <w:t>卸油点、</w:t>
      </w:r>
      <w:r>
        <w:rPr>
          <w:rFonts w:hint="eastAsia" w:ascii="宋体" w:hAnsi="宋体" w:eastAsia="宋体" w:cs="宋体"/>
          <w:bCs/>
          <w:color w:val="000000" w:themeColor="text1"/>
          <w:sz w:val="28"/>
          <w:szCs w:val="28"/>
          <w14:textFill>
            <w14:solidFill>
              <w14:schemeClr w14:val="tx1"/>
            </w14:solidFill>
          </w14:textFill>
        </w:rPr>
        <w:t>加油区、</w:t>
      </w:r>
      <w:r>
        <w:rPr>
          <w:rFonts w:hint="eastAsia" w:ascii="宋体" w:hAnsi="宋体" w:eastAsia="宋体" w:cs="宋体"/>
          <w:color w:val="000000" w:themeColor="text1"/>
          <w:sz w:val="28"/>
          <w:szCs w:val="28"/>
          <w14:textFill>
            <w14:solidFill>
              <w14:schemeClr w14:val="tx1"/>
            </w14:solidFill>
          </w14:textFill>
        </w:rPr>
        <w:t>配电室</w:t>
      </w:r>
      <w:r>
        <w:rPr>
          <w:rFonts w:hint="eastAsia" w:ascii="宋体" w:hAnsi="宋体" w:eastAsia="宋体" w:cs="宋体"/>
          <w:bCs/>
          <w:color w:val="000000" w:themeColor="text1"/>
          <w:sz w:val="28"/>
          <w:szCs w:val="28"/>
          <w14:textFill>
            <w14:solidFill>
              <w14:schemeClr w14:val="tx1"/>
            </w14:solidFill>
          </w14:textFill>
        </w:rPr>
        <w:t>，危险生产过程为卸油、加油和计量操作</w:t>
      </w:r>
      <w:r>
        <w:rPr>
          <w:rFonts w:hint="eastAsia" w:ascii="宋体" w:hAnsi="宋体" w:eastAsia="宋体" w:cs="宋体"/>
          <w:color w:val="000000" w:themeColor="text1"/>
          <w:sz w:val="28"/>
          <w:szCs w:val="28"/>
          <w14:textFill>
            <w14:solidFill>
              <w14:schemeClr w14:val="tx1"/>
            </w14:solidFill>
          </w14:textFill>
        </w:rPr>
        <w:t>，</w:t>
      </w:r>
      <w:r>
        <w:rPr>
          <w:rFonts w:hint="eastAsia" w:ascii="宋体" w:hAnsi="宋体" w:eastAsia="宋体" w:cs="宋体"/>
          <w:bCs/>
          <w:color w:val="000000" w:themeColor="text1"/>
          <w:sz w:val="28"/>
          <w:szCs w:val="28"/>
          <w14:textFill>
            <w14:solidFill>
              <w14:schemeClr w14:val="tx1"/>
            </w14:solidFill>
          </w14:textFill>
        </w:rPr>
        <w:t>存在火灾、爆炸、车辆伤害等事故风险。详见</w:t>
      </w:r>
      <w:r>
        <w:rPr>
          <w:rFonts w:hint="eastAsia" w:ascii="宋体" w:hAnsi="宋体" w:eastAsia="宋体" w:cs="宋体"/>
          <w:bCs/>
          <w:color w:val="000000" w:themeColor="text1"/>
          <w:sz w:val="28"/>
          <w:szCs w:val="28"/>
          <w:lang w:eastAsia="zh-CN"/>
          <w14:textFill>
            <w14:solidFill>
              <w14:schemeClr w14:val="tx1"/>
            </w14:solidFill>
          </w14:textFill>
        </w:rPr>
        <w:t>下表</w:t>
      </w:r>
      <w:r>
        <w:rPr>
          <w:rFonts w:hint="eastAsia" w:ascii="宋体" w:hAnsi="宋体" w:eastAsia="宋体" w:cs="宋体"/>
          <w:bCs/>
          <w:color w:val="000000" w:themeColor="text1"/>
          <w:sz w:val="28"/>
          <w:szCs w:val="28"/>
          <w14:textFill>
            <w14:solidFill>
              <w14:schemeClr w14:val="tx1"/>
            </w14:solidFill>
          </w14:textFill>
        </w:rPr>
        <w:t>。</w:t>
      </w: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表2-</w:t>
      </w:r>
      <w:r>
        <w:rPr>
          <w:rFonts w:hint="eastAsia" w:ascii="宋体" w:hAnsi="宋体" w:eastAsia="宋体" w:cs="宋体"/>
          <w:b/>
          <w:bCs/>
          <w:color w:val="000000" w:themeColor="text1"/>
          <w:kern w:val="0"/>
          <w:sz w:val="24"/>
          <w:lang w:val="en-US" w:eastAsia="zh-CN"/>
          <w14:textFill>
            <w14:solidFill>
              <w14:schemeClr w14:val="tx1"/>
            </w14:solidFill>
          </w14:textFill>
        </w:rPr>
        <w:t>1</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加油站主要事故风险分布表</w:t>
      </w:r>
    </w:p>
    <w:tbl>
      <w:tblPr>
        <w:tblStyle w:val="25"/>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942"/>
        <w:gridCol w:w="942"/>
        <w:gridCol w:w="940"/>
        <w:gridCol w:w="942"/>
        <w:gridCol w:w="940"/>
        <w:gridCol w:w="942"/>
        <w:gridCol w:w="77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4" w:type="pct"/>
            <w:tcBorders>
              <w:tl2br w:val="single" w:color="auto" w:sz="4" w:space="0"/>
            </w:tcBorders>
            <w:noWrap w:val="0"/>
            <w:vAlign w:val="top"/>
          </w:tcPr>
          <w:p>
            <w:pPr>
              <w:ind w:left="480" w:hanging="480" w:hanging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w:t>
            </w:r>
          </w:p>
          <w:p>
            <w:pPr>
              <w:ind w:left="420" w:leftChars="200" w:firstLine="600" w:firstLineChars="2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风险</w:t>
            </w:r>
          </w:p>
          <w:p>
            <w:pP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作业场所</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泄漏</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爆炸</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机械</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伤害</w:t>
            </w: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w:t>
            </w:r>
          </w:p>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坠落</w:t>
            </w:r>
          </w:p>
        </w:tc>
        <w:tc>
          <w:tcPr>
            <w:tcW w:w="53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数质量事件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油罐区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422"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配电室</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辅助用房</w:t>
            </w: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14"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c>
          <w:tcPr>
            <w:tcW w:w="515" w:type="pct"/>
            <w:noWrap w:val="0"/>
            <w:vAlign w:val="center"/>
          </w:tcPr>
          <w:p>
            <w:pPr>
              <w:spacing w:line="44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42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tc>
        <w:tc>
          <w:tcPr>
            <w:tcW w:w="532" w:type="pct"/>
            <w:noWrap w:val="0"/>
            <w:vAlign w:val="center"/>
          </w:tcPr>
          <w:p>
            <w:pPr>
              <w:jc w:val="center"/>
              <w:rPr>
                <w:rFonts w:hint="eastAsia" w:ascii="宋体" w:hAnsi="宋体" w:eastAsia="宋体" w:cs="宋体"/>
                <w:color w:val="000000" w:themeColor="text1"/>
                <w:sz w:val="24"/>
                <w14:textFill>
                  <w14:solidFill>
                    <w14:schemeClr w14:val="tx1"/>
                  </w14:solidFill>
                </w14:textFill>
              </w:rPr>
            </w:pPr>
          </w:p>
        </w:tc>
      </w:tr>
    </w:tbl>
    <w:p>
      <w:pPr>
        <w:jc w:val="center"/>
        <w:rPr>
          <w:rFonts w:hint="eastAsia" w:ascii="宋体" w:hAnsi="宋体" w:eastAsia="宋体" w:cs="宋体"/>
          <w:b/>
          <w:bCs/>
          <w:color w:val="000000" w:themeColor="text1"/>
          <w:kern w:val="0"/>
          <w:sz w:val="24"/>
          <w:lang w:eastAsia="zh-CN"/>
          <w14:textFill>
            <w14:solidFill>
              <w14:schemeClr w14:val="tx1"/>
            </w14:solidFill>
          </w14:textFill>
        </w:rPr>
      </w:pPr>
    </w:p>
    <w:p>
      <w:pPr>
        <w:jc w:val="center"/>
        <w:rPr>
          <w:rFonts w:hint="eastAsia" w:ascii="宋体" w:hAnsi="宋体" w:eastAsia="宋体" w:cs="宋体"/>
          <w:b/>
          <w:bCs/>
          <w:color w:val="000000" w:themeColor="text1"/>
          <w:kern w:val="0"/>
          <w:sz w:val="24"/>
          <w:lang w:eastAsia="zh-CN"/>
          <w14:textFill>
            <w14:solidFill>
              <w14:schemeClr w14:val="tx1"/>
            </w14:solidFill>
          </w14:textFill>
        </w:rPr>
      </w:pPr>
      <w:r>
        <w:rPr>
          <w:rFonts w:hint="eastAsia" w:ascii="宋体" w:hAnsi="宋体" w:eastAsia="宋体" w:cs="宋体"/>
          <w:b/>
          <w:bCs/>
          <w:color w:val="000000" w:themeColor="text1"/>
          <w:kern w:val="0"/>
          <w:sz w:val="24"/>
          <w:lang w:eastAsia="zh-CN"/>
          <w14:textFill>
            <w14:solidFill>
              <w14:schemeClr w14:val="tx1"/>
            </w14:solidFill>
          </w14:textFill>
        </w:rPr>
        <w:t>表2-</w:t>
      </w:r>
      <w:r>
        <w:rPr>
          <w:rFonts w:hint="eastAsia" w:ascii="宋体" w:hAnsi="宋体" w:eastAsia="宋体" w:cs="宋体"/>
          <w:b/>
          <w:bCs/>
          <w:color w:val="000000" w:themeColor="text1"/>
          <w:kern w:val="0"/>
          <w:sz w:val="24"/>
          <w:lang w:val="en-US" w:eastAsia="zh-CN"/>
          <w14:textFill>
            <w14:solidFill>
              <w14:schemeClr w14:val="tx1"/>
            </w14:solidFill>
          </w14:textFill>
        </w:rPr>
        <w:t>2</w:t>
      </w:r>
      <w:r>
        <w:rPr>
          <w:rFonts w:hint="eastAsia" w:ascii="宋体" w:hAnsi="宋体" w:eastAsia="宋体" w:cs="宋体"/>
          <w:b/>
          <w:bCs/>
          <w:color w:val="000000" w:themeColor="text1"/>
          <w:kern w:val="0"/>
          <w:sz w:val="24"/>
          <w:lang w:eastAsia="zh-CN"/>
          <w14:textFill>
            <w14:solidFill>
              <w14:schemeClr w14:val="tx1"/>
            </w14:solidFill>
          </w14:textFill>
        </w:rPr>
        <w:t>加油站主要事故风险分析结果</w:t>
      </w:r>
    </w:p>
    <w:tbl>
      <w:tblPr>
        <w:tblStyle w:val="25"/>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424"/>
        <w:gridCol w:w="3863"/>
        <w:gridCol w:w="2094"/>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序号</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事故类型</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存在部位/方式</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事故后果</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危害级别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1</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泄漏</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油罐区</w:t>
            </w:r>
          </w:p>
        </w:tc>
        <w:tc>
          <w:tcPr>
            <w:tcW w:w="1128" w:type="pct"/>
            <w:noWrap w:val="0"/>
            <w:vAlign w:val="center"/>
          </w:tcPr>
          <w:p>
            <w:pPr>
              <w:tabs>
                <w:tab w:val="left" w:pos="360"/>
              </w:tabs>
              <w:spacing w:line="240" w:lineRule="auto"/>
              <w:jc w:val="both"/>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ab/>
            </w:r>
            <w:r>
              <w:rPr>
                <w:rFonts w:hint="eastAsia" w:ascii="宋体" w:hAnsi="宋体" w:eastAsia="宋体" w:cs="宋体"/>
                <w:color w:val="000000" w:themeColor="text1"/>
                <w:sz w:val="24"/>
                <w:lang w:val="en-US" w:eastAsia="zh-CN"/>
                <w14:textFill>
                  <w14:solidFill>
                    <w14:schemeClr w14:val="tx1"/>
                  </w14:solidFill>
                </w14:textFill>
              </w:rPr>
              <w:t>致人员中毒、环境污染</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2</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火灾爆炸</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油罐区</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致人伤亡，致设备、设施损毁</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3</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汽油中毒</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站内，重点在卸油处、加油处、油罐区</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人员中毒</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4</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触电</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电气线路，电气设备</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火灾、触电</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5</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高处坠落</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加油区，罩棚等高处维修作业时</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人员摔伤</w:t>
            </w:r>
          </w:p>
        </w:tc>
        <w:tc>
          <w:tcPr>
            <w:tcW w:w="54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6</w:t>
            </w:r>
          </w:p>
        </w:tc>
        <w:tc>
          <w:tcPr>
            <w:tcW w:w="767"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车辆伤害</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w:t>
            </w:r>
            <w:r>
              <w:rPr>
                <w:rFonts w:hint="eastAsia" w:ascii="宋体" w:hAnsi="宋体" w:eastAsia="宋体" w:cs="宋体"/>
                <w:color w:val="000000" w:themeColor="text1"/>
                <w:sz w:val="24"/>
                <w:lang w:val="en-US" w:eastAsia="zh-CN"/>
                <w14:textFill>
                  <w14:solidFill>
                    <w14:schemeClr w14:val="tx1"/>
                  </w14:solidFill>
                </w14:textFill>
              </w:rPr>
              <w:t>处</w:t>
            </w:r>
            <w:r>
              <w:rPr>
                <w:rFonts w:hint="eastAsia" w:ascii="宋体" w:hAnsi="宋体" w:eastAsia="宋体" w:cs="宋体"/>
                <w:color w:val="000000" w:themeColor="text1"/>
                <w:sz w:val="24"/>
                <w14:textFill>
                  <w14:solidFill>
                    <w14:schemeClr w14:val="tx1"/>
                  </w14:solidFill>
                </w14:textFill>
              </w:rPr>
              <w:t>、卸油处</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人员伤亡，火灾爆炸</w:t>
            </w:r>
          </w:p>
        </w:tc>
        <w:tc>
          <w:tcPr>
            <w:tcW w:w="54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7</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机械伤害</w:t>
            </w:r>
          </w:p>
        </w:tc>
        <w:tc>
          <w:tcPr>
            <w:tcW w:w="2081"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电气设备</w:t>
            </w:r>
          </w:p>
        </w:tc>
        <w:tc>
          <w:tcPr>
            <w:tcW w:w="1128" w:type="pct"/>
            <w:noWrap w:val="0"/>
            <w:vAlign w:val="center"/>
          </w:tcPr>
          <w:p>
            <w:pPr>
              <w:tabs>
                <w:tab w:val="left" w:pos="507"/>
              </w:tabs>
              <w:spacing w:line="240" w:lineRule="auto"/>
              <w:jc w:val="left"/>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ab/>
            </w:r>
            <w:r>
              <w:rPr>
                <w:rFonts w:hint="eastAsia" w:ascii="宋体" w:hAnsi="宋体" w:eastAsia="宋体" w:cs="宋体"/>
                <w:color w:val="000000" w:themeColor="text1"/>
                <w:sz w:val="24"/>
                <w14:textFill>
                  <w14:solidFill>
                    <w14:schemeClr w14:val="tx1"/>
                  </w14:solidFill>
                </w14:textFill>
              </w:rPr>
              <w:t>人员伤亡</w:t>
            </w:r>
          </w:p>
        </w:tc>
        <w:tc>
          <w:tcPr>
            <w:tcW w:w="548"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74"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8</w:t>
            </w:r>
          </w:p>
        </w:tc>
        <w:tc>
          <w:tcPr>
            <w:tcW w:w="767" w:type="pct"/>
            <w:noWrap w:val="0"/>
            <w:vAlign w:val="center"/>
          </w:tcPr>
          <w:p>
            <w:pPr>
              <w:spacing w:line="240" w:lineRule="auto"/>
              <w:jc w:val="center"/>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治安事件</w:t>
            </w:r>
          </w:p>
        </w:tc>
        <w:tc>
          <w:tcPr>
            <w:tcW w:w="2081"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加油处</w:t>
            </w:r>
          </w:p>
        </w:tc>
        <w:tc>
          <w:tcPr>
            <w:tcW w:w="1128" w:type="pct"/>
            <w:noWrap w:val="0"/>
            <w:vAlign w:val="center"/>
          </w:tcPr>
          <w:p>
            <w:pPr>
              <w:spacing w:line="24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人员伤亡</w:t>
            </w:r>
          </w:p>
        </w:tc>
        <w:tc>
          <w:tcPr>
            <w:tcW w:w="548" w:type="pct"/>
            <w:noWrap w:val="0"/>
            <w:vAlign w:val="center"/>
          </w:tcPr>
          <w:p>
            <w:pPr>
              <w:spacing w:line="240" w:lineRule="auto"/>
              <w:jc w:val="center"/>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三级</w:t>
            </w:r>
          </w:p>
        </w:tc>
      </w:tr>
    </w:tbl>
    <w:p>
      <w:pPr>
        <w:pStyle w:val="6"/>
        <w:rPr>
          <w:rFonts w:hint="eastAsia" w:ascii="宋体" w:hAnsi="宋体" w:eastAsia="宋体" w:cs="宋体"/>
          <w:color w:val="000000" w:themeColor="text1"/>
          <w:lang w:val="en-US" w:eastAsia="zh-CN"/>
          <w14:textFill>
            <w14:solidFill>
              <w14:schemeClr w14:val="tx1"/>
            </w14:solidFill>
          </w14:textFill>
        </w:rPr>
      </w:pPr>
      <w:bookmarkStart w:id="428" w:name="_Toc10274"/>
      <w:bookmarkStart w:id="429" w:name="_Toc171745911"/>
      <w:bookmarkStart w:id="430" w:name="_Toc188848027"/>
      <w:bookmarkStart w:id="431" w:name="_Toc157246289"/>
      <w:bookmarkStart w:id="432" w:name="_Toc432167508"/>
      <w:bookmarkStart w:id="433" w:name="_Toc171744634"/>
      <w:bookmarkStart w:id="434" w:name="_Toc24802"/>
      <w:bookmarkStart w:id="435" w:name="_Toc156726635"/>
      <w:bookmarkStart w:id="436" w:name="_Toc171743943"/>
      <w:bookmarkStart w:id="437" w:name="_Toc17757"/>
      <w:bookmarkStart w:id="438" w:name="_Toc182280448"/>
      <w:bookmarkStart w:id="439" w:name="_Toc171744072"/>
      <w:bookmarkStart w:id="440" w:name="_Toc148152893"/>
      <w:r>
        <w:rPr>
          <w:rFonts w:hint="eastAsia" w:ascii="宋体" w:hAnsi="宋体" w:eastAsia="宋体" w:cs="宋体"/>
          <w:color w:val="000000" w:themeColor="text1"/>
          <w:lang w:val="en-US" w:eastAsia="zh-CN"/>
          <w14:textFill>
            <w14:solidFill>
              <w14:schemeClr w14:val="tx1"/>
            </w14:solidFill>
          </w14:textFill>
        </w:rPr>
        <w:t>2.2重大危险源辨识</w:t>
      </w:r>
      <w:bookmarkEnd w:id="428"/>
      <w:bookmarkEnd w:id="429"/>
      <w:bookmarkEnd w:id="430"/>
      <w:bookmarkEnd w:id="431"/>
      <w:bookmarkEnd w:id="432"/>
      <w:bookmarkEnd w:id="433"/>
      <w:bookmarkEnd w:id="434"/>
      <w:bookmarkEnd w:id="435"/>
      <w:bookmarkEnd w:id="436"/>
      <w:bookmarkEnd w:id="437"/>
      <w:bookmarkEnd w:id="438"/>
      <w:bookmarkEnd w:id="439"/>
      <w:bookmarkEnd w:id="440"/>
    </w:p>
    <w:p>
      <w:pPr>
        <w:adjustRightInd w:val="0"/>
        <w:snapToGrid w:val="0"/>
        <w:spacing w:before="156" w:beforeLines="50" w:after="156" w:afterLines="50" w:line="360" w:lineRule="auto"/>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储存单元危险化学品重大危险源辨识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605"/>
        <w:gridCol w:w="864"/>
        <w:gridCol w:w="1166"/>
        <w:gridCol w:w="1134"/>
        <w:gridCol w:w="1194"/>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危险化学品</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实际储量（m³）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临界量</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储存设施或</w:t>
            </w:r>
          </w:p>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包装物</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储存部位</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lang w:val="en-US" w:eastAsia="zh-CN"/>
              </w:rPr>
              <w:t>5</w:t>
            </w:r>
            <w:r>
              <w:rPr>
                <w:rFonts w:hint="eastAsia" w:hAnsi="宋体" w:cs="Aparajita"/>
                <w:color w:val="auto"/>
                <w:sz w:val="18"/>
                <w:szCs w:val="18"/>
              </w:rPr>
              <w:t>0m³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200t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jc w:val="both"/>
              <w:rPr>
                <w:rFonts w:hint="eastAsia" w:hAnsi="宋体" w:cs="Aparajita"/>
                <w:color w:val="auto"/>
              </w:rPr>
            </w:pPr>
            <w:r>
              <w:rPr>
                <w:rFonts w:hint="eastAsia" w:hAnsi="宋体" w:cs="Aparajita"/>
                <w:color w:val="auto"/>
                <w:sz w:val="18"/>
                <w:szCs w:val="18"/>
              </w:rPr>
              <w:t>汽油密度取值0.7</w:t>
            </w:r>
            <w:r>
              <w:rPr>
                <w:rFonts w:hAnsi="宋体" w:cs="Aparajita"/>
                <w:color w:val="auto"/>
                <w:sz w:val="18"/>
                <w:szCs w:val="18"/>
              </w:rPr>
              <w:t>75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52"/>
              <w:widowControl/>
              <w:adjustRightInd w:val="0"/>
              <w:spacing w:before="156" w:beforeLines="50" w:after="156" w:afterLines="50" w:line="360" w:lineRule="auto"/>
              <w:jc w:val="both"/>
              <w:rPr>
                <w:rFonts w:hint="eastAsia" w:hAnsi="宋体" w:cs="Aparajita"/>
                <w:color w:val="auto"/>
                <w:sz w:val="18"/>
                <w:szCs w:val="18"/>
              </w:rPr>
            </w:pPr>
            <w:r>
              <w:rPr>
                <w:rFonts w:hint="eastAsia" w:hAnsi="宋体" w:cs="Aparajita"/>
                <w:color w:val="auto"/>
                <w:sz w:val="18"/>
                <w:szCs w:val="18"/>
                <w:lang w:val="en-US" w:eastAsia="zh-CN"/>
              </w:rPr>
              <w:t>5</w:t>
            </w:r>
            <w:r>
              <w:rPr>
                <w:rFonts w:hAnsi="宋体" w:cs="Aparajita"/>
                <w:color w:val="auto"/>
                <w:sz w:val="18"/>
                <w:szCs w:val="18"/>
              </w:rPr>
              <w:t>0</w:t>
            </w:r>
            <w:r>
              <w:rPr>
                <w:rFonts w:hint="eastAsia" w:hAnsi="宋体" w:cs="Aparajita"/>
                <w:color w:val="auto"/>
                <w:sz w:val="18"/>
                <w:szCs w:val="18"/>
              </w:rPr>
              <w:t>*0.7</w:t>
            </w:r>
            <w:r>
              <w:rPr>
                <w:rFonts w:hAnsi="宋体" w:cs="Aparajita"/>
                <w:color w:val="auto"/>
                <w:sz w:val="18"/>
                <w:szCs w:val="18"/>
              </w:rPr>
              <w:t>75</w:t>
            </w:r>
            <w:r>
              <w:rPr>
                <w:rFonts w:hint="eastAsia" w:hAnsi="宋体" w:cs="Aparajita"/>
                <w:color w:val="auto"/>
                <w:sz w:val="18"/>
                <w:szCs w:val="18"/>
              </w:rPr>
              <w:t>/200+</w:t>
            </w:r>
            <w:r>
              <w:rPr>
                <w:rFonts w:hint="eastAsia" w:hAnsi="宋体" w:cs="Aparajita"/>
                <w:color w:val="auto"/>
                <w:sz w:val="18"/>
                <w:szCs w:val="18"/>
                <w:lang w:val="en-US" w:eastAsia="zh-CN"/>
              </w:rPr>
              <w:t>30</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/5000=0.</w:t>
            </w:r>
            <w:r>
              <w:rPr>
                <w:rFonts w:hint="eastAsia" w:hAnsi="宋体" w:cs="Aparajita"/>
                <w:color w:val="auto"/>
                <w:sz w:val="18"/>
                <w:szCs w:val="18"/>
                <w:lang w:val="en-US" w:eastAsia="zh-CN"/>
              </w:rPr>
              <w:t>24264</w:t>
            </w:r>
            <w:r>
              <w:rPr>
                <w:rFonts w:hint="eastAsia" w:hAnsi="宋体" w:cs="Aparajita"/>
                <w:color w:val="auto"/>
                <w:sz w:val="18"/>
                <w:szCs w:val="18"/>
              </w:rPr>
              <w:t>＜1，故储存单元不构成危险化学品重大危险源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lang w:val="en-US" w:eastAsia="zh-CN"/>
              </w:rPr>
              <w:t>3</w:t>
            </w:r>
            <w:r>
              <w:rPr>
                <w:rFonts w:hAnsi="宋体" w:cs="Aparajita"/>
                <w:color w:val="auto"/>
                <w:sz w:val="18"/>
                <w:szCs w:val="18"/>
              </w:rPr>
              <w:t>0</w:t>
            </w:r>
            <w:r>
              <w:rPr>
                <w:rFonts w:hint="eastAsia" w:hAnsi="宋体" w:cs="Aparajita"/>
                <w:color w:val="auto"/>
                <w:sz w:val="18"/>
                <w:szCs w:val="18"/>
              </w:rPr>
              <w:t>m³</w:t>
            </w:r>
          </w:p>
        </w:tc>
        <w:tc>
          <w:tcPr>
            <w:tcW w:w="86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5000t</w:t>
            </w:r>
          </w:p>
        </w:tc>
        <w:tc>
          <w:tcPr>
            <w:tcW w:w="1166"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埋地储油罐</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油罐区</w:t>
            </w:r>
          </w:p>
        </w:tc>
        <w:tc>
          <w:tcPr>
            <w:tcW w:w="1194"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jc w:val="both"/>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rPr>
                <w:rFonts w:ascii="宋体" w:hAnsi="宋体"/>
                <w:color w:val="auto"/>
              </w:rPr>
            </w:pPr>
          </w:p>
        </w:tc>
      </w:tr>
    </w:tbl>
    <w:p>
      <w:pPr>
        <w:pStyle w:val="2"/>
        <w:rPr>
          <w:rFonts w:hint="eastAsia"/>
        </w:rPr>
      </w:pPr>
    </w:p>
    <w:p>
      <w:pPr>
        <w:adjustRightInd w:val="0"/>
        <w:snapToGrid w:val="0"/>
        <w:spacing w:before="156" w:beforeLines="50" w:after="156" w:afterLines="50" w:line="360" w:lineRule="auto"/>
        <w:jc w:val="center"/>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生产单元危险化学品重大危险源辨识</w:t>
      </w:r>
    </w:p>
    <w:tbl>
      <w:tblPr>
        <w:tblStyle w:val="25"/>
        <w:tblW w:w="0" w:type="auto"/>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367"/>
        <w:gridCol w:w="851"/>
        <w:gridCol w:w="1692"/>
        <w:gridCol w:w="1001"/>
        <w:gridCol w:w="1052"/>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危险化学品</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实际数量（m³）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临界量</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使用的装置及设施</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使用部位</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b/>
                <w:bCs/>
                <w:color w:val="auto"/>
                <w:sz w:val="18"/>
                <w:szCs w:val="18"/>
              </w:rPr>
              <w:t>备注</w:t>
            </w:r>
          </w:p>
        </w:tc>
        <w:tc>
          <w:tcPr>
            <w:tcW w:w="2085"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b/>
                <w:bCs/>
                <w:color w:val="auto"/>
                <w:sz w:val="18"/>
                <w:szCs w:val="18"/>
              </w:rPr>
            </w:pPr>
            <w:r>
              <w:rPr>
                <w:rFonts w:hint="eastAsia" w:hAnsi="宋体" w:cs="Aparajita"/>
                <w:b/>
                <w:bCs/>
                <w:color w:val="auto"/>
                <w:sz w:val="18"/>
                <w:szCs w:val="18"/>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olor w:val="auto"/>
                <w:sz w:val="18"/>
                <w:szCs w:val="18"/>
              </w:rPr>
              <w:t>0.</w:t>
            </w:r>
            <w:r>
              <w:rPr>
                <w:rFonts w:hAnsi="宋体"/>
                <w:color w:val="auto"/>
                <w:sz w:val="18"/>
                <w:szCs w:val="18"/>
              </w:rPr>
              <w:t>19625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200t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汽油密度取值0.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 xml:space="preserve"> </w:t>
            </w:r>
          </w:p>
        </w:tc>
        <w:tc>
          <w:tcPr>
            <w:tcW w:w="2085" w:type="dxa"/>
            <w:vMerge w:val="restart"/>
            <w:tcBorders>
              <w:top w:val="single" w:color="auto" w:sz="4" w:space="0"/>
              <w:left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0.</w:t>
            </w:r>
            <w:r>
              <w:rPr>
                <w:rFonts w:hAnsi="宋体" w:cs="Aparajita"/>
                <w:color w:val="auto"/>
                <w:sz w:val="18"/>
                <w:szCs w:val="18"/>
              </w:rPr>
              <w:t>19625</w:t>
            </w:r>
            <w:r>
              <w:rPr>
                <w:rFonts w:hint="eastAsia" w:hAnsi="宋体" w:cs="Aparajita"/>
                <w:color w:val="auto"/>
                <w:sz w:val="18"/>
                <w:szCs w:val="18"/>
              </w:rPr>
              <w:t>*0.</w:t>
            </w:r>
            <w:r>
              <w:rPr>
                <w:rFonts w:hAnsi="宋体" w:cs="Aparajita"/>
                <w:color w:val="auto"/>
                <w:sz w:val="18"/>
                <w:szCs w:val="18"/>
              </w:rPr>
              <w:t>7</w:t>
            </w:r>
            <w:r>
              <w:rPr>
                <w:rFonts w:hint="eastAsia" w:hAnsi="宋体" w:cs="Aparajita"/>
                <w:color w:val="auto"/>
                <w:sz w:val="18"/>
                <w:szCs w:val="18"/>
              </w:rPr>
              <w:t>7</w:t>
            </w:r>
            <w:r>
              <w:rPr>
                <w:rFonts w:hAnsi="宋体" w:cs="Aparajita"/>
                <w:color w:val="auto"/>
                <w:sz w:val="18"/>
                <w:szCs w:val="18"/>
              </w:rPr>
              <w:t>5</w:t>
            </w:r>
            <w:r>
              <w:rPr>
                <w:rFonts w:hint="eastAsia" w:hAnsi="宋体" w:cs="Aparajita"/>
                <w:color w:val="auto"/>
                <w:sz w:val="18"/>
                <w:szCs w:val="18"/>
              </w:rPr>
              <w:t>/200+0.</w:t>
            </w:r>
            <w:r>
              <w:rPr>
                <w:rFonts w:hAnsi="宋体" w:cs="Aparajita"/>
                <w:color w:val="auto"/>
                <w:sz w:val="18"/>
                <w:szCs w:val="18"/>
              </w:rPr>
              <w:t>098125</w:t>
            </w:r>
            <w:r>
              <w:rPr>
                <w:rFonts w:hint="eastAsia" w:hAnsi="宋体" w:cs="Aparajita"/>
                <w:color w:val="auto"/>
                <w:sz w:val="18"/>
                <w:szCs w:val="18"/>
              </w:rPr>
              <w:t>*0.8</w:t>
            </w:r>
            <w:r>
              <w:rPr>
                <w:rFonts w:hAnsi="宋体" w:cs="Aparajita"/>
                <w:color w:val="auto"/>
                <w:sz w:val="18"/>
                <w:szCs w:val="18"/>
              </w:rPr>
              <w:t>45</w:t>
            </w:r>
            <w:r>
              <w:rPr>
                <w:rFonts w:hint="eastAsia" w:hAnsi="宋体" w:cs="Aparajita"/>
                <w:color w:val="auto"/>
                <w:sz w:val="18"/>
                <w:szCs w:val="18"/>
              </w:rPr>
              <w:t>/5000＜1，故生产单元不构成危险化学品重大危险源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w:t>
            </w:r>
          </w:p>
        </w:tc>
        <w:tc>
          <w:tcPr>
            <w:tcW w:w="1367"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0.</w:t>
            </w:r>
            <w:r>
              <w:rPr>
                <w:rFonts w:hAnsi="宋体" w:cs="Aparajita"/>
                <w:color w:val="auto"/>
                <w:sz w:val="18"/>
                <w:szCs w:val="18"/>
              </w:rPr>
              <w:t>098125</w:t>
            </w:r>
            <w:r>
              <w:rPr>
                <w:rFonts w:hint="eastAsia" w:hAnsi="宋体" w:cs="Aparajita"/>
                <w:color w:val="auto"/>
                <w:sz w:val="18"/>
                <w:szCs w:val="18"/>
              </w:rPr>
              <w:t>m³</w:t>
            </w:r>
          </w:p>
        </w:tc>
        <w:tc>
          <w:tcPr>
            <w:tcW w:w="85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5000t</w:t>
            </w:r>
          </w:p>
        </w:tc>
        <w:tc>
          <w:tcPr>
            <w:tcW w:w="169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加油机、管道</w:t>
            </w:r>
          </w:p>
        </w:tc>
        <w:tc>
          <w:tcPr>
            <w:tcW w:w="1001"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加油区</w:t>
            </w:r>
          </w:p>
        </w:tc>
        <w:tc>
          <w:tcPr>
            <w:tcW w:w="1052" w:type="dxa"/>
            <w:tcBorders>
              <w:top w:val="single" w:color="auto" w:sz="4" w:space="0"/>
              <w:left w:val="single" w:color="auto" w:sz="4" w:space="0"/>
              <w:bottom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int="eastAsia" w:hAnsi="宋体" w:cs="Aparajita"/>
                <w:color w:val="auto"/>
                <w:sz w:val="18"/>
                <w:szCs w:val="18"/>
              </w:rPr>
            </w:pPr>
            <w:r>
              <w:rPr>
                <w:rFonts w:hint="eastAsia" w:hAnsi="宋体" w:cs="Aparajita"/>
                <w:color w:val="auto"/>
                <w:sz w:val="18"/>
                <w:szCs w:val="18"/>
              </w:rPr>
              <w:t>柴油密度取值0.8</w:t>
            </w:r>
            <w:r>
              <w:rPr>
                <w:rFonts w:hAnsi="宋体" w:cs="Aparajita"/>
                <w:color w:val="auto"/>
                <w:sz w:val="18"/>
                <w:szCs w:val="18"/>
              </w:rPr>
              <w:t>45</w:t>
            </w:r>
          </w:p>
        </w:tc>
        <w:tc>
          <w:tcPr>
            <w:tcW w:w="2085" w:type="dxa"/>
            <w:vMerge w:val="continue"/>
            <w:tcBorders>
              <w:left w:val="single" w:color="auto" w:sz="4" w:space="0"/>
              <w:right w:val="single" w:color="auto" w:sz="4" w:space="0"/>
            </w:tcBorders>
            <w:noWrap w:val="0"/>
            <w:vAlign w:val="center"/>
          </w:tcPr>
          <w:p>
            <w:pPr>
              <w:pStyle w:val="52"/>
              <w:widowControl/>
              <w:adjustRightInd w:val="0"/>
              <w:spacing w:before="156" w:beforeLines="50" w:after="156" w:afterLines="50" w:line="360" w:lineRule="auto"/>
              <w:rPr>
                <w:rFonts w:hAnsi="宋体" w:cs="Aparajita"/>
                <w:color w:val="auto"/>
                <w:sz w:val="18"/>
                <w:szCs w:val="18"/>
              </w:rPr>
            </w:pPr>
          </w:p>
        </w:tc>
      </w:tr>
    </w:tbl>
    <w:p>
      <w:pPr>
        <w:adjustRightInd w:val="0"/>
        <w:snapToGrid w:val="0"/>
        <w:spacing w:before="156" w:beforeLines="50" w:after="156" w:afterLines="50" w:line="360" w:lineRule="auto"/>
        <w:ind w:firstLine="420" w:firstLineChars="200"/>
        <w:rPr>
          <w:rFonts w:ascii="宋体" w:hAnsi="宋体"/>
          <w:color w:val="auto"/>
          <w:szCs w:val="21"/>
        </w:rPr>
      </w:pPr>
      <w:r>
        <w:rPr>
          <w:rFonts w:hint="eastAsia" w:ascii="宋体" w:hAnsi="宋体"/>
          <w:color w:val="auto"/>
          <w:szCs w:val="21"/>
        </w:rPr>
        <w:t>注：按输油管线汽油每根</w:t>
      </w:r>
      <w:r>
        <w:rPr>
          <w:rFonts w:ascii="宋体" w:hAnsi="宋体"/>
          <w:color w:val="auto"/>
          <w:szCs w:val="21"/>
        </w:rPr>
        <w:t>5</w:t>
      </w:r>
      <w:r>
        <w:rPr>
          <w:rFonts w:hint="eastAsia" w:ascii="宋体" w:hAnsi="宋体"/>
          <w:color w:val="auto"/>
          <w:szCs w:val="21"/>
        </w:rPr>
        <w:t>0</w:t>
      </w:r>
      <w:r>
        <w:rPr>
          <w:rFonts w:ascii="宋体" w:hAnsi="宋体"/>
          <w:color w:val="auto"/>
          <w:szCs w:val="21"/>
        </w:rPr>
        <w:t>m</w:t>
      </w:r>
      <w:r>
        <w:rPr>
          <w:rFonts w:hint="eastAsia" w:ascii="宋体" w:hAnsi="宋体"/>
          <w:color w:val="auto"/>
          <w:szCs w:val="21"/>
        </w:rPr>
        <w:t>，柴油每根</w:t>
      </w:r>
      <w:r>
        <w:rPr>
          <w:rFonts w:ascii="宋体" w:hAnsi="宋体"/>
          <w:color w:val="auto"/>
          <w:szCs w:val="21"/>
        </w:rPr>
        <w:t>50m</w:t>
      </w:r>
      <w:r>
        <w:rPr>
          <w:rFonts w:hint="eastAsia" w:ascii="宋体" w:hAnsi="宋体"/>
          <w:color w:val="auto"/>
          <w:szCs w:val="21"/>
        </w:rPr>
        <w:t>，D</w:t>
      </w:r>
      <w:r>
        <w:rPr>
          <w:rFonts w:ascii="宋体" w:hAnsi="宋体"/>
          <w:color w:val="auto"/>
          <w:szCs w:val="21"/>
        </w:rPr>
        <w:t>N</w:t>
      </w:r>
      <w:r>
        <w:rPr>
          <w:rFonts w:hint="eastAsia" w:ascii="宋体" w:hAnsi="宋体"/>
          <w:color w:val="auto"/>
          <w:szCs w:val="21"/>
        </w:rPr>
        <w:t>50计算，生产单元汽油数量为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2</w:t>
      </w:r>
      <w:r>
        <w:rPr>
          <w:rFonts w:hint="eastAsia" w:ascii="宋体" w:hAnsi="宋体"/>
          <w:color w:val="auto"/>
          <w:szCs w:val="21"/>
        </w:rPr>
        <w:t>×3.14×0.025×0.025=0.</w:t>
      </w:r>
      <w:r>
        <w:rPr>
          <w:rFonts w:ascii="宋体" w:hAnsi="宋体"/>
          <w:color w:val="auto"/>
          <w:szCs w:val="21"/>
        </w:rPr>
        <w:t>19625</w:t>
      </w:r>
      <w:r>
        <w:rPr>
          <w:rFonts w:hint="eastAsia" w:ascii="宋体" w:hAnsi="宋体"/>
          <w:color w:val="auto"/>
          <w:szCs w:val="21"/>
        </w:rPr>
        <w:t>m³；生产单元柴油数量为</w:t>
      </w:r>
      <w:r>
        <w:rPr>
          <w:rFonts w:ascii="宋体" w:hAnsi="宋体"/>
          <w:color w:val="auto"/>
          <w:szCs w:val="21"/>
        </w:rPr>
        <w:t>5</w:t>
      </w:r>
      <w:r>
        <w:rPr>
          <w:rFonts w:hint="eastAsia" w:ascii="宋体" w:hAnsi="宋体"/>
          <w:color w:val="auto"/>
          <w:szCs w:val="21"/>
        </w:rPr>
        <w:t>0×</w:t>
      </w:r>
      <w:r>
        <w:rPr>
          <w:rFonts w:ascii="宋体" w:hAnsi="宋体"/>
          <w:color w:val="auto"/>
          <w:szCs w:val="21"/>
        </w:rPr>
        <w:t>1</w:t>
      </w:r>
      <w:r>
        <w:rPr>
          <w:rFonts w:hint="eastAsia" w:ascii="宋体" w:hAnsi="宋体"/>
          <w:color w:val="auto"/>
          <w:szCs w:val="21"/>
        </w:rPr>
        <w:t>×3.14×0.025×0.025=0.</w:t>
      </w:r>
      <w:r>
        <w:rPr>
          <w:rFonts w:ascii="宋体" w:hAnsi="宋体"/>
          <w:color w:val="auto"/>
          <w:szCs w:val="21"/>
        </w:rPr>
        <w:t>098125</w:t>
      </w:r>
      <w:r>
        <w:rPr>
          <w:rFonts w:hint="eastAsia" w:ascii="宋体" w:hAnsi="宋体"/>
          <w:color w:val="auto"/>
          <w:szCs w:val="21"/>
        </w:rPr>
        <w:t>m³。</w:t>
      </w:r>
    </w:p>
    <w:p>
      <w:pPr>
        <w:adjustRightInd w:val="0"/>
        <w:snapToGrid w:val="0"/>
        <w:spacing w:before="156" w:beforeLines="50" w:after="156" w:afterLines="50" w:line="360" w:lineRule="auto"/>
        <w:ind w:firstLine="562" w:firstLineChars="200"/>
        <w:rPr>
          <w:rFonts w:ascii="宋体" w:hAnsi="宋体"/>
          <w:b/>
          <w:bCs/>
          <w:color w:val="auto"/>
          <w:sz w:val="28"/>
        </w:rPr>
      </w:pPr>
      <w:r>
        <w:rPr>
          <w:rFonts w:ascii="宋体" w:hAnsi="宋体"/>
          <w:b/>
          <w:bCs/>
          <w:color w:val="auto"/>
          <w:sz w:val="28"/>
        </w:rPr>
        <w:t>故</w:t>
      </w:r>
      <w:r>
        <w:rPr>
          <w:rFonts w:hint="eastAsia" w:ascii="宋体" w:hAnsi="宋体"/>
          <w:b/>
          <w:bCs/>
          <w:color w:val="auto"/>
          <w:sz w:val="28"/>
          <w:lang w:eastAsia="zh-CN"/>
        </w:rPr>
        <w:t>南充市顺庆区顺芦加油站</w:t>
      </w:r>
      <w:r>
        <w:rPr>
          <w:rFonts w:hint="eastAsia" w:ascii="宋体" w:hAnsi="宋体"/>
          <w:b/>
          <w:bCs/>
          <w:color w:val="auto"/>
          <w:sz w:val="28"/>
        </w:rPr>
        <w:t>生产单元和储存单元均</w:t>
      </w:r>
      <w:r>
        <w:rPr>
          <w:rFonts w:ascii="宋体" w:hAnsi="宋体"/>
          <w:b/>
          <w:bCs/>
          <w:color w:val="auto"/>
          <w:sz w:val="28"/>
        </w:rPr>
        <w:t>不构成危险化学品重大危险源。</w:t>
      </w:r>
    </w:p>
    <w:p>
      <w:pPr>
        <w:pStyle w:val="24"/>
        <w:ind w:left="0" w:leftChars="0" w:firstLine="562" w:firstLineChars="200"/>
        <w:rPr>
          <w:rFonts w:hint="eastAsia" w:ascii="宋体" w:hAnsi="宋体" w:eastAsia="宋体" w:cs="宋体"/>
          <w:b/>
          <w:bCs w:val="0"/>
          <w:color w:val="000000" w:themeColor="text1"/>
          <w:sz w:val="28"/>
          <w:szCs w:val="28"/>
          <w14:textFill>
            <w14:solidFill>
              <w14:schemeClr w14:val="tx1"/>
            </w14:solidFill>
          </w14:textFill>
        </w:rPr>
      </w:pPr>
    </w:p>
    <w:p>
      <w:pPr>
        <w:pStyle w:val="42"/>
        <w:spacing w:line="360" w:lineRule="auto"/>
        <w:ind w:firstLine="0"/>
        <w:jc w:val="center"/>
        <w:rPr>
          <w:rFonts w:hint="eastAsia" w:ascii="宋体" w:hAnsi="宋体" w:eastAsia="宋体" w:cs="宋体"/>
          <w:b/>
          <w:bCs/>
          <w:color w:val="000000" w:themeColor="text1"/>
          <w:sz w:val="24"/>
          <w:szCs w:val="24"/>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41" w:name="_Toc7389"/>
      <w:bookmarkStart w:id="442" w:name="_Toc8041"/>
      <w:bookmarkStart w:id="443" w:name="_Toc19581"/>
      <w:r>
        <w:rPr>
          <w:rFonts w:hint="eastAsia" w:ascii="宋体" w:hAnsi="宋体" w:eastAsia="宋体" w:cs="宋体"/>
          <w:color w:val="000000" w:themeColor="text1"/>
          <w:sz w:val="36"/>
          <w:szCs w:val="36"/>
          <w:lang w:val="en-US" w:eastAsia="zh-CN"/>
          <w14:textFill>
            <w14:solidFill>
              <w14:schemeClr w14:val="tx1"/>
            </w14:solidFill>
          </w14:textFill>
        </w:rPr>
        <w:t>附件3应急预案体系与衔接</w:t>
      </w:r>
      <w:bookmarkEnd w:id="441"/>
      <w:bookmarkEnd w:id="442"/>
      <w:bookmarkEnd w:id="443"/>
    </w:p>
    <w:p>
      <w:pPr>
        <w:pStyle w:val="6"/>
        <w:rPr>
          <w:rFonts w:hint="eastAsia" w:ascii="宋体" w:hAnsi="宋体" w:eastAsia="宋体" w:cs="宋体"/>
          <w:color w:val="000000" w:themeColor="text1"/>
          <w:lang w:val="en-US" w:eastAsia="zh-CN"/>
          <w14:textFill>
            <w14:solidFill>
              <w14:schemeClr w14:val="tx1"/>
            </w14:solidFill>
          </w14:textFill>
        </w:rPr>
      </w:pPr>
      <w:bookmarkStart w:id="444" w:name="_Toc12230"/>
      <w:bookmarkStart w:id="445" w:name="_Toc12264"/>
      <w:bookmarkStart w:id="446" w:name="_Toc7745"/>
      <w:bookmarkStart w:id="447" w:name="_Toc30005"/>
      <w:bookmarkStart w:id="448" w:name="_Toc24151"/>
      <w:r>
        <w:rPr>
          <w:rFonts w:hint="eastAsia" w:ascii="宋体" w:hAnsi="宋体" w:eastAsia="宋体" w:cs="宋体"/>
          <w:color w:val="000000" w:themeColor="text1"/>
          <w:lang w:val="en-US" w:eastAsia="zh-CN"/>
          <w14:textFill>
            <w14:solidFill>
              <w14:schemeClr w14:val="tx1"/>
            </w14:solidFill>
          </w14:textFill>
        </w:rPr>
        <w:t>3.1应急预案体系</w:t>
      </w:r>
      <w:bookmarkEnd w:id="444"/>
      <w:bookmarkEnd w:id="445"/>
      <w:bookmarkEnd w:id="446"/>
    </w:p>
    <w:p>
      <w:pPr>
        <w:tabs>
          <w:tab w:val="center" w:pos="4535"/>
          <w:tab w:val="right" w:pos="9070"/>
        </w:tabs>
        <w:ind w:firstLine="560" w:firstLineChars="200"/>
        <w:jc w:val="left"/>
        <w:rPr>
          <w:rFonts w:hint="eastAsia" w:ascii="宋体" w:hAnsi="宋体" w:eastAsia="宋体" w:cs="宋体"/>
          <w:color w:val="auto"/>
          <w:sz w:val="28"/>
          <w:szCs w:val="28"/>
        </w:rPr>
      </w:pPr>
      <w:r>
        <w:rPr>
          <w:rFonts w:hint="eastAsia" w:ascii="宋体" w:hAnsi="宋体" w:eastAsia="宋体" w:cs="宋体"/>
          <w:color w:val="auto"/>
          <w:sz w:val="28"/>
          <w:szCs w:val="28"/>
        </w:rPr>
        <w:t>我站应急预案体系由综合应急预案、专项应急预案、现场处置方案构成。综合应急预案是</w:t>
      </w:r>
      <w:r>
        <w:rPr>
          <w:rFonts w:hint="eastAsia" w:ascii="宋体" w:hAnsi="宋体" w:cs="宋体"/>
          <w:color w:val="auto"/>
          <w:sz w:val="28"/>
          <w:szCs w:val="28"/>
          <w:lang w:eastAsia="zh-CN"/>
        </w:rPr>
        <w:t>顺芦加油站</w:t>
      </w:r>
      <w:r>
        <w:rPr>
          <w:rFonts w:hint="eastAsia" w:ascii="宋体" w:hAnsi="宋体" w:eastAsia="宋体" w:cs="宋体"/>
          <w:color w:val="auto"/>
          <w:sz w:val="28"/>
          <w:szCs w:val="28"/>
        </w:rPr>
        <w:t>安全生产应急管理的综合要求和基本规范，是指导编制专项应急预案和现场处置方案的准则。</w:t>
      </w:r>
    </w:p>
    <w:p>
      <w:pPr>
        <w:tabs>
          <w:tab w:val="center" w:pos="4535"/>
          <w:tab w:val="right" w:pos="9070"/>
        </w:tabs>
        <w:ind w:firstLine="420" w:firstLineChars="200"/>
        <w:jc w:val="left"/>
        <w:rPr>
          <w:rFonts w:hint="eastAsia" w:ascii="宋体" w:hAnsi="宋体" w:eastAsia="宋体" w:cs="宋体"/>
          <w:color w:val="auto"/>
          <w:sz w:val="28"/>
          <w:szCs w:val="28"/>
        </w:rPr>
      </w:pPr>
      <w:r>
        <w:rPr>
          <w:sz w:val="21"/>
        </w:rPr>
        <mc:AlternateContent>
          <mc:Choice Requires="wpg">
            <w:drawing>
              <wp:anchor distT="0" distB="0" distL="114300" distR="114300" simplePos="0" relativeHeight="251680768" behindDoc="0" locked="0" layoutInCell="1" allowOverlap="1">
                <wp:simplePos x="0" y="0"/>
                <wp:positionH relativeFrom="column">
                  <wp:posOffset>471170</wp:posOffset>
                </wp:positionH>
                <wp:positionV relativeFrom="paragraph">
                  <wp:posOffset>450850</wp:posOffset>
                </wp:positionV>
                <wp:extent cx="4879975" cy="4283710"/>
                <wp:effectExtent l="5080" t="4445" r="6985" b="9525"/>
                <wp:wrapTopAndBottom/>
                <wp:docPr id="38" name="组合 38"/>
                <wp:cNvGraphicFramePr/>
                <a:graphic xmlns:a="http://schemas.openxmlformats.org/drawingml/2006/main">
                  <a:graphicData uri="http://schemas.microsoft.com/office/word/2010/wordprocessingGroup">
                    <wpg:wgp>
                      <wpg:cNvGrpSpPr/>
                      <wpg:grpSpPr>
                        <a:xfrm>
                          <a:off x="0" y="0"/>
                          <a:ext cx="4879975" cy="4283710"/>
                          <a:chOff x="7263" y="2535692"/>
                          <a:chExt cx="7685" cy="6746"/>
                        </a:xfrm>
                      </wpg:grpSpPr>
                      <wps:wsp>
                        <wps:cNvPr id="42" name="矩形 2"/>
                        <wps:cNvSpPr/>
                        <wps:spPr>
                          <a:xfrm>
                            <a:off x="7263" y="2535692"/>
                            <a:ext cx="682" cy="61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1470" w:firstLineChars="700"/>
                                <w:jc w:val="left"/>
                                <w:rPr>
                                  <w:rFonts w:hint="eastAsia" w:ascii="黑体" w:hAnsi="黑体" w:eastAsia="黑体" w:cs="黑体"/>
                                  <w:lang w:val="en-US" w:eastAsia="zh-CN"/>
                                </w:rPr>
                              </w:pPr>
                              <w:r>
                                <w:rPr>
                                  <w:rFonts w:hint="eastAsia" w:ascii="黑体" w:hAnsi="黑体" w:eastAsia="黑体" w:cs="黑体"/>
                                  <w:lang w:val="en-US" w:eastAsia="zh-CN"/>
                                </w:rPr>
                                <w:t>公司生产安全事故应急预案</w:t>
                              </w:r>
                            </w:p>
                          </w:txbxContent>
                        </wps:txbx>
                        <wps:bodyPr vert="eaVert" upright="1"/>
                      </wps:wsp>
                      <wps:wsp>
                        <wps:cNvPr id="43" name="矩形 4"/>
                        <wps:cNvSpPr/>
                        <wps:spPr>
                          <a:xfrm>
                            <a:off x="9930" y="2535692"/>
                            <a:ext cx="4514" cy="5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jc w:val="left"/>
                                <w:rPr>
                                  <w:rFonts w:hint="eastAsia" w:ascii="宋体" w:hAnsi="宋体" w:eastAsia="宋体" w:cs="宋体"/>
                                  <w:color w:val="000000"/>
                                  <w:kern w:val="0"/>
                                  <w:sz w:val="24"/>
                                  <w:szCs w:val="36"/>
                                  <w:lang w:val="en-US" w:eastAsia="zh-CN" w:bidi="ar-SA"/>
                                </w:rPr>
                              </w:pPr>
                              <w:r>
                                <w:rPr>
                                  <w:rFonts w:hint="eastAsia" w:ascii="宋体" w:hAnsi="宋体" w:eastAsia="宋体" w:cs="宋体"/>
                                  <w:color w:val="000000"/>
                                  <w:kern w:val="0"/>
                                  <w:sz w:val="24"/>
                                  <w:szCs w:val="36"/>
                                  <w:lang w:val="en-US" w:eastAsia="zh-CN" w:bidi="ar-SA"/>
                                </w:rPr>
                                <w:t>综合应急预案</w:t>
                              </w:r>
                            </w:p>
                          </w:txbxContent>
                        </wps:txbx>
                        <wps:bodyPr upright="1"/>
                      </wps:wsp>
                      <wps:wsp>
                        <wps:cNvPr id="44" name="直接连接符 5"/>
                        <wps:cNvCnPr/>
                        <wps:spPr>
                          <a:xfrm>
                            <a:off x="7969" y="2535998"/>
                            <a:ext cx="1976" cy="1"/>
                          </a:xfrm>
                          <a:prstGeom prst="line">
                            <a:avLst/>
                          </a:prstGeom>
                          <a:ln w="9525" cap="flat" cmpd="sng">
                            <a:solidFill>
                              <a:srgbClr val="000000"/>
                            </a:solidFill>
                            <a:prstDash val="solid"/>
                            <a:headEnd type="none" w="med" len="med"/>
                            <a:tailEnd type="triangle" w="med" len="med"/>
                          </a:ln>
                        </wps:spPr>
                        <wps:bodyPr upright="1"/>
                      </wps:wsp>
                      <wps:wsp>
                        <wps:cNvPr id="47" name="矩形 6"/>
                        <wps:cNvSpPr/>
                        <wps:spPr>
                          <a:xfrm>
                            <a:off x="8357" y="2536431"/>
                            <a:ext cx="605" cy="17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210" w:firstLineChars="100"/>
                                <w:jc w:val="left"/>
                                <w:rPr>
                                  <w:rFonts w:hint="eastAsia" w:ascii="黑体" w:hAnsi="黑体" w:eastAsia="黑体" w:cs="黑体"/>
                                  <w:lang w:val="en-US" w:eastAsia="zh-CN"/>
                                </w:rPr>
                              </w:pPr>
                              <w:r>
                                <w:rPr>
                                  <w:rFonts w:hint="eastAsia" w:ascii="黑体" w:hAnsi="黑体" w:eastAsia="黑体" w:cs="黑体"/>
                                  <w:lang w:val="en-US" w:eastAsia="zh-CN"/>
                                </w:rPr>
                                <w:t>专项应急预案</w:t>
                              </w:r>
                            </w:p>
                          </w:txbxContent>
                        </wps:txbx>
                        <wps:bodyPr vert="eaVert" upright="1"/>
                      </wps:wsp>
                      <wps:wsp>
                        <wps:cNvPr id="60" name="直接连接符 7"/>
                        <wps:cNvCnPr/>
                        <wps:spPr>
                          <a:xfrm>
                            <a:off x="7927" y="2537383"/>
                            <a:ext cx="420" cy="1"/>
                          </a:xfrm>
                          <a:prstGeom prst="line">
                            <a:avLst/>
                          </a:prstGeom>
                          <a:ln w="15875" cap="flat" cmpd="sng">
                            <a:solidFill>
                              <a:srgbClr val="000000"/>
                            </a:solidFill>
                            <a:prstDash val="solid"/>
                            <a:headEnd type="none" w="med" len="med"/>
                            <a:tailEnd type="none" w="med" len="med"/>
                          </a:ln>
                        </wps:spPr>
                        <wps:bodyPr upright="1"/>
                      </wps:wsp>
                      <wps:wsp>
                        <wps:cNvPr id="61" name="直接连接符 8"/>
                        <wps:cNvCnPr/>
                        <wps:spPr>
                          <a:xfrm>
                            <a:off x="7942" y="2540453"/>
                            <a:ext cx="420" cy="1"/>
                          </a:xfrm>
                          <a:prstGeom prst="line">
                            <a:avLst/>
                          </a:prstGeom>
                          <a:ln w="15875" cap="flat" cmpd="sng">
                            <a:solidFill>
                              <a:srgbClr val="000000"/>
                            </a:solidFill>
                            <a:prstDash val="solid"/>
                            <a:headEnd type="none" w="med" len="med"/>
                            <a:tailEnd type="none" w="med" len="med"/>
                          </a:ln>
                        </wps:spPr>
                        <wps:bodyPr upright="1"/>
                      </wps:wsp>
                      <wps:wsp>
                        <wps:cNvPr id="62" name="矩形 9"/>
                        <wps:cNvSpPr/>
                        <wps:spPr>
                          <a:xfrm>
                            <a:off x="8387" y="2539325"/>
                            <a:ext cx="576" cy="24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ind w:leftChars="0" w:firstLine="420" w:firstLineChars="200"/>
                                <w:jc w:val="left"/>
                                <w:rPr>
                                  <w:rFonts w:hint="eastAsia" w:ascii="黑体" w:hAnsi="黑体" w:eastAsia="黑体" w:cs="黑体"/>
                                  <w:lang w:val="en-US" w:eastAsia="zh-CN"/>
                                </w:rPr>
                              </w:pPr>
                              <w:r>
                                <w:rPr>
                                  <w:rFonts w:hint="eastAsia" w:ascii="黑体" w:hAnsi="黑体" w:eastAsia="黑体" w:cs="黑体"/>
                                  <w:lang w:val="en-US" w:eastAsia="zh-CN"/>
                                </w:rPr>
                                <w:t>现场处置方案</w:t>
                              </w:r>
                            </w:p>
                          </w:txbxContent>
                        </wps:txbx>
                        <wps:bodyPr vert="eaVert" upright="1"/>
                      </wps:wsp>
                      <wps:wsp>
                        <wps:cNvPr id="63" name="矩形 10"/>
                        <wps:cNvSpPr/>
                        <wps:spPr>
                          <a:xfrm>
                            <a:off x="9982" y="2536686"/>
                            <a:ext cx="4966" cy="18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7"/>
                                <w:numPr>
                                  <w:ilvl w:val="0"/>
                                  <w:numId w:val="8"/>
                                </w:numPr>
                                <w:ind w:leftChars="0"/>
                                <w:rPr>
                                  <w:rFonts w:hint="eastAsia" w:ascii="宋体" w:hAnsi="宋体" w:eastAsia="宋体" w:cs="宋体"/>
                                  <w:szCs w:val="36"/>
                                  <w:lang w:val="en-US" w:eastAsia="zh-CN"/>
                                </w:rPr>
                              </w:pPr>
                              <w:r>
                                <w:rPr>
                                  <w:rFonts w:hint="eastAsia" w:ascii="宋体" w:hAnsi="宋体" w:eastAsia="宋体" w:cs="宋体"/>
                                  <w:szCs w:val="36"/>
                                  <w:lang w:val="en-US" w:eastAsia="zh-CN"/>
                                </w:rPr>
                                <w:t>油品泄漏事故专项应急预案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火灾、爆炸事故专项应急救援预案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社会治安及防恐反恐专项应急预案</w:t>
                              </w:r>
                            </w:p>
                            <w:p>
                              <w:pPr>
                                <w:pStyle w:val="57"/>
                                <w:numPr>
                                  <w:ilvl w:val="0"/>
                                  <w:numId w:val="8"/>
                                </w:numPr>
                                <w:ind w:left="0" w:leftChars="0" w:firstLine="0" w:firstLineChars="0"/>
                                <w:rPr>
                                  <w:rFonts w:hint="eastAsia" w:ascii="宋体" w:hAnsi="宋体" w:eastAsia="宋体" w:cs="宋体"/>
                                  <w:szCs w:val="36"/>
                                </w:rPr>
                              </w:pPr>
                              <w:r>
                                <w:rPr>
                                  <w:rFonts w:hint="eastAsia" w:ascii="宋体" w:hAnsi="宋体" w:eastAsia="宋体" w:cs="宋体"/>
                                  <w:szCs w:val="36"/>
                                  <w:lang w:val="en-US" w:eastAsia="zh-CN"/>
                                </w:rPr>
                                <w:t>有限空间作业</w:t>
                              </w:r>
                              <w:r>
                                <w:rPr>
                                  <w:rFonts w:hint="eastAsia" w:ascii="宋体" w:hAnsi="宋体" w:eastAsia="宋体" w:cs="宋体"/>
                                  <w:szCs w:val="36"/>
                                </w:rPr>
                                <w:t>事故专项应急预案</w:t>
                              </w:r>
                            </w:p>
                            <w:p>
                              <w:pPr>
                                <w:pStyle w:val="57"/>
                                <w:numPr>
                                  <w:ilvl w:val="0"/>
                                  <w:numId w:val="8"/>
                                </w:numPr>
                                <w:ind w:left="0" w:leftChars="0" w:firstLine="0" w:firstLineChars="0"/>
                                <w:rPr>
                                  <w:rFonts w:hint="eastAsia" w:eastAsia="宋体" w:cs="宋体"/>
                                  <w:highlight w:val="none"/>
                                  <w:lang w:val="en-US" w:eastAsia="zh-CN"/>
                                </w:rPr>
                              </w:pPr>
                              <w:r>
                                <w:rPr>
                                  <w:rFonts w:hint="eastAsia" w:eastAsia="宋体" w:cs="宋体"/>
                                  <w:highlight w:val="none"/>
                                  <w:lang w:val="en-US" w:eastAsia="zh-CN"/>
                                </w:rPr>
                                <w:t>突发性自然灾害突发事件专项应急预案</w:t>
                              </w:r>
                            </w:p>
                            <w:p>
                              <w:pPr>
                                <w:pStyle w:val="57"/>
                                <w:numPr>
                                  <w:ilvl w:val="0"/>
                                  <w:numId w:val="0"/>
                                </w:numPr>
                                <w:ind w:leftChars="0"/>
                                <w:rPr>
                                  <w:spacing w:val="20"/>
                                  <w:szCs w:val="21"/>
                                </w:rPr>
                              </w:pPr>
                            </w:p>
                          </w:txbxContent>
                        </wps:txbx>
                        <wps:bodyPr upright="1"/>
                      </wps:wsp>
                      <wps:wsp>
                        <wps:cNvPr id="64" name="矩形 11"/>
                        <wps:cNvSpPr/>
                        <wps:spPr>
                          <a:xfrm>
                            <a:off x="9950" y="2539319"/>
                            <a:ext cx="4975" cy="3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7"/>
                                <w:numPr>
                                  <w:ilvl w:val="0"/>
                                  <w:numId w:val="0"/>
                                </w:numPr>
                                <w:ind w:leftChars="0"/>
                                <w:rPr>
                                  <w:rFonts w:hint="default" w:eastAsia="宋体" w:cs="宋体"/>
                                  <w:highlight w:val="none"/>
                                  <w:lang w:val="en-US" w:eastAsia="zh-CN"/>
                                </w:rPr>
                              </w:pPr>
                              <w:r>
                                <w:rPr>
                                  <w:rFonts w:hint="eastAsia" w:ascii="宋体" w:hAnsi="宋体" w:eastAsia="宋体" w:cs="宋体"/>
                                  <w:lang w:val="en-US" w:eastAsia="zh-CN"/>
                                </w:rPr>
                                <w:t>1、触电事故现场处置方案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2、中毒窒息现场处置方案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3、火灾、爆炸（含电气火灾）现场处置方案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4、油品泄漏事故现场处置方案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5、高处坠落事故现场处置方案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6、车辆伤害事故现场处置方案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7、防盗抢及恐怖袭击事件现场处置方案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8、自然灾害突发事件应急处置方案</w:t>
                              </w:r>
                            </w:p>
                            <w:p>
                              <w:pPr>
                                <w:pStyle w:val="57"/>
                                <w:numPr>
                                  <w:ilvl w:val="0"/>
                                  <w:numId w:val="0"/>
                                </w:numPr>
                                <w:ind w:leftChars="0"/>
                                <w:rPr>
                                  <w:rFonts w:hint="default" w:ascii="宋体" w:hAnsi="宋体" w:eastAsia="宋体" w:cs="宋体"/>
                                  <w:lang w:val="en-US" w:eastAsia="zh-CN"/>
                                </w:rPr>
                              </w:pPr>
                              <w:r>
                                <w:rPr>
                                  <w:rFonts w:hint="eastAsia" w:ascii="宋体" w:hAnsi="宋体" w:eastAsia="宋体" w:cs="宋体"/>
                                  <w:lang w:val="en-US" w:eastAsia="zh-CN"/>
                                </w:rPr>
                                <w:t>9、人员伤害应急处置方案</w:t>
                              </w:r>
                            </w:p>
                            <w:p/>
                          </w:txbxContent>
                        </wps:txbx>
                        <wps:bodyPr upright="1"/>
                      </wps:wsp>
                      <wps:wsp>
                        <wps:cNvPr id="65" name="直接连接符 12"/>
                        <wps:cNvCnPr/>
                        <wps:spPr>
                          <a:xfrm>
                            <a:off x="8976" y="2537375"/>
                            <a:ext cx="1008" cy="1"/>
                          </a:xfrm>
                          <a:prstGeom prst="line">
                            <a:avLst/>
                          </a:prstGeom>
                          <a:ln w="15875" cap="flat" cmpd="sng">
                            <a:solidFill>
                              <a:srgbClr val="000000"/>
                            </a:solidFill>
                            <a:prstDash val="solid"/>
                            <a:headEnd type="none" w="med" len="med"/>
                            <a:tailEnd type="arrow" w="med" len="med"/>
                          </a:ln>
                        </wps:spPr>
                        <wps:bodyPr upright="1"/>
                      </wps:wsp>
                      <wps:wsp>
                        <wps:cNvPr id="66" name="直接连接符 13"/>
                        <wps:cNvCnPr/>
                        <wps:spPr>
                          <a:xfrm>
                            <a:off x="8952" y="2540495"/>
                            <a:ext cx="1008" cy="1"/>
                          </a:xfrm>
                          <a:prstGeom prst="line">
                            <a:avLst/>
                          </a:prstGeom>
                          <a:ln w="1587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7.1pt;margin-top:35.5pt;height:337.3pt;width:384.25pt;mso-wrap-distance-bottom:0pt;mso-wrap-distance-top:0pt;z-index:251680768;mso-width-relative:page;mso-height-relative:page;" coordorigin="7263,2535692" coordsize="7685,6746" o:gfxdata="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HMYYrXZAAAACQEAAA8AAAAAAAAAAQAgAAAA&#10;IgAAAGRycy9kb3ducmV2LnhtbFBLAQIUABQAAAAIAIdO4kBniuXnRAQAAGcbAAAOAAAAAAAAAAEA&#10;IAAAACgBAABkcnMvZTJvRG9jLnhtbFBLBQYAAAAABgAGAFkBAADeBwAAAAA=&#10;">
                <o:lock v:ext="edit" aspectratio="f"/>
                <v:rect id="矩形 2" o:spid="_x0000_s1026" o:spt="1" style="position:absolute;left:7263;top:2535692;height:6151;width:682;" fillcolor="#FFFFFF" filled="t" stroked="t" coordsize="21600,21600" o:gfxdata="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7hX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numPr>
                            <w:ilvl w:val="0"/>
                            <w:numId w:val="0"/>
                          </w:numPr>
                          <w:ind w:leftChars="0" w:firstLine="1470" w:firstLineChars="700"/>
                          <w:jc w:val="left"/>
                          <w:rPr>
                            <w:rFonts w:hint="eastAsia" w:ascii="黑体" w:hAnsi="黑体" w:eastAsia="黑体" w:cs="黑体"/>
                            <w:lang w:val="en-US" w:eastAsia="zh-CN"/>
                          </w:rPr>
                        </w:pPr>
                        <w:r>
                          <w:rPr>
                            <w:rFonts w:hint="eastAsia" w:ascii="黑体" w:hAnsi="黑体" w:eastAsia="黑体" w:cs="黑体"/>
                            <w:lang w:val="en-US" w:eastAsia="zh-CN"/>
                          </w:rPr>
                          <w:t>公司生产安全事故应急预案</w:t>
                        </w:r>
                      </w:p>
                    </w:txbxContent>
                  </v:textbox>
                </v:rect>
                <v:rect id="矩形 4" o:spid="_x0000_s1026" o:spt="1" style="position:absolute;left:9930;top:2535692;height:552;width:4514;"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numPr>
                            <w:ilvl w:val="0"/>
                            <w:numId w:val="0"/>
                          </w:numPr>
                          <w:jc w:val="left"/>
                          <w:rPr>
                            <w:rFonts w:hint="eastAsia" w:ascii="宋体" w:hAnsi="宋体" w:eastAsia="宋体" w:cs="宋体"/>
                            <w:color w:val="000000"/>
                            <w:kern w:val="0"/>
                            <w:sz w:val="24"/>
                            <w:szCs w:val="36"/>
                            <w:lang w:val="en-US" w:eastAsia="zh-CN" w:bidi="ar-SA"/>
                          </w:rPr>
                        </w:pPr>
                        <w:r>
                          <w:rPr>
                            <w:rFonts w:hint="eastAsia" w:ascii="宋体" w:hAnsi="宋体" w:eastAsia="宋体" w:cs="宋体"/>
                            <w:color w:val="000000"/>
                            <w:kern w:val="0"/>
                            <w:sz w:val="24"/>
                            <w:szCs w:val="36"/>
                            <w:lang w:val="en-US" w:eastAsia="zh-CN" w:bidi="ar-SA"/>
                          </w:rPr>
                          <w:t>综合应急预案</w:t>
                        </w:r>
                      </w:p>
                    </w:txbxContent>
                  </v:textbox>
                </v:rect>
                <v:line id="直接连接符 5" o:spid="_x0000_s1026" o:spt="20" style="position:absolute;left:7969;top:2535998;height:1;width:1976;"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6" o:spid="_x0000_s1026" o:spt="1" style="position:absolute;left:8357;top:2536431;height:1783;width:605;" fillcolor="#FFFFFF" filled="t" stroked="t" coordsize="21600,21600" o:gfxdata="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mbZ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style="layout-flow:vertical-ideographic;">
                    <w:txbxContent>
                      <w:p>
                        <w:pPr>
                          <w:numPr>
                            <w:ilvl w:val="0"/>
                            <w:numId w:val="0"/>
                          </w:numPr>
                          <w:ind w:leftChars="0" w:firstLine="210" w:firstLineChars="100"/>
                          <w:jc w:val="left"/>
                          <w:rPr>
                            <w:rFonts w:hint="eastAsia" w:ascii="黑体" w:hAnsi="黑体" w:eastAsia="黑体" w:cs="黑体"/>
                            <w:lang w:val="en-US" w:eastAsia="zh-CN"/>
                          </w:rPr>
                        </w:pPr>
                        <w:r>
                          <w:rPr>
                            <w:rFonts w:hint="eastAsia" w:ascii="黑体" w:hAnsi="黑体" w:eastAsia="黑体" w:cs="黑体"/>
                            <w:lang w:val="en-US" w:eastAsia="zh-CN"/>
                          </w:rPr>
                          <w:t>专项应急预案</w:t>
                        </w:r>
                      </w:p>
                    </w:txbxContent>
                  </v:textbox>
                </v:rect>
                <v:line id="直接连接符 7" o:spid="_x0000_s1026" o:spt="20" style="position:absolute;left:7927;top:2537383;height:1;width:420;" filled="f" stroked="t" coordsize="21600,21600" o:gfxdata="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yYnftwAAANsAAAAP&#10;AAAAAAAAAAEAIAAAACIAAABkcnMvZG93bnJldi54bWxQSwECFAAUAAAACACHTuJAMy8FnjsAAAA5&#10;AAAAEAAAAAAAAAABACAAAAAGAQAAZHJzL3NoYXBleG1sLnhtbFBLBQYAAAAABgAGAFsBAACwAwAA&#10;AAA=&#10;">
                  <v:fill on="f" focussize="0,0"/>
                  <v:stroke weight="1.25pt" color="#000000" joinstyle="round"/>
                  <v:imagedata o:title=""/>
                  <o:lock v:ext="edit" aspectratio="f"/>
                </v:line>
                <v:line id="直接连接符 8" o:spid="_x0000_s1026" o:spt="20" style="position:absolute;left:7942;top:2540453;height:1;width:420;" filled="f" stroked="t" coordsize="21600,21600" o:gfxdata="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FLES5AAAA2wAA&#10;AA8AAAAAAAAAAQAgAAAAIgAAAGRycy9kb3ducmV2LnhtbFBLAQIUABQAAAAIAIdO4kAzLwWeOwAA&#10;ADkAAAAQAAAAAAAAAAEAIAAAAAgBAABkcnMvc2hhcGV4bWwueG1sUEsFBgAAAAAGAAYAWwEAALID&#10;AAAAAA==&#10;">
                  <v:fill on="f" focussize="0,0"/>
                  <v:stroke weight="1.25pt" color="#000000" joinstyle="round"/>
                  <v:imagedata o:title=""/>
                  <o:lock v:ext="edit" aspectratio="f"/>
                </v:line>
                <v:rect id="矩形 9" o:spid="_x0000_s1026" o:spt="1" style="position:absolute;left:8387;top:2539325;height:2476;width:576;" fillcolor="#FFFFFF" filled="t" stroked="t" coordsize="21600,21600" o:gfxdata="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bSb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style="layout-flow:vertical-ideographic;">
                    <w:txbxContent>
                      <w:p>
                        <w:pPr>
                          <w:numPr>
                            <w:ilvl w:val="0"/>
                            <w:numId w:val="0"/>
                          </w:numPr>
                          <w:ind w:leftChars="0" w:firstLine="420" w:firstLineChars="200"/>
                          <w:jc w:val="left"/>
                          <w:rPr>
                            <w:rFonts w:hint="eastAsia" w:ascii="黑体" w:hAnsi="黑体" w:eastAsia="黑体" w:cs="黑体"/>
                            <w:lang w:val="en-US" w:eastAsia="zh-CN"/>
                          </w:rPr>
                        </w:pPr>
                        <w:r>
                          <w:rPr>
                            <w:rFonts w:hint="eastAsia" w:ascii="黑体" w:hAnsi="黑体" w:eastAsia="黑体" w:cs="黑体"/>
                            <w:lang w:val="en-US" w:eastAsia="zh-CN"/>
                          </w:rPr>
                          <w:t>现场处置方案</w:t>
                        </w:r>
                      </w:p>
                    </w:txbxContent>
                  </v:textbox>
                </v:rect>
                <v:rect id="矩形 10" o:spid="_x0000_s1026" o:spt="1" style="position:absolute;left:9982;top:2536686;height:1869;width:4966;"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57"/>
                          <w:numPr>
                            <w:ilvl w:val="0"/>
                            <w:numId w:val="8"/>
                          </w:numPr>
                          <w:ind w:leftChars="0"/>
                          <w:rPr>
                            <w:rFonts w:hint="eastAsia" w:ascii="宋体" w:hAnsi="宋体" w:eastAsia="宋体" w:cs="宋体"/>
                            <w:szCs w:val="36"/>
                            <w:lang w:val="en-US" w:eastAsia="zh-CN"/>
                          </w:rPr>
                        </w:pPr>
                        <w:r>
                          <w:rPr>
                            <w:rFonts w:hint="eastAsia" w:ascii="宋体" w:hAnsi="宋体" w:eastAsia="宋体" w:cs="宋体"/>
                            <w:szCs w:val="36"/>
                            <w:lang w:val="en-US" w:eastAsia="zh-CN"/>
                          </w:rPr>
                          <w:t>油品泄漏事故专项应急预案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火灾、爆炸事故专项应急救援预案</w:t>
                        </w:r>
                      </w:p>
                      <w:p>
                        <w:pPr>
                          <w:pStyle w:val="57"/>
                          <w:numPr>
                            <w:ilvl w:val="0"/>
                            <w:numId w:val="8"/>
                          </w:numPr>
                          <w:ind w:left="0" w:leftChars="0" w:firstLine="0" w:firstLineChars="0"/>
                          <w:rPr>
                            <w:rFonts w:hint="eastAsia" w:ascii="宋体" w:hAnsi="宋体" w:eastAsia="宋体" w:cs="宋体"/>
                            <w:szCs w:val="36"/>
                            <w:lang w:val="en-US" w:eastAsia="zh-CN"/>
                          </w:rPr>
                        </w:pPr>
                        <w:r>
                          <w:rPr>
                            <w:rFonts w:hint="eastAsia" w:ascii="宋体" w:hAnsi="宋体" w:eastAsia="宋体" w:cs="宋体"/>
                            <w:szCs w:val="36"/>
                            <w:lang w:val="en-US" w:eastAsia="zh-CN"/>
                          </w:rPr>
                          <w:t>社会治安及防恐反恐专项应急预案</w:t>
                        </w:r>
                      </w:p>
                      <w:p>
                        <w:pPr>
                          <w:pStyle w:val="57"/>
                          <w:numPr>
                            <w:ilvl w:val="0"/>
                            <w:numId w:val="8"/>
                          </w:numPr>
                          <w:ind w:left="0" w:leftChars="0" w:firstLine="0" w:firstLineChars="0"/>
                          <w:rPr>
                            <w:rFonts w:hint="eastAsia" w:ascii="宋体" w:hAnsi="宋体" w:eastAsia="宋体" w:cs="宋体"/>
                            <w:szCs w:val="36"/>
                          </w:rPr>
                        </w:pPr>
                        <w:r>
                          <w:rPr>
                            <w:rFonts w:hint="eastAsia" w:ascii="宋体" w:hAnsi="宋体" w:eastAsia="宋体" w:cs="宋体"/>
                            <w:szCs w:val="36"/>
                            <w:lang w:val="en-US" w:eastAsia="zh-CN"/>
                          </w:rPr>
                          <w:t>有限空间作业</w:t>
                        </w:r>
                        <w:r>
                          <w:rPr>
                            <w:rFonts w:hint="eastAsia" w:ascii="宋体" w:hAnsi="宋体" w:eastAsia="宋体" w:cs="宋体"/>
                            <w:szCs w:val="36"/>
                          </w:rPr>
                          <w:t>事故专项应急预案</w:t>
                        </w:r>
                      </w:p>
                      <w:p>
                        <w:pPr>
                          <w:pStyle w:val="57"/>
                          <w:numPr>
                            <w:ilvl w:val="0"/>
                            <w:numId w:val="8"/>
                          </w:numPr>
                          <w:ind w:left="0" w:leftChars="0" w:firstLine="0" w:firstLineChars="0"/>
                          <w:rPr>
                            <w:rFonts w:hint="eastAsia" w:eastAsia="宋体" w:cs="宋体"/>
                            <w:highlight w:val="none"/>
                            <w:lang w:val="en-US" w:eastAsia="zh-CN"/>
                          </w:rPr>
                        </w:pPr>
                        <w:r>
                          <w:rPr>
                            <w:rFonts w:hint="eastAsia" w:eastAsia="宋体" w:cs="宋体"/>
                            <w:highlight w:val="none"/>
                            <w:lang w:val="en-US" w:eastAsia="zh-CN"/>
                          </w:rPr>
                          <w:t>突发性自然灾害突发事件专项应急预案</w:t>
                        </w:r>
                      </w:p>
                      <w:p>
                        <w:pPr>
                          <w:pStyle w:val="57"/>
                          <w:numPr>
                            <w:ilvl w:val="0"/>
                            <w:numId w:val="0"/>
                          </w:numPr>
                          <w:ind w:leftChars="0"/>
                          <w:rPr>
                            <w:spacing w:val="20"/>
                            <w:szCs w:val="21"/>
                          </w:rPr>
                        </w:pPr>
                      </w:p>
                    </w:txbxContent>
                  </v:textbox>
                </v:rect>
                <v:rect id="矩形 11" o:spid="_x0000_s1026" o:spt="1" style="position:absolute;left:9950;top:2539319;height:3119;width:4975;"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pStyle w:val="57"/>
                          <w:numPr>
                            <w:ilvl w:val="0"/>
                            <w:numId w:val="0"/>
                          </w:numPr>
                          <w:ind w:leftChars="0"/>
                          <w:rPr>
                            <w:rFonts w:hint="default" w:eastAsia="宋体" w:cs="宋体"/>
                            <w:highlight w:val="none"/>
                            <w:lang w:val="en-US" w:eastAsia="zh-CN"/>
                          </w:rPr>
                        </w:pPr>
                        <w:r>
                          <w:rPr>
                            <w:rFonts w:hint="eastAsia" w:ascii="宋体" w:hAnsi="宋体" w:eastAsia="宋体" w:cs="宋体"/>
                            <w:lang w:val="en-US" w:eastAsia="zh-CN"/>
                          </w:rPr>
                          <w:t>1、触电事故现场处置方案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2、中毒窒息现场处置方案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3、火灾、爆炸（含电气火灾）现场处置方案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4、油品泄漏事故现场处置方案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5、高处坠落事故现场处置方案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6、车辆伤害事故现场处置方案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7、防盗抢及恐怖袭击事件现场处置方案</w:t>
                        </w:r>
                      </w:p>
                      <w:p>
                        <w:pPr>
                          <w:pStyle w:val="57"/>
                          <w:numPr>
                            <w:ilvl w:val="0"/>
                            <w:numId w:val="0"/>
                          </w:numPr>
                          <w:ind w:leftChars="0"/>
                          <w:rPr>
                            <w:rFonts w:hint="eastAsia" w:ascii="宋体" w:hAnsi="宋体" w:eastAsia="宋体" w:cs="宋体"/>
                            <w:lang w:val="en-US" w:eastAsia="zh-CN"/>
                          </w:rPr>
                        </w:pPr>
                        <w:r>
                          <w:rPr>
                            <w:rFonts w:hint="eastAsia" w:ascii="宋体" w:hAnsi="宋体" w:eastAsia="宋体" w:cs="宋体"/>
                            <w:lang w:val="en-US" w:eastAsia="zh-CN"/>
                          </w:rPr>
                          <w:t>8、自然灾害突发事件应急处置方案</w:t>
                        </w:r>
                      </w:p>
                      <w:p>
                        <w:pPr>
                          <w:pStyle w:val="57"/>
                          <w:numPr>
                            <w:ilvl w:val="0"/>
                            <w:numId w:val="0"/>
                          </w:numPr>
                          <w:ind w:leftChars="0"/>
                          <w:rPr>
                            <w:rFonts w:hint="default" w:ascii="宋体" w:hAnsi="宋体" w:eastAsia="宋体" w:cs="宋体"/>
                            <w:lang w:val="en-US" w:eastAsia="zh-CN"/>
                          </w:rPr>
                        </w:pPr>
                        <w:r>
                          <w:rPr>
                            <w:rFonts w:hint="eastAsia" w:ascii="宋体" w:hAnsi="宋体" w:eastAsia="宋体" w:cs="宋体"/>
                            <w:lang w:val="en-US" w:eastAsia="zh-CN"/>
                          </w:rPr>
                          <w:t>9、人员伤害应急处置方案</w:t>
                        </w:r>
                      </w:p>
                      <w:p/>
                    </w:txbxContent>
                  </v:textbox>
                </v:rect>
                <v:line id="直接连接符 12" o:spid="_x0000_s1026" o:spt="20" style="position:absolute;left:8976;top:2537375;height:1;width:1008;" filled="f" stroked="t" coordsize="21600,21600" o:gfxdata="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N1OG/&#10;AAAA2wAAAA8AAAAAAAAAAQAgAAAAIgAAAGRycy9kb3ducmV2LnhtbFBLAQIUABQAAAAIAIdO4kAz&#10;LwWeOwAAADkAAAAQAAAAAAAAAAEAIAAAAA4BAABkcnMvc2hhcGV4bWwueG1sUEsFBgAAAAAGAAYA&#10;WwEAALgDAAAAAA==&#10;">
                  <v:fill on="f" focussize="0,0"/>
                  <v:stroke weight="1.25pt" color="#000000" joinstyle="round" endarrow="open"/>
                  <v:imagedata o:title=""/>
                  <o:lock v:ext="edit" aspectratio="f"/>
                </v:line>
                <v:line id="直接连接符 13" o:spid="_x0000_s1026" o:spt="20" style="position:absolute;left:8952;top:2540495;height:1;width:1008;" filled="f" stroked="t" coordsize="21600,21600" o:gfxdata="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9Klr4A&#10;AADbAAAADwAAAAAAAAABACAAAAAiAAAAZHJzL2Rvd25yZXYueG1sUEsBAhQAFAAAAAgAh07iQDMv&#10;BZ47AAAAOQAAABAAAAAAAAAAAQAgAAAADQEAAGRycy9zaGFwZXhtbC54bWxQSwUGAAAAAAYABgBb&#10;AQAAtwMAAAAA&#10;">
                  <v:fill on="f" focussize="0,0"/>
                  <v:stroke weight="1.25pt" color="#000000" joinstyle="round" endarrow="open"/>
                  <v:imagedata o:title=""/>
                  <o:lock v:ext="edit" aspectratio="f"/>
                </v:line>
                <w10:wrap type="topAndBottom"/>
              </v:group>
            </w:pict>
          </mc:Fallback>
        </mc:AlternateContent>
      </w:r>
      <w:r>
        <w:rPr>
          <w:rFonts w:hint="eastAsia" w:ascii="宋体" w:hAnsi="宋体" w:eastAsia="宋体" w:cs="宋体"/>
          <w:color w:val="auto"/>
          <w:sz w:val="28"/>
          <w:szCs w:val="28"/>
        </w:rPr>
        <w:t>应急预案体系构成图如下</w:t>
      </w:r>
      <w:r>
        <w:rPr>
          <w:rFonts w:hint="eastAsia" w:ascii="宋体" w:hAnsi="宋体" w:cs="宋体"/>
          <w:color w:val="auto"/>
          <w:sz w:val="28"/>
          <w:szCs w:val="28"/>
          <w:lang w:eastAsia="zh-CN"/>
        </w:rPr>
        <w:t>：</w:t>
      </w:r>
    </w:p>
    <w:p>
      <w:pPr>
        <w:pStyle w:val="24"/>
        <w:rPr>
          <w:rFonts w:hint="eastAsia" w:ascii="宋体" w:hAnsi="宋体" w:eastAsia="宋体" w:cs="宋体"/>
          <w:color w:val="auto"/>
        </w:rPr>
      </w:pPr>
    </w:p>
    <w:p>
      <w:pPr>
        <w:widowControl/>
        <w:adjustRightInd w:val="0"/>
        <w:snapToGrid w:val="0"/>
        <w:spacing w:line="360" w:lineRule="auto"/>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图</w:t>
      </w:r>
      <w:r>
        <w:rPr>
          <w:rFonts w:hint="eastAsia" w:ascii="宋体" w:hAnsi="宋体" w:eastAsia="宋体" w:cs="宋体"/>
          <w:b/>
          <w:color w:val="000000" w:themeColor="text1"/>
          <w:sz w:val="24"/>
          <w:lang w:val="en-US" w:eastAsia="zh-CN"/>
          <w14:textFill>
            <w14:solidFill>
              <w14:schemeClr w14:val="tx1"/>
            </w14:solidFill>
          </w14:textFill>
        </w:rPr>
        <w:t>3</w:t>
      </w:r>
      <w:r>
        <w:rPr>
          <w:rFonts w:hint="eastAsia" w:ascii="宋体" w:hAnsi="宋体" w:eastAsia="宋体" w:cs="宋体"/>
          <w:b/>
          <w:color w:val="000000" w:themeColor="text1"/>
          <w:sz w:val="24"/>
          <w14:textFill>
            <w14:solidFill>
              <w14:schemeClr w14:val="tx1"/>
            </w14:solidFill>
          </w14:textFill>
        </w:rPr>
        <w:t>-1应急预案体系图</w:t>
      </w:r>
    </w:p>
    <w:p>
      <w:pPr>
        <w:pStyle w:val="6"/>
        <w:rPr>
          <w:rFonts w:hint="eastAsia" w:ascii="宋体" w:hAnsi="宋体" w:eastAsia="宋体" w:cs="宋体"/>
          <w:color w:val="000000" w:themeColor="text1"/>
          <w:lang w:val="en-US" w:eastAsia="zh-CN"/>
          <w14:textFill>
            <w14:solidFill>
              <w14:schemeClr w14:val="tx1"/>
            </w14:solidFill>
          </w14:textFill>
        </w:rPr>
      </w:pPr>
      <w:bookmarkStart w:id="449" w:name="_Toc29043"/>
      <w:bookmarkStart w:id="450" w:name="_Toc10364"/>
      <w:r>
        <w:rPr>
          <w:rFonts w:hint="eastAsia" w:ascii="宋体" w:hAnsi="宋体" w:eastAsia="宋体" w:cs="宋体"/>
          <w:color w:val="000000" w:themeColor="text1"/>
          <w:lang w:val="en-US" w:eastAsia="zh-CN"/>
          <w14:textFill>
            <w14:solidFill>
              <w14:schemeClr w14:val="tx1"/>
            </w14:solidFill>
          </w14:textFill>
        </w:rPr>
        <w:t>3.2应急预案与当地政府预案衔接说明</w:t>
      </w:r>
      <w:bookmarkEnd w:id="447"/>
      <w:bookmarkEnd w:id="448"/>
      <w:bookmarkEnd w:id="449"/>
      <w:bookmarkEnd w:id="450"/>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auto"/>
          <w:sz w:val="28"/>
          <w:szCs w:val="28"/>
          <w:lang w:val="zh-CN" w:eastAsia="zh-CN"/>
        </w:rPr>
        <w:t>本应急预案体系与顺庆区生产安全事故应急预案相衔接，</w:t>
      </w:r>
      <w:r>
        <w:rPr>
          <w:rFonts w:hint="eastAsia" w:ascii="宋体" w:hAnsi="宋体" w:eastAsia="宋体" w:cs="宋体"/>
          <w:color w:val="auto"/>
          <w:sz w:val="28"/>
          <w:szCs w:val="28"/>
          <w:lang w:val="zh-CN" w:eastAsia="zh-CN"/>
        </w:rPr>
        <w:t>一旦发生生产安全事故，应及时准确地通过应急救援通信联络系统报告</w:t>
      </w:r>
      <w:r>
        <w:rPr>
          <w:rFonts w:hint="eastAsia" w:ascii="宋体" w:hAnsi="宋体" w:cs="宋体"/>
          <w:color w:val="auto"/>
          <w:sz w:val="28"/>
          <w:szCs w:val="28"/>
          <w:lang w:val="en-US" w:eastAsia="zh-CN"/>
        </w:rPr>
        <w:t>顺庆区</w:t>
      </w:r>
      <w:r>
        <w:rPr>
          <w:rFonts w:hint="eastAsia" w:ascii="宋体" w:hAnsi="宋体" w:eastAsia="宋体" w:cs="宋体"/>
          <w:color w:val="auto"/>
          <w:sz w:val="28"/>
          <w:szCs w:val="28"/>
          <w:lang w:val="zh-CN" w:eastAsia="zh-CN"/>
        </w:rPr>
        <w:t>应急</w:t>
      </w:r>
      <w:r>
        <w:rPr>
          <w:rFonts w:hint="eastAsia" w:ascii="宋体" w:hAnsi="宋体" w:eastAsia="宋体" w:cs="宋体"/>
          <w:color w:val="auto"/>
          <w:sz w:val="28"/>
          <w:szCs w:val="28"/>
          <w:lang w:val="en-US" w:eastAsia="zh-CN"/>
        </w:rPr>
        <w:t>管理</w:t>
      </w:r>
      <w:r>
        <w:rPr>
          <w:rFonts w:hint="eastAsia" w:ascii="宋体" w:hAnsi="宋体" w:eastAsia="宋体" w:cs="宋体"/>
          <w:color w:val="auto"/>
          <w:sz w:val="28"/>
          <w:szCs w:val="28"/>
          <w:lang w:val="zh-CN" w:eastAsia="zh-CN"/>
        </w:rPr>
        <w:t>局，并</w:t>
      </w:r>
      <w:r>
        <w:rPr>
          <w:rFonts w:hint="eastAsia" w:ascii="宋体" w:hAnsi="宋体" w:eastAsia="宋体" w:cs="宋体"/>
          <w:color w:val="000000" w:themeColor="text1"/>
          <w:sz w:val="28"/>
          <w:szCs w:val="28"/>
          <w:lang w:val="zh-CN" w:eastAsia="zh-CN"/>
          <w14:textFill>
            <w14:solidFill>
              <w14:schemeClr w14:val="tx1"/>
            </w14:solidFill>
          </w14:textFill>
        </w:rPr>
        <w:t>立即启动本单位应急救援预案，投入救援工作。此外，还应根据安全事故的性质和事态发展趋势，向相关的当地有关部门报告，以取得必要的外部援助。 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、报告安全事故的内容与顺序   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事发单位的准确名称和事件报告人姓名；   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安全事故的性质、时间、地点、涉及的人员和生产活动、现状以及发展趋势等；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安全事故已造成或可能造成的后果，包括人员伤亡、财产损失、环境污染以及社会政治影响等；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对发生事故原因的初步判断；</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已采取或拟采取的应急救援措施；       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其他有关说明。  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、事故报告方式   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发生生产安全事故，当事人应在最短时间内，用快捷的通讯方式向当地警方和救护组织报警，电话：110、119、120、122：同时立即启动本单位应急救援预案，同时向政府及有关部门报告。 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、应急响应救援处置   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发生生产安全事故后，应立即救援预案，采取一切有效手段进行自救，抢救受伤人员和物资，疏散事故危险区域人员，控制事态发展，最大限度地减少人员伤亡和财产损失，并向事发政府和有关部门报告。如发生安全事故，应争取外部救援力量的支持。参加现场救援的人员必须严格按照救援方案实施救援，未经应急指挥部或现场指挥所负责人批准，不得擅自改变救援预案。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、应急预案的终止、结束   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根据安全事故性质、人员伤亡和直接经济损失情况，以及按本预案对生产安全事故类别的界定，对有下列情况之一的，即可终止或结束应急救援工作：   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zh-CN" w:eastAsia="zh-CN"/>
          <w14:textFill>
            <w14:solidFill>
              <w14:schemeClr w14:val="tx1"/>
            </w14:solidFill>
          </w14:textFill>
        </w:rPr>
        <w:t>安全紧急事件情况经证实不再存在</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事故受害人员的生命安全不再受到威胁； 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事故受害人员不再有任何合乎情理的生存希望</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      </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zh-CN" w:eastAsia="zh-CN"/>
          <w14:textFill>
            <w14:solidFill>
              <w14:schemeClr w14:val="tx1"/>
            </w14:solidFill>
          </w14:textFill>
        </w:rPr>
        <w:t>）</w:t>
      </w:r>
      <w:r>
        <w:rPr>
          <w:rFonts w:hint="eastAsia" w:ascii="宋体" w:hAnsi="宋体" w:eastAsia="宋体" w:cs="宋体"/>
          <w:color w:val="000000" w:themeColor="text1"/>
          <w:sz w:val="28"/>
          <w:szCs w:val="28"/>
          <w:lang w:val="zh-CN" w:eastAsia="zh-CN"/>
          <w14:textFill>
            <w14:solidFill>
              <w14:schemeClr w14:val="tx1"/>
            </w14:solidFill>
          </w14:textFill>
        </w:rPr>
        <w:t>应急救援</w:t>
      </w:r>
      <w:r>
        <w:rPr>
          <w:rFonts w:hint="eastAsia" w:ascii="宋体" w:hAnsi="宋体" w:cs="宋体"/>
          <w:color w:val="000000" w:themeColor="text1"/>
          <w:sz w:val="28"/>
          <w:szCs w:val="28"/>
          <w:lang w:val="zh-CN" w:eastAsia="zh-CN"/>
          <w14:textFill>
            <w14:solidFill>
              <w14:schemeClr w14:val="tx1"/>
            </w14:solidFill>
          </w14:textFill>
        </w:rPr>
        <w:t>终止</w:t>
      </w:r>
      <w:r>
        <w:rPr>
          <w:rFonts w:hint="eastAsia" w:ascii="宋体" w:hAnsi="宋体" w:eastAsia="宋体" w:cs="宋体"/>
          <w:color w:val="000000" w:themeColor="text1"/>
          <w:sz w:val="28"/>
          <w:szCs w:val="28"/>
          <w:lang w:val="zh-CN" w:eastAsia="zh-CN"/>
          <w14:textFill>
            <w14:solidFill>
              <w14:schemeClr w14:val="tx1"/>
            </w14:solidFill>
          </w14:textFill>
        </w:rPr>
        <w:t>或结束后，实施救援的应急指挥机构应对救援情况进行评估，对险情或事故的损失情况进行统计，将评估和统计结果报上一级。</w:t>
      </w:r>
    </w:p>
    <w:p>
      <w:pPr>
        <w:rPr>
          <w:rFonts w:hint="eastAsia" w:ascii="宋体" w:hAnsi="宋体" w:eastAsia="宋体" w:cs="宋体"/>
          <w:color w:val="000000" w:themeColor="text1"/>
          <w:lang w:val="en-US" w:eastAsia="zh-CN"/>
          <w14:textFill>
            <w14:solidFill>
              <w14:schemeClr w14:val="tx1"/>
            </w14:solidFill>
          </w14:textFill>
        </w:rPr>
      </w:pPr>
      <w:bookmarkStart w:id="451" w:name="_Toc18066"/>
      <w:bookmarkStart w:id="452" w:name="_Toc7610"/>
      <w:r>
        <w:rPr>
          <w:rFonts w:hint="eastAsia" w:ascii="宋体" w:hAnsi="宋体" w:eastAsia="宋体" w:cs="宋体"/>
          <w:color w:val="000000" w:themeColor="text1"/>
          <w:lang w:val="en-US" w:eastAsia="zh-CN"/>
          <w14:textFill>
            <w14:solidFill>
              <w14:schemeClr w14:val="tx1"/>
            </w14:solidFill>
          </w14:textFill>
        </w:rPr>
        <w:br w:type="page"/>
      </w:r>
    </w:p>
    <w:p>
      <w:pPr>
        <w:pStyle w:val="5"/>
        <w:spacing w:before="156"/>
        <w:rPr>
          <w:rFonts w:hint="eastAsia" w:ascii="宋体" w:hAnsi="宋体" w:eastAsia="宋体" w:cs="宋体"/>
          <w:color w:val="auto"/>
          <w:sz w:val="36"/>
          <w:szCs w:val="36"/>
          <w:lang w:val="en-US" w:eastAsia="zh-CN"/>
        </w:rPr>
      </w:pPr>
      <w:bookmarkStart w:id="453" w:name="_Toc5152"/>
      <w:bookmarkStart w:id="454" w:name="_Toc20234"/>
      <w:r>
        <w:rPr>
          <w:rFonts w:hint="eastAsia" w:ascii="宋体" w:hAnsi="宋体" w:eastAsia="宋体" w:cs="宋体"/>
          <w:color w:val="auto"/>
          <w:sz w:val="36"/>
          <w:szCs w:val="36"/>
          <w:lang w:val="en-US" w:eastAsia="zh-CN"/>
        </w:rPr>
        <w:t>附件</w:t>
      </w:r>
      <w:bookmarkStart w:id="455" w:name="_Toc335233217"/>
      <w:r>
        <w:rPr>
          <w:rFonts w:hint="eastAsia" w:ascii="宋体" w:hAnsi="宋体" w:eastAsia="宋体" w:cs="宋体"/>
          <w:color w:val="auto"/>
          <w:sz w:val="36"/>
          <w:szCs w:val="36"/>
          <w:lang w:val="en-US" w:eastAsia="zh-CN"/>
        </w:rPr>
        <w:t>4应急物资装备清单</w:t>
      </w:r>
      <w:bookmarkEnd w:id="451"/>
      <w:bookmarkEnd w:id="453"/>
      <w:bookmarkEnd w:id="454"/>
      <w:bookmarkEnd w:id="455"/>
    </w:p>
    <w:p>
      <w:pPr>
        <w:rPr>
          <w:rFonts w:hint="eastAsia" w:ascii="宋体" w:hAnsi="宋体" w:cs="Tahoma"/>
          <w:color w:val="auto"/>
          <w:sz w:val="24"/>
          <w:lang w:val="en-US" w:eastAsia="zh-CN"/>
        </w:rPr>
      </w:pPr>
      <w:r>
        <w:rPr>
          <w:rFonts w:hint="eastAsia" w:ascii="宋体" w:hAnsi="宋体" w:cs="Tahoma"/>
          <w:color w:val="auto"/>
          <w:sz w:val="24"/>
          <w:lang w:val="en-US" w:eastAsia="zh-CN"/>
        </w:rPr>
        <w:t>管理人：</w:t>
      </w:r>
      <w:r>
        <w:rPr>
          <w:rFonts w:hint="eastAsia" w:ascii="宋体" w:hAnsi="宋体" w:cs="宋体"/>
          <w:i w:val="0"/>
          <w:iCs w:val="0"/>
          <w:color w:val="auto"/>
          <w:kern w:val="0"/>
          <w:sz w:val="24"/>
          <w:szCs w:val="24"/>
          <w:u w:val="none"/>
          <w:lang w:val="en-US" w:eastAsia="zh-CN" w:bidi="ar"/>
        </w:rPr>
        <w:t>史良鹏</w:t>
      </w:r>
      <w:r>
        <w:rPr>
          <w:rFonts w:hint="eastAsia" w:ascii="宋体" w:hAnsi="宋体" w:cs="Tahoma"/>
          <w:color w:val="auto"/>
          <w:sz w:val="24"/>
          <w:lang w:val="en-US" w:eastAsia="zh-CN"/>
        </w:rPr>
        <w:t>　　　　　联系电话：</w:t>
      </w:r>
      <w:r>
        <w:rPr>
          <w:rFonts w:hint="eastAsia" w:ascii="宋体" w:hAnsi="宋体" w:cs="宋体"/>
          <w:i w:val="0"/>
          <w:iCs w:val="0"/>
          <w:color w:val="auto"/>
          <w:kern w:val="0"/>
          <w:sz w:val="24"/>
          <w:szCs w:val="24"/>
          <w:u w:val="none"/>
          <w:lang w:val="en-US" w:eastAsia="zh-CN" w:bidi="ar"/>
        </w:rPr>
        <w:t>18725559235</w:t>
      </w:r>
      <w:r>
        <w:rPr>
          <w:rFonts w:hint="eastAsia" w:ascii="宋体" w:hAnsi="宋体" w:cs="Tahoma"/>
          <w:color w:val="auto"/>
          <w:sz w:val="24"/>
          <w:lang w:val="en-US" w:eastAsia="zh-CN"/>
        </w:rPr>
        <w:t>　　　保养周期：每月5日</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794"/>
        <w:gridCol w:w="2753"/>
        <w:gridCol w:w="1446"/>
        <w:gridCol w:w="792"/>
        <w:gridCol w:w="2608"/>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436"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1512"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名称</w:t>
            </w:r>
          </w:p>
        </w:tc>
        <w:tc>
          <w:tcPr>
            <w:tcW w:w="794"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规格型号</w:t>
            </w:r>
          </w:p>
        </w:tc>
        <w:tc>
          <w:tcPr>
            <w:tcW w:w="435"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数量</w:t>
            </w:r>
          </w:p>
        </w:tc>
        <w:tc>
          <w:tcPr>
            <w:tcW w:w="1432"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配置位置</w:t>
            </w:r>
          </w:p>
        </w:tc>
        <w:tc>
          <w:tcPr>
            <w:tcW w:w="387"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35kg推车式干粉灭火器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MFTZ/ABC35</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5kg手提式干粉灭火器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MFTZ/ABC5</w:t>
            </w:r>
          </w:p>
        </w:tc>
        <w:tc>
          <w:tcPr>
            <w:tcW w:w="435"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432"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4kg手提式CO2灭火器</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MT/2</w:t>
            </w:r>
          </w:p>
        </w:tc>
        <w:tc>
          <w:tcPr>
            <w:tcW w:w="435"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发电机房、配电房</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4kg手提式干粉灭火器</w:t>
            </w:r>
          </w:p>
        </w:tc>
        <w:tc>
          <w:tcPr>
            <w:tcW w:w="794"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MFTZ/ABC2</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办公室，休息室</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石棉灭火毯</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消防桶、消防铲</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各4个</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151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消防沙</w:t>
            </w:r>
          </w:p>
        </w:tc>
        <w:tc>
          <w:tcPr>
            <w:tcW w:w="794"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2m³</w:t>
            </w:r>
          </w:p>
        </w:tc>
        <w:tc>
          <w:tcPr>
            <w:tcW w:w="435"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油罐区</w:t>
            </w:r>
          </w:p>
        </w:tc>
        <w:tc>
          <w:tcPr>
            <w:tcW w:w="387"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6" w:type="pct"/>
            <w:tcBorders>
              <w:left w:val="single" w:color="000000" w:sz="4" w:space="0"/>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1512" w:type="pct"/>
            <w:tcBorders>
              <w:left w:val="single" w:color="000000" w:sz="4" w:space="0"/>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卸油气静电报警器</w:t>
            </w:r>
          </w:p>
        </w:tc>
        <w:tc>
          <w:tcPr>
            <w:tcW w:w="794"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PS-A3</w:t>
            </w:r>
          </w:p>
        </w:tc>
        <w:tc>
          <w:tcPr>
            <w:tcW w:w="435"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卸油口</w:t>
            </w:r>
          </w:p>
        </w:tc>
        <w:tc>
          <w:tcPr>
            <w:tcW w:w="387" w:type="pct"/>
            <w:tcBorders>
              <w:bottom w:val="single" w:color="auto"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电气控制室电源避雷器</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防护手套</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200</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应急照明灯</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站房、配电房、网架下</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40" w:hRule="atLeast"/>
        </w:trPr>
        <w:tc>
          <w:tcPr>
            <w:tcW w:w="436"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51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摄像头</w:t>
            </w:r>
          </w:p>
        </w:tc>
        <w:tc>
          <w:tcPr>
            <w:tcW w:w="794"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c>
          <w:tcPr>
            <w:tcW w:w="435"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1432"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加油区、油罐区、便利店、办公室、库房</w:t>
            </w:r>
          </w:p>
        </w:tc>
        <w:tc>
          <w:tcPr>
            <w:tcW w:w="387" w:type="pct"/>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bl>
    <w:p>
      <w:pPr>
        <w:rPr>
          <w:rFonts w:hint="eastAsia" w:ascii="宋体" w:hAnsi="宋体" w:eastAsia="宋体" w:cs="宋体"/>
          <w:color w:val="000000" w:themeColor="text1"/>
          <w:lang w:val="en-US" w:eastAsia="zh-CN"/>
          <w14:textFill>
            <w14:solidFill>
              <w14:schemeClr w14:val="tx1"/>
            </w14:solidFill>
          </w14:textFill>
        </w:rPr>
      </w:pPr>
    </w:p>
    <w:p>
      <w:pPr>
        <w:pStyle w:val="4"/>
        <w:spacing w:line="480" w:lineRule="auto"/>
        <w:outlineLvl w:val="9"/>
        <w:rPr>
          <w:rFonts w:hint="eastAsia" w:ascii="宋体" w:hAnsi="宋体" w:eastAsia="宋体" w:cs="宋体"/>
          <w:b/>
          <w:color w:val="000000" w:themeColor="text1"/>
          <w:kern w:val="0"/>
          <w:sz w:val="28"/>
          <w:szCs w:val="28"/>
          <w:lang w:val="en-US" w:eastAsia="zh-CN" w:bidi="ar-SA"/>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56" w:name="_Toc31855"/>
      <w:bookmarkStart w:id="457" w:name="_Toc12331"/>
      <w:r>
        <w:rPr>
          <w:rFonts w:hint="eastAsia" w:ascii="宋体" w:hAnsi="宋体" w:eastAsia="宋体" w:cs="宋体"/>
          <w:color w:val="000000" w:themeColor="text1"/>
          <w:sz w:val="36"/>
          <w:szCs w:val="36"/>
          <w:lang w:val="en-US" w:eastAsia="zh-CN"/>
          <w14:textFill>
            <w14:solidFill>
              <w14:schemeClr w14:val="tx1"/>
            </w14:solidFill>
          </w14:textFill>
        </w:rPr>
        <w:t>附件5有关应急部门、机构或人员的联系方式</w:t>
      </w:r>
      <w:bookmarkEnd w:id="452"/>
      <w:bookmarkEnd w:id="456"/>
      <w:bookmarkEnd w:id="457"/>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263"/>
        <w:gridCol w:w="1752"/>
        <w:gridCol w:w="2362"/>
        <w:gridCol w:w="2453"/>
        <w:gridCol w:w="1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694"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序号</w:t>
            </w:r>
          </w:p>
        </w:tc>
        <w:tc>
          <w:tcPr>
            <w:tcW w:w="962" w:type="pct"/>
            <w:tcBorders>
              <w:top w:val="single" w:color="000000" w:sz="4" w:space="0"/>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姓名</w:t>
            </w:r>
          </w:p>
        </w:tc>
        <w:tc>
          <w:tcPr>
            <w:tcW w:w="1298"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部门</w:t>
            </w:r>
          </w:p>
        </w:tc>
        <w:tc>
          <w:tcPr>
            <w:tcW w:w="1348"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联系电话（手机号）</w:t>
            </w:r>
          </w:p>
        </w:tc>
        <w:tc>
          <w:tcPr>
            <w:tcW w:w="696" w:type="pct"/>
            <w:tcBorders>
              <w:top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王胜玉</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站长</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18359184812</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史良鹏</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综合管理员</w:t>
            </w:r>
          </w:p>
        </w:tc>
        <w:tc>
          <w:tcPr>
            <w:tcW w:w="1348"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18725559235</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曾群英</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15728246539</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冯晓丽</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17313812178</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严七</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18181119194</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694"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962" w:type="pct"/>
            <w:tcBorders>
              <w:left w:val="single" w:color="000000" w:sz="4" w:space="0"/>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余小兰</w:t>
            </w:r>
          </w:p>
        </w:tc>
        <w:tc>
          <w:tcPr>
            <w:tcW w:w="1298"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加油员</w:t>
            </w:r>
          </w:p>
        </w:tc>
        <w:tc>
          <w:tcPr>
            <w:tcW w:w="1348" w:type="pct"/>
            <w:tcBorders>
              <w:bottom w:val="single" w:color="000000" w:sz="4" w:space="0"/>
              <w:right w:val="single" w:color="000000" w:sz="4" w:space="0"/>
            </w:tcBorders>
            <w:noWrap w:val="0"/>
            <w:vAlign w:val="center"/>
          </w:tcPr>
          <w:p>
            <w:pPr>
              <w:spacing w:line="400" w:lineRule="exact"/>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15881761279</w:t>
            </w:r>
          </w:p>
        </w:tc>
        <w:tc>
          <w:tcPr>
            <w:tcW w:w="696" w:type="pct"/>
            <w:tcBorders>
              <w:bottom w:val="single" w:color="000000" w:sz="4" w:space="0"/>
              <w:right w:val="single" w:color="000000" w:sz="4" w:space="0"/>
            </w:tcBorders>
            <w:noWrap w:val="0"/>
            <w:vAlign w:val="center"/>
          </w:tcPr>
          <w:p>
            <w:pPr>
              <w:spacing w:line="400" w:lineRule="exact"/>
              <w:jc w:val="center"/>
              <w:rPr>
                <w:rFonts w:hint="eastAsia" w:ascii="宋体" w:hAnsi="宋体" w:cs="宋体"/>
                <w:color w:val="auto"/>
                <w:sz w:val="24"/>
                <w:szCs w:val="24"/>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657" w:type="pct"/>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本站24h值班电话</w:t>
            </w:r>
          </w:p>
        </w:tc>
        <w:tc>
          <w:tcPr>
            <w:tcW w:w="3342" w:type="pct"/>
            <w:gridSpan w:val="3"/>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18359184812</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王胜玉</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lang w:val="en-US" w:eastAsia="zh-CN"/>
              </w:rPr>
              <w:t>站长</w:t>
            </w:r>
            <w:r>
              <w:rPr>
                <w:rFonts w:hint="eastAsia" w:ascii="宋体" w:hAnsi="宋体" w:eastAsia="宋体" w:cs="宋体"/>
                <w:color w:val="auto"/>
                <w:sz w:val="24"/>
                <w:szCs w:val="24"/>
                <w:highlight w:val="none"/>
                <w:lang w:val="en-US" w:eastAsia="zh-CN"/>
              </w:rPr>
              <w:t>）</w:t>
            </w:r>
          </w:p>
        </w:tc>
      </w:tr>
    </w:tbl>
    <w:p>
      <w:pPr>
        <w:spacing w:line="24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p>
    <w:tbl>
      <w:tblPr>
        <w:tblStyle w:val="26"/>
        <w:tblW w:w="4897" w:type="pct"/>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86"/>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00" w:type="pct"/>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bookmarkStart w:id="458" w:name="_Toc3251"/>
            <w:r>
              <w:rPr>
                <w:rFonts w:hint="eastAsia" w:ascii="微软雅黑" w:hAnsi="微软雅黑" w:eastAsia="微软雅黑" w:cs="微软雅黑"/>
                <w:i w:val="0"/>
                <w:color w:val="000000" w:themeColor="text1"/>
                <w:kern w:val="0"/>
                <w:sz w:val="36"/>
                <w:szCs w:val="36"/>
                <w:u w:val="none"/>
                <w:lang w:val="en-US" w:eastAsia="zh-CN" w:bidi="ar"/>
                <w14:textFill>
                  <w14:solidFill>
                    <w14:schemeClr w14:val="tx1"/>
                  </w14:solidFill>
                </w14:textFill>
              </w:rPr>
              <w:t>政府部门有关部门报警联络电话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职务及单位</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出联系电话</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w:t>
            </w:r>
            <w:r>
              <w:rPr>
                <w:rFonts w:hint="eastAsia" w:ascii="宋体" w:hAnsi="宋体" w:eastAsia="宋体" w:cs="宋体"/>
                <w:color w:val="000000" w:themeColor="text1"/>
                <w:sz w:val="24"/>
                <w:szCs w:val="24"/>
                <w:lang w:val="en-US" w:eastAsia="zh-CN"/>
                <w14:textFill>
                  <w14:solidFill>
                    <w14:schemeClr w14:val="tx1"/>
                  </w14:solidFill>
                </w14:textFill>
              </w:rPr>
              <w:t>人民政府</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rPr>
              <w:t>0817-2223058</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w:t>
            </w:r>
            <w:r>
              <w:rPr>
                <w:rFonts w:hint="eastAsia" w:ascii="宋体" w:hAnsi="宋体" w:eastAsia="宋体" w:cs="宋体"/>
                <w:color w:val="000000" w:themeColor="text1"/>
                <w:sz w:val="24"/>
                <w:szCs w:val="24"/>
                <w:lang w:val="en-US" w:eastAsia="zh-CN"/>
                <w14:textFill>
                  <w14:solidFill>
                    <w14:schemeClr w14:val="tx1"/>
                  </w14:solidFill>
                </w14:textFill>
              </w:rPr>
              <w:t>消防救援大队</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119</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w:t>
            </w:r>
            <w:r>
              <w:rPr>
                <w:rFonts w:hint="eastAsia" w:ascii="宋体" w:hAnsi="宋体" w:eastAsia="宋体" w:cs="宋体"/>
                <w:color w:val="000000" w:themeColor="text1"/>
                <w:sz w:val="24"/>
                <w:szCs w:val="24"/>
                <w:lang w:val="en-US" w:eastAsia="zh-CN"/>
                <w14:textFill>
                  <w14:solidFill>
                    <w14:schemeClr w14:val="tx1"/>
                  </w14:solidFill>
                </w14:textFill>
              </w:rPr>
              <w:t>应急管理局</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auto"/>
                <w:kern w:val="0"/>
                <w:sz w:val="24"/>
                <w:szCs w:val="24"/>
                <w:highlight w:val="none"/>
                <w:lang w:val="en-US" w:eastAsia="zh-CN"/>
              </w:rPr>
              <w:t>0817-2222419</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0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顺庆区经济和信息化局</w:t>
            </w:r>
          </w:p>
        </w:tc>
        <w:tc>
          <w:tcPr>
            <w:tcW w:w="328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0817-2595707</w:t>
            </w:r>
          </w:p>
        </w:tc>
        <w:tc>
          <w:tcPr>
            <w:tcW w:w="274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顺庆区公安局</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0817-2222612</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顺庆区生态环境局</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0817-2666156 </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顺庆区芦溪镇卫生院</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0817-2441718</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芦溪镇</w:t>
            </w:r>
            <w:r>
              <w:rPr>
                <w:rFonts w:hint="eastAsia" w:ascii="宋体" w:hAnsi="宋体" w:eastAsia="宋体" w:cs="宋体"/>
                <w:color w:val="000000" w:themeColor="text1"/>
                <w:sz w:val="24"/>
                <w:szCs w:val="24"/>
                <w:lang w:val="en-US" w:eastAsia="zh-CN"/>
                <w14:textFill>
                  <w14:solidFill>
                    <w14:schemeClr w14:val="tx1"/>
                  </w14:solidFill>
                </w14:textFill>
              </w:rPr>
              <w:t>镇人民政府</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0817-2441057</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匪警</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110</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交通事故报警台</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122</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火警</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119</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85"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医疗急救中心</w:t>
            </w:r>
          </w:p>
        </w:tc>
        <w:tc>
          <w:tcPr>
            <w:tcW w:w="1806"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120</w:t>
            </w:r>
          </w:p>
        </w:tc>
        <w:tc>
          <w:tcPr>
            <w:tcW w:w="1508" w:type="pc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p>
        </w:tc>
      </w:tr>
    </w:tbl>
    <w:p>
      <w:pPr>
        <w:rPr>
          <w:rFonts w:hint="eastAsia" w:ascii="宋体" w:hAnsi="宋体" w:eastAsia="宋体" w:cs="宋体"/>
          <w:color w:val="000000" w:themeColor="text1"/>
          <w:sz w:val="36"/>
          <w:szCs w:val="36"/>
          <w:lang w:val="en-US" w:eastAsia="zh-CN"/>
          <w14:textFill>
            <w14:solidFill>
              <w14:schemeClr w14:val="tx1"/>
            </w14:solidFill>
          </w14:textFill>
        </w:rPr>
      </w:pPr>
      <w:r>
        <w:rPr>
          <w:rFonts w:hint="eastAsia" w:ascii="宋体" w:hAnsi="宋体" w:eastAsia="宋体" w:cs="宋体"/>
          <w:color w:val="000000" w:themeColor="text1"/>
          <w:sz w:val="36"/>
          <w:szCs w:val="36"/>
          <w:lang w:val="en-US" w:eastAsia="zh-CN"/>
          <w14:textFill>
            <w14:solidFill>
              <w14:schemeClr w14:val="tx1"/>
            </w14:solidFill>
          </w14:textFill>
        </w:rPr>
        <w:br w:type="page"/>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59" w:name="_Toc27454"/>
      <w:bookmarkStart w:id="460" w:name="_Toc24136"/>
      <w:r>
        <w:rPr>
          <w:rFonts w:hint="eastAsia" w:ascii="宋体" w:hAnsi="宋体" w:eastAsia="宋体" w:cs="宋体"/>
          <w:color w:val="000000" w:themeColor="text1"/>
          <w:sz w:val="36"/>
          <w:szCs w:val="36"/>
          <w:lang w:val="en-US" w:eastAsia="zh-CN"/>
          <w14:textFill>
            <w14:solidFill>
              <w14:schemeClr w14:val="tx1"/>
            </w14:solidFill>
          </w14:textFill>
        </w:rPr>
        <w:t>附件6格式化文本</w:t>
      </w:r>
      <w:bookmarkEnd w:id="458"/>
      <w:bookmarkEnd w:id="459"/>
      <w:bookmarkEnd w:id="460"/>
    </w:p>
    <w:p>
      <w:pPr>
        <w:pStyle w:val="6"/>
        <w:rPr>
          <w:rFonts w:hint="eastAsia" w:ascii="宋体" w:hAnsi="宋体" w:eastAsia="宋体" w:cs="宋体"/>
          <w:color w:val="000000" w:themeColor="text1"/>
          <w:lang w:val="en-US" w:eastAsia="zh-CN"/>
          <w14:textFill>
            <w14:solidFill>
              <w14:schemeClr w14:val="tx1"/>
            </w14:solidFill>
          </w14:textFill>
        </w:rPr>
      </w:pPr>
      <w:bookmarkStart w:id="461" w:name="_Toc25064"/>
      <w:bookmarkStart w:id="462" w:name="_Toc8166"/>
      <w:bookmarkStart w:id="463" w:name="_Toc27466"/>
      <w:r>
        <w:rPr>
          <w:rFonts w:hint="eastAsia" w:ascii="宋体" w:hAnsi="宋体" w:eastAsia="宋体" w:cs="宋体"/>
          <w:color w:val="000000" w:themeColor="text1"/>
          <w:lang w:val="en-US" w:eastAsia="zh-CN"/>
          <w14:textFill>
            <w14:solidFill>
              <w14:schemeClr w14:val="tx1"/>
            </w14:solidFill>
          </w14:textFill>
        </w:rPr>
        <w:t>6.1应急信息报告表</w:t>
      </w:r>
      <w:bookmarkEnd w:id="461"/>
      <w:bookmarkEnd w:id="462"/>
      <w:bookmarkEnd w:id="463"/>
    </w:p>
    <w:p>
      <w:pPr>
        <w:widowControl/>
        <w:snapToGrid w:val="0"/>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报送单位（盖章）：　　　　　　　　　日期：年月日</w:t>
      </w:r>
    </w:p>
    <w:tbl>
      <w:tblPr>
        <w:tblStyle w:val="25"/>
        <w:tblW w:w="0" w:type="auto"/>
        <w:tblInd w:w="0" w:type="dxa"/>
        <w:tblLayout w:type="fixed"/>
        <w:tblCellMar>
          <w:top w:w="0" w:type="dxa"/>
          <w:left w:w="0" w:type="dxa"/>
          <w:bottom w:w="0" w:type="dxa"/>
          <w:right w:w="0" w:type="dxa"/>
        </w:tblCellMar>
      </w:tblPr>
      <w:tblGrid>
        <w:gridCol w:w="1212"/>
        <w:gridCol w:w="799"/>
        <w:gridCol w:w="995"/>
        <w:gridCol w:w="1198"/>
        <w:gridCol w:w="331"/>
        <w:gridCol w:w="1664"/>
        <w:gridCol w:w="399"/>
        <w:gridCol w:w="864"/>
        <w:gridCol w:w="1824"/>
      </w:tblGrid>
      <w:tr>
        <w:tblPrEx>
          <w:tblCellMar>
            <w:top w:w="0" w:type="dxa"/>
            <w:left w:w="0" w:type="dxa"/>
            <w:bottom w:w="0" w:type="dxa"/>
            <w:right w:w="0" w:type="dxa"/>
          </w:tblCellMar>
        </w:tblPrEx>
        <w:trPr>
          <w:trHeight w:val="778"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事件分类</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70" w:hRule="atLeast"/>
        </w:trPr>
        <w:tc>
          <w:tcPr>
            <w:tcW w:w="2011"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发生地点</w:t>
            </w:r>
          </w:p>
        </w:tc>
        <w:tc>
          <w:tcPr>
            <w:tcW w:w="7275" w:type="dxa"/>
            <w:gridSpan w:val="7"/>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17"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发生时间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得到信息时间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49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上报信息时间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c>
          <w:tcPr>
            <w:tcW w:w="2063" w:type="dxa"/>
            <w:gridSpan w:val="2"/>
            <w:tcBorders>
              <w:top w:val="nil"/>
              <w:left w:val="single" w:color="auto" w:sz="4" w:space="0"/>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结束时间</w:t>
            </w:r>
          </w:p>
        </w:tc>
        <w:tc>
          <w:tcPr>
            <w:tcW w:w="2688" w:type="dxa"/>
            <w:gridSpan w:val="2"/>
            <w:tcBorders>
              <w:top w:val="nil"/>
              <w:left w:val="single" w:color="auto" w:sz="4"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时分</w:t>
            </w:r>
          </w:p>
        </w:tc>
      </w:tr>
      <w:tr>
        <w:tblPrEx>
          <w:tblCellMar>
            <w:top w:w="0" w:type="dxa"/>
            <w:left w:w="0" w:type="dxa"/>
            <w:bottom w:w="0" w:type="dxa"/>
            <w:right w:w="0" w:type="dxa"/>
          </w:tblCellMar>
        </w:tblPrEx>
        <w:trPr>
          <w:trHeight w:val="585"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事件持续时间</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小时</w:t>
            </w:r>
          </w:p>
        </w:tc>
        <w:tc>
          <w:tcPr>
            <w:tcW w:w="2688" w:type="dxa"/>
            <w:gridSpan w:val="2"/>
            <w:tcBorders>
              <w:top w:val="nil"/>
              <w:left w:val="single" w:color="auto" w:sz="4" w:space="0"/>
              <w:bottom w:val="single" w:color="auto" w:sz="8" w:space="0"/>
              <w:right w:val="single" w:color="auto" w:sz="8" w:space="0"/>
            </w:tcBorders>
            <w:noWrap w:val="0"/>
            <w:vAlign w:val="center"/>
          </w:tcPr>
          <w:p>
            <w:pPr>
              <w:spacing w:before="100" w:beforeAutospacing="1" w:after="100" w:afterAutospacing="1"/>
              <w:ind w:left="688"/>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分钟</w:t>
            </w: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交通影响情况</w:t>
            </w:r>
          </w:p>
        </w:tc>
        <w:tc>
          <w:tcPr>
            <w:tcW w:w="7275"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561"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预案启动类别</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预案启动级别</w:t>
            </w:r>
          </w:p>
        </w:tc>
        <w:tc>
          <w:tcPr>
            <w:tcW w:w="2688" w:type="dxa"/>
            <w:gridSpan w:val="2"/>
            <w:tcBorders>
              <w:top w:val="nil"/>
              <w:left w:val="single" w:color="auto" w:sz="4" w:space="0"/>
              <w:bottom w:val="single" w:color="auto" w:sz="8" w:space="0"/>
              <w:right w:val="single" w:color="auto" w:sz="8" w:space="0"/>
            </w:tcBorders>
            <w:noWrap w:val="0"/>
            <w:vAlign w:val="center"/>
          </w:tcPr>
          <w:p>
            <w:pPr>
              <w:widowControl/>
              <w:spacing w:before="100" w:beforeAutospacing="1" w:after="100" w:afterAutospacing="1"/>
              <w:jc w:val="center"/>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604" w:hRule="atLeast"/>
        </w:trPr>
        <w:tc>
          <w:tcPr>
            <w:tcW w:w="2011"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主办部门</w:t>
            </w:r>
          </w:p>
        </w:tc>
        <w:tc>
          <w:tcPr>
            <w:tcW w:w="2524" w:type="dxa"/>
            <w:gridSpan w:val="3"/>
            <w:tcBorders>
              <w:top w:val="nil"/>
              <w:left w:val="nil"/>
              <w:bottom w:val="single" w:color="auto" w:sz="8" w:space="0"/>
              <w:right w:val="single" w:color="auto" w:sz="4" w:space="0"/>
            </w:tcBorders>
            <w:noWrap w:val="0"/>
            <w:tcMar>
              <w:top w:w="0" w:type="dxa"/>
              <w:left w:w="108" w:type="dxa"/>
              <w:bottom w:w="0" w:type="dxa"/>
              <w:right w:w="108" w:type="dxa"/>
            </w:tcMar>
            <w:vAlign w:val="center"/>
          </w:tcPr>
          <w:p>
            <w:pPr>
              <w:jc w:val="center"/>
              <w:rPr>
                <w:rFonts w:hint="eastAsia" w:ascii="宋体" w:hAnsi="宋体" w:eastAsia="宋体" w:cs="宋体"/>
                <w:bCs/>
                <w:color w:val="000000" w:themeColor="text1"/>
                <w:sz w:val="24"/>
                <w14:textFill>
                  <w14:solidFill>
                    <w14:schemeClr w14:val="tx1"/>
                  </w14:solidFill>
                </w14:textFill>
              </w:rPr>
            </w:pPr>
          </w:p>
        </w:tc>
        <w:tc>
          <w:tcPr>
            <w:tcW w:w="2063" w:type="dxa"/>
            <w:gridSpan w:val="2"/>
            <w:tcBorders>
              <w:top w:val="nil"/>
              <w:left w:val="single" w:color="auto" w:sz="4" w:space="0"/>
              <w:bottom w:val="single" w:color="auto" w:sz="8" w:space="0"/>
              <w:right w:val="single" w:color="auto" w:sz="4" w:space="0"/>
            </w:tcBorders>
            <w:noWrap w:val="0"/>
            <w:vAlign w:val="center"/>
          </w:tcPr>
          <w:p>
            <w:pPr>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辅办部门</w:t>
            </w:r>
          </w:p>
        </w:tc>
        <w:tc>
          <w:tcPr>
            <w:tcW w:w="2688" w:type="dxa"/>
            <w:gridSpan w:val="2"/>
            <w:tcBorders>
              <w:top w:val="nil"/>
              <w:left w:val="single" w:color="auto" w:sz="4" w:space="0"/>
              <w:bottom w:val="single" w:color="auto" w:sz="8" w:space="0"/>
              <w:right w:val="single" w:color="auto" w:sz="8" w:space="0"/>
            </w:tcBorders>
            <w:noWrap w:val="0"/>
            <w:vAlign w:val="center"/>
          </w:tcPr>
          <w:p>
            <w:pPr>
              <w:jc w:val="center"/>
              <w:rPr>
                <w:rFonts w:hint="eastAsia" w:ascii="宋体" w:hAnsi="宋体" w:eastAsia="宋体" w:cs="宋体"/>
                <w:bCs/>
                <w:color w:val="000000" w:themeColor="text1"/>
                <w:sz w:val="24"/>
                <w14:textFill>
                  <w14:solidFill>
                    <w14:schemeClr w14:val="tx1"/>
                  </w14:solidFill>
                </w14:textFill>
              </w:rPr>
            </w:pPr>
          </w:p>
        </w:tc>
      </w:tr>
      <w:tr>
        <w:tblPrEx>
          <w:tblCellMar>
            <w:top w:w="0" w:type="dxa"/>
            <w:left w:w="0" w:type="dxa"/>
            <w:bottom w:w="0" w:type="dxa"/>
            <w:right w:w="0" w:type="dxa"/>
          </w:tblCellMar>
        </w:tblPrEx>
        <w:trPr>
          <w:trHeight w:val="3175"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top"/>
          </w:tcPr>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基本情况描述：</w:t>
            </w: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2837" w:hRule="atLeast"/>
        </w:trPr>
        <w:tc>
          <w:tcPr>
            <w:tcW w:w="9286"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处置情况：</w:t>
            </w: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p>
          <w:p>
            <w:pPr>
              <w:widowControl/>
              <w:spacing w:before="100" w:beforeAutospacing="1" w:after="100" w:afterAutospacing="1" w:line="360" w:lineRule="auto"/>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　　　　　　　　　　　　　　　　　（写不下时可另附页）</w:t>
            </w:r>
          </w:p>
        </w:tc>
      </w:tr>
      <w:tr>
        <w:tblPrEx>
          <w:tblCellMar>
            <w:top w:w="0" w:type="dxa"/>
            <w:left w:w="0" w:type="dxa"/>
            <w:bottom w:w="0" w:type="dxa"/>
            <w:right w:w="0" w:type="dxa"/>
          </w:tblCellMar>
        </w:tblPrEx>
        <w:trPr>
          <w:trHeight w:val="540" w:hRule="atLeast"/>
        </w:trPr>
        <w:tc>
          <w:tcPr>
            <w:tcW w:w="1212"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负责人</w:t>
            </w:r>
          </w:p>
        </w:tc>
        <w:tc>
          <w:tcPr>
            <w:tcW w:w="1794" w:type="dxa"/>
            <w:gridSpan w:val="2"/>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c>
          <w:tcPr>
            <w:tcW w:w="1198"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报送人</w:t>
            </w:r>
          </w:p>
        </w:tc>
        <w:tc>
          <w:tcPr>
            <w:tcW w:w="1995" w:type="dxa"/>
            <w:gridSpan w:val="2"/>
            <w:tcBorders>
              <w:top w:val="nil"/>
              <w:left w:val="nil"/>
              <w:bottom w:val="single" w:color="auto" w:sz="8" w:space="0"/>
              <w:right w:val="single" w:color="auto" w:sz="4" w:space="0"/>
            </w:tcBorders>
            <w:noWrap w:val="0"/>
            <w:tcMar>
              <w:top w:w="0" w:type="dxa"/>
              <w:left w:w="108" w:type="dxa"/>
              <w:bottom w:w="0" w:type="dxa"/>
              <w:right w:w="108" w:type="dxa"/>
            </w:tcMar>
            <w:vAlign w:val="center"/>
          </w:tcPr>
          <w:p>
            <w:pPr>
              <w:widowControl/>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c>
          <w:tcPr>
            <w:tcW w:w="1263" w:type="dxa"/>
            <w:gridSpan w:val="2"/>
            <w:tcBorders>
              <w:top w:val="nil"/>
              <w:left w:val="single" w:color="auto" w:sz="4" w:space="0"/>
              <w:bottom w:val="single" w:color="auto" w:sz="8" w:space="0"/>
              <w:right w:val="single" w:color="auto" w:sz="4" w:space="0"/>
            </w:tcBorders>
            <w:noWrap w:val="0"/>
            <w:vAlign w:val="center"/>
          </w:tcPr>
          <w:p>
            <w:pPr>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联系方式</w:t>
            </w:r>
          </w:p>
        </w:tc>
        <w:tc>
          <w:tcPr>
            <w:tcW w:w="1824" w:type="dxa"/>
            <w:tcBorders>
              <w:top w:val="nil"/>
              <w:left w:val="single" w:color="auto" w:sz="4" w:space="0"/>
              <w:bottom w:val="single" w:color="auto" w:sz="8" w:space="0"/>
              <w:right w:val="single" w:color="auto" w:sz="8" w:space="0"/>
            </w:tcBorders>
            <w:noWrap w:val="0"/>
            <w:vAlign w:val="center"/>
          </w:tcPr>
          <w:p>
            <w:pPr>
              <w:spacing w:before="100" w:beforeAutospacing="1" w:after="100" w:afterAutospacing="1" w:line="360" w:lineRule="auto"/>
              <w:jc w:val="center"/>
              <w:rPr>
                <w:rFonts w:hint="eastAsia" w:ascii="宋体" w:hAnsi="宋体" w:eastAsia="宋体" w:cs="宋体"/>
                <w:color w:val="000000" w:themeColor="text1"/>
                <w:kern w:val="0"/>
                <w:sz w:val="24"/>
                <w14:textFill>
                  <w14:solidFill>
                    <w14:schemeClr w14:val="tx1"/>
                  </w14:solidFill>
                </w14:textFill>
              </w:rPr>
            </w:pPr>
          </w:p>
        </w:tc>
      </w:tr>
    </w:tbl>
    <w:p>
      <w:pPr>
        <w:pStyle w:val="6"/>
        <w:rPr>
          <w:rFonts w:hint="eastAsia" w:ascii="宋体" w:hAnsi="宋体" w:eastAsia="宋体" w:cs="宋体"/>
          <w:color w:val="000000" w:themeColor="text1"/>
          <w:lang w:val="en-US" w:eastAsia="zh-CN"/>
          <w14:textFill>
            <w14:solidFill>
              <w14:schemeClr w14:val="tx1"/>
            </w14:solidFill>
          </w14:textFill>
        </w:rPr>
      </w:pPr>
      <w:bookmarkStart w:id="464" w:name="_Toc19876"/>
      <w:bookmarkStart w:id="465" w:name="_Toc346894513"/>
      <w:bookmarkStart w:id="466" w:name="_Toc12049"/>
      <w:bookmarkStart w:id="467" w:name="_Toc12657"/>
      <w:r>
        <w:rPr>
          <w:rFonts w:hint="eastAsia" w:ascii="宋体" w:hAnsi="宋体" w:eastAsia="宋体" w:cs="宋体"/>
          <w:color w:val="000000" w:themeColor="text1"/>
          <w:lang w:val="en-US" w:eastAsia="zh-CN"/>
          <w14:textFill>
            <w14:solidFill>
              <w14:schemeClr w14:val="tx1"/>
            </w14:solidFill>
          </w14:textFill>
        </w:rPr>
        <w:t>6.2应急演练记录表</w:t>
      </w:r>
      <w:bookmarkEnd w:id="464"/>
      <w:bookmarkEnd w:id="465"/>
      <w:bookmarkEnd w:id="466"/>
      <w:bookmarkEnd w:id="467"/>
    </w:p>
    <w:tbl>
      <w:tblPr>
        <w:tblStyle w:val="25"/>
        <w:tblpPr w:leftFromText="180" w:rightFromText="180" w:vertAnchor="text" w:horzAnchor="margin" w:tblpXSpec="center" w:tblpY="2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0"/>
        <w:gridCol w:w="312"/>
        <w:gridCol w:w="1530"/>
        <w:gridCol w:w="1361"/>
        <w:gridCol w:w="331"/>
        <w:gridCol w:w="1031"/>
        <w:gridCol w:w="338"/>
        <w:gridCol w:w="511"/>
        <w:gridCol w:w="513"/>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文件名称</w:t>
            </w:r>
          </w:p>
        </w:tc>
        <w:tc>
          <w:tcPr>
            <w:tcW w:w="184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应急演练</w:t>
            </w:r>
            <w:r>
              <w:rPr>
                <w:rFonts w:hint="eastAsia" w:ascii="宋体" w:hAnsi="宋体" w:cs="宋体"/>
                <w:bCs/>
                <w:color w:val="000000" w:themeColor="text1"/>
                <w:sz w:val="24"/>
                <w:lang w:eastAsia="zh-CN"/>
                <w14:textFill>
                  <w14:solidFill>
                    <w14:schemeClr w14:val="tx1"/>
                  </w14:solidFill>
                </w14:textFill>
              </w:rPr>
              <w:t>记录</w:t>
            </w:r>
          </w:p>
        </w:tc>
        <w:tc>
          <w:tcPr>
            <w:tcW w:w="3061" w:type="dxa"/>
            <w:gridSpan w:val="4"/>
            <w:vMerge w:val="restart"/>
            <w:noWrap w:val="0"/>
            <w:vAlign w:val="center"/>
          </w:tcPr>
          <w:p>
            <w:pPr>
              <w:spacing w:line="240" w:lineRule="atLeast"/>
              <w:jc w:val="center"/>
              <w:rPr>
                <w:rFonts w:hint="eastAsia" w:ascii="宋体" w:hAnsi="宋体" w:eastAsia="宋体" w:cs="宋体"/>
                <w:bCs/>
                <w:color w:val="auto"/>
                <w:sz w:val="24"/>
                <w:lang w:eastAsia="zh-CN"/>
              </w:rPr>
            </w:pPr>
            <w:r>
              <w:rPr>
                <w:rFonts w:hint="eastAsia" w:ascii="宋体" w:hAnsi="宋体" w:cs="宋体"/>
                <w:b/>
                <w:bCs/>
                <w:color w:val="auto"/>
                <w:sz w:val="24"/>
                <w:highlight w:val="none"/>
                <w:lang w:eastAsia="zh-CN"/>
              </w:rPr>
              <w:t>顺芦加油站</w:t>
            </w:r>
          </w:p>
        </w:tc>
        <w:tc>
          <w:tcPr>
            <w:tcW w:w="1024" w:type="dxa"/>
            <w:gridSpan w:val="2"/>
            <w:noWrap w:val="0"/>
            <w:vAlign w:val="top"/>
          </w:tcPr>
          <w:p>
            <w:pPr>
              <w:spacing w:line="240" w:lineRule="atLeast"/>
              <w:rPr>
                <w:rFonts w:hint="eastAsia" w:ascii="宋体" w:hAnsi="宋体" w:eastAsia="宋体" w:cs="宋体"/>
                <w:bCs/>
                <w:color w:val="auto"/>
                <w:sz w:val="24"/>
              </w:rPr>
            </w:pPr>
            <w:r>
              <w:rPr>
                <w:rFonts w:hint="eastAsia" w:ascii="宋体" w:hAnsi="宋体" w:eastAsia="宋体" w:cs="宋体"/>
                <w:bCs/>
                <w:color w:val="auto"/>
                <w:sz w:val="24"/>
              </w:rPr>
              <w:t>编号</w:t>
            </w:r>
          </w:p>
        </w:tc>
        <w:tc>
          <w:tcPr>
            <w:tcW w:w="2039" w:type="dxa"/>
            <w:noWrap w:val="0"/>
            <w:vAlign w:val="top"/>
          </w:tcPr>
          <w:p>
            <w:pPr>
              <w:spacing w:line="240" w:lineRule="atLeast"/>
              <w:ind w:firstLine="1411" w:firstLineChars="588"/>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演练日期</w:t>
            </w:r>
          </w:p>
        </w:tc>
        <w:tc>
          <w:tcPr>
            <w:tcW w:w="1842" w:type="dxa"/>
            <w:gridSpan w:val="2"/>
            <w:noWrap w:val="0"/>
            <w:vAlign w:val="top"/>
          </w:tcPr>
          <w:p>
            <w:pPr>
              <w:spacing w:line="240" w:lineRule="atLeast"/>
              <w:ind w:firstLine="117" w:firstLineChars="49"/>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年月日</w:t>
            </w:r>
          </w:p>
        </w:tc>
        <w:tc>
          <w:tcPr>
            <w:tcW w:w="3061" w:type="dxa"/>
            <w:gridSpan w:val="4"/>
            <w:vMerge w:val="continue"/>
            <w:noWrap w:val="0"/>
            <w:vAlign w:val="top"/>
          </w:tcPr>
          <w:p>
            <w:pPr>
              <w:spacing w:line="240" w:lineRule="atLeast"/>
              <w:rPr>
                <w:rFonts w:hint="eastAsia" w:ascii="宋体" w:hAnsi="宋体" w:eastAsia="宋体" w:cs="宋体"/>
                <w:bCs/>
                <w:color w:val="auto"/>
                <w:sz w:val="24"/>
              </w:rPr>
            </w:pPr>
          </w:p>
        </w:tc>
        <w:tc>
          <w:tcPr>
            <w:tcW w:w="1024" w:type="dxa"/>
            <w:gridSpan w:val="2"/>
            <w:noWrap w:val="0"/>
            <w:vAlign w:val="top"/>
          </w:tcPr>
          <w:p>
            <w:pPr>
              <w:spacing w:line="240" w:lineRule="atLeast"/>
              <w:rPr>
                <w:rFonts w:hint="eastAsia" w:ascii="宋体" w:hAnsi="宋体" w:eastAsia="宋体" w:cs="宋体"/>
                <w:bCs/>
                <w:color w:val="auto"/>
                <w:sz w:val="24"/>
              </w:rPr>
            </w:pPr>
            <w:r>
              <w:rPr>
                <w:rFonts w:hint="eastAsia" w:ascii="宋体" w:hAnsi="宋体" w:eastAsia="宋体" w:cs="宋体"/>
                <w:bCs/>
                <w:color w:val="auto"/>
                <w:sz w:val="24"/>
              </w:rPr>
              <w:t>页次</w:t>
            </w:r>
          </w:p>
        </w:tc>
        <w:tc>
          <w:tcPr>
            <w:tcW w:w="2039"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0"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演练类型</w:t>
            </w:r>
          </w:p>
        </w:tc>
        <w:tc>
          <w:tcPr>
            <w:tcW w:w="184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361"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演练依据</w:t>
            </w:r>
          </w:p>
        </w:tc>
        <w:tc>
          <w:tcPr>
            <w:tcW w:w="136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362"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演练地点</w:t>
            </w:r>
          </w:p>
        </w:tc>
        <w:tc>
          <w:tcPr>
            <w:tcW w:w="2039" w:type="dxa"/>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演练总指挥</w:t>
            </w:r>
          </w:p>
        </w:tc>
        <w:tc>
          <w:tcPr>
            <w:tcW w:w="3222"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c>
          <w:tcPr>
            <w:tcW w:w="1880" w:type="dxa"/>
            <w:gridSpan w:val="3"/>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演练组织人</w:t>
            </w:r>
          </w:p>
        </w:tc>
        <w:tc>
          <w:tcPr>
            <w:tcW w:w="2552" w:type="dxa"/>
            <w:gridSpan w:val="2"/>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2"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演练目的：</w:t>
            </w:r>
          </w:p>
          <w:p>
            <w:pPr>
              <w:spacing w:line="480" w:lineRule="auto"/>
              <w:rPr>
                <w:rFonts w:hint="eastAsia" w:ascii="宋体" w:hAnsi="宋体" w:eastAsia="宋体" w:cs="宋体"/>
                <w:bCs/>
                <w:color w:val="000000" w:themeColor="text1"/>
                <w:sz w:val="24"/>
                <w:lang w:eastAsia="zh-CN"/>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p>
            <w:pPr>
              <w:spacing w:line="480" w:lineRule="auto"/>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演练过程：</w:t>
            </w:r>
          </w:p>
          <w:p>
            <w:pPr>
              <w:spacing w:line="240" w:lineRule="atLeast"/>
              <w:rPr>
                <w:rFonts w:hint="eastAsia" w:ascii="宋体" w:hAnsi="宋体" w:eastAsia="宋体" w:cs="宋体"/>
                <w:bCs/>
                <w:color w:val="000000" w:themeColor="text1"/>
                <w:sz w:val="24"/>
                <w14:textFill>
                  <w14:solidFill>
                    <w14:schemeClr w14:val="tx1"/>
                  </w14:solidFill>
                </w14:textFill>
              </w:rPr>
            </w:pPr>
          </w:p>
          <w:p>
            <w:pPr>
              <w:spacing w:line="240" w:lineRule="atLeast"/>
              <w:rPr>
                <w:rFonts w:hint="eastAsia" w:ascii="宋体" w:hAnsi="宋体" w:eastAsia="宋体" w:cs="宋体"/>
                <w:color w:val="000000" w:themeColor="text1"/>
                <w:sz w:val="24"/>
                <w:lang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trPr>
        <w:tc>
          <w:tcPr>
            <w:tcW w:w="9286" w:type="dxa"/>
            <w:gridSpan w:val="10"/>
            <w:noWrap w:val="0"/>
            <w:vAlign w:val="top"/>
          </w:tcPr>
          <w:p>
            <w:pPr>
              <w:spacing w:line="240" w:lineRule="atLeast"/>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演练成果：</w:t>
            </w:r>
          </w:p>
          <w:p>
            <w:pPr>
              <w:spacing w:line="240" w:lineRule="atLeast"/>
              <w:rPr>
                <w:rFonts w:hint="eastAsia" w:ascii="宋体" w:hAnsi="宋体" w:eastAsia="宋体" w:cs="宋体"/>
                <w:bCs/>
                <w:color w:val="000000" w:themeColor="text1"/>
                <w:sz w:val="24"/>
                <w14:textFill>
                  <w14:solidFill>
                    <w14:schemeClr w14:val="tx1"/>
                  </w14:solidFill>
                </w14:textFill>
              </w:rPr>
            </w:pPr>
          </w:p>
          <w:p>
            <w:pPr>
              <w:spacing w:line="240" w:lineRule="atLeast"/>
              <w:rPr>
                <w:rFonts w:hint="eastAsia" w:ascii="宋体" w:hAnsi="宋体" w:eastAsia="宋体" w:cs="宋体"/>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9286" w:type="dxa"/>
            <w:gridSpan w:val="10"/>
            <w:noWrap w:val="0"/>
            <w:vAlign w:val="top"/>
          </w:tcPr>
          <w:p>
            <w:pPr>
              <w:spacing w:line="240" w:lineRule="atLeast"/>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演练评价：</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1、应急预案适宜性□符合事故要求□大部分符合，需完善□不符合，需整改</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2、演练内容充分性□演练内容充分，可覆盖应急预案要求□需改进，改进内容：</w:t>
            </w:r>
          </w:p>
          <w:p>
            <w:pPr>
              <w:shd w:val="clear" w:color="auto" w:fill="FFFFFF"/>
              <w:spacing w:line="360" w:lineRule="auto"/>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3、演练是否存在不足□演练无不足□演练基本符合要求，但需完善</w:t>
            </w:r>
          </w:p>
          <w:p>
            <w:pPr>
              <w:shd w:val="clear" w:color="auto" w:fill="FFFFFF"/>
              <w:spacing w:line="360" w:lineRule="auto"/>
              <w:ind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□演练严重不足，需立即整改</w:t>
            </w:r>
          </w:p>
          <w:p>
            <w:pPr>
              <w:shd w:val="clear" w:color="auto" w:fill="FFFFFF"/>
              <w:spacing w:line="360" w:lineRule="auto"/>
              <w:rPr>
                <w:rFonts w:hint="eastAsia" w:ascii="宋体" w:hAnsi="宋体" w:eastAsia="宋体" w:cs="宋体"/>
                <w:bCs/>
                <w:color w:val="000000" w:themeColor="text1"/>
                <w:sz w:val="24"/>
                <w:lang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4、参演人员掌握程度□完全掌握□大部分掌握，需进一步加强</w:t>
            </w:r>
          </w:p>
          <w:p>
            <w:pPr>
              <w:spacing w:line="360" w:lineRule="auto"/>
              <w:ind w:firstLine="2452" w:firstLineChars="1022"/>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□掌握人数很少，需立即组织培训</w:t>
            </w:r>
          </w:p>
        </w:tc>
      </w:tr>
    </w:tbl>
    <w:p>
      <w:pP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p>
      <w:pPr>
        <w:pStyle w:val="6"/>
        <w:rPr>
          <w:rFonts w:hint="eastAsia" w:ascii="宋体" w:hAnsi="宋体" w:eastAsia="宋体" w:cs="宋体"/>
          <w:color w:val="000000" w:themeColor="text1"/>
          <w:lang w:val="en-US" w:eastAsia="zh-CN"/>
          <w14:textFill>
            <w14:solidFill>
              <w14:schemeClr w14:val="tx1"/>
            </w14:solidFill>
          </w14:textFill>
        </w:rPr>
      </w:pPr>
      <w:bookmarkStart w:id="468" w:name="_Toc18699"/>
      <w:bookmarkStart w:id="469" w:name="_Toc14170"/>
      <w:bookmarkStart w:id="470" w:name="_Toc31148"/>
      <w:bookmarkStart w:id="471" w:name="_Toc18568"/>
      <w:bookmarkStart w:id="472" w:name="_Toc18584"/>
      <w:bookmarkStart w:id="473" w:name="_Toc8656"/>
      <w:bookmarkStart w:id="474" w:name="_Toc18141"/>
      <w:bookmarkStart w:id="475" w:name="_Toc530594696"/>
      <w:r>
        <w:rPr>
          <w:rFonts w:hint="eastAsia" w:ascii="宋体" w:hAnsi="宋体" w:eastAsia="宋体" w:cs="宋体"/>
          <w:color w:val="000000" w:themeColor="text1"/>
          <w:lang w:val="en-US" w:eastAsia="zh-CN"/>
          <w14:textFill>
            <w14:solidFill>
              <w14:schemeClr w14:val="tx1"/>
            </w14:solidFill>
          </w14:textFill>
        </w:rPr>
        <w:t>6.3应急预案启动表</w:t>
      </w:r>
      <w:bookmarkEnd w:id="468"/>
      <w:bookmarkEnd w:id="469"/>
      <w:bookmarkEnd w:id="470"/>
    </w:p>
    <w:tbl>
      <w:tblPr>
        <w:tblStyle w:val="25"/>
        <w:tblW w:w="4706" w:type="pct"/>
        <w:tblInd w:w="3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74"/>
        <w:gridCol w:w="2313"/>
        <w:gridCol w:w="1490"/>
        <w:gridCol w:w="2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报告人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时间</w:t>
            </w:r>
          </w:p>
        </w:tc>
        <w:tc>
          <w:tcPr>
            <w:tcW w:w="1694" w:type="pct"/>
            <w:noWrap w:val="0"/>
            <w:vAlign w:val="center"/>
          </w:tcPr>
          <w:p>
            <w:pPr>
              <w:spacing w:line="240" w:lineRule="auto"/>
              <w:ind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启动时间</w:t>
            </w:r>
          </w:p>
        </w:tc>
        <w:tc>
          <w:tcPr>
            <w:tcW w:w="1694" w:type="pct"/>
            <w:noWrap w:val="0"/>
            <w:vAlign w:val="center"/>
          </w:tcPr>
          <w:p>
            <w:pPr>
              <w:spacing w:line="240" w:lineRule="auto"/>
              <w:ind w:firstLine="560" w:firstLineChars="200"/>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年月日时分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75" w:hRule="atLeast"/>
        </w:trPr>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命令内容</w:t>
            </w:r>
          </w:p>
        </w:tc>
        <w:tc>
          <w:tcPr>
            <w:tcW w:w="3870" w:type="pct"/>
            <w:gridSpan w:val="3"/>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29"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接受人</w:t>
            </w:r>
          </w:p>
        </w:tc>
        <w:tc>
          <w:tcPr>
            <w:tcW w:w="1323" w:type="pct"/>
            <w:noWrap w:val="0"/>
            <w:vAlign w:val="bottom"/>
          </w:tcPr>
          <w:p>
            <w:pPr>
              <w:spacing w:line="600" w:lineRule="auto"/>
              <w:jc w:val="both"/>
              <w:rPr>
                <w:rFonts w:hint="eastAsia" w:ascii="宋体" w:hAnsi="宋体" w:eastAsia="宋体" w:cs="宋体"/>
                <w:bCs/>
                <w:color w:val="000000" w:themeColor="text1"/>
                <w:sz w:val="28"/>
                <w:szCs w:val="28"/>
                <w14:textFill>
                  <w14:solidFill>
                    <w14:schemeClr w14:val="tx1"/>
                  </w14:solidFill>
                </w14:textFill>
              </w:rPr>
            </w:pPr>
          </w:p>
        </w:tc>
        <w:tc>
          <w:tcPr>
            <w:tcW w:w="852"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接受时间</w:t>
            </w:r>
          </w:p>
        </w:tc>
        <w:tc>
          <w:tcPr>
            <w:tcW w:w="1694" w:type="pct"/>
            <w:noWrap w:val="0"/>
            <w:vAlign w:val="center"/>
          </w:tcPr>
          <w:p>
            <w:pPr>
              <w:spacing w:line="240" w:lineRule="auto"/>
              <w:jc w:val="both"/>
              <w:rPr>
                <w:rFonts w:hint="eastAsia" w:ascii="宋体" w:hAnsi="宋体" w:eastAsia="宋体" w:cs="宋体"/>
                <w:bCs/>
                <w:color w:val="000000" w:themeColor="text1"/>
                <w:sz w:val="28"/>
                <w:szCs w:val="28"/>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6" w:hRule="atLeast"/>
        </w:trPr>
        <w:tc>
          <w:tcPr>
            <w:tcW w:w="5000" w:type="pct"/>
            <w:gridSpan w:val="4"/>
            <w:noWrap w:val="0"/>
            <w:vAlign w:val="top"/>
          </w:tcPr>
          <w:p>
            <w:pPr>
              <w:spacing w:line="600" w:lineRule="auto"/>
              <w:jc w:val="left"/>
              <w:rPr>
                <w:rFonts w:hint="eastAsia" w:ascii="宋体" w:hAnsi="宋体" w:eastAsia="宋体" w:cs="宋体"/>
                <w:bCs/>
                <w:color w:val="000000" w:themeColor="text1"/>
                <w:sz w:val="28"/>
                <w:szCs w:val="28"/>
                <w14:textFill>
                  <w14:solidFill>
                    <w14:schemeClr w14:val="tx1"/>
                  </w14:solidFill>
                </w14:textFill>
              </w:rPr>
            </w:pPr>
            <w:r>
              <w:rPr>
                <w:rFonts w:hint="eastAsia" w:ascii="宋体" w:hAnsi="宋体" w:eastAsia="宋体" w:cs="宋体"/>
                <w:bCs/>
                <w:color w:val="000000" w:themeColor="text1"/>
                <w:sz w:val="28"/>
                <w:szCs w:val="28"/>
                <w14:textFill>
                  <w14:solidFill>
                    <w14:schemeClr w14:val="tx1"/>
                  </w14:solidFill>
                </w14:textFill>
              </w:rPr>
              <w:t>备注</w:t>
            </w:r>
          </w:p>
        </w:tc>
      </w:tr>
    </w:tbl>
    <w:p>
      <w:pPr>
        <w:outlineLvl w:val="9"/>
        <w:rPr>
          <w:rFonts w:hint="eastAsia" w:ascii="宋体" w:hAnsi="宋体" w:eastAsia="宋体" w:cs="宋体"/>
          <w:color w:val="000000" w:themeColor="text1"/>
          <w14:textFill>
            <w14:solidFill>
              <w14:schemeClr w14:val="tx1"/>
            </w14:solidFill>
          </w14:textFill>
        </w:rPr>
      </w:pPr>
    </w:p>
    <w:p>
      <w:pPr>
        <w:outlineLvl w:val="9"/>
        <w:rPr>
          <w:rFonts w:hint="eastAsia" w:ascii="宋体" w:hAnsi="宋体" w:eastAsia="宋体" w:cs="宋体"/>
          <w:color w:val="000000" w:themeColor="text1"/>
          <w14:textFill>
            <w14:solidFill>
              <w14:schemeClr w14:val="tx1"/>
            </w14:solidFill>
          </w14:textFill>
        </w:rPr>
      </w:pPr>
    </w:p>
    <w:p>
      <w:pPr>
        <w:pStyle w:val="6"/>
        <w:spacing w:before="0" w:after="0"/>
        <w:outlineLvl w:val="9"/>
        <w:rPr>
          <w:rFonts w:hint="eastAsia" w:ascii="宋体" w:hAnsi="宋体" w:eastAsia="宋体" w:cs="宋体"/>
          <w:color w:val="000000" w:themeColor="text1"/>
          <w:lang w:val="en-US" w:eastAsia="zh-CN"/>
          <w14:textFill>
            <w14:solidFill>
              <w14:schemeClr w14:val="tx1"/>
            </w14:solidFill>
          </w14:textFill>
        </w:rPr>
        <w:sectPr>
          <w:footerReference r:id="rId15" w:type="first"/>
          <w:footerReference r:id="rId13" w:type="default"/>
          <w:headerReference r:id="rId12" w:type="even"/>
          <w:footerReference r:id="rId14" w:type="even"/>
          <w:pgSz w:w="11906" w:h="16838"/>
          <w:pgMar w:top="1417" w:right="1417" w:bottom="1417" w:left="1417" w:header="1021" w:footer="1021" w:gutter="0"/>
          <w:pgBorders>
            <w:top w:val="none" w:sz="0" w:space="0"/>
            <w:left w:val="none" w:sz="0" w:space="0"/>
            <w:bottom w:val="none" w:sz="0" w:space="0"/>
            <w:right w:val="none" w:sz="0" w:space="0"/>
          </w:pgBorders>
          <w:pgNumType w:fmt="decimal"/>
          <w:cols w:space="720" w:num="1"/>
          <w:titlePg/>
          <w:rtlGutter w:val="0"/>
          <w:docGrid w:linePitch="435" w:charSpace="0"/>
        </w:sectPr>
      </w:pPr>
    </w:p>
    <w:p>
      <w:pPr>
        <w:pStyle w:val="6"/>
        <w:spacing w:before="0" w:after="0"/>
        <w:rPr>
          <w:rStyle w:val="37"/>
          <w:rFonts w:hint="eastAsia" w:ascii="宋体" w:hAnsi="宋体" w:eastAsia="宋体" w:cs="宋体"/>
          <w:b/>
          <w:bCs/>
          <w:color w:val="000000" w:themeColor="text1"/>
          <w:sz w:val="24"/>
          <w:szCs w:val="24"/>
          <w14:textFill>
            <w14:solidFill>
              <w14:schemeClr w14:val="tx1"/>
            </w14:solidFill>
          </w14:textFill>
        </w:rPr>
      </w:pPr>
      <w:bookmarkStart w:id="476" w:name="_Toc5386"/>
      <w:bookmarkStart w:id="477" w:name="_Toc19770"/>
      <w:r>
        <w:rPr>
          <w:rFonts w:hint="eastAsia" w:ascii="宋体" w:hAnsi="宋体" w:eastAsia="宋体" w:cs="宋体"/>
          <w:color w:val="000000" w:themeColor="text1"/>
          <w:lang w:val="en-US" w:eastAsia="zh-CN"/>
          <w14:textFill>
            <w14:solidFill>
              <w14:schemeClr w14:val="tx1"/>
            </w14:solidFill>
          </w14:textFill>
        </w:rPr>
        <w:t>6.4应急预案文件修改控制表</w:t>
      </w:r>
      <w:bookmarkEnd w:id="476"/>
      <w:bookmarkEnd w:id="477"/>
    </w:p>
    <w:p>
      <w:pPr>
        <w:bidi w:val="0"/>
        <w:rPr>
          <w:rFonts w:hint="eastAsia" w:ascii="宋体" w:hAnsi="宋体" w:eastAsia="宋体" w:cs="宋体"/>
          <w:color w:val="000000" w:themeColor="text1"/>
          <w:lang w:val="en-US" w:eastAsia="zh-CN"/>
          <w14:textFill>
            <w14:solidFill>
              <w14:schemeClr w14:val="tx1"/>
            </w14:solidFill>
          </w14:textFill>
        </w:rPr>
      </w:pPr>
    </w:p>
    <w:bookmarkEnd w:id="471"/>
    <w:bookmarkEnd w:id="472"/>
    <w:bookmarkEnd w:id="473"/>
    <w:bookmarkEnd w:id="474"/>
    <w:bookmarkEnd w:id="475"/>
    <w:tbl>
      <w:tblPr>
        <w:tblStyle w:val="25"/>
        <w:tblW w:w="88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73"/>
        <w:gridCol w:w="3486"/>
        <w:gridCol w:w="1427"/>
        <w:gridCol w:w="1295"/>
        <w:gridCol w:w="1152"/>
        <w:gridCol w:w="8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73" w:type="dxa"/>
            <w:tcBorders>
              <w:top w:val="single" w:color="auto" w:sz="12"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序号</w:t>
            </w:r>
          </w:p>
        </w:tc>
        <w:tc>
          <w:tcPr>
            <w:tcW w:w="3486"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修改页次、条款</w:t>
            </w:r>
          </w:p>
        </w:tc>
        <w:tc>
          <w:tcPr>
            <w:tcW w:w="1427"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修改日期</w:t>
            </w:r>
          </w:p>
        </w:tc>
        <w:tc>
          <w:tcPr>
            <w:tcW w:w="1295"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修改人</w:t>
            </w:r>
          </w:p>
        </w:tc>
        <w:tc>
          <w:tcPr>
            <w:tcW w:w="1152" w:type="dxa"/>
            <w:tcBorders>
              <w:top w:val="single" w:color="auto" w:sz="12"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审核</w:t>
            </w:r>
          </w:p>
        </w:tc>
        <w:tc>
          <w:tcPr>
            <w:tcW w:w="872" w:type="dxa"/>
            <w:tcBorders>
              <w:top w:val="single" w:color="auto" w:sz="12"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批准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6"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6"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85" w:hRule="atLeast"/>
          <w:jc w:val="center"/>
        </w:trPr>
        <w:tc>
          <w:tcPr>
            <w:tcW w:w="573" w:type="dxa"/>
            <w:tcBorders>
              <w:top w:val="single" w:color="auto" w:sz="6" w:space="0"/>
              <w:left w:val="single" w:color="auto" w:sz="12"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3486"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427"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295"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1152" w:type="dxa"/>
            <w:tcBorders>
              <w:top w:val="single" w:color="auto" w:sz="6" w:space="0"/>
              <w:left w:val="single" w:color="auto" w:sz="6" w:space="0"/>
              <w:bottom w:val="single" w:color="auto" w:sz="12" w:space="0"/>
              <w:right w:val="single" w:color="auto" w:sz="6"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c>
          <w:tcPr>
            <w:tcW w:w="872" w:type="dxa"/>
            <w:tcBorders>
              <w:top w:val="single" w:color="auto" w:sz="6" w:space="0"/>
              <w:left w:val="single" w:color="auto" w:sz="6" w:space="0"/>
              <w:bottom w:val="single" w:color="auto" w:sz="12" w:space="0"/>
              <w:right w:val="single" w:color="auto" w:sz="12" w:space="0"/>
            </w:tcBorders>
            <w:vAlign w:val="center"/>
          </w:tcPr>
          <w:p>
            <w:pPr>
              <w:pStyle w:val="23"/>
              <w:adjustRightInd w:val="0"/>
              <w:snapToGrid w:val="0"/>
              <w:jc w:val="center"/>
              <w:rPr>
                <w:rFonts w:hint="eastAsia" w:ascii="宋体" w:hAnsi="宋体" w:eastAsia="宋体" w:cs="宋体"/>
                <w:b/>
                <w:bCs/>
                <w:color w:val="000000" w:themeColor="text1"/>
                <w:sz w:val="21"/>
                <w:szCs w:val="21"/>
                <w14:textFill>
                  <w14:solidFill>
                    <w14:schemeClr w14:val="tx1"/>
                  </w14:solidFill>
                </w14:textFill>
              </w:rPr>
            </w:pPr>
          </w:p>
        </w:tc>
      </w:tr>
    </w:tbl>
    <w:p>
      <w:pPr>
        <w:rPr>
          <w:rFonts w:hint="eastAsia" w:ascii="宋体" w:hAnsi="宋体" w:eastAsia="宋体" w:cs="宋体"/>
          <w:color w:val="000000" w:themeColor="text1"/>
          <w14:textFill>
            <w14:solidFill>
              <w14:schemeClr w14:val="tx1"/>
            </w14:solidFill>
          </w14:textFill>
        </w:rPr>
      </w:pPr>
      <w:bookmarkStart w:id="478" w:name="_Toc504989665"/>
      <w:bookmarkEnd w:id="478"/>
      <w:bookmarkStart w:id="479" w:name="_Toc14885"/>
      <w:bookmarkEnd w:id="479"/>
    </w:p>
    <w:p>
      <w:pPr>
        <w:pStyle w:val="5"/>
        <w:spacing w:before="156"/>
        <w:outlineLvl w:val="9"/>
        <w:rPr>
          <w:rFonts w:hint="eastAsia" w:ascii="宋体" w:hAnsi="宋体" w:eastAsia="宋体" w:cs="宋体"/>
          <w:color w:val="000000" w:themeColor="text1"/>
          <w:sz w:val="36"/>
          <w:szCs w:val="36"/>
          <w:lang w:val="en-US" w:eastAsia="zh-CN"/>
          <w14:textFill>
            <w14:solidFill>
              <w14:schemeClr w14:val="tx1"/>
            </w14:solidFill>
          </w14:textFill>
        </w:rPr>
        <w:sectPr>
          <w:footerReference r:id="rId16" w:type="default"/>
          <w:pgSz w:w="11906" w:h="16838"/>
          <w:pgMar w:top="1440" w:right="1417" w:bottom="1440"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80" w:name="_Toc26266"/>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481" w:name="_Toc23824"/>
      <w:bookmarkStart w:id="482" w:name="_Toc1059"/>
      <w:r>
        <w:rPr>
          <w:rFonts w:hint="eastAsia" w:ascii="宋体" w:hAnsi="宋体" w:eastAsia="宋体" w:cs="宋体"/>
          <w:color w:val="000000" w:themeColor="text1"/>
          <w:sz w:val="36"/>
          <w:szCs w:val="36"/>
          <w:lang w:val="en-US" w:eastAsia="zh-CN"/>
          <w14:textFill>
            <w14:solidFill>
              <w14:schemeClr w14:val="tx1"/>
            </w14:solidFill>
          </w14:textFill>
        </w:rPr>
        <w:t>附件7关键线路、标识和图纸</w:t>
      </w:r>
      <w:bookmarkEnd w:id="480"/>
      <w:bookmarkEnd w:id="481"/>
      <w:bookmarkEnd w:id="482"/>
    </w:p>
    <w:p>
      <w:pPr>
        <w:pStyle w:val="6"/>
        <w:spacing w:before="0" w:after="0"/>
        <w:rPr>
          <w:rFonts w:hint="eastAsia" w:ascii="宋体" w:hAnsi="宋体" w:eastAsia="宋体" w:cs="宋体"/>
          <w:color w:val="000000" w:themeColor="text1"/>
          <w:lang w:eastAsia="zh-CN"/>
          <w14:textFill>
            <w14:solidFill>
              <w14:schemeClr w14:val="tx1"/>
            </w14:solidFill>
          </w14:textFill>
        </w:rPr>
      </w:pPr>
      <w:bookmarkStart w:id="483" w:name="_Toc1060"/>
      <w:bookmarkStart w:id="484" w:name="_Toc21383"/>
      <w:bookmarkStart w:id="485" w:name="_Toc26553"/>
      <w:r>
        <w:rPr>
          <w:rFonts w:hint="eastAsia" w:ascii="宋体" w:hAnsi="宋体" w:eastAsia="宋体" w:cs="宋体"/>
          <w:color w:val="000000" w:themeColor="text1"/>
          <w:lang w:val="en-US" w:eastAsia="zh-CN"/>
          <w14:textFill>
            <w14:solidFill>
              <w14:schemeClr w14:val="tx1"/>
            </w14:solidFill>
          </w14:textFill>
        </w:rPr>
        <w:t>7.1</w:t>
      </w:r>
      <w:bookmarkEnd w:id="483"/>
      <w:r>
        <w:rPr>
          <w:rFonts w:hint="eastAsia" w:ascii="宋体" w:hAnsi="宋体" w:eastAsia="宋体" w:cs="宋体"/>
          <w:color w:val="000000" w:themeColor="text1"/>
          <w:lang w:val="en-US" w:eastAsia="zh-CN"/>
          <w14:textFill>
            <w14:solidFill>
              <w14:schemeClr w14:val="tx1"/>
            </w14:solidFill>
          </w14:textFill>
        </w:rPr>
        <w:t>加油站</w:t>
      </w:r>
      <w:r>
        <w:rPr>
          <w:rFonts w:hint="eastAsia" w:ascii="宋体" w:hAnsi="宋体" w:eastAsia="宋体" w:cs="宋体"/>
          <w:color w:val="000000" w:themeColor="text1"/>
          <w14:textFill>
            <w14:solidFill>
              <w14:schemeClr w14:val="tx1"/>
            </w14:solidFill>
          </w14:textFill>
        </w:rPr>
        <w:t>地理位置</w:t>
      </w:r>
      <w:r>
        <w:rPr>
          <w:rFonts w:hint="eastAsia" w:ascii="宋体" w:hAnsi="宋体" w:eastAsia="宋体" w:cs="宋体"/>
          <w:color w:val="000000" w:themeColor="text1"/>
          <w:lang w:eastAsia="zh-CN"/>
          <w14:textFill>
            <w14:solidFill>
              <w14:schemeClr w14:val="tx1"/>
            </w14:solidFill>
          </w14:textFill>
        </w:rPr>
        <w:t>图</w:t>
      </w:r>
      <w:bookmarkEnd w:id="484"/>
      <w:bookmarkEnd w:id="485"/>
    </w:p>
    <w:p>
      <w:pPr>
        <w:pStyle w:val="35"/>
        <w:jc w:val="center"/>
        <w:rPr>
          <w:rFonts w:hint="eastAsia" w:ascii="宋体" w:hAnsi="宋体" w:eastAsia="宋体" w:cs="宋体"/>
          <w:color w:val="000000" w:themeColor="text1"/>
          <w14:textFill>
            <w14:solidFill>
              <w14:schemeClr w14:val="tx1"/>
            </w14:solidFill>
          </w14:textFill>
        </w:rPr>
      </w:pPr>
      <w:bookmarkStart w:id="486" w:name="_Toc2387"/>
      <w:r>
        <w:drawing>
          <wp:inline distT="0" distB="0" distL="114300" distR="114300">
            <wp:extent cx="8063865" cy="4728845"/>
            <wp:effectExtent l="0" t="0" r="13335" b="146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9"/>
                    <a:stretch>
                      <a:fillRect/>
                    </a:stretch>
                  </pic:blipFill>
                  <pic:spPr>
                    <a:xfrm>
                      <a:off x="0" y="0"/>
                      <a:ext cx="8063865" cy="4728845"/>
                    </a:xfrm>
                    <a:prstGeom prst="rect">
                      <a:avLst/>
                    </a:prstGeom>
                    <a:noFill/>
                    <a:ln>
                      <a:noFill/>
                    </a:ln>
                  </pic:spPr>
                </pic:pic>
              </a:graphicData>
            </a:graphic>
          </wp:inline>
        </w:drawing>
      </w:r>
    </w:p>
    <w:p>
      <w:pPr>
        <w:jc w:val="center"/>
        <w:rPr>
          <w:rFonts w:hint="eastAsia" w:ascii="宋体" w:hAnsi="宋体" w:eastAsia="宋体" w:cs="宋体"/>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pPr>
        <w:pStyle w:val="6"/>
        <w:spacing w:before="0" w:after="0"/>
        <w:rPr>
          <w:rFonts w:hint="eastAsia" w:ascii="宋体" w:hAnsi="宋体" w:eastAsia="宋体" w:cs="宋体"/>
          <w:color w:val="000000" w:themeColor="text1"/>
          <w:lang w:val="en-US" w:eastAsia="zh-CN"/>
          <w14:textFill>
            <w14:solidFill>
              <w14:schemeClr w14:val="tx1"/>
            </w14:solidFill>
          </w14:textFill>
        </w:rPr>
      </w:pPr>
      <w:bookmarkStart w:id="487" w:name="_Toc28090"/>
      <w:bookmarkStart w:id="488" w:name="_Toc27635"/>
      <w:r>
        <w:rPr>
          <w:rFonts w:hint="eastAsia" w:ascii="宋体" w:hAnsi="宋体" w:eastAsia="宋体" w:cs="宋体"/>
          <w:color w:val="000000" w:themeColor="text1"/>
          <w:lang w:val="en-US" w:eastAsia="zh-CN"/>
          <w14:textFill>
            <w14:solidFill>
              <w14:schemeClr w14:val="tx1"/>
            </w14:solidFill>
          </w14:textFill>
        </w:rPr>
        <w:t>7.2</w:t>
      </w:r>
      <w:bookmarkEnd w:id="486"/>
      <w:r>
        <w:rPr>
          <w:rFonts w:hint="eastAsia" w:ascii="宋体" w:hAnsi="宋体" w:eastAsia="宋体" w:cs="宋体"/>
          <w:color w:val="000000" w:themeColor="text1"/>
          <w:lang w:val="en-US" w:eastAsia="zh-CN"/>
          <w14:textFill>
            <w14:solidFill>
              <w14:schemeClr w14:val="tx1"/>
            </w14:solidFill>
          </w14:textFill>
        </w:rPr>
        <w:t>总平面布</w:t>
      </w:r>
      <w:r>
        <w:rPr>
          <w:rFonts w:hint="eastAsia" w:ascii="宋体" w:hAnsi="宋体" w:cs="宋体"/>
          <w:color w:val="000000" w:themeColor="text1"/>
          <w:lang w:val="en-US" w:eastAsia="zh-CN"/>
          <w14:textFill>
            <w14:solidFill>
              <w14:schemeClr w14:val="tx1"/>
            </w14:solidFill>
          </w14:textFill>
        </w:rPr>
        <w:t>及周边关系</w:t>
      </w:r>
      <w:r>
        <w:rPr>
          <w:rFonts w:hint="eastAsia" w:ascii="宋体" w:hAnsi="宋体" w:eastAsia="宋体" w:cs="宋体"/>
          <w:color w:val="000000" w:themeColor="text1"/>
          <w:lang w:val="en-US" w:eastAsia="zh-CN"/>
          <w14:textFill>
            <w14:solidFill>
              <w14:schemeClr w14:val="tx1"/>
            </w14:solidFill>
          </w14:textFill>
        </w:rPr>
        <w:t>示意图</w:t>
      </w:r>
      <w:bookmarkEnd w:id="487"/>
      <w:bookmarkEnd w:id="488"/>
    </w:p>
    <w:p>
      <w:pPr>
        <w:rPr>
          <w:rFonts w:hint="eastAsia"/>
          <w:b/>
          <w:bCs/>
          <w:color w:val="000000" w:themeColor="text1"/>
          <w:lang w:val="en-US" w:eastAsia="zh-CN"/>
          <w14:textFill>
            <w14:solidFill>
              <w14:schemeClr w14:val="tx1"/>
            </w14:solidFill>
          </w14:textFill>
        </w:rPr>
      </w:pPr>
      <w:r>
        <w:rPr>
          <w:rFonts w:hint="eastAsia" w:eastAsiaTheme="minorEastAsia"/>
          <w:lang w:eastAsia="zh-CN"/>
        </w:rPr>
        <w:drawing>
          <wp:inline distT="0" distB="0" distL="114300" distR="114300">
            <wp:extent cx="5028565" cy="8911590"/>
            <wp:effectExtent l="0" t="0" r="3810" b="635"/>
            <wp:docPr id="51" name="图片 51" descr="369c952ded34b280ef2ee8d1797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69c952ded34b280ef2ee8d17975450"/>
                    <pic:cNvPicPr>
                      <a:picLocks noChangeAspect="1"/>
                    </pic:cNvPicPr>
                  </pic:nvPicPr>
                  <pic:blipFill>
                    <a:blip r:embed="rId20"/>
                    <a:stretch>
                      <a:fillRect/>
                    </a:stretch>
                  </pic:blipFill>
                  <pic:spPr>
                    <a:xfrm rot="16200000">
                      <a:off x="0" y="0"/>
                      <a:ext cx="5028565" cy="8911590"/>
                    </a:xfrm>
                    <a:prstGeom prst="rect">
                      <a:avLst/>
                    </a:prstGeom>
                  </pic:spPr>
                </pic:pic>
              </a:graphicData>
            </a:graphic>
          </wp:inline>
        </w:drawing>
      </w:r>
    </w:p>
    <w:p>
      <w:pPr>
        <w:pStyle w:val="6"/>
        <w:spacing w:before="0" w:after="0"/>
        <w:rPr>
          <w:rFonts w:hint="eastAsia" w:ascii="宋体" w:hAnsi="宋体" w:eastAsia="宋体" w:cs="宋体"/>
          <w:color w:val="000000" w:themeColor="text1"/>
          <w:lang w:val="en-US" w:eastAsia="zh-CN"/>
          <w14:textFill>
            <w14:solidFill>
              <w14:schemeClr w14:val="tx1"/>
            </w14:solidFill>
          </w14:textFill>
        </w:rPr>
      </w:pPr>
      <w:bookmarkStart w:id="489" w:name="_Toc10957"/>
      <w:bookmarkStart w:id="490" w:name="_Toc14976"/>
      <w:bookmarkStart w:id="491" w:name="_Toc387"/>
      <w:r>
        <w:rPr>
          <w:rFonts w:hint="eastAsia" w:ascii="宋体" w:hAnsi="宋体" w:cs="宋体"/>
          <w:color w:val="000000" w:themeColor="text1"/>
          <w:lang w:val="en-US" w:eastAsia="zh-CN"/>
          <w14:textFill>
            <w14:solidFill>
              <w14:schemeClr w14:val="tx1"/>
            </w14:solidFill>
          </w14:textFill>
        </w:rPr>
        <w:t>7.3</w:t>
      </w:r>
      <w:r>
        <w:rPr>
          <w:rFonts w:hint="eastAsia" w:ascii="宋体" w:hAnsi="宋体" w:eastAsia="宋体" w:cs="宋体"/>
          <w:color w:val="000000" w:themeColor="text1"/>
          <w:lang w:val="en-US" w:eastAsia="zh-CN"/>
          <w14:textFill>
            <w14:solidFill>
              <w14:schemeClr w14:val="tx1"/>
            </w14:solidFill>
          </w14:textFill>
        </w:rPr>
        <w:t>周边关系图</w:t>
      </w:r>
      <w:bookmarkEnd w:id="489"/>
      <w:bookmarkEnd w:id="490"/>
      <w:r>
        <w:rPr>
          <w:rFonts w:hint="eastAsia" w:ascii="宋体" w:hAnsi="宋体" w:cs="宋体"/>
          <w:color w:val="000000" w:themeColor="text1"/>
          <w:lang w:val="en-US" w:eastAsia="zh-CN"/>
          <w14:textFill>
            <w14:solidFill>
              <w14:schemeClr w14:val="tx1"/>
            </w14:solidFill>
          </w14:textFill>
        </w:rPr>
        <w:t>（卫星）</w:t>
      </w:r>
    </w:p>
    <w:p>
      <w:pPr>
        <w:jc w:val="center"/>
        <w:rPr>
          <w:rFonts w:hint="eastAsia" w:eastAsia="宋体"/>
          <w:lang w:eastAsia="zh-CN"/>
        </w:rPr>
      </w:pPr>
      <w:bookmarkStart w:id="492" w:name="_Toc829"/>
      <w:r>
        <w:drawing>
          <wp:inline distT="0" distB="0" distL="114300" distR="114300">
            <wp:extent cx="8259445" cy="5064760"/>
            <wp:effectExtent l="0" t="0" r="8255" b="254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1"/>
                    <a:stretch>
                      <a:fillRect/>
                    </a:stretch>
                  </pic:blipFill>
                  <pic:spPr>
                    <a:xfrm>
                      <a:off x="0" y="0"/>
                      <a:ext cx="8259445" cy="5064760"/>
                    </a:xfrm>
                    <a:prstGeom prst="rect">
                      <a:avLst/>
                    </a:prstGeom>
                    <a:noFill/>
                    <a:ln>
                      <a:noFill/>
                    </a:ln>
                  </pic:spPr>
                </pic:pic>
              </a:graphicData>
            </a:graphic>
          </wp:inline>
        </w:drawing>
      </w:r>
    </w:p>
    <w:p>
      <w:pPr>
        <w:pStyle w:val="2"/>
        <w:jc w:val="center"/>
        <w:rPr>
          <w:rFonts w:hint="eastAsia"/>
          <w:lang w:val="en-US" w:eastAsia="zh-CN"/>
        </w:rPr>
        <w:sectPr>
          <w:pgSz w:w="16838" w:h="11906" w:orient="landscape"/>
          <w:pgMar w:top="1417" w:right="1440" w:bottom="1417"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6"/>
        <w:spacing w:before="0" w:after="0"/>
        <w:jc w:val="left"/>
        <w:rPr>
          <w:rFonts w:hint="eastAsia" w:ascii="宋体" w:hAnsi="宋体" w:eastAsia="宋体" w:cs="宋体"/>
          <w:color w:val="000000" w:themeColor="text1"/>
          <w:lang w:val="en-US" w:eastAsia="zh-CN"/>
          <w14:textFill>
            <w14:solidFill>
              <w14:schemeClr w14:val="tx1"/>
            </w14:solidFill>
          </w14:textFill>
        </w:rPr>
      </w:pPr>
      <w:bookmarkStart w:id="493" w:name="_Toc17560"/>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4集结点、</w:t>
      </w:r>
      <w:r>
        <w:rPr>
          <w:rFonts w:hint="eastAsia" w:ascii="宋体" w:hAnsi="宋体" w:eastAsia="宋体" w:cs="宋体"/>
          <w:color w:val="000000" w:themeColor="text1"/>
          <w:lang w:val="en-US" w:eastAsia="zh-CN"/>
          <w14:textFill>
            <w14:solidFill>
              <w14:schemeClr w14:val="tx1"/>
            </w14:solidFill>
          </w14:textFill>
        </w:rPr>
        <w:t>疏散路线示意图</w:t>
      </w:r>
      <w:bookmarkEnd w:id="491"/>
      <w:bookmarkEnd w:id="492"/>
      <w:bookmarkEnd w:id="493"/>
    </w:p>
    <w:p>
      <w:pPr>
        <w:bidi w:val="0"/>
        <w:jc w:val="center"/>
        <w:rPr>
          <w:rFonts w:hint="eastAsia" w:eastAsia="宋体"/>
          <w:lang w:eastAsia="zh-CN"/>
        </w:rPr>
      </w:pPr>
      <w:r>
        <w:rPr>
          <w:rFonts w:hint="eastAsia" w:eastAsiaTheme="minorEastAsia"/>
          <w:lang w:eastAsia="zh-CN"/>
        </w:rPr>
        <w:drawing>
          <wp:inline distT="0" distB="0" distL="114300" distR="114300">
            <wp:extent cx="5028565" cy="8911590"/>
            <wp:effectExtent l="0" t="0" r="3810" b="635"/>
            <wp:docPr id="58" name="图片 58" descr="369c952ded34b280ef2ee8d1797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69c952ded34b280ef2ee8d17975450"/>
                    <pic:cNvPicPr>
                      <a:picLocks noChangeAspect="1"/>
                    </pic:cNvPicPr>
                  </pic:nvPicPr>
                  <pic:blipFill>
                    <a:blip r:embed="rId20"/>
                    <a:stretch>
                      <a:fillRect/>
                    </a:stretch>
                  </pic:blipFill>
                  <pic:spPr>
                    <a:xfrm rot="16200000">
                      <a:off x="0" y="0"/>
                      <a:ext cx="5028565" cy="8911590"/>
                    </a:xfrm>
                    <a:prstGeom prst="rect">
                      <a:avLst/>
                    </a:prstGeom>
                  </pic:spPr>
                </pic:pic>
              </a:graphicData>
            </a:graphic>
          </wp:inline>
        </w:drawing>
      </w:r>
      <w:r>
        <w:rPr>
          <w:sz w:val="21"/>
        </w:rPr>
        <mc:AlternateContent>
          <mc:Choice Requires="wps">
            <w:drawing>
              <wp:anchor distT="0" distB="0" distL="114300" distR="114300" simplePos="0" relativeHeight="251679744" behindDoc="0" locked="0" layoutInCell="1" allowOverlap="1">
                <wp:simplePos x="0" y="0"/>
                <wp:positionH relativeFrom="column">
                  <wp:posOffset>652780</wp:posOffset>
                </wp:positionH>
                <wp:positionV relativeFrom="paragraph">
                  <wp:posOffset>4718050</wp:posOffset>
                </wp:positionV>
                <wp:extent cx="1828800" cy="58293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582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F8CBAD" w:themeColor="accent2" w:themeTint="66"/>
                                <w:sz w:val="72"/>
                                <w:szCs w:val="7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52"/>
                                <w:szCs w:val="5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集结点</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pt;margin-top:371.5pt;height:45.9pt;width:144pt;mso-wrap-style:none;z-index:251679744;mso-width-relative:page;mso-height-relative:page;" filled="f" stroked="f" coordsize="21600,21600" o:gfxdata="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C4TvcAAAACwEAAA8AAAAAAAAAAQAgAAAAIgAAAGRy&#10;cy9kb3ducmV2LnhtbFBLAQIUABQAAAAIAIdO4kCxOdS4OgIAAGYEAAAOAAAAAAAAAAEAIAAAACsB&#10;AABkcnMvZTJvRG9jLnhtbFBLBQYAAAAABgAGAFkBAADXBQAAAAA=&#10;">
                <v:fill on="f" focussize="0,0"/>
                <v:stroke on="f" weight="0.5pt"/>
                <v:imagedata o:title=""/>
                <o:lock v:ext="edit" aspectratio="f"/>
                <v:textbox>
                  <w:txbxContent>
                    <w:p>
                      <w:pPr>
                        <w:rPr>
                          <w:rFonts w:hint="default" w:eastAsia="宋体"/>
                          <w:b/>
                          <w:bCs/>
                          <w:color w:val="F8CBAD" w:themeColor="accent2" w:themeTint="66"/>
                          <w:sz w:val="72"/>
                          <w:szCs w:val="7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pPr>
                      <w:r>
                        <w:rPr>
                          <w:rFonts w:hint="eastAsia"/>
                          <w:b/>
                          <w:bCs/>
                          <w:color w:val="F8CBAD" w:themeColor="accent2" w:themeTint="66"/>
                          <w:sz w:val="52"/>
                          <w:szCs w:val="52"/>
                          <w:lang w:val="en-US" w:eastAsia="zh-CN"/>
                          <w14:textOutline w14:w="22225">
                            <w14:solidFill>
                              <w14:schemeClr w14:val="accent2"/>
                            </w14:solidFill>
                            <w14:prstDash w14:val="solid"/>
                            <w14:round/>
                          </w14:textOutline>
                          <w14:textFill>
                            <w14:solidFill>
                              <w14:schemeClr w14:val="accent2">
                                <w14:lumMod w14:val="40000"/>
                                <w14:lumOff w14:val="60000"/>
                              </w14:schemeClr>
                            </w14:solidFill>
                          </w14:textFill>
                        </w:rPr>
                        <w:t>集结点</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1115060</wp:posOffset>
                </wp:positionH>
                <wp:positionV relativeFrom="paragraph">
                  <wp:posOffset>4329430</wp:posOffset>
                </wp:positionV>
                <wp:extent cx="626745" cy="440690"/>
                <wp:effectExtent l="25400" t="15875" r="33655" b="15875"/>
                <wp:wrapNone/>
                <wp:docPr id="84" name="五角星 84"/>
                <wp:cNvGraphicFramePr/>
                <a:graphic xmlns:a="http://schemas.openxmlformats.org/drawingml/2006/main">
                  <a:graphicData uri="http://schemas.microsoft.com/office/word/2010/wordprocessingShape">
                    <wps:wsp>
                      <wps:cNvSpPr/>
                      <wps:spPr>
                        <a:xfrm>
                          <a:off x="4901565" y="6272530"/>
                          <a:ext cx="626745" cy="44069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87.8pt;margin-top:340.9pt;height:34.7pt;width:49.35pt;z-index:251678720;v-text-anchor:middle;mso-width-relative:page;mso-height-relative:page;" fillcolor="#FF0000" filled="t" stroked="t" coordsize="626745,440690" o:gfxdata="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I5&#10;sAHYAAAACwEAAA8AAAAAAAAAAQAgAAAAIgAAAGRycy9kb3ducmV2LnhtbFBLAQIUABQAAAAIAIdO&#10;4kDTSrWwlQIAACYFAAAOAAAAAAAAAAEAIAAAACcBAABkcnMvZTJvRG9jLnhtbFBLBQYAAAAABgAG&#10;AFkBAAAuBgAAAAA=&#10;" path="m0,168328l239396,168329,313372,0,387348,168329,626744,168328,433068,272360,507046,440688,313372,336654,119698,440688,193676,272360xe">
                <v:path o:connectlocs="313372,0;0,168328;119698,440688;507046,440688;626744,168328" o:connectangles="247,164,82,82,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2807970</wp:posOffset>
                </wp:positionH>
                <wp:positionV relativeFrom="paragraph">
                  <wp:posOffset>2212975</wp:posOffset>
                </wp:positionV>
                <wp:extent cx="1177290" cy="415290"/>
                <wp:effectExtent l="8890" t="15240" r="17780" b="26670"/>
                <wp:wrapNone/>
                <wp:docPr id="81" name="左右箭头 81"/>
                <wp:cNvGraphicFramePr/>
                <a:graphic xmlns:a="http://schemas.openxmlformats.org/drawingml/2006/main">
                  <a:graphicData uri="http://schemas.microsoft.com/office/word/2010/wordprocessingShape">
                    <wps:wsp>
                      <wps:cNvSpPr/>
                      <wps:spPr>
                        <a:xfrm>
                          <a:off x="4520565" y="3427730"/>
                          <a:ext cx="1177290" cy="415290"/>
                        </a:xfrm>
                        <a:prstGeom prst="leftRigh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9" type="#_x0000_t69" style="position:absolute;left:0pt;margin-left:221.1pt;margin-top:174.25pt;height:32.7pt;width:92.7pt;z-index:251677696;v-text-anchor:middle;mso-width-relative:page;mso-height-relative:page;" fillcolor="#00B050" filled="t" stroked="t" coordsize="21600,21600" o:gfxdata="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4rUkW2gAAAAsBAAAPAAAAAAAAAAEAIAAAACIAAABkcnMvZG93bnJldi54bWxQ&#10;SwECFAAUAAAACACHTuJAJKVL0qACAAAzBQAADgAAAAAAAAABACAAAAApAQAAZHJzL2Uyb0RvYy54&#10;bWxQSwUGAAAAAAYABgBZAQAAOwYAAAAA&#10;" adj="3809,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5184140</wp:posOffset>
                </wp:positionH>
                <wp:positionV relativeFrom="paragraph">
                  <wp:posOffset>3670300</wp:posOffset>
                </wp:positionV>
                <wp:extent cx="914400" cy="414655"/>
                <wp:effectExtent l="19050" t="19050" r="84455" b="0"/>
                <wp:wrapNone/>
                <wp:docPr id="50" name="左箭头 50"/>
                <wp:cNvGraphicFramePr/>
                <a:graphic xmlns:a="http://schemas.openxmlformats.org/drawingml/2006/main">
                  <a:graphicData uri="http://schemas.microsoft.com/office/word/2010/wordprocessingShape">
                    <wps:wsp>
                      <wps:cNvSpPr/>
                      <wps:spPr>
                        <a:xfrm rot="15300000">
                          <a:off x="0" y="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408.2pt;margin-top:289pt;height:32.65pt;width:72pt;rotation:-6881280f;z-index:251675648;v-text-anchor:middle;mso-width-relative:page;mso-height-relative:page;" fillcolor="#00B050" filled="t" stroked="t" coordsize="21600,21600" o:gfxdata="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PIWUE2QAA&#10;AAsBAAAPAAAAAAAAAAEAIAAAACIAAABkcnMvZG93bnJldi54bWxQSwECFAAUAAAACACHTuJAsRSD&#10;y48CAAAtBQAADgAAAAAAAAABACAAAAAoAQAAZHJzL2Uyb0RvYy54bWxQSwUGAAAAAAYABgBZAQAA&#10;KQYAAAAA&#10;" adj="489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4739640</wp:posOffset>
                </wp:positionH>
                <wp:positionV relativeFrom="paragraph">
                  <wp:posOffset>2804160</wp:posOffset>
                </wp:positionV>
                <wp:extent cx="914400" cy="414655"/>
                <wp:effectExtent l="125730" t="0" r="114935" b="0"/>
                <wp:wrapNone/>
                <wp:docPr id="46" name="左箭头 46"/>
                <wp:cNvGraphicFramePr/>
                <a:graphic xmlns:a="http://schemas.openxmlformats.org/drawingml/2006/main">
                  <a:graphicData uri="http://schemas.microsoft.com/office/word/2010/wordprocessingShape">
                    <wps:wsp>
                      <wps:cNvSpPr/>
                      <wps:spPr>
                        <a:xfrm rot="14340000">
                          <a:off x="0" y="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73.2pt;margin-top:220.8pt;height:32.65pt;width:72pt;rotation:-7929856f;z-index:251674624;v-text-anchor:middle;mso-width-relative:page;mso-height-relative:page;" fillcolor="#00B050" filled="t" stroked="t" coordsize="21600,21600" o:gfxdata="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AyFW04&#10;2QAAAAsBAAAPAAAAAAAAAAEAIAAAACIAAABkcnMvZG93bnJldi54bWxQSwECFAAUAAAACACHTuJA&#10;7QTgXJICAAAtBQAADgAAAAAAAAABACAAAAAoAQAAZHJzL2Uyb0RvYy54bWxQSwUGAAAAAAYABgBZ&#10;AQAALAYAAAAA&#10;" adj="489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815340</wp:posOffset>
                </wp:positionH>
                <wp:positionV relativeFrom="paragraph">
                  <wp:posOffset>3439160</wp:posOffset>
                </wp:positionV>
                <wp:extent cx="914400" cy="414655"/>
                <wp:effectExtent l="76835" t="18415" r="41910" b="635"/>
                <wp:wrapNone/>
                <wp:docPr id="52" name="左箭头 52"/>
                <wp:cNvGraphicFramePr/>
                <a:graphic xmlns:a="http://schemas.openxmlformats.org/drawingml/2006/main">
                  <a:graphicData uri="http://schemas.microsoft.com/office/word/2010/wordprocessingShape">
                    <wps:wsp>
                      <wps:cNvSpPr/>
                      <wps:spPr>
                        <a:xfrm rot="17220000">
                          <a:off x="0" y="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64.2pt;margin-top:270.8pt;height:32.65pt;width:72pt;rotation:-4784128f;z-index:251676672;v-text-anchor:middle;mso-width-relative:page;mso-height-relative:page;" fillcolor="#00B050" filled="t" stroked="t" coordsize="21600,21600" o:gfxdata="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GBzGPvWAAAA&#10;CwEAAA8AAAAAAAAAAQAgAAAAIgAAAGRycy9kb3ducmV2LnhtbFBLAQIUABQAAAAIAIdO4kCQ3WyO&#10;kQIAAC0FAAAOAAAAAAAAAAEAIAAAACUBAABkcnMvZTJvRG9jLnhtbFBLBQYAAAAABgAGAFkBAAAo&#10;BgAAAAA=&#10;" adj="489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1353185</wp:posOffset>
                </wp:positionH>
                <wp:positionV relativeFrom="paragraph">
                  <wp:posOffset>2335530</wp:posOffset>
                </wp:positionV>
                <wp:extent cx="914400" cy="414655"/>
                <wp:effectExtent l="122555" t="0" r="194310" b="0"/>
                <wp:wrapNone/>
                <wp:docPr id="45" name="左箭头 45"/>
                <wp:cNvGraphicFramePr/>
                <a:graphic xmlns:a="http://schemas.openxmlformats.org/drawingml/2006/main">
                  <a:graphicData uri="http://schemas.microsoft.com/office/word/2010/wordprocessingShape">
                    <wps:wsp>
                      <wps:cNvSpPr/>
                      <wps:spPr>
                        <a:xfrm rot="18840000">
                          <a:off x="3589655" y="3746500"/>
                          <a:ext cx="914400" cy="414655"/>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06.55pt;margin-top:183.9pt;height:32.65pt;width:72pt;rotation:-3014656f;z-index:251673600;v-text-anchor:middle;mso-width-relative:page;mso-height-relative:page;" fillcolor="#00B050" filled="t" stroked="t" coordsize="21600,21600" o:gfxdata="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b9/OnYAAAACwEAAA8AAAAAAAAAAQAgAAAAIgAAAGRycy9kb3ducmV2LnhtbFBLAQIU&#10;ABQAAAAIAIdO4kBX0kX/ngIAADkFAAAOAAAAAAAAAAEAIAAAACcBAABkcnMvZTJvRG9jLnhtbFBL&#10;BQYAAAAABgAGAFkBAAA3BgAAAAA=&#10;" adj="4897,5400">
                <v:fill on="t" focussize="0,0"/>
                <v:stroke weight="1pt" color="#41719C [3204]" miterlimit="8" joinstyle="miter"/>
                <v:imagedata o:title=""/>
                <o:lock v:ext="edit" aspectratio="f"/>
              </v:shape>
            </w:pict>
          </mc:Fallback>
        </mc:AlternateContent>
      </w:r>
    </w:p>
    <w:p>
      <w:pPr>
        <w:jc w:val="both"/>
        <w:outlineLvl w:val="2"/>
        <w:rPr>
          <w:rFonts w:hint="eastAsia" w:ascii="宋体" w:hAnsi="宋体" w:eastAsia="宋体" w:cs="宋体"/>
          <w:b/>
          <w:bCs/>
          <w:color w:val="000000" w:themeColor="text1"/>
          <w:kern w:val="2"/>
          <w:sz w:val="28"/>
          <w:szCs w:val="32"/>
          <w:lang w:val="en-US" w:eastAsia="zh-CN" w:bidi="ar-SA"/>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494" w:name="_Toc329"/>
      <w:bookmarkStart w:id="495" w:name="_Toc2337"/>
      <w:bookmarkStart w:id="496" w:name="_Toc30809"/>
      <w:bookmarkStart w:id="497" w:name="_Toc30972"/>
    </w:p>
    <w:bookmarkEnd w:id="494"/>
    <w:bookmarkEnd w:id="495"/>
    <w:p>
      <w:pPr>
        <w:pStyle w:val="6"/>
        <w:bidi w:val="0"/>
        <w:rPr>
          <w:rFonts w:hint="eastAsia" w:ascii="宋体" w:hAnsi="宋体" w:eastAsia="宋体" w:cs="宋体"/>
          <w:color w:val="000000" w:themeColor="text1"/>
          <w:lang w:val="en-US" w:eastAsia="zh-CN"/>
          <w14:textFill>
            <w14:solidFill>
              <w14:schemeClr w14:val="tx1"/>
            </w14:solidFill>
          </w14:textFill>
        </w:rPr>
      </w:pPr>
      <w:bookmarkStart w:id="498" w:name="_Toc28358"/>
      <w:bookmarkStart w:id="499" w:name="_Toc21529"/>
      <w:r>
        <w:rPr>
          <w:rFonts w:hint="eastAsia" w:ascii="宋体" w:hAnsi="宋体" w:eastAsia="宋体" w:cs="宋体"/>
          <w:color w:val="000000" w:themeColor="text1"/>
          <w:lang w:val="en-US" w:eastAsia="zh-CN"/>
          <w14:textFill>
            <w14:solidFill>
              <w14:schemeClr w14:val="tx1"/>
            </w14:solidFill>
          </w14:textFill>
        </w:rPr>
        <w:t>7.</w:t>
      </w:r>
      <w:r>
        <w:rPr>
          <w:rFonts w:hint="eastAsia" w:ascii="宋体" w:hAnsi="宋体" w:cs="宋体"/>
          <w:color w:val="000000" w:themeColor="text1"/>
          <w:lang w:val="en-US" w:eastAsia="zh-CN"/>
          <w14:textFill>
            <w14:solidFill>
              <w14:schemeClr w14:val="tx1"/>
            </w14:solidFill>
          </w14:textFill>
        </w:rPr>
        <w:t>5</w:t>
      </w:r>
      <w:r>
        <w:rPr>
          <w:rFonts w:hint="eastAsia" w:ascii="宋体" w:hAnsi="宋体" w:eastAsia="宋体" w:cs="宋体"/>
          <w:color w:val="000000" w:themeColor="text1"/>
          <w:lang w:val="en-US" w:eastAsia="zh-CN"/>
          <w14:textFill>
            <w14:solidFill>
              <w14:schemeClr w14:val="tx1"/>
            </w14:solidFill>
          </w14:textFill>
        </w:rPr>
        <w:t>附近医院地理位置图及线路图</w:t>
      </w:r>
      <w:bookmarkEnd w:id="496"/>
      <w:bookmarkEnd w:id="498"/>
      <w:bookmarkEnd w:id="499"/>
    </w:p>
    <w:p>
      <w:pPr>
        <w:jc w:val="center"/>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867650" cy="4810125"/>
            <wp:effectExtent l="0" t="0" r="0" b="952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22"/>
                    <a:stretch>
                      <a:fillRect/>
                    </a:stretch>
                  </pic:blipFill>
                  <pic:spPr>
                    <a:xfrm>
                      <a:off x="0" y="0"/>
                      <a:ext cx="7867650" cy="4810125"/>
                    </a:xfrm>
                    <a:prstGeom prst="rect">
                      <a:avLst/>
                    </a:prstGeom>
                    <a:noFill/>
                    <a:ln>
                      <a:noFill/>
                    </a:ln>
                  </pic:spPr>
                </pic:pic>
              </a:graphicData>
            </a:graphic>
          </wp:inline>
        </w:drawing>
      </w:r>
    </w:p>
    <w:p>
      <w:pPr>
        <w:pStyle w:val="6"/>
        <w:bidi w:val="0"/>
        <w:rPr>
          <w:rFonts w:hint="eastAsia" w:ascii="宋体" w:hAnsi="宋体" w:cs="宋体"/>
          <w:color w:val="000000" w:themeColor="text1"/>
          <w:lang w:val="en-US" w:eastAsia="zh-CN"/>
          <w14:textFill>
            <w14:solidFill>
              <w14:schemeClr w14:val="tx1"/>
            </w14:solidFill>
          </w14:textFill>
        </w:rPr>
      </w:pPr>
      <w:bookmarkStart w:id="500" w:name="_Toc6512"/>
      <w:bookmarkStart w:id="501" w:name="_Toc22991"/>
      <w:r>
        <w:rPr>
          <w:rFonts w:hint="eastAsia" w:ascii="宋体" w:hAnsi="宋体" w:eastAsia="宋体" w:cs="宋体"/>
          <w:color w:val="000000" w:themeColor="text1"/>
          <w:lang w:val="en-US" w:eastAsia="zh-CN"/>
          <w14:textFill>
            <w14:solidFill>
              <w14:schemeClr w14:val="tx1"/>
            </w14:solidFill>
          </w14:textFill>
        </w:rPr>
        <w:t>7.</w:t>
      </w:r>
      <w:bookmarkEnd w:id="500"/>
      <w:r>
        <w:rPr>
          <w:rFonts w:hint="eastAsia" w:ascii="宋体" w:hAnsi="宋体" w:cs="宋体"/>
          <w:color w:val="000000" w:themeColor="text1"/>
          <w:lang w:val="en-US" w:eastAsia="zh-CN"/>
          <w14:textFill>
            <w14:solidFill>
              <w14:schemeClr w14:val="tx1"/>
            </w14:solidFill>
          </w14:textFill>
        </w:rPr>
        <w:t>6附件消防救援地理位置图及线路图</w:t>
      </w:r>
      <w:bookmarkEnd w:id="501"/>
    </w:p>
    <w:p>
      <w:pPr>
        <w:rPr>
          <w:rFonts w:hint="eastAsia"/>
          <w:color w:val="000000" w:themeColor="text1"/>
          <w:lang w:val="en-US"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4020185</wp:posOffset>
                </wp:positionH>
                <wp:positionV relativeFrom="paragraph">
                  <wp:posOffset>3422015</wp:posOffset>
                </wp:positionV>
                <wp:extent cx="1013460" cy="515620"/>
                <wp:effectExtent l="6350" t="6350" r="16510" b="194310"/>
                <wp:wrapNone/>
                <wp:docPr id="111" name="矩形标注 111"/>
                <wp:cNvGraphicFramePr/>
                <a:graphic xmlns:a="http://schemas.openxmlformats.org/drawingml/2006/main">
                  <a:graphicData uri="http://schemas.microsoft.com/office/word/2010/wordprocessingShape">
                    <wps:wsp>
                      <wps:cNvSpPr/>
                      <wps:spPr>
                        <a:xfrm>
                          <a:off x="0" y="0"/>
                          <a:ext cx="1013460" cy="515620"/>
                        </a:xfrm>
                        <a:prstGeom prst="wedgeRectCallout">
                          <a:avLst>
                            <a:gd name="adj1" fmla="val -46052"/>
                            <a:gd name="adj2" fmla="val 8275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auto"/>
                                <w:lang w:eastAsia="zh-CN"/>
                              </w:rPr>
                            </w:pPr>
                            <w:r>
                              <w:rPr>
                                <w:rFonts w:hint="eastAsia"/>
                                <w:color w:val="auto"/>
                                <w:lang w:eastAsia="zh-CN"/>
                              </w:rPr>
                              <w:t>顺芦加油站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16.55pt;margin-top:269.45pt;height:40.6pt;width:79.8pt;z-index:251672576;v-text-anchor:middle;mso-width-relative:page;mso-height-relative:page;" fillcolor="#FFFFFF [3201]" filled="t" stroked="t" coordsize="21600,21600" o:gfxdata="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l0eba9sAAAALAQAADwAAAAAAAAABACAAAAAiAAAAZHJz&#10;L2Rvd25yZXYueG1sUEsBAhQAFAAAAAgAh07iQKv/1xCsAgAAZwUAAA4AAAAAAAAAAQAgAAAAKgEA&#10;AGRycy9lMm9Eb2MueG1sUEsFBgAAAAAGAAYAWQEAAEgGAAAAAA==&#10;" adj="853,28676">
                <v:fill on="t" focussize="0,0"/>
                <v:stroke weight="1pt" color="#000000 [3213]" miterlimit="8" joinstyle="miter"/>
                <v:imagedata o:title=""/>
                <o:lock v:ext="edit" aspectratio="f"/>
                <v:textbox>
                  <w:txbxContent>
                    <w:p>
                      <w:pPr>
                        <w:jc w:val="center"/>
                        <w:rPr>
                          <w:rFonts w:hint="eastAsia" w:eastAsia="宋体"/>
                          <w:color w:val="auto"/>
                          <w:lang w:eastAsia="zh-CN"/>
                        </w:rPr>
                      </w:pPr>
                      <w:r>
                        <w:rPr>
                          <w:rFonts w:hint="eastAsia"/>
                          <w:color w:val="auto"/>
                          <w:lang w:eastAsia="zh-CN"/>
                        </w:rPr>
                        <w:t>顺芦加油站</w:t>
                      </w:r>
                    </w:p>
                  </w:txbxContent>
                </v:textbox>
              </v:shape>
            </w:pict>
          </mc:Fallback>
        </mc:AlternateContent>
      </w:r>
      <w:r>
        <w:drawing>
          <wp:inline distT="0" distB="0" distL="114300" distR="114300">
            <wp:extent cx="8790940" cy="4619625"/>
            <wp:effectExtent l="0" t="0" r="10160" b="952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23"/>
                    <a:stretch>
                      <a:fillRect/>
                    </a:stretch>
                  </pic:blipFill>
                  <pic:spPr>
                    <a:xfrm>
                      <a:off x="0" y="0"/>
                      <a:ext cx="8790940" cy="4619625"/>
                    </a:xfrm>
                    <a:prstGeom prst="rect">
                      <a:avLst/>
                    </a:prstGeom>
                    <a:noFill/>
                    <a:ln>
                      <a:noFill/>
                    </a:ln>
                  </pic:spPr>
                </pic:pic>
              </a:graphicData>
            </a:graphic>
          </wp:inline>
        </w:drawing>
      </w:r>
    </w:p>
    <w:p>
      <w:pPr>
        <w:bidi w:val="0"/>
        <w:rPr>
          <w:rFonts w:hint="eastAsia"/>
          <w:color w:val="000000" w:themeColor="text1"/>
          <w:lang w:val="en-US" w:eastAsia="zh-CN"/>
          <w14:textFill>
            <w14:solidFill>
              <w14:schemeClr w14:val="tx1"/>
            </w14:solidFill>
          </w14:textFill>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02" w:name="_Toc2254"/>
    </w:p>
    <w:bookmarkEnd w:id="502"/>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03" w:name="_Toc11640"/>
      <w:bookmarkStart w:id="504" w:name="_Toc21288"/>
      <w:r>
        <w:rPr>
          <w:rFonts w:hint="eastAsia" w:ascii="宋体" w:hAnsi="宋体" w:eastAsia="宋体" w:cs="宋体"/>
          <w:color w:val="000000" w:themeColor="text1"/>
          <w:sz w:val="36"/>
          <w:szCs w:val="36"/>
          <w:lang w:val="en-US" w:eastAsia="zh-CN"/>
          <w14:textFill>
            <w14:solidFill>
              <w14:schemeClr w14:val="tx1"/>
            </w14:solidFill>
          </w14:textFill>
        </w:rPr>
        <w:t>附件8应急救援协议</w:t>
      </w:r>
      <w:bookmarkEnd w:id="497"/>
      <w:bookmarkEnd w:id="503"/>
      <w:bookmarkEnd w:id="504"/>
      <w:bookmarkStart w:id="505" w:name="_Toc31654"/>
      <w:bookmarkStart w:id="506" w:name="_Toc2796"/>
      <w:bookmarkStart w:id="507" w:name="_Toc24480"/>
      <w:bookmarkStart w:id="508" w:name="_Toc28517"/>
      <w:bookmarkStart w:id="509" w:name="_Toc32683"/>
    </w:p>
    <w:p>
      <w:pPr>
        <w:rPr>
          <w:rFonts w:hint="eastAsia" w:eastAsia="宋体"/>
          <w:lang w:val="en-US" w:eastAsia="zh-CN"/>
        </w:rPr>
      </w:pPr>
      <w:r>
        <w:rPr>
          <w:rFonts w:hint="eastAsia" w:eastAsia="宋体"/>
          <w:lang w:val="en-US" w:eastAsia="zh-CN"/>
        </w:rPr>
        <w:drawing>
          <wp:inline distT="0" distB="0" distL="114300" distR="114300">
            <wp:extent cx="5756275" cy="8211185"/>
            <wp:effectExtent l="0" t="0" r="15875" b="18415"/>
            <wp:docPr id="69" name="图片 69" descr="d356e2dbb55ec8ce0078f0637e846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356e2dbb55ec8ce0078f0637e846ad"/>
                    <pic:cNvPicPr>
                      <a:picLocks noChangeAspect="1"/>
                    </pic:cNvPicPr>
                  </pic:nvPicPr>
                  <pic:blipFill>
                    <a:blip r:embed="rId24"/>
                    <a:stretch>
                      <a:fillRect/>
                    </a:stretch>
                  </pic:blipFill>
                  <pic:spPr>
                    <a:xfrm>
                      <a:off x="0" y="0"/>
                      <a:ext cx="5756275" cy="8211185"/>
                    </a:xfrm>
                    <a:prstGeom prst="rect">
                      <a:avLst/>
                    </a:prstGeom>
                  </pic:spPr>
                </pic:pic>
              </a:graphicData>
            </a:graphic>
          </wp:inline>
        </w:drawing>
      </w: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10" w:name="_Toc4657"/>
      <w:r>
        <w:rPr>
          <w:rFonts w:hint="eastAsia" w:ascii="宋体" w:hAnsi="宋体" w:eastAsia="宋体" w:cs="宋体"/>
          <w:color w:val="000000" w:themeColor="text1"/>
          <w:sz w:val="36"/>
          <w:szCs w:val="36"/>
          <w:lang w:val="en-US" w:eastAsia="zh-CN"/>
          <w14:textFill>
            <w14:solidFill>
              <w14:schemeClr w14:val="tx1"/>
            </w14:solidFill>
          </w14:textFill>
        </w:rPr>
        <w:t>附件9应急预案管理</w:t>
      </w:r>
      <w:bookmarkEnd w:id="505"/>
      <w:bookmarkEnd w:id="506"/>
      <w:bookmarkEnd w:id="507"/>
      <w:bookmarkEnd w:id="508"/>
      <w:bookmarkEnd w:id="509"/>
      <w:bookmarkEnd w:id="510"/>
    </w:p>
    <w:p>
      <w:pPr>
        <w:pStyle w:val="6"/>
        <w:rPr>
          <w:rFonts w:hint="eastAsia" w:eastAsia="宋体" w:cs="Times New Roman"/>
          <w:color w:val="000000" w:themeColor="text1"/>
          <w:lang w:val="en-US" w:eastAsia="zh-CN"/>
          <w14:textFill>
            <w14:solidFill>
              <w14:schemeClr w14:val="tx1"/>
            </w14:solidFill>
          </w14:textFill>
        </w:rPr>
      </w:pPr>
      <w:bookmarkStart w:id="511" w:name="_Toc1160"/>
      <w:bookmarkStart w:id="512" w:name="_Toc28804"/>
      <w:bookmarkStart w:id="513" w:name="_Toc28381"/>
      <w:bookmarkStart w:id="514" w:name="_Toc17455"/>
      <w:bookmarkStart w:id="515" w:name="_Toc10081"/>
      <w:bookmarkStart w:id="516" w:name="_Toc3347"/>
      <w:bookmarkStart w:id="517" w:name="_Toc2583"/>
      <w:r>
        <w:rPr>
          <w:rFonts w:hint="eastAsia" w:eastAsia="宋体" w:cs="Times New Roman"/>
          <w:color w:val="000000" w:themeColor="text1"/>
          <w:lang w:val="en-US" w:eastAsia="zh-CN"/>
          <w14:textFill>
            <w14:solidFill>
              <w14:schemeClr w14:val="tx1"/>
            </w14:solidFill>
          </w14:textFill>
        </w:rPr>
        <w:t>9.1应急预案培训</w:t>
      </w:r>
      <w:bookmarkEnd w:id="511"/>
      <w:bookmarkEnd w:id="512"/>
      <w:bookmarkEnd w:id="513"/>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1、本</w:t>
      </w:r>
      <w:r>
        <w:rPr>
          <w:rFonts w:hint="eastAsia" w:ascii="宋体" w:hAnsi="宋体" w:eastAsia="宋体" w:cs="宋体"/>
          <w:color w:val="000000" w:themeColor="text1"/>
          <w:sz w:val="28"/>
          <w:szCs w:val="28"/>
          <w:lang w:val="zh-CN" w:eastAsia="zh-CN"/>
          <w14:textFill>
            <w14:solidFill>
              <w14:schemeClr w14:val="tx1"/>
            </w14:solidFill>
          </w14:textFill>
        </w:rPr>
        <w:t>加油站应当应急预案的培训纳入安全生产培训工作计划，并实施本单位的应急预案培训工作。</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zh-CN" w:eastAsia="zh-CN"/>
          <w14:textFill>
            <w14:solidFill>
              <w14:schemeClr w14:val="tx1"/>
            </w14:solidFill>
          </w14:textFill>
        </w:rPr>
        <w:t>加油站应当组织开展本单位的应急预案、应急知识、自救互救和避险逃生技能的培训活动，使有关人员了解应急预案内容，熟悉应急职责、应急处置程序和措施。</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zh-CN" w:eastAsia="zh-CN"/>
          <w14:textFill>
            <w14:solidFill>
              <w14:schemeClr w14:val="tx1"/>
            </w14:solidFill>
          </w14:textFill>
        </w:rPr>
        <w:t>应急培训的时间、地点、内容、师资、参加人员和考核结果等情况应当如实记入本单位的安全生产教育和培训档案。</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zh-CN" w:eastAsia="zh-CN"/>
          <w14:textFill>
            <w14:solidFill>
              <w14:schemeClr w14:val="tx1"/>
            </w14:solidFill>
          </w14:textFill>
        </w:rPr>
        <w:t>为进一步明确各人员应急工作职责，使其获得应急处置知识与技能，本站每年都应举办培训班或派员参加相关应急培训。培训分为一般培训和专业培训两种。一般培训主要针对一般员工，培训内容主要包括危险识别、报警、逃生、疏散、现场急救、个人防护等内容。特殊培训主要针对应急管理人员，特殊培训内容应根据应急工作职责、应该具备的相关知识和技能具体确定。特殊培训可采取自我培训与社会培训相结合的形式。</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zh-CN" w:eastAsia="zh-CN"/>
          <w14:textFill>
            <w14:solidFill>
              <w14:schemeClr w14:val="tx1"/>
            </w14:solidFill>
          </w14:textFill>
        </w:rPr>
        <w:t>培训完成后，组织有关人员对培训效果进行评估，培训效果的评估可以采取考试、现场提问、实际操作考核等方式，并对考核结果进行记录，对于关键应急岗位的人员，如果考核不合格，可对其单独加强培训或调离岗位，以确保在此岗位工作的人员有能力应对突发事故。</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zh-CN" w:eastAsia="zh-CN"/>
          <w14:textFill>
            <w14:solidFill>
              <w14:schemeClr w14:val="tx1"/>
            </w14:solidFill>
          </w14:textFill>
        </w:rPr>
        <w:t>应急人员的培训内容一般包括：</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如何识别危险；</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如何启动紧急警报系统；</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初期火灾的处理措施；</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易燃品泄漏处理措施；</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各种应急设备的使用方法；</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防护用品的佩戴；</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如何安全疏散人群等基本操作。</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管理人员的培训内容一般包括：</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（1）</w:t>
      </w:r>
      <w:r>
        <w:rPr>
          <w:rFonts w:hint="eastAsia" w:ascii="宋体" w:hAnsi="宋体" w:eastAsia="宋体" w:cs="宋体"/>
          <w:color w:val="000000" w:themeColor="text1"/>
          <w:sz w:val="28"/>
          <w:szCs w:val="28"/>
          <w:lang w:val="en-US" w:eastAsia="zh-CN"/>
          <w14:textFill>
            <w14:solidFill>
              <w14:schemeClr w14:val="tx1"/>
            </w14:solidFill>
          </w14:textFill>
        </w:rPr>
        <w:t>潜在的重大危险事故及其后果处理；</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（2）</w:t>
      </w:r>
      <w:r>
        <w:rPr>
          <w:rFonts w:hint="eastAsia" w:ascii="宋体" w:hAnsi="宋体" w:eastAsia="宋体" w:cs="宋体"/>
          <w:color w:val="000000" w:themeColor="text1"/>
          <w:sz w:val="28"/>
          <w:szCs w:val="28"/>
          <w:lang w:val="en-US" w:eastAsia="zh-CN"/>
          <w14:textFill>
            <w14:solidFill>
              <w14:schemeClr w14:val="tx1"/>
            </w14:solidFill>
          </w14:textFill>
        </w:rPr>
        <w:t>报警的基本程序；</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w:t>
      </w:r>
      <w:r>
        <w:rPr>
          <w:rFonts w:hint="eastAsia" w:ascii="宋体" w:hAnsi="宋体" w:eastAsia="宋体" w:cs="宋体"/>
          <w:color w:val="000000" w:themeColor="text1"/>
          <w:sz w:val="28"/>
          <w:szCs w:val="28"/>
          <w:lang w:val="en-US" w:eastAsia="zh-CN"/>
          <w14:textFill>
            <w14:solidFill>
              <w14:schemeClr w14:val="tx1"/>
            </w14:solidFill>
          </w14:textFill>
        </w:rPr>
        <w:t>灭火器的使用以及灭火步骤的训练；</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基本防护知识；</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（5）</w:t>
      </w:r>
      <w:r>
        <w:rPr>
          <w:rFonts w:hint="eastAsia" w:ascii="宋体" w:hAnsi="宋体" w:eastAsia="宋体" w:cs="宋体"/>
          <w:color w:val="000000" w:themeColor="text1"/>
          <w:sz w:val="28"/>
          <w:szCs w:val="28"/>
          <w:lang w:val="en-US" w:eastAsia="zh-CN"/>
          <w14:textFill>
            <w14:solidFill>
              <w14:schemeClr w14:val="tx1"/>
            </w14:solidFill>
          </w14:textFill>
        </w:rPr>
        <w:t>撤离的组织、方法和程序；</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en-US" w:eastAsia="zh-CN"/>
          <w14:textFill>
            <w14:solidFill>
              <w14:schemeClr w14:val="tx1"/>
            </w14:solidFill>
          </w14:textFill>
        </w:rPr>
        <w:t>在危险区行动时必须遵守的规则；</w:t>
      </w:r>
    </w:p>
    <w:p>
      <w:pPr>
        <w:widowControl/>
        <w:numPr>
          <w:ilvl w:val="0"/>
          <w:numId w:val="0"/>
        </w:numPr>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en-US" w:eastAsia="zh-CN"/>
          <w14:textFill>
            <w14:solidFill>
              <w14:schemeClr w14:val="tx1"/>
            </w14:solidFill>
          </w14:textFill>
        </w:rPr>
        <w:t>自救与互救的基本常识等。</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eastAsia="宋体" w:cs="宋体"/>
          <w:color w:val="000000" w:themeColor="text1"/>
          <w:sz w:val="28"/>
          <w:szCs w:val="28"/>
          <w:lang w:val="zh-CN" w:eastAsia="zh-CN"/>
          <w14:textFill>
            <w14:solidFill>
              <w14:schemeClr w14:val="tx1"/>
            </w14:solidFill>
          </w14:textFill>
        </w:rPr>
        <w:t>培训可采取多种形式，如课堂讲解、应急设备操作训练以及应急知识和技能比赛等。培训应保存相应记录，并</w:t>
      </w:r>
      <w:r>
        <w:rPr>
          <w:rFonts w:hint="eastAsia" w:ascii="宋体" w:hAnsi="宋体" w:cs="宋体"/>
          <w:color w:val="000000" w:themeColor="text1"/>
          <w:sz w:val="28"/>
          <w:szCs w:val="28"/>
          <w:lang w:val="zh-CN" w:eastAsia="zh-CN"/>
          <w14:textFill>
            <w14:solidFill>
              <w14:schemeClr w14:val="tx1"/>
            </w14:solidFill>
          </w14:textFill>
        </w:rPr>
        <w:t>做好</w:t>
      </w:r>
      <w:r>
        <w:rPr>
          <w:rFonts w:hint="eastAsia" w:ascii="宋体" w:hAnsi="宋体" w:eastAsia="宋体" w:cs="宋体"/>
          <w:color w:val="000000" w:themeColor="text1"/>
          <w:sz w:val="28"/>
          <w:szCs w:val="28"/>
          <w:lang w:val="zh-CN" w:eastAsia="zh-CN"/>
          <w14:textFill>
            <w14:solidFill>
              <w14:schemeClr w14:val="tx1"/>
            </w14:solidFill>
          </w14:textFill>
        </w:rPr>
        <w:t>培训结果的评估和考核记录。</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zh-CN"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eastAsia="宋体" w:cs="宋体"/>
          <w:color w:val="000000" w:themeColor="text1"/>
          <w:sz w:val="28"/>
          <w:szCs w:val="28"/>
          <w:lang w:val="zh-CN" w:eastAsia="zh-CN"/>
          <w14:textFill>
            <w14:solidFill>
              <w14:schemeClr w14:val="tx1"/>
            </w14:solidFill>
          </w14:textFill>
        </w:rPr>
        <w:t>应急培训应具有针对性、周期性、定期性、真实性、全员性。</w:t>
      </w:r>
    </w:p>
    <w:p>
      <w:pPr>
        <w:pStyle w:val="6"/>
        <w:rPr>
          <w:rFonts w:hint="eastAsia" w:eastAsia="宋体" w:cs="Times New Roman"/>
          <w:color w:val="000000" w:themeColor="text1"/>
          <w:lang w:val="en-US" w:eastAsia="zh-CN"/>
          <w14:textFill>
            <w14:solidFill>
              <w14:schemeClr w14:val="tx1"/>
            </w14:solidFill>
          </w14:textFill>
        </w:rPr>
      </w:pPr>
      <w:bookmarkStart w:id="518" w:name="_Toc4641"/>
      <w:bookmarkStart w:id="519" w:name="_Toc19740"/>
      <w:bookmarkStart w:id="520" w:name="_Toc32216"/>
      <w:r>
        <w:rPr>
          <w:rFonts w:hint="eastAsia" w:eastAsia="宋体" w:cs="Times New Roman"/>
          <w:color w:val="000000" w:themeColor="text1"/>
          <w:lang w:val="en-US" w:eastAsia="zh-CN"/>
          <w14:textFill>
            <w14:solidFill>
              <w14:schemeClr w14:val="tx1"/>
            </w14:solidFill>
          </w14:textFill>
        </w:rPr>
        <w:t>9.2应急预案演练</w:t>
      </w:r>
      <w:bookmarkEnd w:id="514"/>
      <w:bookmarkEnd w:id="515"/>
      <w:bookmarkEnd w:id="516"/>
      <w:bookmarkEnd w:id="517"/>
      <w:bookmarkEnd w:id="518"/>
      <w:bookmarkEnd w:id="519"/>
      <w:bookmarkEnd w:id="520"/>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1、生产安全事故综合应急救援预案及生产安全事故专项应急救援预案每半年至少组织一次演练，现场处置方案每季度至少组织一次演练，必须全员参与演练。现场负责人应每季度组织一次应急救援预案演练。</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2、演练后及时进行演练效果评价，并对应急预案演练进行评审。</w:t>
      </w:r>
    </w:p>
    <w:p>
      <w:pPr>
        <w:pStyle w:val="6"/>
        <w:rPr>
          <w:rFonts w:hint="eastAsia" w:eastAsia="宋体" w:cs="Times New Roman"/>
          <w:color w:val="000000" w:themeColor="text1"/>
          <w:lang w:val="en-US" w:eastAsia="zh-CN"/>
          <w14:textFill>
            <w14:solidFill>
              <w14:schemeClr w14:val="tx1"/>
            </w14:solidFill>
          </w14:textFill>
        </w:rPr>
      </w:pPr>
      <w:bookmarkStart w:id="521" w:name="_Toc31891"/>
      <w:bookmarkStart w:id="522" w:name="_Toc19144"/>
      <w:bookmarkStart w:id="523" w:name="_Toc6784"/>
      <w:bookmarkStart w:id="524" w:name="_Toc15950"/>
      <w:bookmarkStart w:id="525" w:name="_Toc20838"/>
      <w:bookmarkStart w:id="526" w:name="_Toc23955"/>
      <w:r>
        <w:rPr>
          <w:rFonts w:hint="eastAsia" w:eastAsia="宋体" w:cs="Times New Roman"/>
          <w:color w:val="000000" w:themeColor="text1"/>
          <w:lang w:val="en-US" w:eastAsia="zh-CN"/>
          <w14:textFill>
            <w14:solidFill>
              <w14:schemeClr w14:val="tx1"/>
            </w14:solidFill>
          </w14:textFill>
        </w:rPr>
        <w:t>9.3应急预案修订</w:t>
      </w:r>
      <w:bookmarkEnd w:id="521"/>
      <w:bookmarkEnd w:id="522"/>
      <w:bookmarkEnd w:id="523"/>
      <w:bookmarkEnd w:id="524"/>
      <w:bookmarkEnd w:id="525"/>
      <w:bookmarkEnd w:id="526"/>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依据的法律、法规、规章、标准及上位预案中的有关规定发生重大变化的；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2</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应急指挥机构及其职责发生调整的；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3</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面临的事故风险发生重大变化的；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重要应急资源发生重大变化的；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5</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预案中的其他重要信息发生变化的；</w:t>
      </w:r>
      <w:r>
        <w:rPr>
          <w:rFonts w:hint="eastAsia" w:ascii="宋体" w:hAnsi="宋体" w:eastAsia="宋体" w:cs="宋体"/>
          <w:color w:val="000000" w:themeColor="text1"/>
          <w:sz w:val="28"/>
          <w:szCs w:val="28"/>
          <w:lang w:val="en-US" w:eastAsia="zh-CN"/>
          <w14:textFill>
            <w14:solidFill>
              <w14:schemeClr w14:val="tx1"/>
            </w14:solidFill>
          </w14:textFill>
        </w:rPr>
        <w:tab/>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6</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在应急演练和事故应急救援中发现问题需要修订的；</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7</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本加油站认为应当修订的其他情况。</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8</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建立应急预案定期评估制度，每三年进行一次应急预案评估，对预案内容的针对性和实用性进行分析，并对应急预案是否需要修订作出结论。</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9</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应急预案评估可以邀请相关专业机构或者有关专家、有实际应急救援工作经验的人员参加，必要时可以委托安全生产技术服务机构实施。</w:t>
      </w:r>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10</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修改后的预案要及时报属地应急管理局备案，并通报当地应急协作单位。</w:t>
      </w:r>
    </w:p>
    <w:p>
      <w:pPr>
        <w:pStyle w:val="6"/>
        <w:rPr>
          <w:rFonts w:hint="eastAsia" w:eastAsia="宋体" w:cs="Times New Roman"/>
          <w:color w:val="000000" w:themeColor="text1"/>
          <w:lang w:val="en-US" w:eastAsia="zh-CN"/>
          <w14:textFill>
            <w14:solidFill>
              <w14:schemeClr w14:val="tx1"/>
            </w14:solidFill>
          </w14:textFill>
        </w:rPr>
      </w:pPr>
      <w:bookmarkStart w:id="527" w:name="_Toc21162"/>
      <w:bookmarkStart w:id="528" w:name="_Toc11822"/>
      <w:bookmarkStart w:id="529" w:name="_Toc26874"/>
      <w:bookmarkStart w:id="530" w:name="_Toc8457"/>
      <w:bookmarkStart w:id="531" w:name="_Toc13223"/>
      <w:r>
        <w:rPr>
          <w:rFonts w:hint="eastAsia" w:eastAsia="宋体" w:cs="Times New Roman"/>
          <w:color w:val="000000" w:themeColor="text1"/>
          <w:lang w:val="en-US" w:eastAsia="zh-CN"/>
          <w14:textFill>
            <w14:solidFill>
              <w14:schemeClr w14:val="tx1"/>
            </w14:solidFill>
          </w14:textFill>
        </w:rPr>
        <w:t>9.4应急预案备案</w:t>
      </w:r>
      <w:bookmarkEnd w:id="527"/>
      <w:bookmarkEnd w:id="528"/>
      <w:bookmarkEnd w:id="529"/>
      <w:bookmarkEnd w:id="530"/>
      <w:bookmarkEnd w:id="531"/>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本应急预案经评审后，由本单位主要负责人签署公布之日起20个工作日内报属地应急管理局备案，并通报当地应急协作单位。</w:t>
      </w:r>
    </w:p>
    <w:p>
      <w:pPr>
        <w:pStyle w:val="6"/>
        <w:rPr>
          <w:rFonts w:hint="eastAsia" w:eastAsia="宋体" w:cs="Times New Roman"/>
          <w:color w:val="000000" w:themeColor="text1"/>
          <w:lang w:val="en-US" w:eastAsia="zh-CN"/>
          <w14:textFill>
            <w14:solidFill>
              <w14:schemeClr w14:val="tx1"/>
            </w14:solidFill>
          </w14:textFill>
        </w:rPr>
      </w:pPr>
      <w:bookmarkStart w:id="532" w:name="_Toc9855"/>
      <w:bookmarkStart w:id="533" w:name="_Toc8899"/>
      <w:bookmarkStart w:id="534" w:name="_Toc29239"/>
      <w:bookmarkStart w:id="535" w:name="_Toc19208"/>
      <w:bookmarkStart w:id="536" w:name="_Toc12402"/>
      <w:r>
        <w:rPr>
          <w:rFonts w:hint="eastAsia" w:eastAsia="宋体" w:cs="Times New Roman"/>
          <w:color w:val="000000" w:themeColor="text1"/>
          <w:lang w:val="en-US" w:eastAsia="zh-CN"/>
          <w14:textFill>
            <w14:solidFill>
              <w14:schemeClr w14:val="tx1"/>
            </w14:solidFill>
          </w14:textFill>
        </w:rPr>
        <w:t>9.5应急预案实施</w:t>
      </w:r>
      <w:bookmarkEnd w:id="532"/>
      <w:bookmarkEnd w:id="533"/>
      <w:bookmarkEnd w:id="534"/>
      <w:bookmarkEnd w:id="535"/>
      <w:bookmarkEnd w:id="536"/>
    </w:p>
    <w:p>
      <w:pPr>
        <w:widowControl/>
        <w:adjustRightInd w:val="0"/>
        <w:snapToGrid w:val="0"/>
        <w:spacing w:line="360" w:lineRule="auto"/>
        <w:ind w:firstLine="560" w:firstLineChars="200"/>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本应急预案从发布</w:t>
      </w:r>
      <w:r>
        <w:rPr>
          <w:rFonts w:hint="eastAsia" w:ascii="宋体" w:hAnsi="宋体" w:cs="宋体"/>
          <w:color w:val="000000" w:themeColor="text1"/>
          <w:sz w:val="28"/>
          <w:szCs w:val="28"/>
          <w:lang w:val="en-US" w:eastAsia="zh-CN"/>
          <w14:textFill>
            <w14:solidFill>
              <w14:schemeClr w14:val="tx1"/>
            </w14:solidFill>
          </w14:textFill>
        </w:rPr>
        <w:t>之日起</w:t>
      </w:r>
      <w:r>
        <w:rPr>
          <w:rFonts w:hint="eastAsia" w:ascii="宋体" w:hAnsi="宋体" w:eastAsia="宋体" w:cs="宋体"/>
          <w:color w:val="000000" w:themeColor="text1"/>
          <w:sz w:val="28"/>
          <w:szCs w:val="28"/>
          <w:lang w:val="en-US" w:eastAsia="zh-CN"/>
          <w14:textFill>
            <w14:solidFill>
              <w14:schemeClr w14:val="tx1"/>
            </w14:solidFill>
          </w14:textFill>
        </w:rPr>
        <w:t>实施。</w:t>
      </w:r>
    </w:p>
    <w:p>
      <w:pPr>
        <w:rPr>
          <w:rFonts w:hint="eastAsia" w:ascii="宋体" w:hAnsi="宋体" w:eastAsia="宋体" w:cs="宋体"/>
          <w:color w:val="000000" w:themeColor="text1"/>
          <w:sz w:val="28"/>
          <w:szCs w:val="28"/>
          <w:lang w:val="en-US" w:eastAsia="zh-CN"/>
          <w14:textFill>
            <w14:solidFill>
              <w14:schemeClr w14:val="tx1"/>
            </w14:solidFill>
          </w14:textFill>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000000" w:themeColor="text1"/>
          <w:sz w:val="28"/>
          <w:szCs w:val="28"/>
          <w:lang w:val="en-US" w:eastAsia="zh-CN"/>
          <w14:textFill>
            <w14:solidFill>
              <w14:schemeClr w14:val="tx1"/>
            </w14:solidFill>
          </w14:textFill>
        </w:rPr>
        <w:br w:type="page"/>
      </w:r>
    </w:p>
    <w:p>
      <w:pPr>
        <w:pStyle w:val="3"/>
        <w:rPr>
          <w:rFonts w:hint="eastAsia"/>
          <w:color w:val="000000" w:themeColor="text1"/>
          <w:lang w:val="en-US" w:eastAsia="zh-CN"/>
          <w14:textFill>
            <w14:solidFill>
              <w14:schemeClr w14:val="tx1"/>
            </w14:solidFill>
          </w14:textFill>
        </w:rPr>
      </w:pPr>
    </w:p>
    <w:p>
      <w:pPr>
        <w:pStyle w:val="5"/>
        <w:spacing w:before="156"/>
        <w:rPr>
          <w:rFonts w:hint="eastAsia" w:ascii="宋体" w:hAnsi="宋体" w:eastAsia="宋体" w:cs="宋体"/>
          <w:color w:val="000000" w:themeColor="text1"/>
          <w:sz w:val="36"/>
          <w:szCs w:val="36"/>
          <w:lang w:val="en-US" w:eastAsia="zh-CN"/>
          <w14:textFill>
            <w14:solidFill>
              <w14:schemeClr w14:val="tx1"/>
            </w14:solidFill>
          </w14:textFill>
        </w:rPr>
      </w:pPr>
      <w:bookmarkStart w:id="537" w:name="_Toc8121"/>
      <w:bookmarkStart w:id="538" w:name="_Toc31953"/>
      <w:r>
        <w:rPr>
          <w:rFonts w:hint="eastAsia" w:ascii="宋体" w:hAnsi="宋体" w:eastAsia="宋体" w:cs="宋体"/>
          <w:color w:val="000000" w:themeColor="text1"/>
          <w:sz w:val="36"/>
          <w:szCs w:val="36"/>
          <w:lang w:val="en-US" w:eastAsia="zh-CN"/>
          <w14:textFill>
            <w14:solidFill>
              <w14:schemeClr w14:val="tx1"/>
            </w14:solidFill>
          </w14:textFill>
        </w:rPr>
        <w:t>附件10　应急处置卡</w:t>
      </w:r>
      <w:bookmarkEnd w:id="537"/>
      <w:bookmarkEnd w:id="538"/>
    </w:p>
    <w:p>
      <w:pPr>
        <w:pStyle w:val="6"/>
        <w:jc w:val="left"/>
        <w:rPr>
          <w:rFonts w:hint="eastAsia" w:eastAsia="宋体" w:cs="Times New Roman"/>
          <w:color w:val="000000" w:themeColor="text1"/>
          <w:lang w:val="en-US" w:eastAsia="zh-CN"/>
          <w14:textFill>
            <w14:solidFill>
              <w14:schemeClr w14:val="tx1"/>
            </w14:solidFill>
          </w14:textFill>
        </w:rPr>
      </w:pPr>
      <w:bookmarkStart w:id="539" w:name="_Toc26183"/>
      <w:bookmarkStart w:id="540" w:name="_Toc21645"/>
      <w:r>
        <w:rPr>
          <w:rFonts w:hint="eastAsia" w:eastAsia="宋体" w:cs="Times New Roman"/>
          <w:color w:val="000000" w:themeColor="text1"/>
          <w:lang w:val="en-US" w:eastAsia="zh-CN"/>
          <w14:textFill>
            <w14:solidFill>
              <w14:schemeClr w14:val="tx1"/>
            </w14:solidFill>
          </w14:textFill>
        </w:rPr>
        <w:t>10.1重点危险岗位应急处置卡（发电机、配电房）</w:t>
      </w:r>
      <w:bookmarkEnd w:id="539"/>
      <w:bookmarkEnd w:id="540"/>
    </w:p>
    <w:p>
      <w:pPr>
        <w:rPr>
          <w:rFonts w:hint="eastAsia"/>
          <w:color w:val="000000" w:themeColor="text1"/>
          <w:lang w:val="en-US" w:eastAsia="zh-CN"/>
          <w14:textFill>
            <w14:solidFill>
              <w14:schemeClr w14:val="tx1"/>
            </w14:solidFill>
          </w14:textFill>
        </w:rPr>
      </w:pPr>
    </w:p>
    <w:p>
      <w:pPr>
        <w:rPr>
          <w:rFonts w:hint="eastAsia"/>
          <w:color w:val="auto"/>
          <w:sz w:val="24"/>
          <w:szCs w:val="24"/>
          <w:lang w:val="en-US" w:eastAsia="zh-CN"/>
        </w:rPr>
      </w:pPr>
      <w:r>
        <w:rPr>
          <w:rFonts w:hint="eastAsia"/>
          <w:color w:val="000000" w:themeColor="text1"/>
          <w:sz w:val="24"/>
          <w:szCs w:val="24"/>
          <w:lang w:eastAsia="zh-CN"/>
          <w14:textFill>
            <w14:solidFill>
              <w14:schemeClr w14:val="tx1"/>
            </w14:solidFill>
          </w14:textFill>
        </w:rPr>
        <w:t>单位：</w:t>
      </w:r>
      <w:r>
        <w:rPr>
          <w:rFonts w:hint="eastAsia"/>
          <w:color w:val="auto"/>
          <w:sz w:val="24"/>
          <w:szCs w:val="24"/>
          <w:lang w:val="en-US" w:eastAsia="zh-CN"/>
        </w:rPr>
        <w:t>顺芦加油站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3344"/>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发电机、配电房电气火灾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发电机房配电柜、电器、电力线等电气元件发生火灾。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3、可能造成人身伤害。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二氧化碳灭火器、绝缘工具。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44"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1、现场第一发现人发现火情，立即呼喊报警。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2、听到报警后，所有员工立即停止作业。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3、值班长立即切断总电源，使用二氧化碳或干粉灭火器进行扑救，其他员工负责灭火器的准备。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4、在无法控制时，立即拨打119报警，并立即对站内的车辆和人员进行疏散。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5、负责人按规定向上级主管和应急管理部门报告，并做好记录。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1、电气火灾处置原则，首先是先断电后扑救。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4244"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2、扑救电气火灾首选二氧化碳灭火器，不得使用水基型灭火器进行扑救。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176"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vMerge w:val="continue"/>
          </w:tcPr>
          <w:p>
            <w:pPr>
              <w:rPr>
                <w:rFonts w:hint="default"/>
                <w:color w:val="auto"/>
                <w:sz w:val="24"/>
                <w:szCs w:val="24"/>
                <w:vertAlign w:val="baseline"/>
                <w:lang w:val="en-US" w:eastAsia="zh-CN"/>
              </w:rPr>
            </w:pPr>
          </w:p>
        </w:tc>
        <w:tc>
          <w:tcPr>
            <w:tcW w:w="1176"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176"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pct"/>
          </w:tcPr>
          <w:p>
            <w:pPr>
              <w:rPr>
                <w:rFonts w:hint="default"/>
                <w:color w:val="auto"/>
                <w:sz w:val="24"/>
                <w:szCs w:val="24"/>
                <w:vertAlign w:val="baseline"/>
                <w:lang w:val="en-US" w:eastAsia="zh-CN"/>
              </w:rPr>
            </w:pPr>
          </w:p>
        </w:tc>
        <w:tc>
          <w:tcPr>
            <w:tcW w:w="1176"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pStyle w:val="6"/>
        <w:jc w:val="left"/>
        <w:rPr>
          <w:rFonts w:hint="eastAsia" w:eastAsia="宋体" w:cs="Times New Roman"/>
          <w:color w:val="auto"/>
          <w:lang w:val="en-US" w:eastAsia="zh-CN"/>
        </w:rPr>
      </w:pPr>
      <w:bookmarkStart w:id="541" w:name="_Toc2746"/>
      <w:bookmarkStart w:id="542" w:name="_Toc26430"/>
      <w:r>
        <w:rPr>
          <w:rFonts w:hint="eastAsia" w:cs="Times New Roman"/>
          <w:color w:val="auto"/>
          <w:lang w:val="en-US" w:eastAsia="zh-CN"/>
        </w:rPr>
        <w:t>10.2</w:t>
      </w:r>
      <w:r>
        <w:rPr>
          <w:rFonts w:hint="eastAsia" w:eastAsia="宋体" w:cs="Times New Roman"/>
          <w:color w:val="auto"/>
          <w:lang w:val="en-US" w:eastAsia="zh-CN"/>
        </w:rPr>
        <w:t>重点危险岗位应急处置卡（储罐、卸油区）</w:t>
      </w:r>
      <w:bookmarkEnd w:id="541"/>
      <w:bookmarkEnd w:id="542"/>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顺芦加油站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储罐、卸油区油品泄漏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由于储油罐罐体、进出油管线老化，损坏或在卸油等罐区作业过程中操作不当或其他原因，造成油品泄漏。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2、遇明火或静电未正常释放，引发火灾、爆炸事故。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3、人员伤亡和财产损失。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1、现场第一发现人发现油品泄漏，马上报告值班长，立即停止作业。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2、值班长及时报告加油站负责人或安全领导小组，如有卸油作业，值班长立即关闭或堵住罐车卸油阀，将油罐车驶出加油站。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3、其他员工疏散站内无关人员和加油车辆，并准备好消防器材，检查并消除周围的一切火源。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4、加油站负责人向镇政府、环保部门、应急管理部门报告，尽快堵漏，等待应急指挥部和有关抢险部门进行泄漏油品的回收和处理。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5、计量员确认跑、冒、漏油品的损失，并做好记录。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1、必要时报告公安消防部门，以便临时封闭附近的交通道路。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2、含油的土、拖把、沙、棉纱、毛巾等应集中统一处理。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3、在进行油品回收操作中，禁止使用铁制工具等易产生火花的器具。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jc w:val="center"/>
        <w:rPr>
          <w:rFonts w:hint="eastAsia"/>
          <w:b/>
          <w:bCs/>
          <w:color w:val="auto"/>
          <w:sz w:val="30"/>
          <w:szCs w:val="30"/>
        </w:rPr>
      </w:pPr>
    </w:p>
    <w:p>
      <w:pPr>
        <w:pStyle w:val="6"/>
        <w:jc w:val="left"/>
        <w:rPr>
          <w:rFonts w:hint="eastAsia" w:cs="Times New Roman"/>
          <w:color w:val="auto"/>
          <w:lang w:val="en-US" w:eastAsia="zh-CN"/>
        </w:rPr>
      </w:pPr>
      <w:bookmarkStart w:id="543" w:name="_Toc25533"/>
      <w:bookmarkStart w:id="544" w:name="_Toc12334"/>
      <w:r>
        <w:rPr>
          <w:rFonts w:hint="eastAsia" w:cs="Times New Roman"/>
          <w:color w:val="auto"/>
          <w:lang w:val="en-US" w:eastAsia="zh-CN"/>
        </w:rPr>
        <w:t>10.3重点危险岗位应急处置卡（</w:t>
      </w:r>
      <w:r>
        <w:rPr>
          <w:rFonts w:hint="eastAsia"/>
          <w:color w:val="auto"/>
          <w:sz w:val="24"/>
          <w:szCs w:val="24"/>
          <w:vertAlign w:val="baseline"/>
          <w:lang w:val="en-US" w:eastAsia="zh-CN"/>
        </w:rPr>
        <w:t>加油机</w:t>
      </w:r>
      <w:r>
        <w:rPr>
          <w:rFonts w:hint="eastAsia" w:cs="Times New Roman"/>
          <w:color w:val="auto"/>
          <w:lang w:val="en-US" w:eastAsia="zh-CN"/>
        </w:rPr>
        <w:t>）</w:t>
      </w:r>
      <w:bookmarkEnd w:id="543"/>
      <w:bookmarkEnd w:id="544"/>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顺芦加油站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加油机（加油岛）附近突发意外。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加油岛人体着火、加油机油料外溢、加油车辆等发生火灾。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3、可能造成人员伤亡。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灭火器、灭火毯、消防沙、锥形桶、警戒带。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1、现场第一发现人用喊话等方式向全站进行报警，并同时停止作业，迅速使用附近的灭火器进行扑救，其他人员实施现场警戒并疏散无关人员。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3、加油机着火，应立即切断加油机电源，发现人用灭火毯覆盖或用灭火器进行扑救。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4、车辆油箱口着火，发现人用灭火毯覆盖或用灭火器进行扑救。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5、在无法控制火势的情况下，立即拨打报警电话，并组织疏散站内车辆及无关人员。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1、扑救火灾的原则：先断电再扑救。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2、扑救现场火灾利用就近灭火器对着火焰根部实施扑救，切勿用水扑救。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jc w:val="center"/>
        <w:rPr>
          <w:rFonts w:hint="eastAsia"/>
          <w:b/>
          <w:bCs/>
          <w:color w:val="auto"/>
          <w:sz w:val="30"/>
          <w:szCs w:val="30"/>
        </w:rPr>
      </w:pPr>
    </w:p>
    <w:p>
      <w:pPr>
        <w:pStyle w:val="6"/>
        <w:jc w:val="left"/>
        <w:rPr>
          <w:rFonts w:hint="eastAsia" w:cs="Times New Roman"/>
          <w:color w:val="auto"/>
          <w:lang w:val="en-US" w:eastAsia="zh-CN"/>
        </w:rPr>
      </w:pPr>
      <w:bookmarkStart w:id="545" w:name="_Toc14735"/>
      <w:bookmarkStart w:id="546" w:name="_Toc9795"/>
      <w:r>
        <w:rPr>
          <w:rFonts w:hint="eastAsia" w:cs="Times New Roman"/>
          <w:color w:val="auto"/>
          <w:lang w:val="en-US" w:eastAsia="zh-CN"/>
        </w:rPr>
        <w:t>10.4重点危险岗位应急处置卡（办公区域）</w:t>
      </w:r>
      <w:bookmarkEnd w:id="545"/>
      <w:bookmarkEnd w:id="546"/>
    </w:p>
    <w:p>
      <w:pPr>
        <w:rPr>
          <w:rFonts w:hint="eastAsia"/>
          <w:color w:val="auto"/>
          <w:lang w:val="en-US" w:eastAsia="zh-CN"/>
        </w:rPr>
      </w:pPr>
    </w:p>
    <w:p>
      <w:pPr>
        <w:rPr>
          <w:rFonts w:hint="eastAsia"/>
          <w:color w:val="auto"/>
          <w:sz w:val="24"/>
          <w:szCs w:val="24"/>
          <w:lang w:val="en-US" w:eastAsia="zh-CN"/>
        </w:rPr>
      </w:pPr>
      <w:r>
        <w:rPr>
          <w:rFonts w:hint="eastAsia"/>
          <w:color w:val="auto"/>
          <w:sz w:val="24"/>
          <w:szCs w:val="24"/>
          <w:lang w:eastAsia="zh-CN"/>
        </w:rPr>
        <w:t>单位：</w:t>
      </w:r>
      <w:r>
        <w:rPr>
          <w:rFonts w:hint="eastAsia"/>
          <w:color w:val="auto"/>
          <w:sz w:val="24"/>
          <w:szCs w:val="24"/>
          <w:lang w:val="en-US" w:eastAsia="zh-CN"/>
        </w:rPr>
        <w:t>顺芦加油站                 编制日期：    年    月    日</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8"/>
        <w:gridCol w:w="3412"/>
        <w:gridCol w:w="4797"/>
        <w:gridCol w:w="3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部位</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突发事件描述</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电气设备老化造成短路，人员触电，引发火灾。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危害及后果分析</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1、产生明火可能造成次生灾害。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2、设备设施损坏。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3、触电造成人员伤亡。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应急物资</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灭火器、灭火毯、消防沙、绝缘工具。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处置措施</w:t>
            </w:r>
          </w:p>
        </w:tc>
        <w:tc>
          <w:tcPr>
            <w:tcW w:w="4268" w:type="pct"/>
            <w:gridSpan w:val="3"/>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处置步骤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1、现场第一发现人发现办公室设备冒烟或人员触电倒地，马上报告值班长，立即停止作业。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2、值班长切断总电源，其他员工使用应急物资对冒烟设备实施救援。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3、发生触电，立即切断电源或使人体脱离带电体，进行现场急救；同时向负责人汇报，送医院继续救治。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4、发生电灼伤，停止操作，远离带电体，断开电源，同时向负责人汇报，将伤者送医院救治。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5、发生电气火灾后，首先设法及时切断电源，然后进行扑救；如果不能及时切断电源，可用二氧化碳、干粉灭火器灭火，同时向负责人汇报。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应急处置注意事项</w:t>
            </w: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1、扑救电气火灾的原则：先切断电源再扑救。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eastAsia"/>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2、如果造成人员触电事故，在确保电源断开后，方可对触电者实施救援。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4268" w:type="pct"/>
            <w:gridSpan w:val="3"/>
          </w:tcPr>
          <w:p>
            <w:pPr>
              <w:rPr>
                <w:rFonts w:hint="default"/>
                <w:color w:val="auto"/>
                <w:sz w:val="24"/>
                <w:szCs w:val="24"/>
                <w:vertAlign w:val="baseline"/>
                <w:lang w:val="en-US" w:eastAsia="zh-CN"/>
              </w:rPr>
            </w:pPr>
            <w:r>
              <w:rPr>
                <w:rFonts w:hint="eastAsia"/>
                <w:color w:val="auto"/>
                <w:sz w:val="24"/>
                <w:szCs w:val="24"/>
                <w:vertAlign w:val="baseline"/>
                <w:lang w:val="en-US" w:eastAsia="zh-CN"/>
              </w:rPr>
              <w:t>3、扑救电气火灾，严禁使用水基型灭火器或用水直接扑救。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Pr>
          <w:p>
            <w:pPr>
              <w:jc w:val="center"/>
              <w:rPr>
                <w:rFonts w:hint="default"/>
                <w:color w:val="auto"/>
                <w:sz w:val="24"/>
                <w:szCs w:val="24"/>
                <w:vertAlign w:val="baseline"/>
                <w:lang w:val="en-US" w:eastAsia="zh-CN"/>
              </w:rPr>
            </w:pPr>
            <w:r>
              <w:rPr>
                <w:rFonts w:hint="eastAsia"/>
                <w:color w:val="auto"/>
                <w:sz w:val="24"/>
                <w:szCs w:val="24"/>
                <w:vertAlign w:val="baseline"/>
                <w:lang w:val="en-US" w:eastAsia="zh-CN"/>
              </w:rPr>
              <w:t>应急联系电话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restart"/>
          </w:tcPr>
          <w:p>
            <w:pPr>
              <w:rPr>
                <w:rFonts w:hint="default"/>
                <w:color w:val="auto"/>
                <w:sz w:val="24"/>
                <w:szCs w:val="24"/>
                <w:vertAlign w:val="baseline"/>
                <w:lang w:val="en-US" w:eastAsia="zh-CN"/>
              </w:rPr>
            </w:pPr>
            <w:r>
              <w:rPr>
                <w:rFonts w:hint="eastAsia"/>
                <w:color w:val="auto"/>
                <w:sz w:val="24"/>
                <w:szCs w:val="24"/>
                <w:vertAlign w:val="baseline"/>
                <w:lang w:val="en-US" w:eastAsia="zh-CN"/>
              </w:rPr>
              <w:t>内部</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加油站负责人</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安全员</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班长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vMerge w:val="continue"/>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其他</w:t>
            </w:r>
          </w:p>
        </w:tc>
        <w:tc>
          <w:tcPr>
            <w:tcW w:w="120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火警/匪警</w:t>
            </w:r>
          </w:p>
        </w:tc>
        <w:tc>
          <w:tcPr>
            <w:tcW w:w="1687"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电力部门</w:t>
            </w:r>
          </w:p>
        </w:tc>
        <w:tc>
          <w:tcPr>
            <w:tcW w:w="1380" w:type="pct"/>
          </w:tcPr>
          <w:p>
            <w:pPr>
              <w:rPr>
                <w:rFonts w:hint="default"/>
                <w:color w:val="auto"/>
                <w:sz w:val="24"/>
                <w:szCs w:val="24"/>
                <w:vertAlign w:val="baseline"/>
                <w:lang w:val="en-US" w:eastAsia="zh-CN"/>
              </w:rPr>
            </w:pPr>
            <w:r>
              <w:rPr>
                <w:rFonts w:hint="eastAsia"/>
                <w:color w:val="auto"/>
                <w:sz w:val="24"/>
                <w:szCs w:val="24"/>
                <w:vertAlign w:val="baseline"/>
                <w:lang w:val="en-US" w:eastAsia="zh-CN"/>
              </w:rPr>
              <w:t>周边联防单位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1" w:type="pct"/>
          </w:tcPr>
          <w:p>
            <w:pPr>
              <w:rPr>
                <w:rFonts w:hint="default"/>
                <w:color w:val="auto"/>
                <w:sz w:val="24"/>
                <w:szCs w:val="24"/>
                <w:vertAlign w:val="baseline"/>
                <w:lang w:val="en-US" w:eastAsia="zh-CN"/>
              </w:rPr>
            </w:pPr>
          </w:p>
        </w:tc>
        <w:tc>
          <w:tcPr>
            <w:tcW w:w="1200" w:type="pct"/>
          </w:tcPr>
          <w:p>
            <w:pPr>
              <w:rPr>
                <w:rFonts w:hint="default"/>
                <w:color w:val="auto"/>
                <w:sz w:val="24"/>
                <w:szCs w:val="24"/>
                <w:vertAlign w:val="baseline"/>
                <w:lang w:val="en-US" w:eastAsia="zh-CN"/>
              </w:rPr>
            </w:pPr>
          </w:p>
        </w:tc>
        <w:tc>
          <w:tcPr>
            <w:tcW w:w="1687" w:type="pct"/>
          </w:tcPr>
          <w:p>
            <w:pPr>
              <w:rPr>
                <w:rFonts w:hint="default"/>
                <w:color w:val="auto"/>
                <w:sz w:val="24"/>
                <w:szCs w:val="24"/>
                <w:vertAlign w:val="baseline"/>
                <w:lang w:val="en-US" w:eastAsia="zh-CN"/>
              </w:rPr>
            </w:pPr>
          </w:p>
        </w:tc>
        <w:tc>
          <w:tcPr>
            <w:tcW w:w="1380" w:type="pct"/>
          </w:tcPr>
          <w:p>
            <w:pPr>
              <w:rPr>
                <w:rFonts w:hint="default"/>
                <w:color w:val="auto"/>
                <w:sz w:val="24"/>
                <w:szCs w:val="24"/>
                <w:vertAlign w:val="baseline"/>
                <w:lang w:val="en-US" w:eastAsia="zh-CN"/>
              </w:rPr>
            </w:pPr>
          </w:p>
        </w:tc>
      </w:tr>
    </w:tbl>
    <w:p>
      <w:pPr>
        <w:rPr>
          <w:rFonts w:hint="default"/>
          <w:color w:val="auto"/>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4"/>
        <w:spacing w:before="156" w:after="156"/>
        <w:rPr>
          <w:rFonts w:hint="eastAsia" w:ascii="宋体" w:hAnsi="宋体" w:eastAsia="宋体" w:cs="宋体"/>
          <w:color w:val="000000" w:themeColor="text1"/>
          <w14:textFill>
            <w14:solidFill>
              <w14:schemeClr w14:val="tx1"/>
            </w14:solidFill>
          </w14:textFill>
        </w:rPr>
      </w:pPr>
      <w:bookmarkStart w:id="547" w:name="_Toc14775"/>
      <w:bookmarkStart w:id="548" w:name="_Toc4598"/>
      <w:bookmarkStart w:id="549" w:name="_Toc5514"/>
      <w:bookmarkStart w:id="550" w:name="_Toc5033"/>
      <w:r>
        <w:rPr>
          <w:rFonts w:hint="eastAsia" w:ascii="宋体" w:hAnsi="宋体" w:eastAsia="宋体" w:cs="宋体"/>
          <w:color w:val="000000" w:themeColor="text1"/>
          <w14:textFill>
            <w14:solidFill>
              <w14:schemeClr w14:val="tx1"/>
            </w14:solidFill>
          </w14:textFill>
        </w:rPr>
        <w:t>第</w:t>
      </w:r>
      <w:r>
        <w:rPr>
          <w:rFonts w:hint="eastAsia" w:ascii="宋体" w:hAnsi="宋体" w:eastAsia="宋体" w:cs="宋体"/>
          <w:color w:val="000000" w:themeColor="text1"/>
          <w:lang w:val="en-US" w:eastAsia="zh-CN"/>
          <w14:textFill>
            <w14:solidFill>
              <w14:schemeClr w14:val="tx1"/>
            </w14:solidFill>
          </w14:textFill>
        </w:rPr>
        <w:t>五</w:t>
      </w:r>
      <w:r>
        <w:rPr>
          <w:rFonts w:hint="eastAsia" w:ascii="宋体" w:hAnsi="宋体" w:eastAsia="宋体" w:cs="宋体"/>
          <w:color w:val="000000" w:themeColor="text1"/>
          <w14:textFill>
            <w14:solidFill>
              <w14:schemeClr w14:val="tx1"/>
            </w14:solidFill>
          </w14:textFill>
        </w:rPr>
        <w:t>部分</w:t>
      </w:r>
      <w:r>
        <w:rPr>
          <w:rFonts w:hint="eastAsia" w:ascii="宋体" w:hAnsi="宋体" w:eastAsia="宋体" w:cs="宋体"/>
          <w:color w:val="000000" w:themeColor="text1"/>
          <w:lang w:eastAsia="zh-CN"/>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附录</w:t>
      </w:r>
      <w:bookmarkEnd w:id="547"/>
      <w:bookmarkEnd w:id="548"/>
      <w:bookmarkEnd w:id="549"/>
      <w:bookmarkEnd w:id="550"/>
    </w:p>
    <w:p>
      <w:pPr>
        <w:bidi w:val="0"/>
        <w:rPr>
          <w:rFonts w:hint="eastAsia"/>
          <w:color w:val="000000" w:themeColor="text1"/>
          <w:lang w:val="en-US" w:eastAsia="zh-CN"/>
          <w14:textFill>
            <w14:solidFill>
              <w14:schemeClr w14:val="tx1"/>
            </w14:solidFill>
          </w14:textFill>
        </w:rPr>
      </w:pPr>
      <w:bookmarkStart w:id="551" w:name="_Toc4430"/>
      <w:bookmarkStart w:id="552" w:name="_Toc24014"/>
    </w:p>
    <w:p>
      <w:pPr>
        <w:pStyle w:val="5"/>
        <w:spacing w:before="156"/>
        <w:jc w:val="left"/>
        <w:outlineLvl w:val="0"/>
        <w:rPr>
          <w:rFonts w:hint="default" w:ascii="宋体" w:hAnsi="宋体" w:eastAsia="宋体" w:cs="宋体"/>
          <w:color w:val="000000" w:themeColor="text1"/>
          <w:sz w:val="36"/>
          <w:szCs w:val="36"/>
          <w:lang w:val="en-US" w:eastAsia="zh-CN"/>
          <w14:textFill>
            <w14:solidFill>
              <w14:schemeClr w14:val="tx1"/>
            </w14:solidFill>
          </w14:textFill>
        </w:rPr>
      </w:pPr>
      <w:bookmarkStart w:id="553" w:name="_Toc18067"/>
      <w:bookmarkStart w:id="554" w:name="_Toc2006"/>
      <w:bookmarkStart w:id="555" w:name="_Toc2017"/>
      <w:bookmarkStart w:id="556" w:name="_Toc31721"/>
      <w:bookmarkStart w:id="557" w:name="_Toc5027"/>
      <w:r>
        <w:rPr>
          <w:rFonts w:hint="eastAsia" w:ascii="宋体" w:hAnsi="宋体" w:eastAsia="宋体" w:cs="宋体"/>
          <w:color w:val="000000" w:themeColor="text1"/>
          <w:sz w:val="36"/>
          <w:szCs w:val="36"/>
          <w:lang w:val="en-US" w:eastAsia="zh-CN"/>
          <w14:textFill>
            <w14:solidFill>
              <w14:schemeClr w14:val="tx1"/>
            </w14:solidFill>
          </w14:textFill>
        </w:rPr>
        <w:t>附录A: 桌面演练</w:t>
      </w:r>
      <w:bookmarkEnd w:id="553"/>
      <w:bookmarkEnd w:id="554"/>
    </w:p>
    <w:bookmarkEnd w:id="555"/>
    <w:bookmarkEnd w:id="556"/>
    <w:bookmarkEnd w:id="557"/>
    <w:p>
      <w:pPr>
        <w:pStyle w:val="5"/>
        <w:spacing w:before="156"/>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58" w:name="_Toc2519"/>
      <w:bookmarkStart w:id="559" w:name="_Toc31819"/>
      <w:bookmarkStart w:id="560" w:name="_Toc7311"/>
      <w:r>
        <w:rPr>
          <w:rFonts w:hint="eastAsia" w:ascii="宋体" w:hAnsi="宋体" w:eastAsia="宋体" w:cs="宋体"/>
          <w:color w:val="000000" w:themeColor="text1"/>
          <w:sz w:val="36"/>
          <w:szCs w:val="36"/>
          <w:lang w:val="en-US" w:eastAsia="zh-CN"/>
          <w14:textFill>
            <w14:solidFill>
              <w14:schemeClr w14:val="tx1"/>
            </w14:solidFill>
          </w14:textFill>
        </w:rPr>
        <w:t>附录B：生产安全事故风险评估报告</w:t>
      </w:r>
      <w:bookmarkEnd w:id="551"/>
      <w:bookmarkEnd w:id="552"/>
      <w:bookmarkEnd w:id="558"/>
      <w:bookmarkEnd w:id="559"/>
      <w:bookmarkEnd w:id="560"/>
    </w:p>
    <w:p>
      <w:pPr>
        <w:pStyle w:val="5"/>
        <w:spacing w:before="156"/>
        <w:jc w:val="left"/>
        <w:outlineLvl w:val="0"/>
        <w:rPr>
          <w:rFonts w:hint="eastAsia" w:ascii="宋体" w:hAnsi="宋体" w:eastAsia="宋体" w:cs="宋体"/>
          <w:color w:val="000000" w:themeColor="text1"/>
          <w:sz w:val="36"/>
          <w:szCs w:val="36"/>
          <w:lang w:val="en-US" w:eastAsia="zh-CN"/>
          <w14:textFill>
            <w14:solidFill>
              <w14:schemeClr w14:val="tx1"/>
            </w14:solidFill>
          </w14:textFill>
        </w:rPr>
      </w:pPr>
      <w:bookmarkStart w:id="561" w:name="_Toc28230"/>
      <w:bookmarkStart w:id="562" w:name="_Toc30567"/>
      <w:r>
        <w:rPr>
          <w:rFonts w:hint="eastAsia" w:ascii="宋体" w:hAnsi="宋体" w:eastAsia="宋体" w:cs="宋体"/>
          <w:color w:val="000000" w:themeColor="text1"/>
          <w:sz w:val="36"/>
          <w:szCs w:val="36"/>
          <w:lang w:val="en-US" w:eastAsia="zh-CN"/>
          <w14:textFill>
            <w14:solidFill>
              <w14:schemeClr w14:val="tx1"/>
            </w14:solidFill>
          </w14:textFill>
        </w:rPr>
        <w:t>附录C：生产安全事故应急资源调查报告</w:t>
      </w:r>
      <w:bookmarkEnd w:id="561"/>
      <w:bookmarkEnd w:id="562"/>
    </w:p>
    <w:p>
      <w:pPr>
        <w:pStyle w:val="2"/>
        <w:rPr>
          <w:rFonts w:hint="eastAsia"/>
          <w:color w:val="000000" w:themeColor="text1"/>
          <w:lang w:val="en-US" w:eastAsia="zh-CN"/>
          <w14:textFill>
            <w14:solidFill>
              <w14:schemeClr w14:val="tx1"/>
            </w14:solidFill>
          </w14:textFill>
        </w:rPr>
      </w:pP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黑体简体">
    <w:altName w:val="微软雅黑"/>
    <w:panose1 w:val="00000000000000000000"/>
    <w:charset w:val="86"/>
    <w:family w:val="auto"/>
    <w:pitch w:val="default"/>
    <w:sig w:usb0="00000000" w:usb1="00000000" w:usb2="00000010" w:usb3="00000000" w:csb0="00040000" w:csb1="00000000"/>
  </w:font>
  <w:font w:name="方正仿宋简体">
    <w:altName w:val="微软雅黑"/>
    <w:panose1 w:val="00000000000000000000"/>
    <w:charset w:val="86"/>
    <w:family w:val="auto"/>
    <w:pitch w:val="default"/>
    <w:sig w:usb0="00000000" w:usb1="00000000" w:usb2="00000010" w:usb3="00000000" w:csb0="00040000" w:csb1="00000000"/>
  </w:font>
  <w:font w:name="FZSSJW--GB1-0">
    <w:altName w:val="黑体"/>
    <w:panose1 w:val="00000000000000000000"/>
    <w:charset w:val="86"/>
    <w:family w:val="auto"/>
    <w:pitch w:val="default"/>
    <w:sig w:usb0="00000000" w:usb1="00000000" w:usb2="00000010" w:usb3="00000000" w:csb0="00040000" w:csb1="00000000"/>
  </w:font>
  <w:font w:name="@楷体_GB2312">
    <w:altName w:val="@微软雅黑"/>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parajita">
    <w:altName w:val="Segoe Print"/>
    <w:panose1 w:val="020B0604020202020204"/>
    <w:charset w:val="00"/>
    <w:family w:val="roman"/>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105</w:t>
                    </w:r>
                    <w:r>
                      <w:rPr>
                        <w:rFonts w:hint="eastAsia"/>
                        <w:lang w:eastAsia="zh-CN"/>
                      </w:rPr>
                      <w:fldChar w:fldCharType="end"/>
                    </w:r>
                    <w:r>
                      <w:rPr>
                        <w:rFonts w:hint="eastAsia"/>
                        <w:lang w:eastAsia="zh-CN"/>
                      </w:rP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right" w:y="1"/>
      <w:rPr>
        <w:rStyle w:val="29"/>
      </w:rPr>
    </w:pPr>
    <w:r>
      <w:fldChar w:fldCharType="begin"/>
    </w:r>
    <w:r>
      <w:rPr>
        <w:rStyle w:val="29"/>
      </w:rPr>
      <w:instrText xml:space="preserve">PAGE  </w:instrText>
    </w:r>
    <w:r>
      <w:fldChar w:fldCharType="end"/>
    </w:r>
  </w:p>
  <w:p>
    <w:pPr>
      <w:pStyle w:val="1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t>第</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104</w:t>
                    </w:r>
                    <w:r>
                      <w:rPr>
                        <w:rFonts w:hint="eastAsia"/>
                        <w:lang w:eastAsia="zh-CN"/>
                      </w:rPr>
                      <w:fldChar w:fldCharType="end"/>
                    </w:r>
                    <w:r>
                      <w:rPr>
                        <w:rFonts w:hint="eastAsia"/>
                        <w:lang w:eastAsia="zh-CN"/>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center"/>
      <w:rPr>
        <w:rFonts w:hint="eastAsia" w:ascii="宋体" w:hAnsi="宋体"/>
        <w:b/>
        <w:color w:val="000000" w:themeColor="text1"/>
        <w:sz w:val="21"/>
        <w:szCs w:val="21"/>
        <w:lang w:eastAsia="zh-CN"/>
        <w14:textFill>
          <w14:solidFill>
            <w14:schemeClr w14:val="tx1"/>
          </w14:solidFill>
        </w14:textFill>
      </w:rPr>
    </w:pPr>
    <w:r>
      <w:rPr>
        <w:rFonts w:hint="eastAsia" w:ascii="宋体" w:hAnsi="宋体"/>
        <w:b/>
        <w:color w:val="auto"/>
        <w:sz w:val="21"/>
        <w:szCs w:val="21"/>
        <w:lang w:eastAsia="zh-CN"/>
      </w:rPr>
      <w:t>南充市顺庆区顺芦加油站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jc w:val="center"/>
      <w:rPr>
        <w:rFonts w:hint="default"/>
        <w:color w:val="000000" w:themeColor="text1"/>
        <w:lang w:val="en-US"/>
        <w14:textFill>
          <w14:solidFill>
            <w14:schemeClr w14:val="tx1"/>
          </w14:solidFill>
        </w14:textFill>
      </w:rPr>
    </w:pPr>
    <w:r>
      <w:rPr>
        <w:rFonts w:hint="eastAsia" w:ascii="宋体" w:hAnsi="宋体"/>
        <w:b/>
        <w:color w:val="auto"/>
        <w:sz w:val="21"/>
        <w:szCs w:val="21"/>
        <w:lang w:eastAsia="zh-CN"/>
      </w:rPr>
      <w:t>南充市顺庆区顺芦加油站</w:t>
    </w:r>
    <w:r>
      <w:rPr>
        <w:rFonts w:hint="eastAsia" w:ascii="宋体" w:hAnsi="宋体"/>
        <w:b/>
        <w:color w:val="auto"/>
        <w:sz w:val="21"/>
        <w:szCs w:val="21"/>
        <w:lang w:val="en-US" w:eastAsia="zh-CN"/>
      </w:rPr>
      <w:t>生</w:t>
    </w:r>
    <w:r>
      <w:rPr>
        <w:rFonts w:hint="eastAsia" w:ascii="宋体" w:hAnsi="宋体"/>
        <w:b/>
        <w:color w:val="000000" w:themeColor="text1"/>
        <w:sz w:val="21"/>
        <w:szCs w:val="21"/>
        <w:lang w:val="en-US" w:eastAsia="zh-CN"/>
        <w14:textFill>
          <w14:solidFill>
            <w14:schemeClr w14:val="tx1"/>
          </w14:solidFill>
        </w14:textFill>
      </w:rPr>
      <w:t>产安全事故应急预案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D6702D"/>
    <w:multiLevelType w:val="singleLevel"/>
    <w:tmpl w:val="8FD6702D"/>
    <w:lvl w:ilvl="0" w:tentative="0">
      <w:start w:val="1"/>
      <w:numFmt w:val="decimal"/>
      <w:suff w:val="nothing"/>
      <w:lvlText w:val="%1、"/>
      <w:lvlJc w:val="left"/>
    </w:lvl>
  </w:abstractNum>
  <w:abstractNum w:abstractNumId="1">
    <w:nsid w:val="B6EE4CBA"/>
    <w:multiLevelType w:val="singleLevel"/>
    <w:tmpl w:val="B6EE4CBA"/>
    <w:lvl w:ilvl="0" w:tentative="0">
      <w:start w:val="1"/>
      <w:numFmt w:val="chineseCounting"/>
      <w:suff w:val="nothing"/>
      <w:lvlText w:val="%1、"/>
      <w:lvlJc w:val="left"/>
      <w:rPr>
        <w:rFonts w:hint="eastAsia"/>
      </w:rPr>
    </w:lvl>
  </w:abstractNum>
  <w:abstractNum w:abstractNumId="2">
    <w:nsid w:val="B9CC1926"/>
    <w:multiLevelType w:val="singleLevel"/>
    <w:tmpl w:val="B9CC1926"/>
    <w:lvl w:ilvl="0" w:tentative="0">
      <w:start w:val="1"/>
      <w:numFmt w:val="bullet"/>
      <w:lvlText w:val=""/>
      <w:lvlJc w:val="left"/>
      <w:pPr>
        <w:ind w:left="420" w:hanging="420"/>
      </w:pPr>
      <w:rPr>
        <w:rFonts w:hint="default" w:ascii="Wingdings" w:hAnsi="Wingdings"/>
      </w:rPr>
    </w:lvl>
  </w:abstractNum>
  <w:abstractNum w:abstractNumId="3">
    <w:nsid w:val="D68A45B9"/>
    <w:multiLevelType w:val="singleLevel"/>
    <w:tmpl w:val="D68A45B9"/>
    <w:lvl w:ilvl="0" w:tentative="0">
      <w:start w:val="1"/>
      <w:numFmt w:val="decimal"/>
      <w:suff w:val="nothing"/>
      <w:lvlText w:val="%1、"/>
      <w:lvlJc w:val="left"/>
    </w:lvl>
  </w:abstractNum>
  <w:abstractNum w:abstractNumId="4">
    <w:nsid w:val="DA95B765"/>
    <w:multiLevelType w:val="singleLevel"/>
    <w:tmpl w:val="DA95B765"/>
    <w:lvl w:ilvl="0" w:tentative="0">
      <w:start w:val="1"/>
      <w:numFmt w:val="decimal"/>
      <w:suff w:val="nothing"/>
      <w:lvlText w:val="%1、"/>
      <w:lvlJc w:val="left"/>
    </w:lvl>
  </w:abstractNum>
  <w:abstractNum w:abstractNumId="5">
    <w:nsid w:val="07422F00"/>
    <w:multiLevelType w:val="multilevel"/>
    <w:tmpl w:val="07422F00"/>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9F097C7"/>
    <w:multiLevelType w:val="singleLevel"/>
    <w:tmpl w:val="39F097C7"/>
    <w:lvl w:ilvl="0" w:tentative="0">
      <w:start w:val="1"/>
      <w:numFmt w:val="decimal"/>
      <w:suff w:val="nothing"/>
      <w:lvlText w:val="%1、"/>
      <w:lvlJc w:val="left"/>
    </w:lvl>
  </w:abstractNum>
  <w:abstractNum w:abstractNumId="7">
    <w:nsid w:val="675F044F"/>
    <w:multiLevelType w:val="multilevel"/>
    <w:tmpl w:val="675F044F"/>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0"/>
  </w:num>
  <w:num w:numId="3">
    <w:abstractNumId w:val="4"/>
  </w:num>
  <w:num w:numId="4">
    <w:abstractNumId w:val="3"/>
  </w:num>
  <w:num w:numId="5">
    <w:abstractNumId w:val="6"/>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5YzZmNmIwZjFmNjI4MzQ0MDYyNzVmMmQwYzAxOGYifQ=="/>
  </w:docVars>
  <w:rsids>
    <w:rsidRoot w:val="4D770800"/>
    <w:rsid w:val="00005402"/>
    <w:rsid w:val="000749E3"/>
    <w:rsid w:val="0008389C"/>
    <w:rsid w:val="00174E6D"/>
    <w:rsid w:val="00215189"/>
    <w:rsid w:val="002A6A46"/>
    <w:rsid w:val="002B566A"/>
    <w:rsid w:val="003479E8"/>
    <w:rsid w:val="003C5FEE"/>
    <w:rsid w:val="004C538C"/>
    <w:rsid w:val="00563274"/>
    <w:rsid w:val="005B476F"/>
    <w:rsid w:val="00634C1F"/>
    <w:rsid w:val="007916AF"/>
    <w:rsid w:val="0085709C"/>
    <w:rsid w:val="00887607"/>
    <w:rsid w:val="008D138C"/>
    <w:rsid w:val="008D6905"/>
    <w:rsid w:val="00904A8B"/>
    <w:rsid w:val="009C1372"/>
    <w:rsid w:val="00AC3434"/>
    <w:rsid w:val="00B22BA0"/>
    <w:rsid w:val="00B87A8B"/>
    <w:rsid w:val="00C0746D"/>
    <w:rsid w:val="00CA7EEA"/>
    <w:rsid w:val="00CC59B2"/>
    <w:rsid w:val="00D2728C"/>
    <w:rsid w:val="00D40D69"/>
    <w:rsid w:val="00E045B6"/>
    <w:rsid w:val="00E55FA5"/>
    <w:rsid w:val="00F52A8D"/>
    <w:rsid w:val="00FD72FE"/>
    <w:rsid w:val="010F723E"/>
    <w:rsid w:val="011E1FE4"/>
    <w:rsid w:val="011F19E0"/>
    <w:rsid w:val="012515C4"/>
    <w:rsid w:val="01264395"/>
    <w:rsid w:val="0133178E"/>
    <w:rsid w:val="01467ECA"/>
    <w:rsid w:val="01577F29"/>
    <w:rsid w:val="016F4969"/>
    <w:rsid w:val="017C5109"/>
    <w:rsid w:val="017D31AE"/>
    <w:rsid w:val="017D5815"/>
    <w:rsid w:val="018F5FE6"/>
    <w:rsid w:val="01925A2D"/>
    <w:rsid w:val="019404F8"/>
    <w:rsid w:val="019A3B52"/>
    <w:rsid w:val="01A324E9"/>
    <w:rsid w:val="01AC20A5"/>
    <w:rsid w:val="01AE23C1"/>
    <w:rsid w:val="01C108E2"/>
    <w:rsid w:val="01C901A1"/>
    <w:rsid w:val="01D35CB5"/>
    <w:rsid w:val="01DE6F63"/>
    <w:rsid w:val="01E966C1"/>
    <w:rsid w:val="01EB0BA1"/>
    <w:rsid w:val="01F67A81"/>
    <w:rsid w:val="01FA47FF"/>
    <w:rsid w:val="02067DCE"/>
    <w:rsid w:val="020E4D8C"/>
    <w:rsid w:val="021138F7"/>
    <w:rsid w:val="021224DE"/>
    <w:rsid w:val="02197D0C"/>
    <w:rsid w:val="02413036"/>
    <w:rsid w:val="024C492F"/>
    <w:rsid w:val="024D554B"/>
    <w:rsid w:val="02503846"/>
    <w:rsid w:val="02507710"/>
    <w:rsid w:val="02615AC4"/>
    <w:rsid w:val="026B3BB4"/>
    <w:rsid w:val="027C5CFC"/>
    <w:rsid w:val="028001F1"/>
    <w:rsid w:val="028043E0"/>
    <w:rsid w:val="02931780"/>
    <w:rsid w:val="02A62940"/>
    <w:rsid w:val="02AE7397"/>
    <w:rsid w:val="02B56978"/>
    <w:rsid w:val="02BB51D4"/>
    <w:rsid w:val="02BE0485"/>
    <w:rsid w:val="02C170CB"/>
    <w:rsid w:val="02EF78F2"/>
    <w:rsid w:val="02F22AF6"/>
    <w:rsid w:val="02F54FC6"/>
    <w:rsid w:val="02FB66DC"/>
    <w:rsid w:val="02FE558E"/>
    <w:rsid w:val="031F2043"/>
    <w:rsid w:val="032323F0"/>
    <w:rsid w:val="032A10EF"/>
    <w:rsid w:val="0333780B"/>
    <w:rsid w:val="03480B33"/>
    <w:rsid w:val="035F426B"/>
    <w:rsid w:val="036F029A"/>
    <w:rsid w:val="037B196F"/>
    <w:rsid w:val="037D61DE"/>
    <w:rsid w:val="0385634A"/>
    <w:rsid w:val="03896ED3"/>
    <w:rsid w:val="03907546"/>
    <w:rsid w:val="03994019"/>
    <w:rsid w:val="03A66FE8"/>
    <w:rsid w:val="03A82039"/>
    <w:rsid w:val="03BC5C4B"/>
    <w:rsid w:val="03BD3FA5"/>
    <w:rsid w:val="03BE185C"/>
    <w:rsid w:val="03C84489"/>
    <w:rsid w:val="03E047D4"/>
    <w:rsid w:val="040636E1"/>
    <w:rsid w:val="04086C61"/>
    <w:rsid w:val="041656FE"/>
    <w:rsid w:val="042437B5"/>
    <w:rsid w:val="04310280"/>
    <w:rsid w:val="0431235B"/>
    <w:rsid w:val="04477AA3"/>
    <w:rsid w:val="0448614B"/>
    <w:rsid w:val="045521C0"/>
    <w:rsid w:val="04553F6E"/>
    <w:rsid w:val="04602913"/>
    <w:rsid w:val="04676095"/>
    <w:rsid w:val="04725A2B"/>
    <w:rsid w:val="04730B41"/>
    <w:rsid w:val="04780011"/>
    <w:rsid w:val="04780DCE"/>
    <w:rsid w:val="04781A0B"/>
    <w:rsid w:val="047E5423"/>
    <w:rsid w:val="04830C73"/>
    <w:rsid w:val="048B049D"/>
    <w:rsid w:val="0490144A"/>
    <w:rsid w:val="049A7BD3"/>
    <w:rsid w:val="04A1089A"/>
    <w:rsid w:val="04A17E89"/>
    <w:rsid w:val="04B62533"/>
    <w:rsid w:val="04C1758B"/>
    <w:rsid w:val="04D5104B"/>
    <w:rsid w:val="04DF1A8A"/>
    <w:rsid w:val="04F25971"/>
    <w:rsid w:val="04F578A2"/>
    <w:rsid w:val="051E54D6"/>
    <w:rsid w:val="05293102"/>
    <w:rsid w:val="052C1A07"/>
    <w:rsid w:val="052D6C99"/>
    <w:rsid w:val="05311972"/>
    <w:rsid w:val="05402DB0"/>
    <w:rsid w:val="054F47AB"/>
    <w:rsid w:val="055165F5"/>
    <w:rsid w:val="05547D09"/>
    <w:rsid w:val="055C5A3E"/>
    <w:rsid w:val="05663355"/>
    <w:rsid w:val="05682054"/>
    <w:rsid w:val="05695E41"/>
    <w:rsid w:val="05782F8C"/>
    <w:rsid w:val="058A5E9A"/>
    <w:rsid w:val="058B06C4"/>
    <w:rsid w:val="05926FA8"/>
    <w:rsid w:val="05964C1A"/>
    <w:rsid w:val="059F3984"/>
    <w:rsid w:val="05A75A44"/>
    <w:rsid w:val="05A75B6E"/>
    <w:rsid w:val="05C10C2D"/>
    <w:rsid w:val="05D464B1"/>
    <w:rsid w:val="05DB4947"/>
    <w:rsid w:val="05F006DD"/>
    <w:rsid w:val="05F63194"/>
    <w:rsid w:val="05FE3ECB"/>
    <w:rsid w:val="060924F8"/>
    <w:rsid w:val="06300D71"/>
    <w:rsid w:val="063159B6"/>
    <w:rsid w:val="06326292"/>
    <w:rsid w:val="063A7194"/>
    <w:rsid w:val="063D1D34"/>
    <w:rsid w:val="06436049"/>
    <w:rsid w:val="06441B6F"/>
    <w:rsid w:val="06456E22"/>
    <w:rsid w:val="064C314F"/>
    <w:rsid w:val="06727F90"/>
    <w:rsid w:val="067A4160"/>
    <w:rsid w:val="068E4EAD"/>
    <w:rsid w:val="06901C19"/>
    <w:rsid w:val="06952C93"/>
    <w:rsid w:val="06A66F44"/>
    <w:rsid w:val="06A872E9"/>
    <w:rsid w:val="06B52BE9"/>
    <w:rsid w:val="06B862A7"/>
    <w:rsid w:val="06CB676A"/>
    <w:rsid w:val="06D25B60"/>
    <w:rsid w:val="06ED0BBB"/>
    <w:rsid w:val="06F82A11"/>
    <w:rsid w:val="071D1A80"/>
    <w:rsid w:val="071F6880"/>
    <w:rsid w:val="07290CAF"/>
    <w:rsid w:val="072B0D0C"/>
    <w:rsid w:val="0730481F"/>
    <w:rsid w:val="07350087"/>
    <w:rsid w:val="074134A7"/>
    <w:rsid w:val="074A238C"/>
    <w:rsid w:val="07505244"/>
    <w:rsid w:val="07735846"/>
    <w:rsid w:val="07875D5B"/>
    <w:rsid w:val="0788465B"/>
    <w:rsid w:val="07941252"/>
    <w:rsid w:val="07A275BF"/>
    <w:rsid w:val="07A50D69"/>
    <w:rsid w:val="07C967DD"/>
    <w:rsid w:val="07CD08BF"/>
    <w:rsid w:val="07CE16DC"/>
    <w:rsid w:val="07D96C76"/>
    <w:rsid w:val="07ED3E98"/>
    <w:rsid w:val="07F8578E"/>
    <w:rsid w:val="080A7A63"/>
    <w:rsid w:val="080B044A"/>
    <w:rsid w:val="080D354F"/>
    <w:rsid w:val="080F2686"/>
    <w:rsid w:val="08254A2D"/>
    <w:rsid w:val="08294434"/>
    <w:rsid w:val="082A3964"/>
    <w:rsid w:val="082F3DD2"/>
    <w:rsid w:val="08463E31"/>
    <w:rsid w:val="08524392"/>
    <w:rsid w:val="08744BDF"/>
    <w:rsid w:val="087A1DBC"/>
    <w:rsid w:val="08882345"/>
    <w:rsid w:val="0888491D"/>
    <w:rsid w:val="088B6B21"/>
    <w:rsid w:val="088C67E4"/>
    <w:rsid w:val="088E7A4F"/>
    <w:rsid w:val="08973C2B"/>
    <w:rsid w:val="089C390A"/>
    <w:rsid w:val="08A104B6"/>
    <w:rsid w:val="08A2041A"/>
    <w:rsid w:val="08AE6494"/>
    <w:rsid w:val="08B464F2"/>
    <w:rsid w:val="08B564E7"/>
    <w:rsid w:val="08C4784C"/>
    <w:rsid w:val="08D22927"/>
    <w:rsid w:val="08DF02AB"/>
    <w:rsid w:val="08E37A2F"/>
    <w:rsid w:val="090929BF"/>
    <w:rsid w:val="0926412B"/>
    <w:rsid w:val="092F5670"/>
    <w:rsid w:val="09333E38"/>
    <w:rsid w:val="093700E7"/>
    <w:rsid w:val="094A4C2B"/>
    <w:rsid w:val="09563075"/>
    <w:rsid w:val="0956569A"/>
    <w:rsid w:val="09594077"/>
    <w:rsid w:val="097B2056"/>
    <w:rsid w:val="0987464A"/>
    <w:rsid w:val="098A290C"/>
    <w:rsid w:val="099700EE"/>
    <w:rsid w:val="09AB4F8B"/>
    <w:rsid w:val="09B211CD"/>
    <w:rsid w:val="09B23B51"/>
    <w:rsid w:val="09B32B69"/>
    <w:rsid w:val="09BB6FD3"/>
    <w:rsid w:val="09CF031F"/>
    <w:rsid w:val="09E17A5F"/>
    <w:rsid w:val="0A073F5D"/>
    <w:rsid w:val="0A116422"/>
    <w:rsid w:val="0A5F1FE9"/>
    <w:rsid w:val="0A6C3C70"/>
    <w:rsid w:val="0A76654E"/>
    <w:rsid w:val="0A79028B"/>
    <w:rsid w:val="0A884F06"/>
    <w:rsid w:val="0A941589"/>
    <w:rsid w:val="0A975ACF"/>
    <w:rsid w:val="0A9A5D3F"/>
    <w:rsid w:val="0ABB15D0"/>
    <w:rsid w:val="0ABD1A38"/>
    <w:rsid w:val="0ABF18FB"/>
    <w:rsid w:val="0AC51F3F"/>
    <w:rsid w:val="0AD02447"/>
    <w:rsid w:val="0AF52311"/>
    <w:rsid w:val="0AFA5D50"/>
    <w:rsid w:val="0B025788"/>
    <w:rsid w:val="0B10295D"/>
    <w:rsid w:val="0B164B90"/>
    <w:rsid w:val="0B17082A"/>
    <w:rsid w:val="0B1D50BA"/>
    <w:rsid w:val="0B226B74"/>
    <w:rsid w:val="0B2430BA"/>
    <w:rsid w:val="0B3540C7"/>
    <w:rsid w:val="0B4056C0"/>
    <w:rsid w:val="0B4827B8"/>
    <w:rsid w:val="0B49304A"/>
    <w:rsid w:val="0B4B6693"/>
    <w:rsid w:val="0B520B0D"/>
    <w:rsid w:val="0B556916"/>
    <w:rsid w:val="0B626F71"/>
    <w:rsid w:val="0B6F3378"/>
    <w:rsid w:val="0B9A4D3D"/>
    <w:rsid w:val="0BA32B70"/>
    <w:rsid w:val="0BB6551A"/>
    <w:rsid w:val="0BB86263"/>
    <w:rsid w:val="0BBD6B59"/>
    <w:rsid w:val="0BC1288F"/>
    <w:rsid w:val="0BC83FD7"/>
    <w:rsid w:val="0BCB2D68"/>
    <w:rsid w:val="0BD465DB"/>
    <w:rsid w:val="0BD75BB1"/>
    <w:rsid w:val="0BE34556"/>
    <w:rsid w:val="0BEA32BC"/>
    <w:rsid w:val="0BF262CB"/>
    <w:rsid w:val="0BF57DE5"/>
    <w:rsid w:val="0C034EE8"/>
    <w:rsid w:val="0C132412"/>
    <w:rsid w:val="0C146DC3"/>
    <w:rsid w:val="0C216E2C"/>
    <w:rsid w:val="0C2A5141"/>
    <w:rsid w:val="0C2D709F"/>
    <w:rsid w:val="0C3A4881"/>
    <w:rsid w:val="0C430B50"/>
    <w:rsid w:val="0C4826BA"/>
    <w:rsid w:val="0C584592"/>
    <w:rsid w:val="0C68338A"/>
    <w:rsid w:val="0C6B3E00"/>
    <w:rsid w:val="0C6C0C02"/>
    <w:rsid w:val="0C892055"/>
    <w:rsid w:val="0C9B363F"/>
    <w:rsid w:val="0CA379C6"/>
    <w:rsid w:val="0CA912FB"/>
    <w:rsid w:val="0CAE0320"/>
    <w:rsid w:val="0CB80A92"/>
    <w:rsid w:val="0CB952B6"/>
    <w:rsid w:val="0CBE467B"/>
    <w:rsid w:val="0CC003F3"/>
    <w:rsid w:val="0CC021A1"/>
    <w:rsid w:val="0CC13CE1"/>
    <w:rsid w:val="0CC20327"/>
    <w:rsid w:val="0CCE0D62"/>
    <w:rsid w:val="0CE7355D"/>
    <w:rsid w:val="0CF5395D"/>
    <w:rsid w:val="0CF956B3"/>
    <w:rsid w:val="0CFC2FB8"/>
    <w:rsid w:val="0D0B0CC3"/>
    <w:rsid w:val="0D2564A8"/>
    <w:rsid w:val="0D35645D"/>
    <w:rsid w:val="0D3861DB"/>
    <w:rsid w:val="0D413A3A"/>
    <w:rsid w:val="0D442DD2"/>
    <w:rsid w:val="0D4E12E1"/>
    <w:rsid w:val="0D4F6AC4"/>
    <w:rsid w:val="0D6A6616"/>
    <w:rsid w:val="0D6B65B1"/>
    <w:rsid w:val="0D7037C4"/>
    <w:rsid w:val="0D732BB7"/>
    <w:rsid w:val="0D775804"/>
    <w:rsid w:val="0D7A1104"/>
    <w:rsid w:val="0D813CD0"/>
    <w:rsid w:val="0D855E31"/>
    <w:rsid w:val="0D8B27AF"/>
    <w:rsid w:val="0D927FE1"/>
    <w:rsid w:val="0DB51026"/>
    <w:rsid w:val="0DB928B1"/>
    <w:rsid w:val="0DCA157E"/>
    <w:rsid w:val="0DD24882"/>
    <w:rsid w:val="0DE87C01"/>
    <w:rsid w:val="0DED1E8E"/>
    <w:rsid w:val="0DF77380"/>
    <w:rsid w:val="0DF835C0"/>
    <w:rsid w:val="0DFC36AD"/>
    <w:rsid w:val="0DFE4B58"/>
    <w:rsid w:val="0DFF4F4B"/>
    <w:rsid w:val="0E087F62"/>
    <w:rsid w:val="0E120771"/>
    <w:rsid w:val="0E19600D"/>
    <w:rsid w:val="0E197DBB"/>
    <w:rsid w:val="0E2A46BE"/>
    <w:rsid w:val="0E2B6B26"/>
    <w:rsid w:val="0E3748C9"/>
    <w:rsid w:val="0E377D9A"/>
    <w:rsid w:val="0E3C2FF4"/>
    <w:rsid w:val="0E440BB0"/>
    <w:rsid w:val="0E4B74AE"/>
    <w:rsid w:val="0E4F4974"/>
    <w:rsid w:val="0E506C6F"/>
    <w:rsid w:val="0E607E88"/>
    <w:rsid w:val="0E666C71"/>
    <w:rsid w:val="0E694831"/>
    <w:rsid w:val="0E737A53"/>
    <w:rsid w:val="0E74252D"/>
    <w:rsid w:val="0E89620A"/>
    <w:rsid w:val="0E940B53"/>
    <w:rsid w:val="0E9F5C3D"/>
    <w:rsid w:val="0EA93835"/>
    <w:rsid w:val="0EB473B7"/>
    <w:rsid w:val="0EB9159E"/>
    <w:rsid w:val="0EBB44F7"/>
    <w:rsid w:val="0EC017CA"/>
    <w:rsid w:val="0EC046DA"/>
    <w:rsid w:val="0EC22D89"/>
    <w:rsid w:val="0ED174EF"/>
    <w:rsid w:val="0ED24AE4"/>
    <w:rsid w:val="0ED9596B"/>
    <w:rsid w:val="0F087E57"/>
    <w:rsid w:val="0F0D7BCA"/>
    <w:rsid w:val="0F196B46"/>
    <w:rsid w:val="0F1F1C6E"/>
    <w:rsid w:val="0F222B14"/>
    <w:rsid w:val="0F2F6775"/>
    <w:rsid w:val="0F337421"/>
    <w:rsid w:val="0F392789"/>
    <w:rsid w:val="0F451083"/>
    <w:rsid w:val="0F4572C7"/>
    <w:rsid w:val="0F494516"/>
    <w:rsid w:val="0F502987"/>
    <w:rsid w:val="0F5337A0"/>
    <w:rsid w:val="0F745176"/>
    <w:rsid w:val="0F7A2829"/>
    <w:rsid w:val="0F7B0D97"/>
    <w:rsid w:val="0F7B2575"/>
    <w:rsid w:val="0F7D385B"/>
    <w:rsid w:val="0F8506FC"/>
    <w:rsid w:val="0F8932E2"/>
    <w:rsid w:val="0F8971C2"/>
    <w:rsid w:val="0FA154DF"/>
    <w:rsid w:val="0FD146C5"/>
    <w:rsid w:val="0FDE143F"/>
    <w:rsid w:val="0FF876B5"/>
    <w:rsid w:val="0FFF254C"/>
    <w:rsid w:val="10001A61"/>
    <w:rsid w:val="1020189B"/>
    <w:rsid w:val="10262C63"/>
    <w:rsid w:val="102B0279"/>
    <w:rsid w:val="103E5A9F"/>
    <w:rsid w:val="104750FA"/>
    <w:rsid w:val="104F5087"/>
    <w:rsid w:val="10720FA2"/>
    <w:rsid w:val="107A6B0B"/>
    <w:rsid w:val="107B1C7A"/>
    <w:rsid w:val="108D683E"/>
    <w:rsid w:val="10926AB7"/>
    <w:rsid w:val="109878A0"/>
    <w:rsid w:val="10AE6D5B"/>
    <w:rsid w:val="10B010AB"/>
    <w:rsid w:val="10B0361A"/>
    <w:rsid w:val="10B1077E"/>
    <w:rsid w:val="10B77D5F"/>
    <w:rsid w:val="10B82D2D"/>
    <w:rsid w:val="110A7E8F"/>
    <w:rsid w:val="111D5DF7"/>
    <w:rsid w:val="111F6ABA"/>
    <w:rsid w:val="11387E9F"/>
    <w:rsid w:val="113C6AF2"/>
    <w:rsid w:val="113D2012"/>
    <w:rsid w:val="1146147C"/>
    <w:rsid w:val="11684653"/>
    <w:rsid w:val="11687684"/>
    <w:rsid w:val="11703FB0"/>
    <w:rsid w:val="118E467D"/>
    <w:rsid w:val="11927871"/>
    <w:rsid w:val="1199633F"/>
    <w:rsid w:val="11AE1162"/>
    <w:rsid w:val="11C60656"/>
    <w:rsid w:val="11C709C3"/>
    <w:rsid w:val="11E9578D"/>
    <w:rsid w:val="11EC068E"/>
    <w:rsid w:val="11F5245A"/>
    <w:rsid w:val="1209626D"/>
    <w:rsid w:val="120F75D5"/>
    <w:rsid w:val="1214532B"/>
    <w:rsid w:val="1224566A"/>
    <w:rsid w:val="12307DC9"/>
    <w:rsid w:val="12336B0E"/>
    <w:rsid w:val="1234313C"/>
    <w:rsid w:val="123615AC"/>
    <w:rsid w:val="12442667"/>
    <w:rsid w:val="124A2DA9"/>
    <w:rsid w:val="124A5F1C"/>
    <w:rsid w:val="12664924"/>
    <w:rsid w:val="12701286"/>
    <w:rsid w:val="127B5307"/>
    <w:rsid w:val="12802FFA"/>
    <w:rsid w:val="12862DAD"/>
    <w:rsid w:val="128D3541"/>
    <w:rsid w:val="12980D80"/>
    <w:rsid w:val="129F3F16"/>
    <w:rsid w:val="12A56365"/>
    <w:rsid w:val="12BE53D5"/>
    <w:rsid w:val="12C55EF4"/>
    <w:rsid w:val="12CF3776"/>
    <w:rsid w:val="12D03999"/>
    <w:rsid w:val="12D93FBD"/>
    <w:rsid w:val="12DB7D35"/>
    <w:rsid w:val="130F7212"/>
    <w:rsid w:val="13117187"/>
    <w:rsid w:val="1314118E"/>
    <w:rsid w:val="132E1098"/>
    <w:rsid w:val="133161F5"/>
    <w:rsid w:val="13320650"/>
    <w:rsid w:val="133A2503"/>
    <w:rsid w:val="133B406A"/>
    <w:rsid w:val="13477178"/>
    <w:rsid w:val="135F5B4C"/>
    <w:rsid w:val="138409A3"/>
    <w:rsid w:val="139535EC"/>
    <w:rsid w:val="13A63124"/>
    <w:rsid w:val="13AA2D7D"/>
    <w:rsid w:val="13BD743A"/>
    <w:rsid w:val="13CC3B21"/>
    <w:rsid w:val="13CE5AEB"/>
    <w:rsid w:val="13E57E77"/>
    <w:rsid w:val="13F43688"/>
    <w:rsid w:val="13F750E0"/>
    <w:rsid w:val="14041C48"/>
    <w:rsid w:val="14092680"/>
    <w:rsid w:val="14172A66"/>
    <w:rsid w:val="14227117"/>
    <w:rsid w:val="142A2E66"/>
    <w:rsid w:val="142B4CEC"/>
    <w:rsid w:val="142C2D1F"/>
    <w:rsid w:val="14304AF5"/>
    <w:rsid w:val="1438458B"/>
    <w:rsid w:val="144B0297"/>
    <w:rsid w:val="144F3DF5"/>
    <w:rsid w:val="14537014"/>
    <w:rsid w:val="1455599B"/>
    <w:rsid w:val="14557704"/>
    <w:rsid w:val="145C78E9"/>
    <w:rsid w:val="1461070D"/>
    <w:rsid w:val="14636234"/>
    <w:rsid w:val="146A5814"/>
    <w:rsid w:val="1471110E"/>
    <w:rsid w:val="147D1D8F"/>
    <w:rsid w:val="147E341D"/>
    <w:rsid w:val="148A1F11"/>
    <w:rsid w:val="14903DEB"/>
    <w:rsid w:val="14922480"/>
    <w:rsid w:val="14952A85"/>
    <w:rsid w:val="149E54BE"/>
    <w:rsid w:val="14AC12A2"/>
    <w:rsid w:val="14BD2819"/>
    <w:rsid w:val="14D62EA9"/>
    <w:rsid w:val="14E3616D"/>
    <w:rsid w:val="14E8498B"/>
    <w:rsid w:val="14F845C7"/>
    <w:rsid w:val="14FE41AE"/>
    <w:rsid w:val="15093E38"/>
    <w:rsid w:val="15347683"/>
    <w:rsid w:val="15392FEA"/>
    <w:rsid w:val="153A336F"/>
    <w:rsid w:val="153C5DC3"/>
    <w:rsid w:val="15400323"/>
    <w:rsid w:val="15446CD3"/>
    <w:rsid w:val="15453B8B"/>
    <w:rsid w:val="15454970"/>
    <w:rsid w:val="15514095"/>
    <w:rsid w:val="155D2877"/>
    <w:rsid w:val="156466A9"/>
    <w:rsid w:val="156542F8"/>
    <w:rsid w:val="15657408"/>
    <w:rsid w:val="157306F8"/>
    <w:rsid w:val="157E0E4B"/>
    <w:rsid w:val="158F4E06"/>
    <w:rsid w:val="15900185"/>
    <w:rsid w:val="15A703DD"/>
    <w:rsid w:val="15B17473"/>
    <w:rsid w:val="15B64A89"/>
    <w:rsid w:val="15C42D02"/>
    <w:rsid w:val="15E22D77"/>
    <w:rsid w:val="15E30196"/>
    <w:rsid w:val="15E37F2A"/>
    <w:rsid w:val="15FB018A"/>
    <w:rsid w:val="1604471F"/>
    <w:rsid w:val="1607145C"/>
    <w:rsid w:val="160E74C4"/>
    <w:rsid w:val="161315CB"/>
    <w:rsid w:val="1614534D"/>
    <w:rsid w:val="16166F25"/>
    <w:rsid w:val="161D2412"/>
    <w:rsid w:val="162437A1"/>
    <w:rsid w:val="1624588D"/>
    <w:rsid w:val="162942D2"/>
    <w:rsid w:val="16391213"/>
    <w:rsid w:val="16393315"/>
    <w:rsid w:val="16416C97"/>
    <w:rsid w:val="164976AB"/>
    <w:rsid w:val="164E186F"/>
    <w:rsid w:val="1652691F"/>
    <w:rsid w:val="16554786"/>
    <w:rsid w:val="1658169C"/>
    <w:rsid w:val="165B435F"/>
    <w:rsid w:val="1661394B"/>
    <w:rsid w:val="16687FAC"/>
    <w:rsid w:val="166C2D8A"/>
    <w:rsid w:val="166D7171"/>
    <w:rsid w:val="16726C02"/>
    <w:rsid w:val="167F42A3"/>
    <w:rsid w:val="16832492"/>
    <w:rsid w:val="168377AF"/>
    <w:rsid w:val="1687508E"/>
    <w:rsid w:val="168B5638"/>
    <w:rsid w:val="168E50BE"/>
    <w:rsid w:val="168F03EF"/>
    <w:rsid w:val="169E79F7"/>
    <w:rsid w:val="16AD5D23"/>
    <w:rsid w:val="16AE750E"/>
    <w:rsid w:val="16B57CAE"/>
    <w:rsid w:val="16CA189C"/>
    <w:rsid w:val="16CC2661"/>
    <w:rsid w:val="16D74CAA"/>
    <w:rsid w:val="16F96155"/>
    <w:rsid w:val="16FB17A7"/>
    <w:rsid w:val="17143815"/>
    <w:rsid w:val="17167BBA"/>
    <w:rsid w:val="172577D0"/>
    <w:rsid w:val="17385AC8"/>
    <w:rsid w:val="173C3EB8"/>
    <w:rsid w:val="173E4D36"/>
    <w:rsid w:val="174340FA"/>
    <w:rsid w:val="175009E1"/>
    <w:rsid w:val="17543DA6"/>
    <w:rsid w:val="175C6F6A"/>
    <w:rsid w:val="17651EE1"/>
    <w:rsid w:val="17747DBA"/>
    <w:rsid w:val="17763984"/>
    <w:rsid w:val="1780333A"/>
    <w:rsid w:val="17844225"/>
    <w:rsid w:val="17935CA0"/>
    <w:rsid w:val="17981ED9"/>
    <w:rsid w:val="1798447C"/>
    <w:rsid w:val="17A252C5"/>
    <w:rsid w:val="17BE3CFD"/>
    <w:rsid w:val="17CE60BA"/>
    <w:rsid w:val="17E15B08"/>
    <w:rsid w:val="17E31439"/>
    <w:rsid w:val="17EB1BAB"/>
    <w:rsid w:val="17F04282"/>
    <w:rsid w:val="17F34FB0"/>
    <w:rsid w:val="180A2E6A"/>
    <w:rsid w:val="182F6603"/>
    <w:rsid w:val="183A2B0B"/>
    <w:rsid w:val="183F6DE3"/>
    <w:rsid w:val="18486B76"/>
    <w:rsid w:val="184A0EA9"/>
    <w:rsid w:val="184F10D2"/>
    <w:rsid w:val="185D4EE3"/>
    <w:rsid w:val="1864161E"/>
    <w:rsid w:val="18677B00"/>
    <w:rsid w:val="186E2A99"/>
    <w:rsid w:val="188A3FAE"/>
    <w:rsid w:val="189118E4"/>
    <w:rsid w:val="18946013"/>
    <w:rsid w:val="18A437D2"/>
    <w:rsid w:val="18A91356"/>
    <w:rsid w:val="18B54B84"/>
    <w:rsid w:val="18C77E01"/>
    <w:rsid w:val="18CD6D99"/>
    <w:rsid w:val="18E831AB"/>
    <w:rsid w:val="18E9605D"/>
    <w:rsid w:val="18F60FDF"/>
    <w:rsid w:val="18F75643"/>
    <w:rsid w:val="18FC61D3"/>
    <w:rsid w:val="19121D33"/>
    <w:rsid w:val="19235F91"/>
    <w:rsid w:val="192B2058"/>
    <w:rsid w:val="192E738E"/>
    <w:rsid w:val="19393250"/>
    <w:rsid w:val="1941046E"/>
    <w:rsid w:val="19566162"/>
    <w:rsid w:val="19621BDB"/>
    <w:rsid w:val="19737C00"/>
    <w:rsid w:val="19793E03"/>
    <w:rsid w:val="19807232"/>
    <w:rsid w:val="198B4123"/>
    <w:rsid w:val="198F7AC3"/>
    <w:rsid w:val="19994BA7"/>
    <w:rsid w:val="19A94BCC"/>
    <w:rsid w:val="19A975A9"/>
    <w:rsid w:val="19BB441C"/>
    <w:rsid w:val="19D36AD6"/>
    <w:rsid w:val="19D4788F"/>
    <w:rsid w:val="19D91C69"/>
    <w:rsid w:val="19E17FAF"/>
    <w:rsid w:val="19E925B0"/>
    <w:rsid w:val="19EC1024"/>
    <w:rsid w:val="1A030D9B"/>
    <w:rsid w:val="1A07072A"/>
    <w:rsid w:val="1A116E2D"/>
    <w:rsid w:val="1A125A03"/>
    <w:rsid w:val="1A137547"/>
    <w:rsid w:val="1A155C33"/>
    <w:rsid w:val="1A174AC0"/>
    <w:rsid w:val="1A2C542B"/>
    <w:rsid w:val="1A365BA3"/>
    <w:rsid w:val="1A407D8B"/>
    <w:rsid w:val="1A4C32C6"/>
    <w:rsid w:val="1A512FD2"/>
    <w:rsid w:val="1A53464F"/>
    <w:rsid w:val="1A5667BB"/>
    <w:rsid w:val="1A60099B"/>
    <w:rsid w:val="1A68250D"/>
    <w:rsid w:val="1A8F17E2"/>
    <w:rsid w:val="1A9963CD"/>
    <w:rsid w:val="1A9A12C1"/>
    <w:rsid w:val="1AA47422"/>
    <w:rsid w:val="1AB3168F"/>
    <w:rsid w:val="1AB66E86"/>
    <w:rsid w:val="1ABD6810"/>
    <w:rsid w:val="1AC515C6"/>
    <w:rsid w:val="1AD25EC1"/>
    <w:rsid w:val="1AD4673A"/>
    <w:rsid w:val="1AF177F3"/>
    <w:rsid w:val="1B077400"/>
    <w:rsid w:val="1B095B34"/>
    <w:rsid w:val="1B0E67CD"/>
    <w:rsid w:val="1B166543"/>
    <w:rsid w:val="1B1C538E"/>
    <w:rsid w:val="1B220EBE"/>
    <w:rsid w:val="1B2B5E42"/>
    <w:rsid w:val="1B325494"/>
    <w:rsid w:val="1B383993"/>
    <w:rsid w:val="1B3E145F"/>
    <w:rsid w:val="1B47770A"/>
    <w:rsid w:val="1B4D4B5C"/>
    <w:rsid w:val="1B5526EA"/>
    <w:rsid w:val="1B5763C6"/>
    <w:rsid w:val="1B6235C2"/>
    <w:rsid w:val="1B635224"/>
    <w:rsid w:val="1B6A434C"/>
    <w:rsid w:val="1B750E0A"/>
    <w:rsid w:val="1B9413C8"/>
    <w:rsid w:val="1B9D128B"/>
    <w:rsid w:val="1BB86F96"/>
    <w:rsid w:val="1BC81072"/>
    <w:rsid w:val="1BE25B53"/>
    <w:rsid w:val="1BE45B50"/>
    <w:rsid w:val="1BEC4E9D"/>
    <w:rsid w:val="1BFA441F"/>
    <w:rsid w:val="1C1D242C"/>
    <w:rsid w:val="1C1D52BC"/>
    <w:rsid w:val="1C1E74B0"/>
    <w:rsid w:val="1C215A92"/>
    <w:rsid w:val="1C2C4D3E"/>
    <w:rsid w:val="1C3278C9"/>
    <w:rsid w:val="1C3A1F51"/>
    <w:rsid w:val="1C3E0FE3"/>
    <w:rsid w:val="1C4110FF"/>
    <w:rsid w:val="1C4B239F"/>
    <w:rsid w:val="1C4D552D"/>
    <w:rsid w:val="1C583824"/>
    <w:rsid w:val="1C5B6391"/>
    <w:rsid w:val="1C5D08B2"/>
    <w:rsid w:val="1C5E5533"/>
    <w:rsid w:val="1C6055CA"/>
    <w:rsid w:val="1C6074FD"/>
    <w:rsid w:val="1C672639"/>
    <w:rsid w:val="1C895723"/>
    <w:rsid w:val="1C922957"/>
    <w:rsid w:val="1CDD66E5"/>
    <w:rsid w:val="1CE96DBE"/>
    <w:rsid w:val="1CF219E2"/>
    <w:rsid w:val="1D007F39"/>
    <w:rsid w:val="1D0B54B2"/>
    <w:rsid w:val="1D0C6F11"/>
    <w:rsid w:val="1D103D8F"/>
    <w:rsid w:val="1D190631"/>
    <w:rsid w:val="1D2E600F"/>
    <w:rsid w:val="1D364981"/>
    <w:rsid w:val="1D3927C4"/>
    <w:rsid w:val="1D440BCC"/>
    <w:rsid w:val="1D4B3D1B"/>
    <w:rsid w:val="1DA05D52"/>
    <w:rsid w:val="1DAC1590"/>
    <w:rsid w:val="1DAC565F"/>
    <w:rsid w:val="1DAF404D"/>
    <w:rsid w:val="1DB91FA1"/>
    <w:rsid w:val="1DBA0F48"/>
    <w:rsid w:val="1DF24184"/>
    <w:rsid w:val="1E072D57"/>
    <w:rsid w:val="1E105078"/>
    <w:rsid w:val="1E1441D9"/>
    <w:rsid w:val="1E1607A3"/>
    <w:rsid w:val="1E210886"/>
    <w:rsid w:val="1E28600C"/>
    <w:rsid w:val="1E3A7479"/>
    <w:rsid w:val="1E4470D6"/>
    <w:rsid w:val="1E5866DD"/>
    <w:rsid w:val="1E647B2E"/>
    <w:rsid w:val="1E7C0677"/>
    <w:rsid w:val="1E826802"/>
    <w:rsid w:val="1E83381D"/>
    <w:rsid w:val="1E8B3659"/>
    <w:rsid w:val="1EA95575"/>
    <w:rsid w:val="1EB1607B"/>
    <w:rsid w:val="1EC9048A"/>
    <w:rsid w:val="1ED15845"/>
    <w:rsid w:val="1EDA43A3"/>
    <w:rsid w:val="1EDF0BAD"/>
    <w:rsid w:val="1EE53361"/>
    <w:rsid w:val="1EE85F90"/>
    <w:rsid w:val="1F033A61"/>
    <w:rsid w:val="1F046865"/>
    <w:rsid w:val="1F102060"/>
    <w:rsid w:val="1F1F369F"/>
    <w:rsid w:val="1F292176"/>
    <w:rsid w:val="1F2A785C"/>
    <w:rsid w:val="1F356A1F"/>
    <w:rsid w:val="1F390692"/>
    <w:rsid w:val="1F3C7459"/>
    <w:rsid w:val="1F517ABC"/>
    <w:rsid w:val="1F524C4E"/>
    <w:rsid w:val="1F5570C1"/>
    <w:rsid w:val="1F58027D"/>
    <w:rsid w:val="1F5911FA"/>
    <w:rsid w:val="1F5F13C0"/>
    <w:rsid w:val="1F69619B"/>
    <w:rsid w:val="1F6B68E4"/>
    <w:rsid w:val="1F6E0A5F"/>
    <w:rsid w:val="1F955C94"/>
    <w:rsid w:val="1FAB74AF"/>
    <w:rsid w:val="1FB45B95"/>
    <w:rsid w:val="1FB4664D"/>
    <w:rsid w:val="1FD61305"/>
    <w:rsid w:val="1FEA26FC"/>
    <w:rsid w:val="1FEA59E5"/>
    <w:rsid w:val="202C59C6"/>
    <w:rsid w:val="205C77E7"/>
    <w:rsid w:val="20823C83"/>
    <w:rsid w:val="20842C10"/>
    <w:rsid w:val="20860490"/>
    <w:rsid w:val="20865D8D"/>
    <w:rsid w:val="208C6008"/>
    <w:rsid w:val="20BE3578"/>
    <w:rsid w:val="20C32267"/>
    <w:rsid w:val="20CD4236"/>
    <w:rsid w:val="20D17F78"/>
    <w:rsid w:val="20D20F56"/>
    <w:rsid w:val="20D76982"/>
    <w:rsid w:val="20E21E67"/>
    <w:rsid w:val="20E57FD0"/>
    <w:rsid w:val="20EB1024"/>
    <w:rsid w:val="20EB4356"/>
    <w:rsid w:val="20ED7E18"/>
    <w:rsid w:val="20F57C93"/>
    <w:rsid w:val="210246CE"/>
    <w:rsid w:val="210E2502"/>
    <w:rsid w:val="21162228"/>
    <w:rsid w:val="211809AD"/>
    <w:rsid w:val="21352D06"/>
    <w:rsid w:val="213E5DC2"/>
    <w:rsid w:val="214271D1"/>
    <w:rsid w:val="214878E5"/>
    <w:rsid w:val="214967B1"/>
    <w:rsid w:val="215238B8"/>
    <w:rsid w:val="215522BF"/>
    <w:rsid w:val="216828D1"/>
    <w:rsid w:val="216929AF"/>
    <w:rsid w:val="216B3C80"/>
    <w:rsid w:val="216E7FC6"/>
    <w:rsid w:val="218872DA"/>
    <w:rsid w:val="219043E0"/>
    <w:rsid w:val="21927AA9"/>
    <w:rsid w:val="21955C37"/>
    <w:rsid w:val="21A27496"/>
    <w:rsid w:val="21A42259"/>
    <w:rsid w:val="21AB2FC8"/>
    <w:rsid w:val="21BE795F"/>
    <w:rsid w:val="21BF726F"/>
    <w:rsid w:val="21C0259F"/>
    <w:rsid w:val="21DA09F2"/>
    <w:rsid w:val="21E12520"/>
    <w:rsid w:val="21E74233"/>
    <w:rsid w:val="21FE5AAC"/>
    <w:rsid w:val="22001566"/>
    <w:rsid w:val="222608A0"/>
    <w:rsid w:val="223F75CF"/>
    <w:rsid w:val="225434BB"/>
    <w:rsid w:val="22555C12"/>
    <w:rsid w:val="22625D7D"/>
    <w:rsid w:val="226A3AEE"/>
    <w:rsid w:val="228C5D81"/>
    <w:rsid w:val="228F4698"/>
    <w:rsid w:val="229E19D5"/>
    <w:rsid w:val="229F6CCB"/>
    <w:rsid w:val="22A45C63"/>
    <w:rsid w:val="22A56323"/>
    <w:rsid w:val="22D13107"/>
    <w:rsid w:val="22D2069C"/>
    <w:rsid w:val="22DD142D"/>
    <w:rsid w:val="22E5250A"/>
    <w:rsid w:val="22EA5D72"/>
    <w:rsid w:val="22EC5740"/>
    <w:rsid w:val="23047BC6"/>
    <w:rsid w:val="23130E25"/>
    <w:rsid w:val="231B5F2B"/>
    <w:rsid w:val="23256DAA"/>
    <w:rsid w:val="23257C49"/>
    <w:rsid w:val="2330349A"/>
    <w:rsid w:val="23452FA8"/>
    <w:rsid w:val="23476D20"/>
    <w:rsid w:val="234E45A5"/>
    <w:rsid w:val="235472AC"/>
    <w:rsid w:val="23557121"/>
    <w:rsid w:val="235F406A"/>
    <w:rsid w:val="23621A06"/>
    <w:rsid w:val="23632F72"/>
    <w:rsid w:val="236C49D9"/>
    <w:rsid w:val="23777184"/>
    <w:rsid w:val="237D2742"/>
    <w:rsid w:val="238F7086"/>
    <w:rsid w:val="2392141D"/>
    <w:rsid w:val="23B048C6"/>
    <w:rsid w:val="23BD1C3E"/>
    <w:rsid w:val="23BE3AFA"/>
    <w:rsid w:val="23C16AD3"/>
    <w:rsid w:val="23C95987"/>
    <w:rsid w:val="23CF6686"/>
    <w:rsid w:val="23D74E4B"/>
    <w:rsid w:val="23DD1433"/>
    <w:rsid w:val="23DD7807"/>
    <w:rsid w:val="23FB0243"/>
    <w:rsid w:val="24067CFA"/>
    <w:rsid w:val="240B2444"/>
    <w:rsid w:val="241C246F"/>
    <w:rsid w:val="24311EAA"/>
    <w:rsid w:val="243A0633"/>
    <w:rsid w:val="24442AAD"/>
    <w:rsid w:val="24507E57"/>
    <w:rsid w:val="245145D7"/>
    <w:rsid w:val="2453020D"/>
    <w:rsid w:val="246206BE"/>
    <w:rsid w:val="24624D0F"/>
    <w:rsid w:val="246C0765"/>
    <w:rsid w:val="24994175"/>
    <w:rsid w:val="24A53510"/>
    <w:rsid w:val="24AC1531"/>
    <w:rsid w:val="24AF4502"/>
    <w:rsid w:val="24B95B3D"/>
    <w:rsid w:val="24BC65F3"/>
    <w:rsid w:val="24C42215"/>
    <w:rsid w:val="24C84981"/>
    <w:rsid w:val="24CC6A22"/>
    <w:rsid w:val="24CF252F"/>
    <w:rsid w:val="24D84103"/>
    <w:rsid w:val="24D92B6C"/>
    <w:rsid w:val="24E5595D"/>
    <w:rsid w:val="24F74046"/>
    <w:rsid w:val="250B02C2"/>
    <w:rsid w:val="251A51F9"/>
    <w:rsid w:val="251E1DE3"/>
    <w:rsid w:val="251F1131"/>
    <w:rsid w:val="252003ED"/>
    <w:rsid w:val="252D2F6E"/>
    <w:rsid w:val="25410693"/>
    <w:rsid w:val="25452666"/>
    <w:rsid w:val="254D7717"/>
    <w:rsid w:val="25656C1E"/>
    <w:rsid w:val="256A7B5E"/>
    <w:rsid w:val="2573175C"/>
    <w:rsid w:val="257C05B6"/>
    <w:rsid w:val="257C7BBA"/>
    <w:rsid w:val="257F34F2"/>
    <w:rsid w:val="25804988"/>
    <w:rsid w:val="258108C5"/>
    <w:rsid w:val="2584398F"/>
    <w:rsid w:val="25850A90"/>
    <w:rsid w:val="258827F9"/>
    <w:rsid w:val="25894ECE"/>
    <w:rsid w:val="25902155"/>
    <w:rsid w:val="25AC730F"/>
    <w:rsid w:val="25AF13D4"/>
    <w:rsid w:val="25BC35A1"/>
    <w:rsid w:val="25C421C5"/>
    <w:rsid w:val="25D26B19"/>
    <w:rsid w:val="25E06C3D"/>
    <w:rsid w:val="25E12BA4"/>
    <w:rsid w:val="25EC6829"/>
    <w:rsid w:val="26020BF5"/>
    <w:rsid w:val="2605090F"/>
    <w:rsid w:val="26062EC3"/>
    <w:rsid w:val="260A4467"/>
    <w:rsid w:val="260E3B25"/>
    <w:rsid w:val="260F40AD"/>
    <w:rsid w:val="26105AEF"/>
    <w:rsid w:val="26215A79"/>
    <w:rsid w:val="2628108B"/>
    <w:rsid w:val="26500B52"/>
    <w:rsid w:val="2653764A"/>
    <w:rsid w:val="26620525"/>
    <w:rsid w:val="26676AD6"/>
    <w:rsid w:val="26732C6D"/>
    <w:rsid w:val="267F6EFF"/>
    <w:rsid w:val="26A1467C"/>
    <w:rsid w:val="26A21910"/>
    <w:rsid w:val="26A44F65"/>
    <w:rsid w:val="26A80CE5"/>
    <w:rsid w:val="26B21926"/>
    <w:rsid w:val="26C43B33"/>
    <w:rsid w:val="26DA028F"/>
    <w:rsid w:val="26DE473F"/>
    <w:rsid w:val="26E575C3"/>
    <w:rsid w:val="26FD6D8E"/>
    <w:rsid w:val="270C5D7E"/>
    <w:rsid w:val="27117D71"/>
    <w:rsid w:val="27225ADA"/>
    <w:rsid w:val="273B094A"/>
    <w:rsid w:val="27433CA3"/>
    <w:rsid w:val="274A6DDF"/>
    <w:rsid w:val="27586EB0"/>
    <w:rsid w:val="276A389B"/>
    <w:rsid w:val="27846A74"/>
    <w:rsid w:val="27847261"/>
    <w:rsid w:val="278542BB"/>
    <w:rsid w:val="278B70D8"/>
    <w:rsid w:val="278D0716"/>
    <w:rsid w:val="27982240"/>
    <w:rsid w:val="27BE1944"/>
    <w:rsid w:val="27C04855"/>
    <w:rsid w:val="27CB71DD"/>
    <w:rsid w:val="27CE17BE"/>
    <w:rsid w:val="27D36DD5"/>
    <w:rsid w:val="27E60CAF"/>
    <w:rsid w:val="27F174EF"/>
    <w:rsid w:val="28043EB6"/>
    <w:rsid w:val="281210C5"/>
    <w:rsid w:val="28187951"/>
    <w:rsid w:val="281D62A2"/>
    <w:rsid w:val="282667D6"/>
    <w:rsid w:val="282E19D1"/>
    <w:rsid w:val="282F0911"/>
    <w:rsid w:val="28387B79"/>
    <w:rsid w:val="283C3A32"/>
    <w:rsid w:val="2840745F"/>
    <w:rsid w:val="2852419D"/>
    <w:rsid w:val="28535338"/>
    <w:rsid w:val="285D0AB8"/>
    <w:rsid w:val="286B525F"/>
    <w:rsid w:val="2887212D"/>
    <w:rsid w:val="28882866"/>
    <w:rsid w:val="28A25D6C"/>
    <w:rsid w:val="28BD72A1"/>
    <w:rsid w:val="28BF755A"/>
    <w:rsid w:val="28C634F5"/>
    <w:rsid w:val="28E35738"/>
    <w:rsid w:val="28ED4866"/>
    <w:rsid w:val="28EF7D46"/>
    <w:rsid w:val="29065B70"/>
    <w:rsid w:val="290862B9"/>
    <w:rsid w:val="29137087"/>
    <w:rsid w:val="2927401F"/>
    <w:rsid w:val="29296E87"/>
    <w:rsid w:val="293443E1"/>
    <w:rsid w:val="29370FF7"/>
    <w:rsid w:val="29534671"/>
    <w:rsid w:val="29576BA4"/>
    <w:rsid w:val="29673127"/>
    <w:rsid w:val="2976035F"/>
    <w:rsid w:val="297665B1"/>
    <w:rsid w:val="29826E60"/>
    <w:rsid w:val="29842857"/>
    <w:rsid w:val="29916F47"/>
    <w:rsid w:val="299B1B74"/>
    <w:rsid w:val="299E1B18"/>
    <w:rsid w:val="29A010F6"/>
    <w:rsid w:val="29AB7F18"/>
    <w:rsid w:val="29BC26DF"/>
    <w:rsid w:val="29C51F2D"/>
    <w:rsid w:val="29C60D39"/>
    <w:rsid w:val="29CB6FBF"/>
    <w:rsid w:val="29D23C0A"/>
    <w:rsid w:val="29D960C0"/>
    <w:rsid w:val="29E242F9"/>
    <w:rsid w:val="29E72651"/>
    <w:rsid w:val="2A143BE4"/>
    <w:rsid w:val="2A351CF5"/>
    <w:rsid w:val="2A36464C"/>
    <w:rsid w:val="2A3738D4"/>
    <w:rsid w:val="2A3E39BD"/>
    <w:rsid w:val="2A41096D"/>
    <w:rsid w:val="2A7C48CF"/>
    <w:rsid w:val="2A824CD6"/>
    <w:rsid w:val="2A886ABF"/>
    <w:rsid w:val="2A9715BA"/>
    <w:rsid w:val="2AA00F26"/>
    <w:rsid w:val="2AA238CC"/>
    <w:rsid w:val="2AB36761"/>
    <w:rsid w:val="2ABA4BA0"/>
    <w:rsid w:val="2ABB5E5F"/>
    <w:rsid w:val="2AC22DB4"/>
    <w:rsid w:val="2AC677EB"/>
    <w:rsid w:val="2AD03A9F"/>
    <w:rsid w:val="2ADD6294"/>
    <w:rsid w:val="2ADF0B3D"/>
    <w:rsid w:val="2AEB1A19"/>
    <w:rsid w:val="2AF51D81"/>
    <w:rsid w:val="2AFE060C"/>
    <w:rsid w:val="2B19769B"/>
    <w:rsid w:val="2B2514D5"/>
    <w:rsid w:val="2B2B0B8D"/>
    <w:rsid w:val="2B2F6A18"/>
    <w:rsid w:val="2B3B29AA"/>
    <w:rsid w:val="2B462C48"/>
    <w:rsid w:val="2B52793D"/>
    <w:rsid w:val="2B653518"/>
    <w:rsid w:val="2B6A392D"/>
    <w:rsid w:val="2B7C5DAF"/>
    <w:rsid w:val="2B7F5698"/>
    <w:rsid w:val="2B8A3F99"/>
    <w:rsid w:val="2B9D4E51"/>
    <w:rsid w:val="2BA00FDD"/>
    <w:rsid w:val="2BA43449"/>
    <w:rsid w:val="2BB5659B"/>
    <w:rsid w:val="2BBF4017"/>
    <w:rsid w:val="2BC97DDD"/>
    <w:rsid w:val="2BFF463C"/>
    <w:rsid w:val="2C0A404B"/>
    <w:rsid w:val="2C0F0657"/>
    <w:rsid w:val="2C1520B2"/>
    <w:rsid w:val="2C155C0E"/>
    <w:rsid w:val="2C1C3CEA"/>
    <w:rsid w:val="2C1D6C72"/>
    <w:rsid w:val="2C25250B"/>
    <w:rsid w:val="2C295BA3"/>
    <w:rsid w:val="2C5871C6"/>
    <w:rsid w:val="2C5D1363"/>
    <w:rsid w:val="2C627F75"/>
    <w:rsid w:val="2C6D3C9C"/>
    <w:rsid w:val="2C70413C"/>
    <w:rsid w:val="2C7B5B8C"/>
    <w:rsid w:val="2C867A90"/>
    <w:rsid w:val="2C8B7F33"/>
    <w:rsid w:val="2C933DF1"/>
    <w:rsid w:val="2C964F95"/>
    <w:rsid w:val="2CA36CDD"/>
    <w:rsid w:val="2CB230DE"/>
    <w:rsid w:val="2CB75AC0"/>
    <w:rsid w:val="2CB87690"/>
    <w:rsid w:val="2CCD1427"/>
    <w:rsid w:val="2CCF1D6F"/>
    <w:rsid w:val="2CD07D87"/>
    <w:rsid w:val="2CE23D7D"/>
    <w:rsid w:val="2D150C42"/>
    <w:rsid w:val="2D1C411D"/>
    <w:rsid w:val="2D25564E"/>
    <w:rsid w:val="2D2C6C4E"/>
    <w:rsid w:val="2D4349FC"/>
    <w:rsid w:val="2D5A5398"/>
    <w:rsid w:val="2D5D2956"/>
    <w:rsid w:val="2D5E3D53"/>
    <w:rsid w:val="2D5E5392"/>
    <w:rsid w:val="2D71126D"/>
    <w:rsid w:val="2D727CFA"/>
    <w:rsid w:val="2D893A1F"/>
    <w:rsid w:val="2D917516"/>
    <w:rsid w:val="2D960BD6"/>
    <w:rsid w:val="2D9D45BF"/>
    <w:rsid w:val="2DA95ADC"/>
    <w:rsid w:val="2DB97FEC"/>
    <w:rsid w:val="2DBE1279"/>
    <w:rsid w:val="2DBF011F"/>
    <w:rsid w:val="2DDC1CCB"/>
    <w:rsid w:val="2DEE0BDC"/>
    <w:rsid w:val="2DF13BF3"/>
    <w:rsid w:val="2DF81343"/>
    <w:rsid w:val="2DFA27E0"/>
    <w:rsid w:val="2DFC71D6"/>
    <w:rsid w:val="2DFF278E"/>
    <w:rsid w:val="2E0F7264"/>
    <w:rsid w:val="2E255EB0"/>
    <w:rsid w:val="2E266F24"/>
    <w:rsid w:val="2E2C1ABC"/>
    <w:rsid w:val="2E2F66C6"/>
    <w:rsid w:val="2E3305CD"/>
    <w:rsid w:val="2E344345"/>
    <w:rsid w:val="2E3D31FA"/>
    <w:rsid w:val="2E41046B"/>
    <w:rsid w:val="2E4D1238"/>
    <w:rsid w:val="2E4F00F4"/>
    <w:rsid w:val="2E571856"/>
    <w:rsid w:val="2E6013B9"/>
    <w:rsid w:val="2E642E7C"/>
    <w:rsid w:val="2E6B342A"/>
    <w:rsid w:val="2E7E1013"/>
    <w:rsid w:val="2E8231AF"/>
    <w:rsid w:val="2E8A1071"/>
    <w:rsid w:val="2E924005"/>
    <w:rsid w:val="2E9D1470"/>
    <w:rsid w:val="2EA52908"/>
    <w:rsid w:val="2EB034CC"/>
    <w:rsid w:val="2EBD258D"/>
    <w:rsid w:val="2EBE2D7F"/>
    <w:rsid w:val="2EC33E3B"/>
    <w:rsid w:val="2EC55C5B"/>
    <w:rsid w:val="2EC8340B"/>
    <w:rsid w:val="2ED35CBF"/>
    <w:rsid w:val="2EE95130"/>
    <w:rsid w:val="2EED10C4"/>
    <w:rsid w:val="2EF3395B"/>
    <w:rsid w:val="2EF72D1F"/>
    <w:rsid w:val="2F002089"/>
    <w:rsid w:val="2F087427"/>
    <w:rsid w:val="2F0A1C36"/>
    <w:rsid w:val="2F212B1B"/>
    <w:rsid w:val="2F3A7E80"/>
    <w:rsid w:val="2F4052D8"/>
    <w:rsid w:val="2F464330"/>
    <w:rsid w:val="2F465500"/>
    <w:rsid w:val="2F476564"/>
    <w:rsid w:val="2F4D56BE"/>
    <w:rsid w:val="2F5729E1"/>
    <w:rsid w:val="2F5E5DC9"/>
    <w:rsid w:val="2F636F67"/>
    <w:rsid w:val="2F6D63FD"/>
    <w:rsid w:val="2F6F6961"/>
    <w:rsid w:val="2F7166CA"/>
    <w:rsid w:val="2F723377"/>
    <w:rsid w:val="2F7363EC"/>
    <w:rsid w:val="2F844783"/>
    <w:rsid w:val="2F8B5EBD"/>
    <w:rsid w:val="2F8F1740"/>
    <w:rsid w:val="2F9342A8"/>
    <w:rsid w:val="2F9C4426"/>
    <w:rsid w:val="2FA42367"/>
    <w:rsid w:val="2FB82CC8"/>
    <w:rsid w:val="2FB96318"/>
    <w:rsid w:val="2FBF6E64"/>
    <w:rsid w:val="2FD944DB"/>
    <w:rsid w:val="2FE33808"/>
    <w:rsid w:val="2FE447AF"/>
    <w:rsid w:val="2FE90B95"/>
    <w:rsid w:val="2FF3761E"/>
    <w:rsid w:val="2FF54303"/>
    <w:rsid w:val="2FF55A97"/>
    <w:rsid w:val="300246FB"/>
    <w:rsid w:val="3011493E"/>
    <w:rsid w:val="30196305"/>
    <w:rsid w:val="301D32E3"/>
    <w:rsid w:val="30275F10"/>
    <w:rsid w:val="302E54F0"/>
    <w:rsid w:val="303231BC"/>
    <w:rsid w:val="303F76FD"/>
    <w:rsid w:val="305331A8"/>
    <w:rsid w:val="305C0E1D"/>
    <w:rsid w:val="30670F39"/>
    <w:rsid w:val="3071036C"/>
    <w:rsid w:val="30A13BD7"/>
    <w:rsid w:val="30A43A04"/>
    <w:rsid w:val="30A734F4"/>
    <w:rsid w:val="30B139AA"/>
    <w:rsid w:val="30C65728"/>
    <w:rsid w:val="30C65EF1"/>
    <w:rsid w:val="30D05DCF"/>
    <w:rsid w:val="30EA17A6"/>
    <w:rsid w:val="30ED4814"/>
    <w:rsid w:val="30FC6024"/>
    <w:rsid w:val="3105700F"/>
    <w:rsid w:val="31097D0B"/>
    <w:rsid w:val="313528AE"/>
    <w:rsid w:val="31362EE2"/>
    <w:rsid w:val="31367B78"/>
    <w:rsid w:val="31392133"/>
    <w:rsid w:val="31490A2B"/>
    <w:rsid w:val="314A199C"/>
    <w:rsid w:val="31533BDF"/>
    <w:rsid w:val="315B22D2"/>
    <w:rsid w:val="31655BAD"/>
    <w:rsid w:val="316B518E"/>
    <w:rsid w:val="317F7183"/>
    <w:rsid w:val="31801957"/>
    <w:rsid w:val="31883E85"/>
    <w:rsid w:val="318F3BB8"/>
    <w:rsid w:val="31953804"/>
    <w:rsid w:val="31957228"/>
    <w:rsid w:val="31D25FEF"/>
    <w:rsid w:val="31D71BB7"/>
    <w:rsid w:val="31DB06CB"/>
    <w:rsid w:val="31ED7AE8"/>
    <w:rsid w:val="31ED7F9D"/>
    <w:rsid w:val="31F5797B"/>
    <w:rsid w:val="320960C3"/>
    <w:rsid w:val="3213713D"/>
    <w:rsid w:val="32192170"/>
    <w:rsid w:val="321F5452"/>
    <w:rsid w:val="32207016"/>
    <w:rsid w:val="32264E70"/>
    <w:rsid w:val="3227624F"/>
    <w:rsid w:val="32297AE5"/>
    <w:rsid w:val="324F2FC4"/>
    <w:rsid w:val="325B2481"/>
    <w:rsid w:val="325F5E35"/>
    <w:rsid w:val="326C082A"/>
    <w:rsid w:val="326F125E"/>
    <w:rsid w:val="32717D39"/>
    <w:rsid w:val="32765BC2"/>
    <w:rsid w:val="327A0EC0"/>
    <w:rsid w:val="327E44CC"/>
    <w:rsid w:val="327E553D"/>
    <w:rsid w:val="32883301"/>
    <w:rsid w:val="32903625"/>
    <w:rsid w:val="32957AA8"/>
    <w:rsid w:val="329655CE"/>
    <w:rsid w:val="329F61D2"/>
    <w:rsid w:val="32A7430A"/>
    <w:rsid w:val="32AD727A"/>
    <w:rsid w:val="32C039D3"/>
    <w:rsid w:val="32C10AC4"/>
    <w:rsid w:val="32C66C71"/>
    <w:rsid w:val="32CE364F"/>
    <w:rsid w:val="32D070F2"/>
    <w:rsid w:val="32D14537"/>
    <w:rsid w:val="32D672A7"/>
    <w:rsid w:val="32E15434"/>
    <w:rsid w:val="32E43151"/>
    <w:rsid w:val="32F03DB9"/>
    <w:rsid w:val="331717EE"/>
    <w:rsid w:val="331A6DD1"/>
    <w:rsid w:val="33226E62"/>
    <w:rsid w:val="33294694"/>
    <w:rsid w:val="332B46A6"/>
    <w:rsid w:val="333A737D"/>
    <w:rsid w:val="33434EFC"/>
    <w:rsid w:val="334451E0"/>
    <w:rsid w:val="33446A27"/>
    <w:rsid w:val="33472FBC"/>
    <w:rsid w:val="33576B0C"/>
    <w:rsid w:val="33690B83"/>
    <w:rsid w:val="33745910"/>
    <w:rsid w:val="337929A2"/>
    <w:rsid w:val="337A6C9E"/>
    <w:rsid w:val="338962AE"/>
    <w:rsid w:val="338F44F8"/>
    <w:rsid w:val="33DF6B01"/>
    <w:rsid w:val="33E6036B"/>
    <w:rsid w:val="33E661A9"/>
    <w:rsid w:val="33EF0563"/>
    <w:rsid w:val="33FC0E75"/>
    <w:rsid w:val="340715CD"/>
    <w:rsid w:val="34111149"/>
    <w:rsid w:val="34122A26"/>
    <w:rsid w:val="34233CB4"/>
    <w:rsid w:val="34301DFD"/>
    <w:rsid w:val="343548B4"/>
    <w:rsid w:val="343B5FFE"/>
    <w:rsid w:val="34475083"/>
    <w:rsid w:val="344D5C62"/>
    <w:rsid w:val="34575107"/>
    <w:rsid w:val="345E036E"/>
    <w:rsid w:val="34663757"/>
    <w:rsid w:val="34876FFC"/>
    <w:rsid w:val="348D600F"/>
    <w:rsid w:val="34944788"/>
    <w:rsid w:val="34982365"/>
    <w:rsid w:val="349920E4"/>
    <w:rsid w:val="349D0096"/>
    <w:rsid w:val="34A72BA0"/>
    <w:rsid w:val="34B63FF9"/>
    <w:rsid w:val="34BA1A48"/>
    <w:rsid w:val="34DD1D1E"/>
    <w:rsid w:val="34E40D92"/>
    <w:rsid w:val="34EC1E8F"/>
    <w:rsid w:val="34F12F90"/>
    <w:rsid w:val="350405E2"/>
    <w:rsid w:val="35113B47"/>
    <w:rsid w:val="35131158"/>
    <w:rsid w:val="351549A7"/>
    <w:rsid w:val="351B0935"/>
    <w:rsid w:val="352256B5"/>
    <w:rsid w:val="35377570"/>
    <w:rsid w:val="35484A77"/>
    <w:rsid w:val="35582839"/>
    <w:rsid w:val="355F439E"/>
    <w:rsid w:val="358931C8"/>
    <w:rsid w:val="358B2854"/>
    <w:rsid w:val="35906256"/>
    <w:rsid w:val="35AA3232"/>
    <w:rsid w:val="35BA1018"/>
    <w:rsid w:val="35C16E06"/>
    <w:rsid w:val="35D703D8"/>
    <w:rsid w:val="35DD12F5"/>
    <w:rsid w:val="35E4186C"/>
    <w:rsid w:val="35ED214E"/>
    <w:rsid w:val="35EF2F8B"/>
    <w:rsid w:val="35F51CA9"/>
    <w:rsid w:val="35FA3FA7"/>
    <w:rsid w:val="36043A5C"/>
    <w:rsid w:val="360A075D"/>
    <w:rsid w:val="36142C9B"/>
    <w:rsid w:val="361C00C7"/>
    <w:rsid w:val="361D04BC"/>
    <w:rsid w:val="361D3147"/>
    <w:rsid w:val="362228CD"/>
    <w:rsid w:val="36252EF1"/>
    <w:rsid w:val="362F0E7C"/>
    <w:rsid w:val="36317A40"/>
    <w:rsid w:val="36360C89"/>
    <w:rsid w:val="363D1476"/>
    <w:rsid w:val="365330A0"/>
    <w:rsid w:val="36672131"/>
    <w:rsid w:val="367B74AA"/>
    <w:rsid w:val="367D0F7F"/>
    <w:rsid w:val="36857F80"/>
    <w:rsid w:val="368A71F8"/>
    <w:rsid w:val="368F6DB0"/>
    <w:rsid w:val="36932551"/>
    <w:rsid w:val="36953CB2"/>
    <w:rsid w:val="3698148D"/>
    <w:rsid w:val="36AA2BDB"/>
    <w:rsid w:val="36AD11C6"/>
    <w:rsid w:val="36AE2DDB"/>
    <w:rsid w:val="36B24921"/>
    <w:rsid w:val="36CE6441"/>
    <w:rsid w:val="36DE75E6"/>
    <w:rsid w:val="37054AD1"/>
    <w:rsid w:val="37123024"/>
    <w:rsid w:val="371278F3"/>
    <w:rsid w:val="37133202"/>
    <w:rsid w:val="37166499"/>
    <w:rsid w:val="371A0291"/>
    <w:rsid w:val="37287C0F"/>
    <w:rsid w:val="37294C63"/>
    <w:rsid w:val="372A3957"/>
    <w:rsid w:val="372D05F8"/>
    <w:rsid w:val="373C08ED"/>
    <w:rsid w:val="373F1C23"/>
    <w:rsid w:val="37463349"/>
    <w:rsid w:val="374E57AA"/>
    <w:rsid w:val="376640E4"/>
    <w:rsid w:val="376A4B50"/>
    <w:rsid w:val="37774209"/>
    <w:rsid w:val="37864DBC"/>
    <w:rsid w:val="378D51F2"/>
    <w:rsid w:val="379D3068"/>
    <w:rsid w:val="379D398D"/>
    <w:rsid w:val="37A93461"/>
    <w:rsid w:val="37B0797B"/>
    <w:rsid w:val="37BA6EF8"/>
    <w:rsid w:val="37BF5DB8"/>
    <w:rsid w:val="37D61CA4"/>
    <w:rsid w:val="37DC3A83"/>
    <w:rsid w:val="37E25D9C"/>
    <w:rsid w:val="37FE39FA"/>
    <w:rsid w:val="380847A1"/>
    <w:rsid w:val="3809330B"/>
    <w:rsid w:val="380D0661"/>
    <w:rsid w:val="38113708"/>
    <w:rsid w:val="38121BA7"/>
    <w:rsid w:val="381C1456"/>
    <w:rsid w:val="382A55EB"/>
    <w:rsid w:val="383512A8"/>
    <w:rsid w:val="384A6C3F"/>
    <w:rsid w:val="384C097F"/>
    <w:rsid w:val="386616C7"/>
    <w:rsid w:val="387046E0"/>
    <w:rsid w:val="38722F2C"/>
    <w:rsid w:val="388C7CC2"/>
    <w:rsid w:val="388E7474"/>
    <w:rsid w:val="389230C4"/>
    <w:rsid w:val="389956F4"/>
    <w:rsid w:val="38AC23E3"/>
    <w:rsid w:val="38AF5155"/>
    <w:rsid w:val="38BB5E22"/>
    <w:rsid w:val="38C950C6"/>
    <w:rsid w:val="38D366C6"/>
    <w:rsid w:val="38DE5455"/>
    <w:rsid w:val="38E22990"/>
    <w:rsid w:val="38EA01DB"/>
    <w:rsid w:val="38F110EE"/>
    <w:rsid w:val="38F7487C"/>
    <w:rsid w:val="38F75C4F"/>
    <w:rsid w:val="39025256"/>
    <w:rsid w:val="39074B30"/>
    <w:rsid w:val="390908A8"/>
    <w:rsid w:val="390B39AE"/>
    <w:rsid w:val="391B5746"/>
    <w:rsid w:val="39352CB6"/>
    <w:rsid w:val="393B0C7E"/>
    <w:rsid w:val="393B6224"/>
    <w:rsid w:val="394D3AC2"/>
    <w:rsid w:val="396A1A18"/>
    <w:rsid w:val="396A4403"/>
    <w:rsid w:val="39706B79"/>
    <w:rsid w:val="397712F4"/>
    <w:rsid w:val="398256CF"/>
    <w:rsid w:val="399812CE"/>
    <w:rsid w:val="399C796E"/>
    <w:rsid w:val="39A306C1"/>
    <w:rsid w:val="39AE12CA"/>
    <w:rsid w:val="39B34CB8"/>
    <w:rsid w:val="39B62E6C"/>
    <w:rsid w:val="39BE7F06"/>
    <w:rsid w:val="39C42A21"/>
    <w:rsid w:val="39DF0ACD"/>
    <w:rsid w:val="39E576E6"/>
    <w:rsid w:val="39E94EB6"/>
    <w:rsid w:val="39F95C91"/>
    <w:rsid w:val="39FC0E1A"/>
    <w:rsid w:val="3A105C66"/>
    <w:rsid w:val="3A15485B"/>
    <w:rsid w:val="3A2629E6"/>
    <w:rsid w:val="3A2E3F7C"/>
    <w:rsid w:val="3A467178"/>
    <w:rsid w:val="3A4A4423"/>
    <w:rsid w:val="3A4B158A"/>
    <w:rsid w:val="3A500759"/>
    <w:rsid w:val="3A50358E"/>
    <w:rsid w:val="3A571AE7"/>
    <w:rsid w:val="3A6B608E"/>
    <w:rsid w:val="3A6D43BE"/>
    <w:rsid w:val="3A7461F5"/>
    <w:rsid w:val="3A773E7B"/>
    <w:rsid w:val="3A7D77A0"/>
    <w:rsid w:val="3A8521B0"/>
    <w:rsid w:val="3A9248CD"/>
    <w:rsid w:val="3AA3569D"/>
    <w:rsid w:val="3AAC46CE"/>
    <w:rsid w:val="3AAF21A5"/>
    <w:rsid w:val="3AB5722F"/>
    <w:rsid w:val="3AC52084"/>
    <w:rsid w:val="3AD37B07"/>
    <w:rsid w:val="3AF37A62"/>
    <w:rsid w:val="3B0E75E9"/>
    <w:rsid w:val="3B0F5F1E"/>
    <w:rsid w:val="3B0F7095"/>
    <w:rsid w:val="3B166A42"/>
    <w:rsid w:val="3B17756B"/>
    <w:rsid w:val="3B210641"/>
    <w:rsid w:val="3B2960A9"/>
    <w:rsid w:val="3B4E6A46"/>
    <w:rsid w:val="3B4F27BE"/>
    <w:rsid w:val="3B52630A"/>
    <w:rsid w:val="3B5424B5"/>
    <w:rsid w:val="3B561CED"/>
    <w:rsid w:val="3B6049CB"/>
    <w:rsid w:val="3B716BD9"/>
    <w:rsid w:val="3B750477"/>
    <w:rsid w:val="3B7B654A"/>
    <w:rsid w:val="3B7E7B1D"/>
    <w:rsid w:val="3B8029A4"/>
    <w:rsid w:val="3B84391E"/>
    <w:rsid w:val="3B880085"/>
    <w:rsid w:val="3B8F13EC"/>
    <w:rsid w:val="3B9517B7"/>
    <w:rsid w:val="3B952C4D"/>
    <w:rsid w:val="3BAB20EB"/>
    <w:rsid w:val="3BB63757"/>
    <w:rsid w:val="3BB95195"/>
    <w:rsid w:val="3BBD3DE9"/>
    <w:rsid w:val="3BBF5B96"/>
    <w:rsid w:val="3BBF7944"/>
    <w:rsid w:val="3BC1546A"/>
    <w:rsid w:val="3BE43FA8"/>
    <w:rsid w:val="3BF21AC7"/>
    <w:rsid w:val="3BF61A5E"/>
    <w:rsid w:val="3BFA452E"/>
    <w:rsid w:val="3C0637C5"/>
    <w:rsid w:val="3C075552"/>
    <w:rsid w:val="3C1F5DC3"/>
    <w:rsid w:val="3C221BF9"/>
    <w:rsid w:val="3C2F7A4E"/>
    <w:rsid w:val="3C495460"/>
    <w:rsid w:val="3C6013C5"/>
    <w:rsid w:val="3C614EAD"/>
    <w:rsid w:val="3C671A4F"/>
    <w:rsid w:val="3C8B7671"/>
    <w:rsid w:val="3C8C345F"/>
    <w:rsid w:val="3C8D359E"/>
    <w:rsid w:val="3C9473DB"/>
    <w:rsid w:val="3CAC10E0"/>
    <w:rsid w:val="3CAC1277"/>
    <w:rsid w:val="3CAD59EE"/>
    <w:rsid w:val="3CBE6014"/>
    <w:rsid w:val="3CC03E16"/>
    <w:rsid w:val="3CC33464"/>
    <w:rsid w:val="3CCD6091"/>
    <w:rsid w:val="3CDC5CF1"/>
    <w:rsid w:val="3CF962AB"/>
    <w:rsid w:val="3CFE624A"/>
    <w:rsid w:val="3D04431F"/>
    <w:rsid w:val="3D123AC2"/>
    <w:rsid w:val="3D1A7B77"/>
    <w:rsid w:val="3D22462E"/>
    <w:rsid w:val="3D245DAE"/>
    <w:rsid w:val="3D274460"/>
    <w:rsid w:val="3D2A7B33"/>
    <w:rsid w:val="3D2E1D79"/>
    <w:rsid w:val="3D3B2FFA"/>
    <w:rsid w:val="3D651D55"/>
    <w:rsid w:val="3D6931E6"/>
    <w:rsid w:val="3D7140D2"/>
    <w:rsid w:val="3D775340"/>
    <w:rsid w:val="3D7C6B1F"/>
    <w:rsid w:val="3D7D6598"/>
    <w:rsid w:val="3D9848F1"/>
    <w:rsid w:val="3DAA0DF1"/>
    <w:rsid w:val="3DAF6B12"/>
    <w:rsid w:val="3DB32B5C"/>
    <w:rsid w:val="3DBD4357"/>
    <w:rsid w:val="3DCD1605"/>
    <w:rsid w:val="3DCE1167"/>
    <w:rsid w:val="3DDA57CA"/>
    <w:rsid w:val="3DDE518F"/>
    <w:rsid w:val="3DE33DB3"/>
    <w:rsid w:val="3DE510E3"/>
    <w:rsid w:val="3DFE7C2C"/>
    <w:rsid w:val="3E00786F"/>
    <w:rsid w:val="3E157CEF"/>
    <w:rsid w:val="3E1B2BCF"/>
    <w:rsid w:val="3E1B4562"/>
    <w:rsid w:val="3E1C6AC3"/>
    <w:rsid w:val="3E1E0C9D"/>
    <w:rsid w:val="3E2B5069"/>
    <w:rsid w:val="3E4E7238"/>
    <w:rsid w:val="3E55633E"/>
    <w:rsid w:val="3E5E0F65"/>
    <w:rsid w:val="3E6F5651"/>
    <w:rsid w:val="3E71188D"/>
    <w:rsid w:val="3E825452"/>
    <w:rsid w:val="3E900084"/>
    <w:rsid w:val="3E912220"/>
    <w:rsid w:val="3E97267C"/>
    <w:rsid w:val="3E9914A7"/>
    <w:rsid w:val="3EB73F60"/>
    <w:rsid w:val="3EBA6038"/>
    <w:rsid w:val="3EC95CD6"/>
    <w:rsid w:val="3ED503CE"/>
    <w:rsid w:val="3ED90D1D"/>
    <w:rsid w:val="3EDA1F9B"/>
    <w:rsid w:val="3EE85404"/>
    <w:rsid w:val="3F2F6D88"/>
    <w:rsid w:val="3F372CAA"/>
    <w:rsid w:val="3F376F94"/>
    <w:rsid w:val="3F447D12"/>
    <w:rsid w:val="3F5422E7"/>
    <w:rsid w:val="3F60143E"/>
    <w:rsid w:val="3F620763"/>
    <w:rsid w:val="3F6C0DC4"/>
    <w:rsid w:val="3F6C184D"/>
    <w:rsid w:val="3F823162"/>
    <w:rsid w:val="3F88629F"/>
    <w:rsid w:val="3F8B25C7"/>
    <w:rsid w:val="3F9C496C"/>
    <w:rsid w:val="3FB53538"/>
    <w:rsid w:val="3FBB0422"/>
    <w:rsid w:val="3FC27689"/>
    <w:rsid w:val="3FD442B7"/>
    <w:rsid w:val="3FDC2362"/>
    <w:rsid w:val="3FF13317"/>
    <w:rsid w:val="40032AC3"/>
    <w:rsid w:val="400A45F9"/>
    <w:rsid w:val="401A4BA7"/>
    <w:rsid w:val="401F0EF0"/>
    <w:rsid w:val="402763F4"/>
    <w:rsid w:val="40291830"/>
    <w:rsid w:val="402E32B6"/>
    <w:rsid w:val="40366C7F"/>
    <w:rsid w:val="403C1A73"/>
    <w:rsid w:val="403E3D78"/>
    <w:rsid w:val="40550877"/>
    <w:rsid w:val="405A7C3B"/>
    <w:rsid w:val="406867FC"/>
    <w:rsid w:val="40A67B8C"/>
    <w:rsid w:val="40AD2732"/>
    <w:rsid w:val="40AE6F96"/>
    <w:rsid w:val="40B46C7C"/>
    <w:rsid w:val="40B958E6"/>
    <w:rsid w:val="40B977E5"/>
    <w:rsid w:val="40BD37D0"/>
    <w:rsid w:val="40CB0B39"/>
    <w:rsid w:val="40E37C31"/>
    <w:rsid w:val="40E515C4"/>
    <w:rsid w:val="40E85247"/>
    <w:rsid w:val="40FA0AC3"/>
    <w:rsid w:val="40FA762B"/>
    <w:rsid w:val="410D6F23"/>
    <w:rsid w:val="412A73A0"/>
    <w:rsid w:val="413C4507"/>
    <w:rsid w:val="413D3B9A"/>
    <w:rsid w:val="41522A01"/>
    <w:rsid w:val="41540B2E"/>
    <w:rsid w:val="415A5411"/>
    <w:rsid w:val="41965CC3"/>
    <w:rsid w:val="419B4BA5"/>
    <w:rsid w:val="41A75102"/>
    <w:rsid w:val="41A97EC4"/>
    <w:rsid w:val="41B14658"/>
    <w:rsid w:val="41B46632"/>
    <w:rsid w:val="41D41E36"/>
    <w:rsid w:val="41D56903"/>
    <w:rsid w:val="41E81277"/>
    <w:rsid w:val="41EC36B6"/>
    <w:rsid w:val="42034F6B"/>
    <w:rsid w:val="420776EF"/>
    <w:rsid w:val="42097B6B"/>
    <w:rsid w:val="421D739E"/>
    <w:rsid w:val="421F738E"/>
    <w:rsid w:val="42200B49"/>
    <w:rsid w:val="423C004C"/>
    <w:rsid w:val="424655D5"/>
    <w:rsid w:val="425E5B02"/>
    <w:rsid w:val="42600A3D"/>
    <w:rsid w:val="42784CF1"/>
    <w:rsid w:val="42802599"/>
    <w:rsid w:val="429535D4"/>
    <w:rsid w:val="42AD6748"/>
    <w:rsid w:val="42BF5C66"/>
    <w:rsid w:val="42BF647C"/>
    <w:rsid w:val="42C40A44"/>
    <w:rsid w:val="42CB3A88"/>
    <w:rsid w:val="42D61B40"/>
    <w:rsid w:val="42D71E95"/>
    <w:rsid w:val="42FC7797"/>
    <w:rsid w:val="430E2736"/>
    <w:rsid w:val="43147FD6"/>
    <w:rsid w:val="43165F50"/>
    <w:rsid w:val="431925EB"/>
    <w:rsid w:val="431E7A9F"/>
    <w:rsid w:val="43364B94"/>
    <w:rsid w:val="43422850"/>
    <w:rsid w:val="4351020F"/>
    <w:rsid w:val="435D1CC1"/>
    <w:rsid w:val="436037BB"/>
    <w:rsid w:val="43650E4D"/>
    <w:rsid w:val="436975A4"/>
    <w:rsid w:val="436D05F9"/>
    <w:rsid w:val="436D5ED7"/>
    <w:rsid w:val="439438AA"/>
    <w:rsid w:val="4396542E"/>
    <w:rsid w:val="43971976"/>
    <w:rsid w:val="43D16466"/>
    <w:rsid w:val="43D91B23"/>
    <w:rsid w:val="43E53499"/>
    <w:rsid w:val="43E91161"/>
    <w:rsid w:val="43EB66F7"/>
    <w:rsid w:val="43FF3908"/>
    <w:rsid w:val="442912A1"/>
    <w:rsid w:val="442A0E22"/>
    <w:rsid w:val="443D7401"/>
    <w:rsid w:val="443F5384"/>
    <w:rsid w:val="44442C83"/>
    <w:rsid w:val="4446528B"/>
    <w:rsid w:val="445350CD"/>
    <w:rsid w:val="44537489"/>
    <w:rsid w:val="445448B1"/>
    <w:rsid w:val="446146B8"/>
    <w:rsid w:val="447A7C55"/>
    <w:rsid w:val="44867251"/>
    <w:rsid w:val="44BB7FCD"/>
    <w:rsid w:val="44C22253"/>
    <w:rsid w:val="44C47D79"/>
    <w:rsid w:val="44C86B63"/>
    <w:rsid w:val="44C91438"/>
    <w:rsid w:val="44D70255"/>
    <w:rsid w:val="44DB7900"/>
    <w:rsid w:val="44E178FE"/>
    <w:rsid w:val="44E36C81"/>
    <w:rsid w:val="44E8716A"/>
    <w:rsid w:val="44ED5F6E"/>
    <w:rsid w:val="44EE2D0A"/>
    <w:rsid w:val="45004453"/>
    <w:rsid w:val="450B59A8"/>
    <w:rsid w:val="450E4BBE"/>
    <w:rsid w:val="452325AF"/>
    <w:rsid w:val="452B1BA6"/>
    <w:rsid w:val="45390767"/>
    <w:rsid w:val="453C3C29"/>
    <w:rsid w:val="453D6A8A"/>
    <w:rsid w:val="45505AB1"/>
    <w:rsid w:val="45564F51"/>
    <w:rsid w:val="45610E61"/>
    <w:rsid w:val="456D11A3"/>
    <w:rsid w:val="45713B0D"/>
    <w:rsid w:val="457D2A01"/>
    <w:rsid w:val="458006E0"/>
    <w:rsid w:val="45863281"/>
    <w:rsid w:val="458F538D"/>
    <w:rsid w:val="45AE6E8A"/>
    <w:rsid w:val="45B526F6"/>
    <w:rsid w:val="45C30031"/>
    <w:rsid w:val="45D77461"/>
    <w:rsid w:val="45D821A0"/>
    <w:rsid w:val="45EF0E26"/>
    <w:rsid w:val="45F50FA3"/>
    <w:rsid w:val="45FD0BE0"/>
    <w:rsid w:val="460074D7"/>
    <w:rsid w:val="461026A2"/>
    <w:rsid w:val="461901B4"/>
    <w:rsid w:val="461E29DE"/>
    <w:rsid w:val="462976F5"/>
    <w:rsid w:val="464970DA"/>
    <w:rsid w:val="464E0D95"/>
    <w:rsid w:val="464F5D68"/>
    <w:rsid w:val="467A3237"/>
    <w:rsid w:val="46837F0A"/>
    <w:rsid w:val="46B51547"/>
    <w:rsid w:val="46B90F7C"/>
    <w:rsid w:val="46BF6A4A"/>
    <w:rsid w:val="46C2564E"/>
    <w:rsid w:val="46E903C1"/>
    <w:rsid w:val="46F70D74"/>
    <w:rsid w:val="46FA3F26"/>
    <w:rsid w:val="4718179D"/>
    <w:rsid w:val="471E080D"/>
    <w:rsid w:val="472F1416"/>
    <w:rsid w:val="47407427"/>
    <w:rsid w:val="4743684A"/>
    <w:rsid w:val="474D5970"/>
    <w:rsid w:val="474E4F60"/>
    <w:rsid w:val="474E5D75"/>
    <w:rsid w:val="4758676E"/>
    <w:rsid w:val="477731C0"/>
    <w:rsid w:val="477E6905"/>
    <w:rsid w:val="47841F5A"/>
    <w:rsid w:val="478A62B5"/>
    <w:rsid w:val="47940724"/>
    <w:rsid w:val="479658E3"/>
    <w:rsid w:val="479A5502"/>
    <w:rsid w:val="479B7748"/>
    <w:rsid w:val="47AC3856"/>
    <w:rsid w:val="47B71CC6"/>
    <w:rsid w:val="47D14C87"/>
    <w:rsid w:val="47D30193"/>
    <w:rsid w:val="47D67FFE"/>
    <w:rsid w:val="47EF7803"/>
    <w:rsid w:val="4812529F"/>
    <w:rsid w:val="48196F82"/>
    <w:rsid w:val="483B596D"/>
    <w:rsid w:val="48410CB9"/>
    <w:rsid w:val="4860600B"/>
    <w:rsid w:val="48647A73"/>
    <w:rsid w:val="4867383D"/>
    <w:rsid w:val="4870612A"/>
    <w:rsid w:val="487A6AB0"/>
    <w:rsid w:val="487C6ADD"/>
    <w:rsid w:val="4880045B"/>
    <w:rsid w:val="48A348BC"/>
    <w:rsid w:val="48A64365"/>
    <w:rsid w:val="48A759E8"/>
    <w:rsid w:val="48AB570C"/>
    <w:rsid w:val="48B56388"/>
    <w:rsid w:val="48C40AFB"/>
    <w:rsid w:val="48CB3DCC"/>
    <w:rsid w:val="48CD6FC5"/>
    <w:rsid w:val="48F96AF4"/>
    <w:rsid w:val="4906325C"/>
    <w:rsid w:val="4913307D"/>
    <w:rsid w:val="49153299"/>
    <w:rsid w:val="491F71D1"/>
    <w:rsid w:val="492243FE"/>
    <w:rsid w:val="49226B03"/>
    <w:rsid w:val="4925180B"/>
    <w:rsid w:val="493203DB"/>
    <w:rsid w:val="494E5B0D"/>
    <w:rsid w:val="495A16FD"/>
    <w:rsid w:val="495A6572"/>
    <w:rsid w:val="495C5B1E"/>
    <w:rsid w:val="495E69EE"/>
    <w:rsid w:val="496A69B2"/>
    <w:rsid w:val="49817C4D"/>
    <w:rsid w:val="49840DA8"/>
    <w:rsid w:val="498872D5"/>
    <w:rsid w:val="498875C7"/>
    <w:rsid w:val="49A12E77"/>
    <w:rsid w:val="49B50C7D"/>
    <w:rsid w:val="49B66977"/>
    <w:rsid w:val="49BF2B7C"/>
    <w:rsid w:val="49BF4FB3"/>
    <w:rsid w:val="49E93615"/>
    <w:rsid w:val="4A123590"/>
    <w:rsid w:val="4A1832DC"/>
    <w:rsid w:val="4A1E7F2C"/>
    <w:rsid w:val="4A291449"/>
    <w:rsid w:val="4A2C2F53"/>
    <w:rsid w:val="4A336539"/>
    <w:rsid w:val="4A341349"/>
    <w:rsid w:val="4A3A0877"/>
    <w:rsid w:val="4A6873F9"/>
    <w:rsid w:val="4A721200"/>
    <w:rsid w:val="4A7B4585"/>
    <w:rsid w:val="4A995804"/>
    <w:rsid w:val="4AA6390D"/>
    <w:rsid w:val="4AD03ABA"/>
    <w:rsid w:val="4AD64873"/>
    <w:rsid w:val="4AD656D4"/>
    <w:rsid w:val="4AEC1DD8"/>
    <w:rsid w:val="4AF313B8"/>
    <w:rsid w:val="4AF3758E"/>
    <w:rsid w:val="4AFE2CDC"/>
    <w:rsid w:val="4B00394A"/>
    <w:rsid w:val="4B09426C"/>
    <w:rsid w:val="4B0F200A"/>
    <w:rsid w:val="4B11182D"/>
    <w:rsid w:val="4B23756F"/>
    <w:rsid w:val="4B2933A8"/>
    <w:rsid w:val="4B2C2F13"/>
    <w:rsid w:val="4B2E419E"/>
    <w:rsid w:val="4B415A62"/>
    <w:rsid w:val="4B434DFD"/>
    <w:rsid w:val="4B4631AE"/>
    <w:rsid w:val="4B591900"/>
    <w:rsid w:val="4B621DB7"/>
    <w:rsid w:val="4B644439"/>
    <w:rsid w:val="4B7D0C82"/>
    <w:rsid w:val="4B857DCA"/>
    <w:rsid w:val="4B865D88"/>
    <w:rsid w:val="4B896F7E"/>
    <w:rsid w:val="4B8D7117"/>
    <w:rsid w:val="4BBB6FD1"/>
    <w:rsid w:val="4BBC5C4E"/>
    <w:rsid w:val="4BD05255"/>
    <w:rsid w:val="4BD17AC8"/>
    <w:rsid w:val="4BD81892"/>
    <w:rsid w:val="4BD92FB0"/>
    <w:rsid w:val="4BDB06A3"/>
    <w:rsid w:val="4BE05586"/>
    <w:rsid w:val="4BE668C8"/>
    <w:rsid w:val="4BE90CE5"/>
    <w:rsid w:val="4BEE63AC"/>
    <w:rsid w:val="4C07336D"/>
    <w:rsid w:val="4C075D62"/>
    <w:rsid w:val="4C1350BA"/>
    <w:rsid w:val="4C1F0BC6"/>
    <w:rsid w:val="4C382EC4"/>
    <w:rsid w:val="4C3E369A"/>
    <w:rsid w:val="4C4A5008"/>
    <w:rsid w:val="4C59349D"/>
    <w:rsid w:val="4C5C14F4"/>
    <w:rsid w:val="4C76778D"/>
    <w:rsid w:val="4C7B1709"/>
    <w:rsid w:val="4C7B540B"/>
    <w:rsid w:val="4C7B78B7"/>
    <w:rsid w:val="4C854292"/>
    <w:rsid w:val="4C8845CA"/>
    <w:rsid w:val="4C962D3D"/>
    <w:rsid w:val="4CA62BE0"/>
    <w:rsid w:val="4CAF212E"/>
    <w:rsid w:val="4CB724D7"/>
    <w:rsid w:val="4CC254E6"/>
    <w:rsid w:val="4CE23492"/>
    <w:rsid w:val="4CEC60BF"/>
    <w:rsid w:val="4CF30EFA"/>
    <w:rsid w:val="4CFE5B2C"/>
    <w:rsid w:val="4D110824"/>
    <w:rsid w:val="4D211BF9"/>
    <w:rsid w:val="4D3257FA"/>
    <w:rsid w:val="4D335B72"/>
    <w:rsid w:val="4D345866"/>
    <w:rsid w:val="4D473FA5"/>
    <w:rsid w:val="4D4D6AF7"/>
    <w:rsid w:val="4D4E0C5C"/>
    <w:rsid w:val="4D6C75A4"/>
    <w:rsid w:val="4D770800"/>
    <w:rsid w:val="4D83310E"/>
    <w:rsid w:val="4D8602C2"/>
    <w:rsid w:val="4D904A3F"/>
    <w:rsid w:val="4DA60964"/>
    <w:rsid w:val="4DA67A75"/>
    <w:rsid w:val="4DAF5A4D"/>
    <w:rsid w:val="4DB12E65"/>
    <w:rsid w:val="4DB91969"/>
    <w:rsid w:val="4DBC4374"/>
    <w:rsid w:val="4DC925A5"/>
    <w:rsid w:val="4DCA5AB3"/>
    <w:rsid w:val="4DE84AD8"/>
    <w:rsid w:val="4DFF6E0A"/>
    <w:rsid w:val="4E09056A"/>
    <w:rsid w:val="4E105DDD"/>
    <w:rsid w:val="4E157846"/>
    <w:rsid w:val="4E1B2D56"/>
    <w:rsid w:val="4E23306B"/>
    <w:rsid w:val="4E29093D"/>
    <w:rsid w:val="4E361CE8"/>
    <w:rsid w:val="4E3E54ED"/>
    <w:rsid w:val="4E4459A8"/>
    <w:rsid w:val="4E4539B5"/>
    <w:rsid w:val="4E4A7541"/>
    <w:rsid w:val="4E502893"/>
    <w:rsid w:val="4E573A0C"/>
    <w:rsid w:val="4E5C54C6"/>
    <w:rsid w:val="4E7478AA"/>
    <w:rsid w:val="4E8459EA"/>
    <w:rsid w:val="4E8642F1"/>
    <w:rsid w:val="4E944C60"/>
    <w:rsid w:val="4EA81323"/>
    <w:rsid w:val="4EB01140"/>
    <w:rsid w:val="4EB237A8"/>
    <w:rsid w:val="4EBA6700"/>
    <w:rsid w:val="4EBB21ED"/>
    <w:rsid w:val="4EC31C76"/>
    <w:rsid w:val="4ECA0682"/>
    <w:rsid w:val="4ECC1191"/>
    <w:rsid w:val="4ECF7FA2"/>
    <w:rsid w:val="4ED82D9F"/>
    <w:rsid w:val="4EDD0130"/>
    <w:rsid w:val="4EE251A4"/>
    <w:rsid w:val="4F082F58"/>
    <w:rsid w:val="4F19773A"/>
    <w:rsid w:val="4F2D45C8"/>
    <w:rsid w:val="4F313978"/>
    <w:rsid w:val="4F343D4D"/>
    <w:rsid w:val="4F480B74"/>
    <w:rsid w:val="4F4A0FF4"/>
    <w:rsid w:val="4F50283A"/>
    <w:rsid w:val="4F530677"/>
    <w:rsid w:val="4F55619D"/>
    <w:rsid w:val="4F563CC4"/>
    <w:rsid w:val="4F572F85"/>
    <w:rsid w:val="4F583454"/>
    <w:rsid w:val="4F61199F"/>
    <w:rsid w:val="4F6972D9"/>
    <w:rsid w:val="4F6D0708"/>
    <w:rsid w:val="4F700283"/>
    <w:rsid w:val="4F723373"/>
    <w:rsid w:val="4F7F6141"/>
    <w:rsid w:val="4F9217E4"/>
    <w:rsid w:val="4F9236A2"/>
    <w:rsid w:val="4F9501A8"/>
    <w:rsid w:val="4FA42C81"/>
    <w:rsid w:val="4FA61FCF"/>
    <w:rsid w:val="4FAA3254"/>
    <w:rsid w:val="4FB928FB"/>
    <w:rsid w:val="4FB94960"/>
    <w:rsid w:val="4FC43BBA"/>
    <w:rsid w:val="4FC86C1C"/>
    <w:rsid w:val="4FCC3F86"/>
    <w:rsid w:val="4FD14760"/>
    <w:rsid w:val="4FD25B86"/>
    <w:rsid w:val="4FDA2B47"/>
    <w:rsid w:val="4FDE631E"/>
    <w:rsid w:val="4FE30618"/>
    <w:rsid w:val="4FE90FDC"/>
    <w:rsid w:val="4FEA1DFC"/>
    <w:rsid w:val="4FF359B6"/>
    <w:rsid w:val="50011B41"/>
    <w:rsid w:val="50181F31"/>
    <w:rsid w:val="50196B28"/>
    <w:rsid w:val="501A2F43"/>
    <w:rsid w:val="503E5E7C"/>
    <w:rsid w:val="50410264"/>
    <w:rsid w:val="504472FD"/>
    <w:rsid w:val="504771A6"/>
    <w:rsid w:val="505510AE"/>
    <w:rsid w:val="50584E9C"/>
    <w:rsid w:val="5061278F"/>
    <w:rsid w:val="5066262C"/>
    <w:rsid w:val="50707007"/>
    <w:rsid w:val="50771731"/>
    <w:rsid w:val="508605D9"/>
    <w:rsid w:val="50882E50"/>
    <w:rsid w:val="50934AC6"/>
    <w:rsid w:val="50AA33A9"/>
    <w:rsid w:val="50AF0F1D"/>
    <w:rsid w:val="50C75C33"/>
    <w:rsid w:val="50CC1937"/>
    <w:rsid w:val="50D91050"/>
    <w:rsid w:val="50D9578A"/>
    <w:rsid w:val="50E05A6A"/>
    <w:rsid w:val="50E13A61"/>
    <w:rsid w:val="50F65A53"/>
    <w:rsid w:val="51065722"/>
    <w:rsid w:val="51113629"/>
    <w:rsid w:val="51131C92"/>
    <w:rsid w:val="512F6EC2"/>
    <w:rsid w:val="513A400C"/>
    <w:rsid w:val="513A7AE2"/>
    <w:rsid w:val="514D72A5"/>
    <w:rsid w:val="51522F4A"/>
    <w:rsid w:val="516249F5"/>
    <w:rsid w:val="51890821"/>
    <w:rsid w:val="51935D53"/>
    <w:rsid w:val="5197710A"/>
    <w:rsid w:val="519F2F14"/>
    <w:rsid w:val="51A76B98"/>
    <w:rsid w:val="51B1416D"/>
    <w:rsid w:val="51BA678C"/>
    <w:rsid w:val="51C874CD"/>
    <w:rsid w:val="51D164FA"/>
    <w:rsid w:val="51D26161"/>
    <w:rsid w:val="51E12637"/>
    <w:rsid w:val="51E67846"/>
    <w:rsid w:val="51ED309C"/>
    <w:rsid w:val="51EF7344"/>
    <w:rsid w:val="51F91DC3"/>
    <w:rsid w:val="520C4250"/>
    <w:rsid w:val="520C4DC4"/>
    <w:rsid w:val="521851B6"/>
    <w:rsid w:val="524052C7"/>
    <w:rsid w:val="5240793F"/>
    <w:rsid w:val="52440581"/>
    <w:rsid w:val="524840C7"/>
    <w:rsid w:val="52551200"/>
    <w:rsid w:val="525705A0"/>
    <w:rsid w:val="526861E8"/>
    <w:rsid w:val="52693793"/>
    <w:rsid w:val="526B5016"/>
    <w:rsid w:val="526D7CA2"/>
    <w:rsid w:val="527D4A3A"/>
    <w:rsid w:val="52921B66"/>
    <w:rsid w:val="52A77798"/>
    <w:rsid w:val="52A86F2C"/>
    <w:rsid w:val="52AB07CA"/>
    <w:rsid w:val="52B753C1"/>
    <w:rsid w:val="52BA2C75"/>
    <w:rsid w:val="52BE6EEC"/>
    <w:rsid w:val="52D62801"/>
    <w:rsid w:val="52E77A54"/>
    <w:rsid w:val="52ED26BB"/>
    <w:rsid w:val="52F57E63"/>
    <w:rsid w:val="52F65830"/>
    <w:rsid w:val="52F9431B"/>
    <w:rsid w:val="53042F4D"/>
    <w:rsid w:val="53191BD8"/>
    <w:rsid w:val="53195734"/>
    <w:rsid w:val="531E0466"/>
    <w:rsid w:val="53240014"/>
    <w:rsid w:val="532F2BF1"/>
    <w:rsid w:val="53307D76"/>
    <w:rsid w:val="53441CA7"/>
    <w:rsid w:val="53726443"/>
    <w:rsid w:val="53764005"/>
    <w:rsid w:val="53807279"/>
    <w:rsid w:val="5389735D"/>
    <w:rsid w:val="538C402E"/>
    <w:rsid w:val="53A16598"/>
    <w:rsid w:val="53A405C9"/>
    <w:rsid w:val="53A419F8"/>
    <w:rsid w:val="53AA3212"/>
    <w:rsid w:val="53AA5703"/>
    <w:rsid w:val="53AE4981"/>
    <w:rsid w:val="53B8389E"/>
    <w:rsid w:val="53D042E2"/>
    <w:rsid w:val="53E25D54"/>
    <w:rsid w:val="53E62663"/>
    <w:rsid w:val="53EC4323"/>
    <w:rsid w:val="53F410EE"/>
    <w:rsid w:val="53FF492A"/>
    <w:rsid w:val="540F7220"/>
    <w:rsid w:val="541A4BBE"/>
    <w:rsid w:val="542F23C0"/>
    <w:rsid w:val="54410052"/>
    <w:rsid w:val="54415244"/>
    <w:rsid w:val="54490D93"/>
    <w:rsid w:val="545024EE"/>
    <w:rsid w:val="545E78E0"/>
    <w:rsid w:val="546672AB"/>
    <w:rsid w:val="546B4657"/>
    <w:rsid w:val="548C3B38"/>
    <w:rsid w:val="548C4DF6"/>
    <w:rsid w:val="54921256"/>
    <w:rsid w:val="54A13488"/>
    <w:rsid w:val="54A6336C"/>
    <w:rsid w:val="54A85821"/>
    <w:rsid w:val="54AD4386"/>
    <w:rsid w:val="54B95421"/>
    <w:rsid w:val="54C30ABD"/>
    <w:rsid w:val="54CA318A"/>
    <w:rsid w:val="54D9507B"/>
    <w:rsid w:val="54DA194B"/>
    <w:rsid w:val="54E644DC"/>
    <w:rsid w:val="54E65E2A"/>
    <w:rsid w:val="54FA3343"/>
    <w:rsid w:val="54FF4B12"/>
    <w:rsid w:val="5500066E"/>
    <w:rsid w:val="55041B5E"/>
    <w:rsid w:val="550F1327"/>
    <w:rsid w:val="552A6A95"/>
    <w:rsid w:val="55464303"/>
    <w:rsid w:val="55533782"/>
    <w:rsid w:val="55566750"/>
    <w:rsid w:val="55583378"/>
    <w:rsid w:val="555E7B37"/>
    <w:rsid w:val="55713283"/>
    <w:rsid w:val="55833339"/>
    <w:rsid w:val="558E70E3"/>
    <w:rsid w:val="559317CE"/>
    <w:rsid w:val="55977184"/>
    <w:rsid w:val="55B55567"/>
    <w:rsid w:val="55C21997"/>
    <w:rsid w:val="55CF2C91"/>
    <w:rsid w:val="55D97232"/>
    <w:rsid w:val="55DD513F"/>
    <w:rsid w:val="55DF2C65"/>
    <w:rsid w:val="55E97640"/>
    <w:rsid w:val="55EC65BF"/>
    <w:rsid w:val="55F6423F"/>
    <w:rsid w:val="55F9550D"/>
    <w:rsid w:val="55FB5C27"/>
    <w:rsid w:val="56020384"/>
    <w:rsid w:val="56130B60"/>
    <w:rsid w:val="56131CF1"/>
    <w:rsid w:val="56176604"/>
    <w:rsid w:val="562278EB"/>
    <w:rsid w:val="563B3829"/>
    <w:rsid w:val="56441A93"/>
    <w:rsid w:val="56442343"/>
    <w:rsid w:val="56446F6C"/>
    <w:rsid w:val="56481D6A"/>
    <w:rsid w:val="564F1D64"/>
    <w:rsid w:val="565C6063"/>
    <w:rsid w:val="567434EA"/>
    <w:rsid w:val="56774D26"/>
    <w:rsid w:val="56785AA7"/>
    <w:rsid w:val="567D3050"/>
    <w:rsid w:val="568461BA"/>
    <w:rsid w:val="5689497F"/>
    <w:rsid w:val="568D509D"/>
    <w:rsid w:val="568E1FB1"/>
    <w:rsid w:val="568E695B"/>
    <w:rsid w:val="569F1F03"/>
    <w:rsid w:val="56AF6D7D"/>
    <w:rsid w:val="56B62747"/>
    <w:rsid w:val="56C16B10"/>
    <w:rsid w:val="56C53268"/>
    <w:rsid w:val="56F85197"/>
    <w:rsid w:val="56FA16BD"/>
    <w:rsid w:val="56FA67DE"/>
    <w:rsid w:val="56FC70DF"/>
    <w:rsid w:val="570477C1"/>
    <w:rsid w:val="570A4947"/>
    <w:rsid w:val="571005A8"/>
    <w:rsid w:val="571548C1"/>
    <w:rsid w:val="57266EA6"/>
    <w:rsid w:val="57271831"/>
    <w:rsid w:val="572C5DE1"/>
    <w:rsid w:val="572E2344"/>
    <w:rsid w:val="573041E2"/>
    <w:rsid w:val="57511FAF"/>
    <w:rsid w:val="57593233"/>
    <w:rsid w:val="576176AA"/>
    <w:rsid w:val="576F0018"/>
    <w:rsid w:val="577D52AE"/>
    <w:rsid w:val="57811AFA"/>
    <w:rsid w:val="578604C9"/>
    <w:rsid w:val="578C2978"/>
    <w:rsid w:val="578D54DC"/>
    <w:rsid w:val="57911D3D"/>
    <w:rsid w:val="579B432D"/>
    <w:rsid w:val="579D5D7D"/>
    <w:rsid w:val="57A23F4A"/>
    <w:rsid w:val="57AD6048"/>
    <w:rsid w:val="57B23336"/>
    <w:rsid w:val="57CC546B"/>
    <w:rsid w:val="57D85BBE"/>
    <w:rsid w:val="57DC4CEF"/>
    <w:rsid w:val="57E06076"/>
    <w:rsid w:val="57F06CA1"/>
    <w:rsid w:val="57F66C3A"/>
    <w:rsid w:val="58035BF4"/>
    <w:rsid w:val="580B1A5E"/>
    <w:rsid w:val="5813665C"/>
    <w:rsid w:val="581B60A9"/>
    <w:rsid w:val="5821117D"/>
    <w:rsid w:val="582123AF"/>
    <w:rsid w:val="58276B3C"/>
    <w:rsid w:val="582E25BD"/>
    <w:rsid w:val="583244F7"/>
    <w:rsid w:val="583C7E80"/>
    <w:rsid w:val="583D7215"/>
    <w:rsid w:val="583F1940"/>
    <w:rsid w:val="58406BC6"/>
    <w:rsid w:val="58450D79"/>
    <w:rsid w:val="58554DCE"/>
    <w:rsid w:val="585D4315"/>
    <w:rsid w:val="58612DB0"/>
    <w:rsid w:val="5875165E"/>
    <w:rsid w:val="587651AC"/>
    <w:rsid w:val="587B1A03"/>
    <w:rsid w:val="588A4BBF"/>
    <w:rsid w:val="588E490F"/>
    <w:rsid w:val="588F6FE2"/>
    <w:rsid w:val="5891775E"/>
    <w:rsid w:val="58A60865"/>
    <w:rsid w:val="58B30486"/>
    <w:rsid w:val="58C11A14"/>
    <w:rsid w:val="58C87FBF"/>
    <w:rsid w:val="58DE2787"/>
    <w:rsid w:val="58EF14D7"/>
    <w:rsid w:val="58F72BBD"/>
    <w:rsid w:val="58FE1654"/>
    <w:rsid w:val="59091DA7"/>
    <w:rsid w:val="591D760C"/>
    <w:rsid w:val="591F3657"/>
    <w:rsid w:val="593F433A"/>
    <w:rsid w:val="59407F39"/>
    <w:rsid w:val="59517E17"/>
    <w:rsid w:val="59532D5D"/>
    <w:rsid w:val="59543BB4"/>
    <w:rsid w:val="5960493B"/>
    <w:rsid w:val="59613FB7"/>
    <w:rsid w:val="59646F0B"/>
    <w:rsid w:val="59664FBC"/>
    <w:rsid w:val="596F1043"/>
    <w:rsid w:val="59774AA0"/>
    <w:rsid w:val="59881B0E"/>
    <w:rsid w:val="599B3347"/>
    <w:rsid w:val="59AF6DF2"/>
    <w:rsid w:val="59B47D90"/>
    <w:rsid w:val="59C21C34"/>
    <w:rsid w:val="59C47CB6"/>
    <w:rsid w:val="59C52172"/>
    <w:rsid w:val="59C60D9A"/>
    <w:rsid w:val="59C778E7"/>
    <w:rsid w:val="59D42740"/>
    <w:rsid w:val="59E11C6F"/>
    <w:rsid w:val="59F32BA1"/>
    <w:rsid w:val="59F61FE3"/>
    <w:rsid w:val="59FB5B93"/>
    <w:rsid w:val="5A171837"/>
    <w:rsid w:val="5A1F7AD4"/>
    <w:rsid w:val="5A251C95"/>
    <w:rsid w:val="5A2525B1"/>
    <w:rsid w:val="5A355144"/>
    <w:rsid w:val="5A3D6B60"/>
    <w:rsid w:val="5A4C2FD0"/>
    <w:rsid w:val="5A4C5F7D"/>
    <w:rsid w:val="5A5534F6"/>
    <w:rsid w:val="5A5D2EB0"/>
    <w:rsid w:val="5A5D5CA1"/>
    <w:rsid w:val="5A733572"/>
    <w:rsid w:val="5A7C35E5"/>
    <w:rsid w:val="5A821640"/>
    <w:rsid w:val="5A8262B5"/>
    <w:rsid w:val="5AA77AC9"/>
    <w:rsid w:val="5AB26B9A"/>
    <w:rsid w:val="5AB4797E"/>
    <w:rsid w:val="5ACE7B65"/>
    <w:rsid w:val="5AD563E4"/>
    <w:rsid w:val="5ADC3248"/>
    <w:rsid w:val="5AE61A9C"/>
    <w:rsid w:val="5AEF6390"/>
    <w:rsid w:val="5AF62553"/>
    <w:rsid w:val="5AF83380"/>
    <w:rsid w:val="5B177D15"/>
    <w:rsid w:val="5B1C5C72"/>
    <w:rsid w:val="5B212717"/>
    <w:rsid w:val="5B2204BC"/>
    <w:rsid w:val="5B256A6B"/>
    <w:rsid w:val="5B2D739D"/>
    <w:rsid w:val="5B3A6B8F"/>
    <w:rsid w:val="5B4102E2"/>
    <w:rsid w:val="5B415032"/>
    <w:rsid w:val="5B461269"/>
    <w:rsid w:val="5B594D76"/>
    <w:rsid w:val="5B5F7C32"/>
    <w:rsid w:val="5B600D67"/>
    <w:rsid w:val="5B602009"/>
    <w:rsid w:val="5B667984"/>
    <w:rsid w:val="5B6A7475"/>
    <w:rsid w:val="5B6D0E3E"/>
    <w:rsid w:val="5B7018CC"/>
    <w:rsid w:val="5B796D99"/>
    <w:rsid w:val="5B7D4133"/>
    <w:rsid w:val="5B8119F8"/>
    <w:rsid w:val="5B8810CB"/>
    <w:rsid w:val="5B895307"/>
    <w:rsid w:val="5B964CD8"/>
    <w:rsid w:val="5B9C6B46"/>
    <w:rsid w:val="5B9D7FBE"/>
    <w:rsid w:val="5BA621B7"/>
    <w:rsid w:val="5BAA0372"/>
    <w:rsid w:val="5BB75BCA"/>
    <w:rsid w:val="5BB81E81"/>
    <w:rsid w:val="5BBB7CD0"/>
    <w:rsid w:val="5BC51551"/>
    <w:rsid w:val="5BE00669"/>
    <w:rsid w:val="5BE9140B"/>
    <w:rsid w:val="5BED4F20"/>
    <w:rsid w:val="5BF753C1"/>
    <w:rsid w:val="5BF907F8"/>
    <w:rsid w:val="5C0170B3"/>
    <w:rsid w:val="5C0B6348"/>
    <w:rsid w:val="5C2A09B2"/>
    <w:rsid w:val="5C2A75D0"/>
    <w:rsid w:val="5C2F5A6D"/>
    <w:rsid w:val="5C300335"/>
    <w:rsid w:val="5C380B1E"/>
    <w:rsid w:val="5C425431"/>
    <w:rsid w:val="5C442DBC"/>
    <w:rsid w:val="5C496AB5"/>
    <w:rsid w:val="5C49708A"/>
    <w:rsid w:val="5C4C26D6"/>
    <w:rsid w:val="5C4C5D73"/>
    <w:rsid w:val="5C6E111C"/>
    <w:rsid w:val="5C844087"/>
    <w:rsid w:val="5C855BE8"/>
    <w:rsid w:val="5C9D7CF4"/>
    <w:rsid w:val="5CAA0BDA"/>
    <w:rsid w:val="5CB04472"/>
    <w:rsid w:val="5CB22472"/>
    <w:rsid w:val="5CB563D7"/>
    <w:rsid w:val="5CC15D6D"/>
    <w:rsid w:val="5CC348A7"/>
    <w:rsid w:val="5CCC1A69"/>
    <w:rsid w:val="5CDA0652"/>
    <w:rsid w:val="5CE45257"/>
    <w:rsid w:val="5CEB0277"/>
    <w:rsid w:val="5CFD64EA"/>
    <w:rsid w:val="5D0B433F"/>
    <w:rsid w:val="5D0E7738"/>
    <w:rsid w:val="5D123920"/>
    <w:rsid w:val="5D1D0C16"/>
    <w:rsid w:val="5D276C9F"/>
    <w:rsid w:val="5D30024A"/>
    <w:rsid w:val="5D3715D8"/>
    <w:rsid w:val="5D3D4EE6"/>
    <w:rsid w:val="5D400B60"/>
    <w:rsid w:val="5D520D8D"/>
    <w:rsid w:val="5D656D71"/>
    <w:rsid w:val="5D786AC5"/>
    <w:rsid w:val="5D7E70BB"/>
    <w:rsid w:val="5D834C4B"/>
    <w:rsid w:val="5D873027"/>
    <w:rsid w:val="5D8C2B4C"/>
    <w:rsid w:val="5D9D5251"/>
    <w:rsid w:val="5DA026C8"/>
    <w:rsid w:val="5DA06C45"/>
    <w:rsid w:val="5DA54B0D"/>
    <w:rsid w:val="5DAB6A1E"/>
    <w:rsid w:val="5DC56BE4"/>
    <w:rsid w:val="5DCD42C5"/>
    <w:rsid w:val="5DD746C2"/>
    <w:rsid w:val="5DDB68C9"/>
    <w:rsid w:val="5DE80ECD"/>
    <w:rsid w:val="5DFE51E9"/>
    <w:rsid w:val="5E0D2339"/>
    <w:rsid w:val="5E14191A"/>
    <w:rsid w:val="5E1611EE"/>
    <w:rsid w:val="5E1748FD"/>
    <w:rsid w:val="5E20206C"/>
    <w:rsid w:val="5E2107AB"/>
    <w:rsid w:val="5E282CCF"/>
    <w:rsid w:val="5E2A406F"/>
    <w:rsid w:val="5E374CEC"/>
    <w:rsid w:val="5E3764ED"/>
    <w:rsid w:val="5E485774"/>
    <w:rsid w:val="5E5861EE"/>
    <w:rsid w:val="5E6C376A"/>
    <w:rsid w:val="5E744819"/>
    <w:rsid w:val="5E7471C5"/>
    <w:rsid w:val="5E7940A4"/>
    <w:rsid w:val="5E800638"/>
    <w:rsid w:val="5E8466E8"/>
    <w:rsid w:val="5E9037AA"/>
    <w:rsid w:val="5E91624E"/>
    <w:rsid w:val="5E9B5BCC"/>
    <w:rsid w:val="5EA34FA6"/>
    <w:rsid w:val="5EB128D5"/>
    <w:rsid w:val="5EB634FE"/>
    <w:rsid w:val="5EC24ED2"/>
    <w:rsid w:val="5EC925A8"/>
    <w:rsid w:val="5ECB704C"/>
    <w:rsid w:val="5EE25574"/>
    <w:rsid w:val="5F020973"/>
    <w:rsid w:val="5F1237A2"/>
    <w:rsid w:val="5F1C6CD8"/>
    <w:rsid w:val="5F2A752B"/>
    <w:rsid w:val="5F355C39"/>
    <w:rsid w:val="5F3833E6"/>
    <w:rsid w:val="5F3C5F70"/>
    <w:rsid w:val="5F3F6522"/>
    <w:rsid w:val="5F6146EB"/>
    <w:rsid w:val="5F6B10D1"/>
    <w:rsid w:val="5F746432"/>
    <w:rsid w:val="5F8A652F"/>
    <w:rsid w:val="5F8D54CC"/>
    <w:rsid w:val="5FA10F8B"/>
    <w:rsid w:val="5FA268F1"/>
    <w:rsid w:val="5FA404F7"/>
    <w:rsid w:val="5FA57677"/>
    <w:rsid w:val="5FAC6535"/>
    <w:rsid w:val="5FB46F10"/>
    <w:rsid w:val="5FBA5010"/>
    <w:rsid w:val="5FC23E06"/>
    <w:rsid w:val="5FC53570"/>
    <w:rsid w:val="5FC627A0"/>
    <w:rsid w:val="5FCA0A35"/>
    <w:rsid w:val="5FDE40F6"/>
    <w:rsid w:val="5FE54929"/>
    <w:rsid w:val="5FFA3263"/>
    <w:rsid w:val="5FFC403D"/>
    <w:rsid w:val="5FFE4F3B"/>
    <w:rsid w:val="60065292"/>
    <w:rsid w:val="60077257"/>
    <w:rsid w:val="601703D2"/>
    <w:rsid w:val="601B5879"/>
    <w:rsid w:val="601F3076"/>
    <w:rsid w:val="602B6AA7"/>
    <w:rsid w:val="604011A2"/>
    <w:rsid w:val="6054424F"/>
    <w:rsid w:val="60593614"/>
    <w:rsid w:val="60597AB8"/>
    <w:rsid w:val="605C0B2E"/>
    <w:rsid w:val="605D4FFF"/>
    <w:rsid w:val="606F72DB"/>
    <w:rsid w:val="60782849"/>
    <w:rsid w:val="609F6A60"/>
    <w:rsid w:val="60B42F40"/>
    <w:rsid w:val="60B8703C"/>
    <w:rsid w:val="60BC784B"/>
    <w:rsid w:val="60C90799"/>
    <w:rsid w:val="60D45B58"/>
    <w:rsid w:val="60D976C0"/>
    <w:rsid w:val="60EE6B16"/>
    <w:rsid w:val="61131A15"/>
    <w:rsid w:val="61132598"/>
    <w:rsid w:val="61185E0E"/>
    <w:rsid w:val="612613B5"/>
    <w:rsid w:val="612A5A76"/>
    <w:rsid w:val="612C68E7"/>
    <w:rsid w:val="61506137"/>
    <w:rsid w:val="61572208"/>
    <w:rsid w:val="61591BE9"/>
    <w:rsid w:val="615C0620"/>
    <w:rsid w:val="6165608E"/>
    <w:rsid w:val="61685EE5"/>
    <w:rsid w:val="61712EFA"/>
    <w:rsid w:val="6177566B"/>
    <w:rsid w:val="617B247F"/>
    <w:rsid w:val="61867729"/>
    <w:rsid w:val="619D1D59"/>
    <w:rsid w:val="61A8636E"/>
    <w:rsid w:val="61B431F8"/>
    <w:rsid w:val="61B6373C"/>
    <w:rsid w:val="61BB4AC5"/>
    <w:rsid w:val="61BF6806"/>
    <w:rsid w:val="61C23DA0"/>
    <w:rsid w:val="61D11A9B"/>
    <w:rsid w:val="61EA41EB"/>
    <w:rsid w:val="61F03E13"/>
    <w:rsid w:val="61FC088C"/>
    <w:rsid w:val="62045801"/>
    <w:rsid w:val="62162CC9"/>
    <w:rsid w:val="62280697"/>
    <w:rsid w:val="622A4379"/>
    <w:rsid w:val="62395E4B"/>
    <w:rsid w:val="623E6F65"/>
    <w:rsid w:val="6244399E"/>
    <w:rsid w:val="624C43BB"/>
    <w:rsid w:val="62536A2F"/>
    <w:rsid w:val="625B18C5"/>
    <w:rsid w:val="626239AF"/>
    <w:rsid w:val="62664180"/>
    <w:rsid w:val="62694366"/>
    <w:rsid w:val="626B762E"/>
    <w:rsid w:val="626C3083"/>
    <w:rsid w:val="628506F0"/>
    <w:rsid w:val="628F3AE5"/>
    <w:rsid w:val="629D3C8C"/>
    <w:rsid w:val="62A10248"/>
    <w:rsid w:val="62A56FE4"/>
    <w:rsid w:val="62A633B8"/>
    <w:rsid w:val="62AB5DFC"/>
    <w:rsid w:val="62C4283B"/>
    <w:rsid w:val="62CA27EC"/>
    <w:rsid w:val="62CC0DF3"/>
    <w:rsid w:val="62DD22DA"/>
    <w:rsid w:val="62E45995"/>
    <w:rsid w:val="62EC5F9A"/>
    <w:rsid w:val="62ED4171"/>
    <w:rsid w:val="62F44E87"/>
    <w:rsid w:val="62FE4CFD"/>
    <w:rsid w:val="63071A4D"/>
    <w:rsid w:val="630C36B1"/>
    <w:rsid w:val="630E17D1"/>
    <w:rsid w:val="631079BC"/>
    <w:rsid w:val="63133F00"/>
    <w:rsid w:val="63163E01"/>
    <w:rsid w:val="63200616"/>
    <w:rsid w:val="6324615B"/>
    <w:rsid w:val="632C2BD8"/>
    <w:rsid w:val="633973B3"/>
    <w:rsid w:val="633B20DD"/>
    <w:rsid w:val="63504C34"/>
    <w:rsid w:val="63675DF9"/>
    <w:rsid w:val="6376614C"/>
    <w:rsid w:val="6397457C"/>
    <w:rsid w:val="639A466F"/>
    <w:rsid w:val="63A0730C"/>
    <w:rsid w:val="63B2759E"/>
    <w:rsid w:val="63C40409"/>
    <w:rsid w:val="63C4718D"/>
    <w:rsid w:val="63CE756F"/>
    <w:rsid w:val="63D50645"/>
    <w:rsid w:val="63D80CF3"/>
    <w:rsid w:val="63EA4CD4"/>
    <w:rsid w:val="642D3D62"/>
    <w:rsid w:val="64370923"/>
    <w:rsid w:val="643D4A9B"/>
    <w:rsid w:val="64424EE2"/>
    <w:rsid w:val="644B39CD"/>
    <w:rsid w:val="644F13EC"/>
    <w:rsid w:val="64524F4A"/>
    <w:rsid w:val="64540922"/>
    <w:rsid w:val="64550015"/>
    <w:rsid w:val="6470717E"/>
    <w:rsid w:val="647617F6"/>
    <w:rsid w:val="64925346"/>
    <w:rsid w:val="649429FF"/>
    <w:rsid w:val="649F1414"/>
    <w:rsid w:val="64BA7853"/>
    <w:rsid w:val="64C0279E"/>
    <w:rsid w:val="64D95C1C"/>
    <w:rsid w:val="64DE0A39"/>
    <w:rsid w:val="64E77C47"/>
    <w:rsid w:val="64F25A0B"/>
    <w:rsid w:val="65085608"/>
    <w:rsid w:val="652F329E"/>
    <w:rsid w:val="65414A5B"/>
    <w:rsid w:val="654E3FCC"/>
    <w:rsid w:val="65575168"/>
    <w:rsid w:val="65577B06"/>
    <w:rsid w:val="657B5817"/>
    <w:rsid w:val="6582360D"/>
    <w:rsid w:val="659926BC"/>
    <w:rsid w:val="659F4886"/>
    <w:rsid w:val="65A35840"/>
    <w:rsid w:val="65AB27F5"/>
    <w:rsid w:val="65D04378"/>
    <w:rsid w:val="65DC7A93"/>
    <w:rsid w:val="65DD4981"/>
    <w:rsid w:val="65DE17E2"/>
    <w:rsid w:val="65E73874"/>
    <w:rsid w:val="65E9772F"/>
    <w:rsid w:val="65F242EE"/>
    <w:rsid w:val="65F44057"/>
    <w:rsid w:val="66010A5C"/>
    <w:rsid w:val="660B2D79"/>
    <w:rsid w:val="660B421A"/>
    <w:rsid w:val="660E3E07"/>
    <w:rsid w:val="662175E5"/>
    <w:rsid w:val="66230053"/>
    <w:rsid w:val="662E109F"/>
    <w:rsid w:val="663C01D2"/>
    <w:rsid w:val="663D78E0"/>
    <w:rsid w:val="66456B14"/>
    <w:rsid w:val="664F1741"/>
    <w:rsid w:val="66546D57"/>
    <w:rsid w:val="66634F95"/>
    <w:rsid w:val="6673438C"/>
    <w:rsid w:val="66751220"/>
    <w:rsid w:val="66793C53"/>
    <w:rsid w:val="66806B0A"/>
    <w:rsid w:val="66856845"/>
    <w:rsid w:val="66A17CDB"/>
    <w:rsid w:val="66B6572F"/>
    <w:rsid w:val="66C20165"/>
    <w:rsid w:val="66C357F9"/>
    <w:rsid w:val="66C45FC2"/>
    <w:rsid w:val="66E12C1D"/>
    <w:rsid w:val="66E300DB"/>
    <w:rsid w:val="66EE7FF0"/>
    <w:rsid w:val="670766BA"/>
    <w:rsid w:val="670B5813"/>
    <w:rsid w:val="671B71B8"/>
    <w:rsid w:val="672F50CE"/>
    <w:rsid w:val="67323F4D"/>
    <w:rsid w:val="6739419F"/>
    <w:rsid w:val="67614BCC"/>
    <w:rsid w:val="676C00D0"/>
    <w:rsid w:val="676E5D26"/>
    <w:rsid w:val="67874F0A"/>
    <w:rsid w:val="678F47E4"/>
    <w:rsid w:val="679F2254"/>
    <w:rsid w:val="67A7615B"/>
    <w:rsid w:val="67B101D9"/>
    <w:rsid w:val="67B20D2F"/>
    <w:rsid w:val="67B60119"/>
    <w:rsid w:val="67BA4CE6"/>
    <w:rsid w:val="67C049E6"/>
    <w:rsid w:val="67C14BF9"/>
    <w:rsid w:val="67CC0B6F"/>
    <w:rsid w:val="67D1343E"/>
    <w:rsid w:val="67D31EFE"/>
    <w:rsid w:val="67D5211A"/>
    <w:rsid w:val="67DC374B"/>
    <w:rsid w:val="67F50CA6"/>
    <w:rsid w:val="68193294"/>
    <w:rsid w:val="681F29BA"/>
    <w:rsid w:val="68277CB4"/>
    <w:rsid w:val="682B3AE8"/>
    <w:rsid w:val="68337142"/>
    <w:rsid w:val="68486EA7"/>
    <w:rsid w:val="685C7B77"/>
    <w:rsid w:val="685E02FE"/>
    <w:rsid w:val="68737892"/>
    <w:rsid w:val="6874434E"/>
    <w:rsid w:val="68752FB5"/>
    <w:rsid w:val="687C5E55"/>
    <w:rsid w:val="688A348F"/>
    <w:rsid w:val="6895385C"/>
    <w:rsid w:val="68A11FAB"/>
    <w:rsid w:val="68B27D65"/>
    <w:rsid w:val="68BD4776"/>
    <w:rsid w:val="68C43F8C"/>
    <w:rsid w:val="68D210FE"/>
    <w:rsid w:val="68E136B6"/>
    <w:rsid w:val="68EF16A6"/>
    <w:rsid w:val="68F45EFF"/>
    <w:rsid w:val="68FC4C5D"/>
    <w:rsid w:val="69100E43"/>
    <w:rsid w:val="6915442E"/>
    <w:rsid w:val="69164AED"/>
    <w:rsid w:val="691830F4"/>
    <w:rsid w:val="692F62E1"/>
    <w:rsid w:val="69400706"/>
    <w:rsid w:val="694A1976"/>
    <w:rsid w:val="694C44CD"/>
    <w:rsid w:val="6960717A"/>
    <w:rsid w:val="69737AA3"/>
    <w:rsid w:val="697406E7"/>
    <w:rsid w:val="697706BC"/>
    <w:rsid w:val="69982CC2"/>
    <w:rsid w:val="69A5132F"/>
    <w:rsid w:val="69B531E2"/>
    <w:rsid w:val="69B5634F"/>
    <w:rsid w:val="69F10A2A"/>
    <w:rsid w:val="6A100FF7"/>
    <w:rsid w:val="6A362EF1"/>
    <w:rsid w:val="6A415844"/>
    <w:rsid w:val="6A4E3ABD"/>
    <w:rsid w:val="6A4F724D"/>
    <w:rsid w:val="6A5451DB"/>
    <w:rsid w:val="6A590DE0"/>
    <w:rsid w:val="6A6652AB"/>
    <w:rsid w:val="6A731776"/>
    <w:rsid w:val="6A733AF6"/>
    <w:rsid w:val="6A836C4D"/>
    <w:rsid w:val="6A9220E2"/>
    <w:rsid w:val="6A974275"/>
    <w:rsid w:val="6A991075"/>
    <w:rsid w:val="6A9A6387"/>
    <w:rsid w:val="6AA67983"/>
    <w:rsid w:val="6AAA722A"/>
    <w:rsid w:val="6AB05C98"/>
    <w:rsid w:val="6AB67B44"/>
    <w:rsid w:val="6AC53224"/>
    <w:rsid w:val="6ACB6C4D"/>
    <w:rsid w:val="6ADF5910"/>
    <w:rsid w:val="6AEF590D"/>
    <w:rsid w:val="6B013BBA"/>
    <w:rsid w:val="6B0963BE"/>
    <w:rsid w:val="6B1471E9"/>
    <w:rsid w:val="6B23317C"/>
    <w:rsid w:val="6B2F0E9B"/>
    <w:rsid w:val="6B327983"/>
    <w:rsid w:val="6B347B3E"/>
    <w:rsid w:val="6B361F49"/>
    <w:rsid w:val="6B38780B"/>
    <w:rsid w:val="6B4D1EC6"/>
    <w:rsid w:val="6B4E39AA"/>
    <w:rsid w:val="6B680D0D"/>
    <w:rsid w:val="6B7D277F"/>
    <w:rsid w:val="6BA73DCD"/>
    <w:rsid w:val="6BA96D2F"/>
    <w:rsid w:val="6BAE090A"/>
    <w:rsid w:val="6BB82C87"/>
    <w:rsid w:val="6BC24763"/>
    <w:rsid w:val="6BD47CA5"/>
    <w:rsid w:val="6BD73A77"/>
    <w:rsid w:val="6BD73DD5"/>
    <w:rsid w:val="6BDB2F27"/>
    <w:rsid w:val="6BE15B5F"/>
    <w:rsid w:val="6BE27146"/>
    <w:rsid w:val="6BF2198C"/>
    <w:rsid w:val="6BF3351C"/>
    <w:rsid w:val="6BFB1320"/>
    <w:rsid w:val="6C1121B0"/>
    <w:rsid w:val="6C1D408F"/>
    <w:rsid w:val="6C1D6DB3"/>
    <w:rsid w:val="6C2C7CC5"/>
    <w:rsid w:val="6C376DB0"/>
    <w:rsid w:val="6C3D028D"/>
    <w:rsid w:val="6C524A06"/>
    <w:rsid w:val="6C53185F"/>
    <w:rsid w:val="6C5B255B"/>
    <w:rsid w:val="6C692218"/>
    <w:rsid w:val="6C692E30"/>
    <w:rsid w:val="6C702E3D"/>
    <w:rsid w:val="6C7A6DEC"/>
    <w:rsid w:val="6C8D4D71"/>
    <w:rsid w:val="6C96508D"/>
    <w:rsid w:val="6C992DA1"/>
    <w:rsid w:val="6CB26586"/>
    <w:rsid w:val="6CBA79D7"/>
    <w:rsid w:val="6CD04C5E"/>
    <w:rsid w:val="6CD152B8"/>
    <w:rsid w:val="6CD223D1"/>
    <w:rsid w:val="6CDA7009"/>
    <w:rsid w:val="6CED2466"/>
    <w:rsid w:val="6CFA1CDB"/>
    <w:rsid w:val="6CFD11E0"/>
    <w:rsid w:val="6D094822"/>
    <w:rsid w:val="6D1C7EA3"/>
    <w:rsid w:val="6D2A54D8"/>
    <w:rsid w:val="6D2A6C1D"/>
    <w:rsid w:val="6D302B35"/>
    <w:rsid w:val="6D48342A"/>
    <w:rsid w:val="6D494F2F"/>
    <w:rsid w:val="6D5323F0"/>
    <w:rsid w:val="6D550361"/>
    <w:rsid w:val="6D5E7D55"/>
    <w:rsid w:val="6D5F6F47"/>
    <w:rsid w:val="6D6261FE"/>
    <w:rsid w:val="6D643F97"/>
    <w:rsid w:val="6D6854C4"/>
    <w:rsid w:val="6D6C0E2A"/>
    <w:rsid w:val="6D787060"/>
    <w:rsid w:val="6D813B03"/>
    <w:rsid w:val="6D930EB6"/>
    <w:rsid w:val="6D937EF1"/>
    <w:rsid w:val="6D9B1E51"/>
    <w:rsid w:val="6DA17F4C"/>
    <w:rsid w:val="6DAC23A8"/>
    <w:rsid w:val="6DBA1000"/>
    <w:rsid w:val="6DBB0E5A"/>
    <w:rsid w:val="6DBE7279"/>
    <w:rsid w:val="6DC834C6"/>
    <w:rsid w:val="6DD53A13"/>
    <w:rsid w:val="6DD5741E"/>
    <w:rsid w:val="6DDE2600"/>
    <w:rsid w:val="6DE36C13"/>
    <w:rsid w:val="6DE87167"/>
    <w:rsid w:val="6DEB09E5"/>
    <w:rsid w:val="6E01228F"/>
    <w:rsid w:val="6E085D3B"/>
    <w:rsid w:val="6E2C1BB7"/>
    <w:rsid w:val="6E3260A0"/>
    <w:rsid w:val="6E447B00"/>
    <w:rsid w:val="6E4630A9"/>
    <w:rsid w:val="6E4671D0"/>
    <w:rsid w:val="6E4B797A"/>
    <w:rsid w:val="6E510020"/>
    <w:rsid w:val="6E587601"/>
    <w:rsid w:val="6E5C674A"/>
    <w:rsid w:val="6E616176"/>
    <w:rsid w:val="6E632933"/>
    <w:rsid w:val="6E66357B"/>
    <w:rsid w:val="6E761EC2"/>
    <w:rsid w:val="6E7E1A62"/>
    <w:rsid w:val="6E823758"/>
    <w:rsid w:val="6E97570D"/>
    <w:rsid w:val="6EA30A4D"/>
    <w:rsid w:val="6EB344E3"/>
    <w:rsid w:val="6EBA750F"/>
    <w:rsid w:val="6EBF4D91"/>
    <w:rsid w:val="6ECA334B"/>
    <w:rsid w:val="6EDD0708"/>
    <w:rsid w:val="6EE102CE"/>
    <w:rsid w:val="6EE960E7"/>
    <w:rsid w:val="6EEB4B04"/>
    <w:rsid w:val="6EF26926"/>
    <w:rsid w:val="6EFF206B"/>
    <w:rsid w:val="6EFF565F"/>
    <w:rsid w:val="6F002BA9"/>
    <w:rsid w:val="6F0844CE"/>
    <w:rsid w:val="6F116EAE"/>
    <w:rsid w:val="6F1A6B3E"/>
    <w:rsid w:val="6F397E5F"/>
    <w:rsid w:val="6F4903DC"/>
    <w:rsid w:val="6F494846"/>
    <w:rsid w:val="6F4B4A6F"/>
    <w:rsid w:val="6F502086"/>
    <w:rsid w:val="6F6929A4"/>
    <w:rsid w:val="6F745CA2"/>
    <w:rsid w:val="6F7D14E2"/>
    <w:rsid w:val="6F81167A"/>
    <w:rsid w:val="6F9B7F18"/>
    <w:rsid w:val="6FA23D7D"/>
    <w:rsid w:val="6FA64252"/>
    <w:rsid w:val="6FA66184"/>
    <w:rsid w:val="6FA671BD"/>
    <w:rsid w:val="6FBB5A80"/>
    <w:rsid w:val="6FD44A65"/>
    <w:rsid w:val="6FDF4CE6"/>
    <w:rsid w:val="6FE0271F"/>
    <w:rsid w:val="6FE068C5"/>
    <w:rsid w:val="6FE87807"/>
    <w:rsid w:val="6FFB344E"/>
    <w:rsid w:val="6FFE32C2"/>
    <w:rsid w:val="700215AE"/>
    <w:rsid w:val="70053A09"/>
    <w:rsid w:val="70126317"/>
    <w:rsid w:val="70154E5B"/>
    <w:rsid w:val="701B7D3D"/>
    <w:rsid w:val="702D625D"/>
    <w:rsid w:val="703E0843"/>
    <w:rsid w:val="70452089"/>
    <w:rsid w:val="704B36FC"/>
    <w:rsid w:val="70542388"/>
    <w:rsid w:val="705B1F91"/>
    <w:rsid w:val="707D4D2E"/>
    <w:rsid w:val="70823D24"/>
    <w:rsid w:val="70853FB1"/>
    <w:rsid w:val="708604F1"/>
    <w:rsid w:val="70936B15"/>
    <w:rsid w:val="70970C32"/>
    <w:rsid w:val="70AC5255"/>
    <w:rsid w:val="70C27232"/>
    <w:rsid w:val="70C7584B"/>
    <w:rsid w:val="70D9488E"/>
    <w:rsid w:val="70E3121E"/>
    <w:rsid w:val="70E620C2"/>
    <w:rsid w:val="70F01D72"/>
    <w:rsid w:val="70F02B62"/>
    <w:rsid w:val="7100515F"/>
    <w:rsid w:val="7107121A"/>
    <w:rsid w:val="710A00A7"/>
    <w:rsid w:val="710A17CA"/>
    <w:rsid w:val="711C07DB"/>
    <w:rsid w:val="71245578"/>
    <w:rsid w:val="71313265"/>
    <w:rsid w:val="71433023"/>
    <w:rsid w:val="7148570A"/>
    <w:rsid w:val="714A0F9D"/>
    <w:rsid w:val="714A1482"/>
    <w:rsid w:val="714E352B"/>
    <w:rsid w:val="71553388"/>
    <w:rsid w:val="71666C89"/>
    <w:rsid w:val="71741D97"/>
    <w:rsid w:val="71746E35"/>
    <w:rsid w:val="71752277"/>
    <w:rsid w:val="717F4469"/>
    <w:rsid w:val="7189308A"/>
    <w:rsid w:val="7196317F"/>
    <w:rsid w:val="71A00B55"/>
    <w:rsid w:val="71A4310C"/>
    <w:rsid w:val="71A50156"/>
    <w:rsid w:val="71B15BA8"/>
    <w:rsid w:val="71B20DD6"/>
    <w:rsid w:val="71B51A34"/>
    <w:rsid w:val="71BC20C8"/>
    <w:rsid w:val="71C5603F"/>
    <w:rsid w:val="71CF7BDA"/>
    <w:rsid w:val="71D276CF"/>
    <w:rsid w:val="71F45F9A"/>
    <w:rsid w:val="720F6228"/>
    <w:rsid w:val="722B095D"/>
    <w:rsid w:val="72426058"/>
    <w:rsid w:val="72522E7D"/>
    <w:rsid w:val="7257401A"/>
    <w:rsid w:val="72662793"/>
    <w:rsid w:val="72936E59"/>
    <w:rsid w:val="729B3BDC"/>
    <w:rsid w:val="729B7ABC"/>
    <w:rsid w:val="72AA24F8"/>
    <w:rsid w:val="72B74FF6"/>
    <w:rsid w:val="72C51194"/>
    <w:rsid w:val="72D0642B"/>
    <w:rsid w:val="72E01973"/>
    <w:rsid w:val="72E07DA7"/>
    <w:rsid w:val="72ED125E"/>
    <w:rsid w:val="72F21DD2"/>
    <w:rsid w:val="72F62F44"/>
    <w:rsid w:val="730F0E8D"/>
    <w:rsid w:val="730F0F1C"/>
    <w:rsid w:val="731B2ABD"/>
    <w:rsid w:val="731D4975"/>
    <w:rsid w:val="7329331A"/>
    <w:rsid w:val="735369D9"/>
    <w:rsid w:val="7356029F"/>
    <w:rsid w:val="735A7977"/>
    <w:rsid w:val="7383693B"/>
    <w:rsid w:val="738F5872"/>
    <w:rsid w:val="73943CB2"/>
    <w:rsid w:val="73993FFB"/>
    <w:rsid w:val="73C62657"/>
    <w:rsid w:val="73D64CD9"/>
    <w:rsid w:val="73D73544"/>
    <w:rsid w:val="73D96AEE"/>
    <w:rsid w:val="73E0097A"/>
    <w:rsid w:val="73E150B4"/>
    <w:rsid w:val="73EE6C74"/>
    <w:rsid w:val="73F863E7"/>
    <w:rsid w:val="73FD73AC"/>
    <w:rsid w:val="7416564C"/>
    <w:rsid w:val="742064F2"/>
    <w:rsid w:val="743D4102"/>
    <w:rsid w:val="74466781"/>
    <w:rsid w:val="74575C64"/>
    <w:rsid w:val="745A42FE"/>
    <w:rsid w:val="745D7A02"/>
    <w:rsid w:val="745F5552"/>
    <w:rsid w:val="746A2562"/>
    <w:rsid w:val="74754366"/>
    <w:rsid w:val="74786356"/>
    <w:rsid w:val="74792B2E"/>
    <w:rsid w:val="74793C95"/>
    <w:rsid w:val="747C6FE3"/>
    <w:rsid w:val="74822CE1"/>
    <w:rsid w:val="74882003"/>
    <w:rsid w:val="748F3650"/>
    <w:rsid w:val="74A646D3"/>
    <w:rsid w:val="74A76BEC"/>
    <w:rsid w:val="74C05373"/>
    <w:rsid w:val="74C403DB"/>
    <w:rsid w:val="74C46113"/>
    <w:rsid w:val="74C701BB"/>
    <w:rsid w:val="74C93A7F"/>
    <w:rsid w:val="74CD7400"/>
    <w:rsid w:val="74D0167A"/>
    <w:rsid w:val="74DF6386"/>
    <w:rsid w:val="74E4574A"/>
    <w:rsid w:val="74E514C2"/>
    <w:rsid w:val="74E60659"/>
    <w:rsid w:val="74E7523A"/>
    <w:rsid w:val="74EC0A46"/>
    <w:rsid w:val="74F45D75"/>
    <w:rsid w:val="74F4788E"/>
    <w:rsid w:val="750B2F78"/>
    <w:rsid w:val="751C3E82"/>
    <w:rsid w:val="75233C3A"/>
    <w:rsid w:val="75306BE1"/>
    <w:rsid w:val="75391C5E"/>
    <w:rsid w:val="754A3B4F"/>
    <w:rsid w:val="75742F72"/>
    <w:rsid w:val="757512DA"/>
    <w:rsid w:val="757D42F0"/>
    <w:rsid w:val="758F1B5A"/>
    <w:rsid w:val="75A33474"/>
    <w:rsid w:val="75B32F2F"/>
    <w:rsid w:val="75E27D10"/>
    <w:rsid w:val="75E729E4"/>
    <w:rsid w:val="75EE7AD3"/>
    <w:rsid w:val="75F93477"/>
    <w:rsid w:val="7608190C"/>
    <w:rsid w:val="76290770"/>
    <w:rsid w:val="762F3B18"/>
    <w:rsid w:val="76362A68"/>
    <w:rsid w:val="76434DB9"/>
    <w:rsid w:val="76543E95"/>
    <w:rsid w:val="76552B0B"/>
    <w:rsid w:val="765D3938"/>
    <w:rsid w:val="766308F1"/>
    <w:rsid w:val="76657DD5"/>
    <w:rsid w:val="76747A52"/>
    <w:rsid w:val="768F0009"/>
    <w:rsid w:val="769D2054"/>
    <w:rsid w:val="769E5DCD"/>
    <w:rsid w:val="76A137F8"/>
    <w:rsid w:val="76A35191"/>
    <w:rsid w:val="76AB0479"/>
    <w:rsid w:val="76B40FB3"/>
    <w:rsid w:val="76B44A6F"/>
    <w:rsid w:val="76BD692E"/>
    <w:rsid w:val="76C84B66"/>
    <w:rsid w:val="76CB1953"/>
    <w:rsid w:val="76D13703"/>
    <w:rsid w:val="76D21AFF"/>
    <w:rsid w:val="76EA3F79"/>
    <w:rsid w:val="76F04034"/>
    <w:rsid w:val="770056C4"/>
    <w:rsid w:val="77020109"/>
    <w:rsid w:val="77083C96"/>
    <w:rsid w:val="77113FA7"/>
    <w:rsid w:val="771D3195"/>
    <w:rsid w:val="772618AB"/>
    <w:rsid w:val="773871A0"/>
    <w:rsid w:val="77404120"/>
    <w:rsid w:val="774250BF"/>
    <w:rsid w:val="774331C5"/>
    <w:rsid w:val="774E15A1"/>
    <w:rsid w:val="775F37AE"/>
    <w:rsid w:val="77631745"/>
    <w:rsid w:val="776360D4"/>
    <w:rsid w:val="776678F6"/>
    <w:rsid w:val="77710483"/>
    <w:rsid w:val="779A47E6"/>
    <w:rsid w:val="779B4BEF"/>
    <w:rsid w:val="77A13276"/>
    <w:rsid w:val="77C5609A"/>
    <w:rsid w:val="77C83101"/>
    <w:rsid w:val="77CF12E8"/>
    <w:rsid w:val="77DE32D5"/>
    <w:rsid w:val="77DF1812"/>
    <w:rsid w:val="77DF5973"/>
    <w:rsid w:val="77E3384B"/>
    <w:rsid w:val="77EB1B74"/>
    <w:rsid w:val="77ED2B68"/>
    <w:rsid w:val="77EE6B79"/>
    <w:rsid w:val="77F02C27"/>
    <w:rsid w:val="77F27C02"/>
    <w:rsid w:val="78064945"/>
    <w:rsid w:val="780A7B26"/>
    <w:rsid w:val="780D4FB8"/>
    <w:rsid w:val="783C589D"/>
    <w:rsid w:val="78441036"/>
    <w:rsid w:val="785B1DE3"/>
    <w:rsid w:val="78632C3D"/>
    <w:rsid w:val="786F17CF"/>
    <w:rsid w:val="787938D1"/>
    <w:rsid w:val="78846063"/>
    <w:rsid w:val="788F5103"/>
    <w:rsid w:val="78921F38"/>
    <w:rsid w:val="789E4BBB"/>
    <w:rsid w:val="789E7F39"/>
    <w:rsid w:val="78A2291F"/>
    <w:rsid w:val="78AC0D2E"/>
    <w:rsid w:val="78B76853"/>
    <w:rsid w:val="78C7160B"/>
    <w:rsid w:val="78C722D2"/>
    <w:rsid w:val="78D41F79"/>
    <w:rsid w:val="78D42F91"/>
    <w:rsid w:val="78D86084"/>
    <w:rsid w:val="78DE0702"/>
    <w:rsid w:val="78E71CAD"/>
    <w:rsid w:val="79015F4D"/>
    <w:rsid w:val="790167CB"/>
    <w:rsid w:val="79085E41"/>
    <w:rsid w:val="7912140C"/>
    <w:rsid w:val="7915376F"/>
    <w:rsid w:val="791E4907"/>
    <w:rsid w:val="7924107C"/>
    <w:rsid w:val="79366ECC"/>
    <w:rsid w:val="79372564"/>
    <w:rsid w:val="7940316B"/>
    <w:rsid w:val="794622A9"/>
    <w:rsid w:val="794762A8"/>
    <w:rsid w:val="79615732"/>
    <w:rsid w:val="797177C8"/>
    <w:rsid w:val="79863274"/>
    <w:rsid w:val="79BD656A"/>
    <w:rsid w:val="79C60931"/>
    <w:rsid w:val="79DB14FC"/>
    <w:rsid w:val="79E25362"/>
    <w:rsid w:val="79E61C95"/>
    <w:rsid w:val="79F0693F"/>
    <w:rsid w:val="79F47BD7"/>
    <w:rsid w:val="7A174FF7"/>
    <w:rsid w:val="7A524F4E"/>
    <w:rsid w:val="7A546ECE"/>
    <w:rsid w:val="7A5549F4"/>
    <w:rsid w:val="7A65344B"/>
    <w:rsid w:val="7A6A04A0"/>
    <w:rsid w:val="7A6F2CEC"/>
    <w:rsid w:val="7A7157F3"/>
    <w:rsid w:val="7A78224C"/>
    <w:rsid w:val="7A8F3CFA"/>
    <w:rsid w:val="7A903C7E"/>
    <w:rsid w:val="7AA13370"/>
    <w:rsid w:val="7AA956B1"/>
    <w:rsid w:val="7ABF31A7"/>
    <w:rsid w:val="7AE2131B"/>
    <w:rsid w:val="7AF6299F"/>
    <w:rsid w:val="7AF7790A"/>
    <w:rsid w:val="7B104BAC"/>
    <w:rsid w:val="7B1436D0"/>
    <w:rsid w:val="7B161B28"/>
    <w:rsid w:val="7B1E735B"/>
    <w:rsid w:val="7B484D5E"/>
    <w:rsid w:val="7B4C0432"/>
    <w:rsid w:val="7B533629"/>
    <w:rsid w:val="7B5829EE"/>
    <w:rsid w:val="7B684125"/>
    <w:rsid w:val="7B8F3F36"/>
    <w:rsid w:val="7B9165CA"/>
    <w:rsid w:val="7BB24D97"/>
    <w:rsid w:val="7BC45653"/>
    <w:rsid w:val="7BC562B5"/>
    <w:rsid w:val="7BD227A0"/>
    <w:rsid w:val="7BD51EDB"/>
    <w:rsid w:val="7BD631F7"/>
    <w:rsid w:val="7BE24C7C"/>
    <w:rsid w:val="7BE75127"/>
    <w:rsid w:val="7BED75DA"/>
    <w:rsid w:val="7BF82F58"/>
    <w:rsid w:val="7C0837C4"/>
    <w:rsid w:val="7C10067A"/>
    <w:rsid w:val="7C310A74"/>
    <w:rsid w:val="7C4D1E27"/>
    <w:rsid w:val="7C5217D4"/>
    <w:rsid w:val="7C5660BA"/>
    <w:rsid w:val="7C571603"/>
    <w:rsid w:val="7C5B7406"/>
    <w:rsid w:val="7C630528"/>
    <w:rsid w:val="7C6649F7"/>
    <w:rsid w:val="7C701FB9"/>
    <w:rsid w:val="7C717789"/>
    <w:rsid w:val="7C761812"/>
    <w:rsid w:val="7C8E66CC"/>
    <w:rsid w:val="7CA63F1E"/>
    <w:rsid w:val="7CA877FF"/>
    <w:rsid w:val="7CBF7CE0"/>
    <w:rsid w:val="7CC05C92"/>
    <w:rsid w:val="7CC145C3"/>
    <w:rsid w:val="7CCB7390"/>
    <w:rsid w:val="7CCD26A1"/>
    <w:rsid w:val="7CD662C0"/>
    <w:rsid w:val="7CDC0A1E"/>
    <w:rsid w:val="7CDD43BF"/>
    <w:rsid w:val="7CDE1453"/>
    <w:rsid w:val="7CE331FC"/>
    <w:rsid w:val="7CF130FA"/>
    <w:rsid w:val="7D0C02D2"/>
    <w:rsid w:val="7D196E33"/>
    <w:rsid w:val="7D380D29"/>
    <w:rsid w:val="7D3C490F"/>
    <w:rsid w:val="7D407BDD"/>
    <w:rsid w:val="7D582479"/>
    <w:rsid w:val="7D58466C"/>
    <w:rsid w:val="7D60202E"/>
    <w:rsid w:val="7D615199"/>
    <w:rsid w:val="7D622584"/>
    <w:rsid w:val="7D6D30C9"/>
    <w:rsid w:val="7D741635"/>
    <w:rsid w:val="7D7420A8"/>
    <w:rsid w:val="7D76544D"/>
    <w:rsid w:val="7D874872"/>
    <w:rsid w:val="7D93318E"/>
    <w:rsid w:val="7D980920"/>
    <w:rsid w:val="7DA0242A"/>
    <w:rsid w:val="7DB05BA6"/>
    <w:rsid w:val="7DCF2A0C"/>
    <w:rsid w:val="7DD45105"/>
    <w:rsid w:val="7DE71CD1"/>
    <w:rsid w:val="7DE859ED"/>
    <w:rsid w:val="7DEA6C1C"/>
    <w:rsid w:val="7DF57B59"/>
    <w:rsid w:val="7DF804B8"/>
    <w:rsid w:val="7DFC2925"/>
    <w:rsid w:val="7E146D7A"/>
    <w:rsid w:val="7E15734E"/>
    <w:rsid w:val="7E2F6C18"/>
    <w:rsid w:val="7E372D8F"/>
    <w:rsid w:val="7E467CE8"/>
    <w:rsid w:val="7E4C4445"/>
    <w:rsid w:val="7E4D345C"/>
    <w:rsid w:val="7E556DF4"/>
    <w:rsid w:val="7E635932"/>
    <w:rsid w:val="7E663674"/>
    <w:rsid w:val="7E795A6A"/>
    <w:rsid w:val="7EA92A86"/>
    <w:rsid w:val="7EA9451D"/>
    <w:rsid w:val="7EB870D6"/>
    <w:rsid w:val="7EC07D3A"/>
    <w:rsid w:val="7EC16AFC"/>
    <w:rsid w:val="7ECB0D82"/>
    <w:rsid w:val="7ECE2389"/>
    <w:rsid w:val="7ED160D1"/>
    <w:rsid w:val="7ED405DD"/>
    <w:rsid w:val="7ED95BF4"/>
    <w:rsid w:val="7EEF559E"/>
    <w:rsid w:val="7F0B39B1"/>
    <w:rsid w:val="7F0E17DF"/>
    <w:rsid w:val="7F2B5EA7"/>
    <w:rsid w:val="7F34107C"/>
    <w:rsid w:val="7F355FCB"/>
    <w:rsid w:val="7F416933"/>
    <w:rsid w:val="7F553AC4"/>
    <w:rsid w:val="7F5F15CC"/>
    <w:rsid w:val="7F6439D5"/>
    <w:rsid w:val="7F664519"/>
    <w:rsid w:val="7F6C5E04"/>
    <w:rsid w:val="7F714251"/>
    <w:rsid w:val="7F7B4EFD"/>
    <w:rsid w:val="7F807352"/>
    <w:rsid w:val="7F977319"/>
    <w:rsid w:val="7F9C5BA8"/>
    <w:rsid w:val="7F9D305D"/>
    <w:rsid w:val="7FB80026"/>
    <w:rsid w:val="7FBA5A25"/>
    <w:rsid w:val="7FBB179D"/>
    <w:rsid w:val="7FC77F7A"/>
    <w:rsid w:val="7FC864FE"/>
    <w:rsid w:val="7FCC5758"/>
    <w:rsid w:val="7FCC7507"/>
    <w:rsid w:val="7FD34D39"/>
    <w:rsid w:val="7FD76F11"/>
    <w:rsid w:val="7FD925B4"/>
    <w:rsid w:val="7FE847D2"/>
    <w:rsid w:val="7FE97E4A"/>
    <w:rsid w:val="7FF26F66"/>
    <w:rsid w:val="7FF375AF"/>
    <w:rsid w:val="7FF54CAF"/>
    <w:rsid w:val="7FF775F1"/>
    <w:rsid w:val="7FFA1E26"/>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1"/>
    <w:pPr>
      <w:spacing w:before="190" w:beforeLines="50" w:after="190" w:afterLines="50" w:line="360" w:lineRule="auto"/>
      <w:jc w:val="center"/>
      <w:outlineLvl w:val="0"/>
    </w:pPr>
    <w:rPr>
      <w:rFonts w:ascii="仿宋" w:hAnsi="仿宋" w:eastAsia="仿宋"/>
      <w:b/>
      <w:color w:val="000000"/>
      <w:sz w:val="36"/>
      <w:szCs w:val="36"/>
    </w:rPr>
  </w:style>
  <w:style w:type="paragraph" w:styleId="5">
    <w:name w:val="heading 2"/>
    <w:basedOn w:val="1"/>
    <w:next w:val="1"/>
    <w:link w:val="58"/>
    <w:qFormat/>
    <w:uiPriority w:val="9"/>
    <w:pPr>
      <w:keepNext/>
      <w:keepLines/>
      <w:adjustRightInd w:val="0"/>
      <w:snapToGrid w:val="0"/>
      <w:spacing w:before="50" w:beforeLines="50" w:line="360" w:lineRule="auto"/>
      <w:jc w:val="center"/>
      <w:outlineLvl w:val="1"/>
    </w:pPr>
    <w:rPr>
      <w:rFonts w:ascii="仿宋" w:hAnsi="仿宋" w:eastAsia="楷体"/>
      <w:b/>
      <w:bCs/>
      <w:sz w:val="32"/>
      <w:szCs w:val="32"/>
    </w:rPr>
  </w:style>
  <w:style w:type="paragraph" w:styleId="6">
    <w:name w:val="heading 3"/>
    <w:basedOn w:val="1"/>
    <w:next w:val="1"/>
    <w:qFormat/>
    <w:uiPriority w:val="9"/>
    <w:pPr>
      <w:keepNext/>
      <w:keepLines/>
      <w:adjustRightInd w:val="0"/>
      <w:snapToGrid w:val="0"/>
      <w:spacing w:line="360" w:lineRule="auto"/>
      <w:jc w:val="left"/>
      <w:outlineLvl w:val="2"/>
    </w:pPr>
    <w:rPr>
      <w:rFonts w:ascii="仿宋" w:hAnsi="仿宋" w:eastAsia="宋体"/>
      <w:b/>
      <w:bCs/>
      <w:sz w:val="28"/>
      <w:szCs w:val="32"/>
    </w:rPr>
  </w:style>
  <w:style w:type="paragraph" w:styleId="7">
    <w:name w:val="heading 4"/>
    <w:basedOn w:val="1"/>
    <w:next w:val="1"/>
    <w:qFormat/>
    <w:uiPriority w:val="9"/>
    <w:pPr>
      <w:keepNext/>
      <w:keepLines/>
      <w:adjustRightInd w:val="0"/>
      <w:snapToGrid w:val="0"/>
      <w:spacing w:line="360" w:lineRule="auto"/>
      <w:ind w:firstLine="422" w:firstLineChars="200"/>
      <w:jc w:val="left"/>
      <w:outlineLvl w:val="3"/>
    </w:pPr>
    <w:rPr>
      <w:rFonts w:ascii="仿宋" w:hAnsi="仿宋" w:eastAsia="宋体"/>
      <w:bCs/>
      <w:sz w:val="28"/>
      <w:szCs w:val="32"/>
    </w:rPr>
  </w:style>
  <w:style w:type="paragraph" w:styleId="8">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7">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rFonts w:ascii="Times New Roman"/>
      <w:kern w:val="2"/>
    </w:rPr>
  </w:style>
  <w:style w:type="paragraph" w:styleId="3">
    <w:name w:val="Body Text"/>
    <w:basedOn w:val="1"/>
    <w:next w:val="1"/>
    <w:qFormat/>
    <w:uiPriority w:val="0"/>
    <w:pPr>
      <w:spacing w:after="120"/>
    </w:pPr>
  </w:style>
  <w:style w:type="paragraph" w:styleId="9">
    <w:name w:val="Normal Indent"/>
    <w:basedOn w:val="1"/>
    <w:qFormat/>
    <w:uiPriority w:val="0"/>
    <w:pPr>
      <w:ind w:firstLine="420" w:firstLineChars="200"/>
    </w:pPr>
  </w:style>
  <w:style w:type="paragraph" w:styleId="10">
    <w:name w:val="toa heading"/>
    <w:basedOn w:val="1"/>
    <w:next w:val="1"/>
    <w:unhideWhenUsed/>
    <w:qFormat/>
    <w:uiPriority w:val="99"/>
    <w:pPr>
      <w:spacing w:before="120" w:beforeLines="0" w:beforeAutospacing="0"/>
    </w:pPr>
    <w:rPr>
      <w:rFonts w:ascii="Arial" w:hAnsi="Arial"/>
      <w:sz w:val="24"/>
    </w:rPr>
  </w:style>
  <w:style w:type="paragraph" w:styleId="11">
    <w:name w:val="Body Text Indent"/>
    <w:basedOn w:val="1"/>
    <w:next w:val="12"/>
    <w:qFormat/>
    <w:uiPriority w:val="0"/>
    <w:pPr>
      <w:spacing w:after="120"/>
      <w:ind w:left="420" w:leftChars="200"/>
    </w:pPr>
  </w:style>
  <w:style w:type="paragraph" w:styleId="12">
    <w:name w:val="index heading"/>
    <w:basedOn w:val="1"/>
    <w:next w:val="13"/>
    <w:qFormat/>
    <w:uiPriority w:val="0"/>
    <w:pPr>
      <w:spacing w:before="120" w:after="120"/>
      <w:jc w:val="left"/>
    </w:pPr>
    <w:rPr>
      <w:rFonts w:ascii="Times New Roman" w:hAnsi="Times New Roman"/>
      <w:b/>
      <w:bCs/>
      <w:i/>
      <w:iCs/>
      <w:sz w:val="20"/>
    </w:rPr>
  </w:style>
  <w:style w:type="paragraph" w:styleId="13">
    <w:name w:val="index 1"/>
    <w:basedOn w:val="1"/>
    <w:next w:val="1"/>
    <w:qFormat/>
    <w:uiPriority w:val="0"/>
    <w:pPr>
      <w:ind w:left="240" w:hanging="240"/>
      <w:jc w:val="left"/>
    </w:pPr>
    <w:rPr>
      <w:rFonts w:ascii="Times New Roman" w:hAnsi="Times New Roman"/>
      <w:sz w:val="20"/>
    </w:rPr>
  </w:style>
  <w:style w:type="paragraph" w:styleId="14">
    <w:name w:val="Block Text"/>
    <w:basedOn w:val="1"/>
    <w:qFormat/>
    <w:uiPriority w:val="99"/>
    <w:pPr>
      <w:spacing w:after="120"/>
      <w:ind w:left="1440" w:leftChars="700" w:right="700" w:rightChars="700"/>
    </w:pPr>
  </w:style>
  <w:style w:type="paragraph" w:styleId="15">
    <w:name w:val="toc 3"/>
    <w:basedOn w:val="1"/>
    <w:next w:val="1"/>
    <w:qFormat/>
    <w:uiPriority w:val="0"/>
    <w:pPr>
      <w:ind w:left="840" w:leftChars="400"/>
    </w:pPr>
  </w:style>
  <w:style w:type="paragraph" w:styleId="16">
    <w:name w:val="Plain Text"/>
    <w:basedOn w:val="1"/>
    <w:qFormat/>
    <w:uiPriority w:val="0"/>
    <w:pPr>
      <w:spacing w:line="360" w:lineRule="auto"/>
      <w:ind w:firstLine="560" w:firstLineChars="200"/>
    </w:pPr>
    <w:rPr>
      <w:rFonts w:ascii="宋体" w:hAnsi="宋体" w:cs="Courier New"/>
      <w:sz w:val="28"/>
      <w:szCs w:val="21"/>
    </w:rPr>
  </w:style>
  <w:style w:type="paragraph" w:styleId="17">
    <w:name w:val="footer"/>
    <w:basedOn w:val="1"/>
    <w:unhideWhenUsed/>
    <w:qFormat/>
    <w:uiPriority w:val="99"/>
    <w:pPr>
      <w:tabs>
        <w:tab w:val="center" w:pos="4153"/>
        <w:tab w:val="right" w:pos="8306"/>
      </w:tabs>
      <w:snapToGrid w:val="0"/>
      <w:jc w:val="left"/>
    </w:pPr>
    <w:rPr>
      <w:kern w:val="0"/>
      <w:sz w:val="18"/>
      <w:szCs w:val="18"/>
    </w:rPr>
  </w:style>
  <w:style w:type="paragraph" w:styleId="18">
    <w:name w:val="header"/>
    <w:basedOn w:val="1"/>
    <w:next w:val="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Subtitle"/>
    <w:basedOn w:val="1"/>
    <w:next w:val="1"/>
    <w:qFormat/>
    <w:uiPriority w:val="0"/>
    <w:pPr>
      <w:widowControl/>
      <w:adjustRightInd w:val="0"/>
      <w:snapToGrid w:val="0"/>
      <w:spacing w:line="360" w:lineRule="auto"/>
      <w:ind w:firstLine="482" w:firstLineChars="200"/>
      <w:outlineLvl w:val="1"/>
    </w:pPr>
    <w:rPr>
      <w:rFonts w:ascii="宋体" w:hAnsi="宋体" w:eastAsia="宋体"/>
      <w:b/>
      <w:kern w:val="0"/>
      <w:sz w:val="24"/>
    </w:rPr>
  </w:style>
  <w:style w:type="paragraph" w:styleId="21">
    <w:name w:val="List"/>
    <w:basedOn w:val="1"/>
    <w:next w:val="1"/>
    <w:qFormat/>
    <w:uiPriority w:val="0"/>
    <w:pPr>
      <w:widowControl w:val="0"/>
      <w:spacing w:line="360" w:lineRule="auto"/>
      <w:ind w:left="420" w:hanging="420" w:firstLineChars="200"/>
    </w:pPr>
    <w:rPr>
      <w:rFonts w:hint="eastAsia" w:ascii="宋体" w:hAnsi="宋体" w:eastAsia="宋体" w:cs="Times New Roman"/>
      <w:kern w:val="2"/>
      <w:sz w:val="28"/>
      <w:lang w:val="en-US" w:eastAsia="zh-CN" w:bidi="ar-SA"/>
    </w:rPr>
  </w:style>
  <w:style w:type="paragraph" w:styleId="22">
    <w:name w:val="toc 2"/>
    <w:basedOn w:val="1"/>
    <w:next w:val="1"/>
    <w:qFormat/>
    <w:uiPriority w:val="0"/>
    <w:pPr>
      <w:ind w:left="420" w:leftChars="200"/>
    </w:p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Body Text First Indent 2"/>
    <w:basedOn w:val="11"/>
    <w:next w:val="3"/>
    <w:qFormat/>
    <w:uiPriority w:val="0"/>
    <w:pPr>
      <w:widowControl w:val="0"/>
      <w:spacing w:before="0" w:beforeAutospacing="0" w:after="120" w:afterAutospacing="0" w:line="240" w:lineRule="auto"/>
      <w:ind w:left="420" w:leftChars="200" w:firstLine="420" w:firstLineChars="200"/>
      <w:jc w:val="both"/>
    </w:pPr>
    <w:rPr>
      <w:kern w:val="2"/>
      <w:sz w:val="21"/>
      <w:szCs w:val="24"/>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color w:val="771CAA"/>
      <w:u w:val="none"/>
    </w:rPr>
  </w:style>
  <w:style w:type="character" w:styleId="31">
    <w:name w:val="Emphasis"/>
    <w:basedOn w:val="27"/>
    <w:qFormat/>
    <w:uiPriority w:val="0"/>
    <w:rPr>
      <w:color w:val="F73131"/>
    </w:rPr>
  </w:style>
  <w:style w:type="character" w:styleId="32">
    <w:name w:val="Hyperlink"/>
    <w:basedOn w:val="27"/>
    <w:qFormat/>
    <w:uiPriority w:val="99"/>
    <w:rPr>
      <w:color w:val="0000FF"/>
      <w:u w:val="single"/>
    </w:rPr>
  </w:style>
  <w:style w:type="character" w:styleId="33">
    <w:name w:val="HTML Cite"/>
    <w:basedOn w:val="27"/>
    <w:qFormat/>
    <w:uiPriority w:val="0"/>
    <w:rPr>
      <w:color w:val="008000"/>
    </w:rPr>
  </w:style>
  <w:style w:type="paragraph" w:customStyle="1" w:styleId="34">
    <w:name w:val="章标题"/>
    <w:basedOn w:val="1"/>
    <w:next w:val="35"/>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35">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paragraph" w:customStyle="1" w:styleId="36">
    <w:name w:val="Body text|3"/>
    <w:basedOn w:val="1"/>
    <w:qFormat/>
    <w:uiPriority w:val="0"/>
    <w:pPr>
      <w:spacing w:after="40" w:line="621" w:lineRule="exact"/>
      <w:ind w:firstLine="660"/>
    </w:pPr>
    <w:rPr>
      <w:rFonts w:ascii="宋体" w:hAnsi="宋体" w:cs="宋体"/>
      <w:sz w:val="30"/>
      <w:szCs w:val="30"/>
      <w:lang w:val="zh-TW" w:eastAsia="zh-TW" w:bidi="zh-TW"/>
    </w:rPr>
  </w:style>
  <w:style w:type="character" w:customStyle="1" w:styleId="37">
    <w:name w:val="17"/>
    <w:qFormat/>
    <w:uiPriority w:val="0"/>
    <w:rPr>
      <w:rFonts w:hint="default" w:ascii="Calibri" w:hAnsi="Calibri" w:eastAsia="宋体"/>
      <w:b/>
      <w:bCs/>
      <w:kern w:val="2"/>
      <w:sz w:val="32"/>
      <w:szCs w:val="32"/>
    </w:rPr>
  </w:style>
  <w:style w:type="paragraph" w:customStyle="1" w:styleId="38">
    <w:name w:val="二级标题"/>
    <w:basedOn w:val="5"/>
    <w:next w:val="1"/>
    <w:qFormat/>
    <w:uiPriority w:val="0"/>
    <w:pPr>
      <w:spacing w:before="0" w:after="0" w:line="560" w:lineRule="exact"/>
      <w:ind w:left="99" w:leftChars="47"/>
    </w:pPr>
    <w:rPr>
      <w:rFonts w:ascii="方正黑体简体" w:hAnsi="宋体" w:eastAsia="方正黑体简体"/>
      <w:b w:val="0"/>
      <w:sz w:val="24"/>
      <w:szCs w:val="28"/>
    </w:rPr>
  </w:style>
  <w:style w:type="character" w:customStyle="1" w:styleId="39">
    <w:name w:val="15"/>
    <w:qFormat/>
    <w:uiPriority w:val="0"/>
    <w:rPr>
      <w:rFonts w:hint="eastAsia" w:ascii="宋体" w:hAnsi="宋体" w:eastAsia="宋体"/>
      <w:b/>
      <w:bCs/>
      <w:sz w:val="32"/>
      <w:szCs w:val="32"/>
    </w:rPr>
  </w:style>
  <w:style w:type="paragraph" w:customStyle="1" w:styleId="40">
    <w:name w:val="规范正文"/>
    <w:basedOn w:val="1"/>
    <w:qFormat/>
    <w:uiPriority w:val="0"/>
    <w:pPr>
      <w:autoSpaceDE w:val="0"/>
      <w:autoSpaceDN w:val="0"/>
      <w:adjustRightInd w:val="0"/>
      <w:spacing w:beforeLines="50" w:afterLines="50" w:line="360" w:lineRule="exact"/>
      <w:ind w:firstLine="640" w:firstLineChars="200"/>
      <w:jc w:val="left"/>
    </w:pPr>
    <w:rPr>
      <w:rFonts w:ascii="方正仿宋简体" w:hAnsi="宋体" w:eastAsia="方正仿宋简体" w:cs="FZSSJW--GB1-0"/>
      <w:kern w:val="0"/>
      <w:sz w:val="32"/>
      <w:szCs w:val="32"/>
    </w:rPr>
  </w:style>
  <w:style w:type="character" w:customStyle="1" w:styleId="41">
    <w:name w:val="20"/>
    <w:qFormat/>
    <w:uiPriority w:val="0"/>
    <w:rPr>
      <w:rFonts w:hint="eastAsia" w:ascii="宋体" w:hAnsi="宋体" w:eastAsia="宋体"/>
      <w:sz w:val="22"/>
      <w:szCs w:val="22"/>
    </w:rPr>
  </w:style>
  <w:style w:type="paragraph" w:customStyle="1" w:styleId="42">
    <w:name w:val="缩进正文"/>
    <w:basedOn w:val="11"/>
    <w:qFormat/>
    <w:uiPriority w:val="0"/>
    <w:pPr>
      <w:spacing w:before="0" w:beforeLines="0" w:line="300" w:lineRule="auto"/>
      <w:ind w:firstLine="200" w:firstLineChars="0"/>
    </w:pPr>
    <w:rPr>
      <w:rFonts w:hAnsi="Times New Roman" w:cs="宋体"/>
      <w:kern w:val="0"/>
      <w:szCs w:val="20"/>
    </w:rPr>
  </w:style>
  <w:style w:type="character" w:customStyle="1" w:styleId="43">
    <w:name w:val="正文1"/>
    <w:qFormat/>
    <w:uiPriority w:val="0"/>
    <w:rPr>
      <w:rFonts w:hint="eastAsia" w:ascii="宋体" w:hAnsi="宋体" w:eastAsia="宋体"/>
      <w:sz w:val="22"/>
      <w:szCs w:val="22"/>
    </w:rPr>
  </w:style>
  <w:style w:type="paragraph" w:customStyle="1" w:styleId="44">
    <w:name w:val="WPSOffice手动目录 1"/>
    <w:qFormat/>
    <w:uiPriority w:val="0"/>
    <w:pPr>
      <w:ind w:leftChars="0"/>
    </w:pPr>
    <w:rPr>
      <w:rFonts w:ascii="Calibri" w:hAnsi="Calibri" w:eastAsia="宋体" w:cs="Times New Roman"/>
      <w:sz w:val="20"/>
      <w:szCs w:val="20"/>
    </w:rPr>
  </w:style>
  <w:style w:type="paragraph" w:customStyle="1" w:styleId="45">
    <w:name w:val="WPSOffice手动目录 2"/>
    <w:qFormat/>
    <w:uiPriority w:val="0"/>
    <w:pPr>
      <w:ind w:leftChars="200"/>
    </w:pPr>
    <w:rPr>
      <w:rFonts w:ascii="Calibri" w:hAnsi="Calibri" w:eastAsia="宋体" w:cs="Times New Roman"/>
      <w:sz w:val="20"/>
      <w:szCs w:val="20"/>
    </w:rPr>
  </w:style>
  <w:style w:type="paragraph" w:customStyle="1" w:styleId="46">
    <w:name w:val="WPSOffice手动目录 3"/>
    <w:qFormat/>
    <w:uiPriority w:val="0"/>
    <w:pPr>
      <w:ind w:leftChars="400"/>
    </w:pPr>
    <w:rPr>
      <w:rFonts w:ascii="Calibri" w:hAnsi="Calibri" w:eastAsia="宋体" w:cs="Times New Roman"/>
      <w:sz w:val="20"/>
      <w:szCs w:val="20"/>
    </w:rPr>
  </w:style>
  <w:style w:type="paragraph" w:customStyle="1" w:styleId="47">
    <w:name w:val="Body text|1"/>
    <w:basedOn w:val="1"/>
    <w:qFormat/>
    <w:uiPriority w:val="0"/>
    <w:pPr>
      <w:widowControl w:val="0"/>
      <w:shd w:val="clear" w:color="auto" w:fill="auto"/>
      <w:spacing w:line="480" w:lineRule="auto"/>
    </w:pPr>
    <w:rPr>
      <w:rFonts w:ascii="宋体" w:hAnsi="宋体" w:eastAsia="宋体" w:cs="宋体"/>
      <w:u w:val="none"/>
      <w:shd w:val="clear" w:color="auto" w:fill="auto"/>
      <w:lang w:val="zh-TW" w:eastAsia="zh-TW" w:bidi="zh-TW"/>
    </w:rPr>
  </w:style>
  <w:style w:type="paragraph" w:customStyle="1" w:styleId="48">
    <w:name w:val="表格文字"/>
    <w:basedOn w:val="1"/>
    <w:qFormat/>
    <w:uiPriority w:val="0"/>
    <w:pPr>
      <w:jc w:val="left"/>
    </w:pPr>
    <w:rPr>
      <w:rFonts w:ascii="Calibri" w:hAnsi="Calibri" w:cs="宋体"/>
      <w:szCs w:val="20"/>
    </w:rPr>
  </w:style>
  <w:style w:type="paragraph" w:customStyle="1" w:styleId="49">
    <w:name w:val="表格"/>
    <w:basedOn w:val="1"/>
    <w:qFormat/>
    <w:uiPriority w:val="0"/>
    <w:pPr>
      <w:spacing w:before="50" w:after="50"/>
      <w:jc w:val="center"/>
    </w:pPr>
    <w:rPr>
      <w:rFonts w:ascii="Courier New"/>
      <w:szCs w:val="20"/>
    </w:rPr>
  </w:style>
  <w:style w:type="paragraph" w:customStyle="1" w:styleId="50">
    <w:name w:val="No Spacing1"/>
    <w:qFormat/>
    <w:uiPriority w:val="99"/>
    <w:rPr>
      <w:rFonts w:ascii="@楷体_GB2312" w:hAnsi="@楷体_GB2312" w:eastAsia="宋体" w:cs="@楷体_GB2312"/>
      <w:sz w:val="22"/>
      <w:szCs w:val="22"/>
      <w:lang w:val="en-US" w:eastAsia="en-US" w:bidi="ar-SA"/>
    </w:rPr>
  </w:style>
  <w:style w:type="paragraph" w:customStyle="1" w:styleId="51">
    <w:name w:val="Table Paragraph"/>
    <w:basedOn w:val="1"/>
    <w:qFormat/>
    <w:uiPriority w:val="1"/>
    <w:rPr>
      <w:rFonts w:ascii="宋体" w:hAnsi="宋体" w:eastAsia="宋体" w:cs="宋体"/>
    </w:rPr>
  </w:style>
  <w:style w:type="paragraph" w:customStyle="1" w:styleId="52">
    <w:name w:val="填表4小中单倍行距"/>
    <w:basedOn w:val="1"/>
    <w:qFormat/>
    <w:uiPriority w:val="0"/>
    <w:pPr>
      <w:jc w:val="center"/>
    </w:pPr>
    <w:rPr>
      <w:rFonts w:ascii="宋体" w:cs="宋体"/>
      <w:sz w:val="24"/>
      <w:szCs w:val="24"/>
      <w:lang w:bidi="ar-SA"/>
    </w:rPr>
  </w:style>
  <w:style w:type="paragraph" w:customStyle="1" w:styleId="53">
    <w:name w:val="表格字体（科宏）"/>
    <w:basedOn w:val="54"/>
    <w:qFormat/>
    <w:uiPriority w:val="0"/>
    <w:pPr>
      <w:jc w:val="center"/>
    </w:pPr>
  </w:style>
  <w:style w:type="paragraph" w:customStyle="1" w:styleId="54">
    <w:name w:val="正文（科宏）"/>
    <w:qFormat/>
    <w:uiPriority w:val="0"/>
    <w:pPr>
      <w:jc w:val="both"/>
    </w:pPr>
    <w:rPr>
      <w:rFonts w:ascii="Arial" w:hAnsi="Arial" w:eastAsia="仿宋_GB2312" w:cs="Times New Roman"/>
      <w:sz w:val="21"/>
      <w:lang w:val="en-US" w:eastAsia="zh-CN" w:bidi="ar-SA"/>
    </w:rPr>
  </w:style>
  <w:style w:type="paragraph" w:customStyle="1" w:styleId="55">
    <w:name w:val="文内表"/>
    <w:basedOn w:val="1"/>
    <w:qFormat/>
    <w:uiPriority w:val="0"/>
    <w:pPr>
      <w:jc w:val="center"/>
    </w:pPr>
    <w:rPr>
      <w:rFonts w:ascii="Arial" w:hAnsi="Arial" w:eastAsia="黑体"/>
      <w:szCs w:val="21"/>
    </w:rPr>
  </w:style>
  <w:style w:type="paragraph" w:customStyle="1" w:styleId="56">
    <w:name w:val="无间隔1"/>
    <w:qFormat/>
    <w:uiPriority w:val="99"/>
    <w:rPr>
      <w:rFonts w:ascii="Times New Roman" w:hAnsi="Times New Roman" w:eastAsia="宋体" w:cs="Times New Roman"/>
      <w:sz w:val="21"/>
      <w:szCs w:val="22"/>
      <w:lang w:val="en-US" w:eastAsia="en-US" w:bidi="ar-SA"/>
    </w:rPr>
  </w:style>
  <w:style w:type="paragraph" w:customStyle="1" w:styleId="57">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character" w:customStyle="1" w:styleId="58">
    <w:name w:val="标题 2 Char"/>
    <w:link w:val="5"/>
    <w:qFormat/>
    <w:uiPriority w:val="0"/>
    <w:rPr>
      <w:rFonts w:ascii="仿宋" w:hAnsi="仿宋" w:eastAsia="楷体"/>
      <w:b/>
      <w:bCs/>
      <w:sz w:val="32"/>
      <w:szCs w:val="32"/>
    </w:rPr>
  </w:style>
  <w:style w:type="character" w:customStyle="1" w:styleId="59">
    <w:name w:val="c-icon28"/>
    <w:basedOn w:val="27"/>
    <w:qFormat/>
    <w:uiPriority w:val="0"/>
  </w:style>
  <w:style w:type="character" w:customStyle="1" w:styleId="60">
    <w:name w:val="hover24"/>
    <w:basedOn w:val="27"/>
    <w:qFormat/>
    <w:uiPriority w:val="0"/>
    <w:rPr>
      <w:color w:val="315EFB"/>
    </w:rPr>
  </w:style>
  <w:style w:type="character" w:customStyle="1" w:styleId="61">
    <w:name w:val="hover25"/>
    <w:basedOn w:val="27"/>
    <w:qFormat/>
    <w:uiPriority w:val="0"/>
  </w:style>
  <w:style w:type="character" w:customStyle="1" w:styleId="62">
    <w:name w:val="hover26"/>
    <w:basedOn w:val="27"/>
    <w:qFormat/>
    <w:uiPriority w:val="0"/>
    <w:rPr>
      <w:color w:val="315EF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7.jpe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134</Pages>
  <Words>58069</Words>
  <Characters>60781</Characters>
  <Lines>0</Lines>
  <Paragraphs>0</Paragraphs>
  <TotalTime>10</TotalTime>
  <ScaleCrop>false</ScaleCrop>
  <LinksUpToDate>false</LinksUpToDate>
  <CharactersWithSpaces>61678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2021-03-09T02:42:00Z</dcterms:created>
  <dc:creator>84045</dc:creator>
  <cp:lastModifiedBy>任元元</cp:lastModifiedBy>
  <cp:lastPrinted>2023-09-22T04:21:14Z</cp:lastPrinted>
  <dcterms:modified xsi:type="dcterms:W3CDTF">2023-09-22T04:41:17Z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B17FB7118D6946309E16E60AE874DF0B</vt:lpwstr>
  </property>
</Properties>
</file>